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0.xml" ContentType="application/vnd.openxmlformats-officedocument.themeOverride+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248A51" w14:textId="77777777" w:rsidR="00647B11" w:rsidRPr="00FE0392" w:rsidRDefault="00647B11" w:rsidP="00647B11">
      <w:pPr>
        <w:spacing w:line="240" w:lineRule="auto"/>
        <w:ind w:right="57"/>
        <w:rPr>
          <w:rFonts w:eastAsia="Calibri" w:cs="Arial"/>
          <w:b/>
          <w:noProof/>
          <w:spacing w:val="2"/>
          <w:lang w:eastAsia="de-DE"/>
        </w:rPr>
      </w:pPr>
      <w:bookmarkStart w:id="0" w:name="_Toc523850022"/>
      <w:bookmarkStart w:id="1" w:name="_Toc523850196"/>
      <w:bookmarkStart w:id="2" w:name="_Toc523758605"/>
      <w:bookmarkStart w:id="3" w:name="_Hlk523842456"/>
      <w:bookmarkStart w:id="4" w:name="_Toc535244503"/>
      <w:r w:rsidRPr="00FE0392">
        <w:rPr>
          <w:rFonts w:eastAsia="Calibri" w:cs="Arial"/>
          <w:b/>
          <w:noProof/>
          <w:spacing w:val="2"/>
          <w:lang w:eastAsia="fr-FR"/>
        </w:rPr>
        <mc:AlternateContent>
          <mc:Choice Requires="wps">
            <w:drawing>
              <wp:anchor distT="45720" distB="45720" distL="114300" distR="114300" simplePos="0" relativeHeight="251657216" behindDoc="0" locked="0" layoutInCell="1" allowOverlap="1" wp14:anchorId="4EA0E40A" wp14:editId="36A5B324">
                <wp:simplePos x="0" y="0"/>
                <wp:positionH relativeFrom="margin">
                  <wp:posOffset>491490</wp:posOffset>
                </wp:positionH>
                <wp:positionV relativeFrom="margin">
                  <wp:align>top</wp:align>
                </wp:positionV>
                <wp:extent cx="1352550" cy="657225"/>
                <wp:effectExtent l="0" t="0" r="0" b="9525"/>
                <wp:wrapSquare wrapText="bothSides"/>
                <wp:docPr id="21"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657225"/>
                        </a:xfrm>
                        <a:prstGeom prst="rect">
                          <a:avLst/>
                        </a:prstGeom>
                        <a:solidFill>
                          <a:srgbClr val="FFFFFF"/>
                        </a:solidFill>
                        <a:ln w="9525">
                          <a:noFill/>
                          <a:miter lim="800000"/>
                          <a:headEnd/>
                          <a:tailEnd/>
                        </a:ln>
                      </wps:spPr>
                      <wps:txbx>
                        <w:txbxContent>
                          <w:p w14:paraId="3B103E37" w14:textId="37CB9A8A" w:rsidR="00D05009" w:rsidRPr="003144DE" w:rsidRDefault="00D05009" w:rsidP="00D20E0D">
                            <w:pPr>
                              <w:spacing w:line="240" w:lineRule="auto"/>
                              <w:rPr>
                                <w:rFonts w:ascii="Candara" w:hAnsi="Candara"/>
                                <w:b/>
                              </w:rPr>
                            </w:pPr>
                            <w:r w:rsidRPr="003144DE">
                              <w:rPr>
                                <w:rFonts w:ascii="Candara" w:hAnsi="Candara"/>
                                <w:b/>
                              </w:rPr>
                              <w:t>PR</w:t>
                            </w:r>
                            <w:r w:rsidRPr="001E397A">
                              <w:rPr>
                                <w:rFonts w:ascii="Candara" w:hAnsi="Candara"/>
                                <w:b/>
                              </w:rPr>
                              <w:t>É</w:t>
                            </w:r>
                            <w:r w:rsidRPr="003144DE">
                              <w:rPr>
                                <w:rFonts w:ascii="Candara" w:hAnsi="Candara"/>
                                <w:b/>
                              </w:rPr>
                              <w:t xml:space="preserve">SIDENCE </w:t>
                            </w:r>
                          </w:p>
                          <w:p w14:paraId="792F9739" w14:textId="76B5CE97" w:rsidR="00D05009" w:rsidRPr="003144DE" w:rsidRDefault="00D05009" w:rsidP="00D20E0D">
                            <w:pPr>
                              <w:spacing w:line="240" w:lineRule="auto"/>
                              <w:rPr>
                                <w:rFonts w:ascii="Candara" w:hAnsi="Candara"/>
                                <w:b/>
                              </w:rPr>
                            </w:pPr>
                            <w:r w:rsidRPr="003144DE">
                              <w:rPr>
                                <w:rFonts w:ascii="Candara" w:hAnsi="Candara"/>
                                <w:b/>
                              </w:rPr>
                              <w:t>DE LA R</w:t>
                            </w:r>
                            <w:r w:rsidRPr="001E397A">
                              <w:rPr>
                                <w:rFonts w:ascii="Candara" w:hAnsi="Candara"/>
                                <w:b/>
                              </w:rPr>
                              <w:t>É</w:t>
                            </w:r>
                            <w:r w:rsidRPr="003144DE">
                              <w:rPr>
                                <w:rFonts w:ascii="Candara" w:hAnsi="Candara"/>
                                <w:b/>
                              </w:rPr>
                              <w:t>PUBLIQUE</w:t>
                            </w:r>
                          </w:p>
                          <w:p w14:paraId="31C95E58" w14:textId="77777777" w:rsidR="00D05009" w:rsidRPr="003144DE" w:rsidRDefault="00D05009" w:rsidP="00D20E0D">
                            <w:pPr>
                              <w:spacing w:line="240" w:lineRule="auto"/>
                              <w:rPr>
                                <w:rFonts w:ascii="Candara" w:hAnsi="Candara"/>
                                <w:b/>
                              </w:rPr>
                            </w:pPr>
                            <w:r w:rsidRPr="003144DE">
                              <w:rPr>
                                <w:rFonts w:ascii="Candara" w:hAnsi="Candara"/>
                                <w:b/>
                              </w:rPr>
                              <w:t>DU BENIN</w:t>
                            </w:r>
                          </w:p>
                          <w:p w14:paraId="15351A88" w14:textId="77777777" w:rsidR="00D05009" w:rsidRPr="00BD2C7B" w:rsidRDefault="00D05009" w:rsidP="00647B11">
                            <w:pPr>
                              <w:rPr>
                                <w:rFonts w:ascii="Candara" w:hAnsi="Candara"/>
                                <w:b/>
                              </w:rPr>
                            </w:pPr>
                          </w:p>
                          <w:p w14:paraId="31478E9A" w14:textId="77777777" w:rsidR="00D05009" w:rsidRPr="00BD2C7B" w:rsidRDefault="00D05009" w:rsidP="00647B11">
                            <w:pPr>
                              <w:rPr>
                                <w:rFonts w:ascii="Candara" w:hAnsi="Candara"/>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A0E40A" id="_x0000_t202" coordsize="21600,21600" o:spt="202" path="m,l,21600r21600,l21600,xe">
                <v:stroke joinstyle="miter"/>
                <v:path gradientshapeok="t" o:connecttype="rect"/>
              </v:shapetype>
              <v:shape id="Zone de texte 217" o:spid="_x0000_s1026" type="#_x0000_t202" style="position:absolute;left:0;text-align:left;margin-left:38.7pt;margin-top:0;width:106.5pt;height:51.75pt;z-index:251657216;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" stroked="f">
                <v:textbox>
                  <w:txbxContent>
                    <w:p w14:paraId="3B103E37" w14:textId="37CB9A8A" w:rsidR="00D05009" w:rsidRPr="003144DE" w:rsidRDefault="00D05009" w:rsidP="00D20E0D">
                      <w:pPr>
                        <w:spacing w:line="240" w:lineRule="auto"/>
                        <w:rPr>
                          <w:rFonts w:ascii="Candara" w:hAnsi="Candara"/>
                          <w:b/>
                        </w:rPr>
                      </w:pPr>
                      <w:r w:rsidRPr="003144DE">
                        <w:rPr>
                          <w:rFonts w:ascii="Candara" w:hAnsi="Candara"/>
                          <w:b/>
                        </w:rPr>
                        <w:t>PR</w:t>
                      </w:r>
                      <w:r w:rsidRPr="001E397A">
                        <w:rPr>
                          <w:rFonts w:ascii="Candara" w:hAnsi="Candara"/>
                          <w:b/>
                        </w:rPr>
                        <w:t>É</w:t>
                      </w:r>
                      <w:r w:rsidRPr="003144DE">
                        <w:rPr>
                          <w:rFonts w:ascii="Candara" w:hAnsi="Candara"/>
                          <w:b/>
                        </w:rPr>
                        <w:t xml:space="preserve">SIDENCE </w:t>
                      </w:r>
                    </w:p>
                    <w:p w14:paraId="792F9739" w14:textId="76B5CE97" w:rsidR="00D05009" w:rsidRPr="003144DE" w:rsidRDefault="00D05009" w:rsidP="00D20E0D">
                      <w:pPr>
                        <w:spacing w:line="240" w:lineRule="auto"/>
                        <w:rPr>
                          <w:rFonts w:ascii="Candara" w:hAnsi="Candara"/>
                          <w:b/>
                        </w:rPr>
                      </w:pPr>
                      <w:r w:rsidRPr="003144DE">
                        <w:rPr>
                          <w:rFonts w:ascii="Candara" w:hAnsi="Candara"/>
                          <w:b/>
                        </w:rPr>
                        <w:t>DE LA R</w:t>
                      </w:r>
                      <w:r w:rsidRPr="001E397A">
                        <w:rPr>
                          <w:rFonts w:ascii="Candara" w:hAnsi="Candara"/>
                          <w:b/>
                        </w:rPr>
                        <w:t>É</w:t>
                      </w:r>
                      <w:r w:rsidRPr="003144DE">
                        <w:rPr>
                          <w:rFonts w:ascii="Candara" w:hAnsi="Candara"/>
                          <w:b/>
                        </w:rPr>
                        <w:t>PUBLIQUE</w:t>
                      </w:r>
                    </w:p>
                    <w:p w14:paraId="31C95E58" w14:textId="77777777" w:rsidR="00D05009" w:rsidRPr="003144DE" w:rsidRDefault="00D05009" w:rsidP="00D20E0D">
                      <w:pPr>
                        <w:spacing w:line="240" w:lineRule="auto"/>
                        <w:rPr>
                          <w:rFonts w:ascii="Candara" w:hAnsi="Candara"/>
                          <w:b/>
                        </w:rPr>
                      </w:pPr>
                      <w:r w:rsidRPr="003144DE">
                        <w:rPr>
                          <w:rFonts w:ascii="Candara" w:hAnsi="Candara"/>
                          <w:b/>
                        </w:rPr>
                        <w:t>DU BENIN</w:t>
                      </w:r>
                    </w:p>
                    <w:p w14:paraId="15351A88" w14:textId="77777777" w:rsidR="00D05009" w:rsidRPr="00BD2C7B" w:rsidRDefault="00D05009" w:rsidP="00647B11">
                      <w:pPr>
                        <w:rPr>
                          <w:rFonts w:ascii="Candara" w:hAnsi="Candara"/>
                          <w:b/>
                        </w:rPr>
                      </w:pPr>
                    </w:p>
                    <w:p w14:paraId="31478E9A" w14:textId="77777777" w:rsidR="00D05009" w:rsidRPr="00BD2C7B" w:rsidRDefault="00D05009" w:rsidP="00647B11">
                      <w:pPr>
                        <w:rPr>
                          <w:rFonts w:ascii="Candara" w:hAnsi="Candara"/>
                          <w:b/>
                        </w:rPr>
                      </w:pPr>
                    </w:p>
                  </w:txbxContent>
                </v:textbox>
                <w10:wrap type="square" anchorx="margin" anchory="margin"/>
              </v:shape>
            </w:pict>
          </mc:Fallback>
        </mc:AlternateContent>
      </w:r>
      <w:r w:rsidRPr="00FE0392">
        <w:rPr>
          <w:rFonts w:eastAsia="Calibri" w:cs="Arial"/>
          <w:b/>
          <w:noProof/>
          <w:spacing w:val="2"/>
          <w:lang w:eastAsia="fr-FR"/>
        </w:rPr>
        <w:drawing>
          <wp:anchor distT="0" distB="0" distL="114300" distR="114300" simplePos="0" relativeHeight="251659264" behindDoc="0" locked="0" layoutInCell="1" allowOverlap="1" wp14:anchorId="3354740F" wp14:editId="0DD64D6A">
            <wp:simplePos x="0" y="0"/>
            <wp:positionH relativeFrom="margin">
              <wp:posOffset>5748655</wp:posOffset>
            </wp:positionH>
            <wp:positionV relativeFrom="paragraph">
              <wp:posOffset>-24765</wp:posOffset>
            </wp:positionV>
            <wp:extent cx="692150" cy="698500"/>
            <wp:effectExtent l="0" t="0" r="0" b="635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2150" cy="698500"/>
                    </a:xfrm>
                    <a:prstGeom prst="rect">
                      <a:avLst/>
                    </a:prstGeom>
                  </pic:spPr>
                </pic:pic>
              </a:graphicData>
            </a:graphic>
            <wp14:sizeRelH relativeFrom="margin">
              <wp14:pctWidth>0</wp14:pctWidth>
            </wp14:sizeRelH>
            <wp14:sizeRelV relativeFrom="margin">
              <wp14:pctHeight>0</wp14:pctHeight>
            </wp14:sizeRelV>
          </wp:anchor>
        </w:drawing>
      </w:r>
      <w:r w:rsidRPr="00FE0392">
        <w:rPr>
          <w:rFonts w:eastAsia="Calibri" w:cs="Arial"/>
          <w:b/>
          <w:noProof/>
          <w:spacing w:val="2"/>
          <w:lang w:eastAsia="fr-FR"/>
        </w:rPr>
        <w:drawing>
          <wp:anchor distT="0" distB="0" distL="114300" distR="114300" simplePos="0" relativeHeight="251658240" behindDoc="1" locked="0" layoutInCell="1" allowOverlap="1" wp14:anchorId="5DD02D7D" wp14:editId="71648D1C">
            <wp:simplePos x="0" y="0"/>
            <wp:positionH relativeFrom="column">
              <wp:posOffset>-438150</wp:posOffset>
            </wp:positionH>
            <wp:positionV relativeFrom="page">
              <wp:posOffset>356235</wp:posOffset>
            </wp:positionV>
            <wp:extent cx="904875" cy="819150"/>
            <wp:effectExtent l="0" t="0" r="9525" b="0"/>
            <wp:wrapTight wrapText="bothSides">
              <wp:wrapPolygon edited="0">
                <wp:start x="0" y="0"/>
                <wp:lineTo x="0" y="21098"/>
                <wp:lineTo x="21373" y="21098"/>
                <wp:lineTo x="21373" y="0"/>
                <wp:lineTo x="0" y="0"/>
              </wp:wrapPolygon>
            </wp:wrapTight>
            <wp:docPr id="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4875" cy="819150"/>
                    </a:xfrm>
                    <a:prstGeom prst="rect">
                      <a:avLst/>
                    </a:prstGeom>
                    <a:noFill/>
                    <a:ln>
                      <a:noFill/>
                    </a:ln>
                  </pic:spPr>
                </pic:pic>
              </a:graphicData>
            </a:graphic>
          </wp:anchor>
        </w:drawing>
      </w:r>
    </w:p>
    <w:p w14:paraId="0ADB29C2" w14:textId="77777777" w:rsidR="00647B11" w:rsidRPr="00FE0392" w:rsidRDefault="00647B11" w:rsidP="00647B11">
      <w:pPr>
        <w:spacing w:line="240" w:lineRule="auto"/>
        <w:ind w:right="57"/>
        <w:rPr>
          <w:rFonts w:eastAsia="Calibri" w:cs="Arial"/>
          <w:b/>
          <w:noProof/>
          <w:spacing w:val="2"/>
          <w:lang w:eastAsia="de-DE"/>
        </w:rPr>
      </w:pPr>
      <w:bookmarkStart w:id="5" w:name="_GoBack"/>
      <w:bookmarkEnd w:id="5"/>
    </w:p>
    <w:p w14:paraId="14DDB359" w14:textId="77777777" w:rsidR="00647B11" w:rsidRPr="00FE0392" w:rsidRDefault="00647B11" w:rsidP="00647B11">
      <w:pPr>
        <w:spacing w:line="240" w:lineRule="auto"/>
        <w:ind w:right="57"/>
        <w:rPr>
          <w:rFonts w:eastAsia="Calibri" w:cs="Arial"/>
          <w:b/>
          <w:noProof/>
          <w:spacing w:val="2"/>
          <w:lang w:eastAsia="de-DE"/>
        </w:rPr>
      </w:pPr>
    </w:p>
    <w:bookmarkEnd w:id="0"/>
    <w:bookmarkEnd w:id="1"/>
    <w:bookmarkEnd w:id="2"/>
    <w:p w14:paraId="183615D5" w14:textId="77777777" w:rsidR="00647B11" w:rsidRPr="00FE0392" w:rsidRDefault="00647B11" w:rsidP="00647B11">
      <w:pPr>
        <w:spacing w:line="300" w:lineRule="auto"/>
        <w:jc w:val="center"/>
        <w:rPr>
          <w:rFonts w:cs="Arial"/>
          <w:b/>
          <w:caps/>
          <w:color w:val="000000" w:themeColor="text1"/>
        </w:rPr>
      </w:pPr>
    </w:p>
    <w:p w14:paraId="6DF03E34" w14:textId="1A40BD6A" w:rsidR="00647B11" w:rsidRPr="00FE0392" w:rsidRDefault="00647B11" w:rsidP="00647B11">
      <w:pPr>
        <w:spacing w:line="300" w:lineRule="auto"/>
        <w:ind w:firstLine="708"/>
        <w:jc w:val="center"/>
        <w:rPr>
          <w:rFonts w:cs="Arial"/>
          <w:b/>
          <w:caps/>
          <w:color w:val="000000" w:themeColor="text1"/>
          <w:sz w:val="20"/>
        </w:rPr>
      </w:pPr>
      <w:r w:rsidRPr="00FE0392">
        <w:rPr>
          <w:rFonts w:cs="Arial"/>
          <w:b/>
          <w:caps/>
          <w:color w:val="000000" w:themeColor="text1"/>
          <w:sz w:val="20"/>
        </w:rPr>
        <w:t>agence du cadre de vie pour le d</w:t>
      </w:r>
      <w:r w:rsidR="00D20E0D" w:rsidRPr="00FE0392">
        <w:rPr>
          <w:rFonts w:cs="Arial"/>
          <w:b/>
          <w:caps/>
          <w:color w:val="000000" w:themeColor="text1"/>
          <w:sz w:val="20"/>
        </w:rPr>
        <w:t>éveloppement du territoire (acv</w:t>
      </w:r>
      <w:r w:rsidR="001E397A" w:rsidRPr="00FE0392">
        <w:rPr>
          <w:rFonts w:cs="Arial"/>
          <w:b/>
          <w:caps/>
          <w:color w:val="000000" w:themeColor="text1"/>
          <w:sz w:val="20"/>
        </w:rPr>
        <w:t>-</w:t>
      </w:r>
      <w:r w:rsidRPr="00FE0392">
        <w:rPr>
          <w:rFonts w:cs="Arial"/>
          <w:b/>
          <w:caps/>
          <w:color w:val="000000" w:themeColor="text1"/>
          <w:sz w:val="20"/>
        </w:rPr>
        <w:t>dt)</w:t>
      </w:r>
    </w:p>
    <w:p w14:paraId="77F3453A" w14:textId="77777777" w:rsidR="00647B11" w:rsidRPr="00FE0392" w:rsidRDefault="00647B11" w:rsidP="00647B11">
      <w:pPr>
        <w:jc w:val="center"/>
        <w:rPr>
          <w:rFonts w:eastAsia="Times New Roman" w:cs="Arial"/>
          <w:b/>
          <w:bCs/>
          <w:spacing w:val="1"/>
          <w:sz w:val="28"/>
          <w:szCs w:val="28"/>
          <w:lang w:eastAsia="fr-FR"/>
        </w:rPr>
      </w:pPr>
      <w:bookmarkStart w:id="6" w:name="_Toc523758610"/>
      <w:bookmarkStart w:id="7" w:name="_Toc523850026"/>
      <w:bookmarkStart w:id="8" w:name="_Toc523850200"/>
      <w:r w:rsidRPr="00FE0392">
        <w:rPr>
          <w:rFonts w:eastAsia="Times New Roman" w:cs="Arial"/>
          <w:b/>
          <w:bCs/>
          <w:spacing w:val="1"/>
          <w:sz w:val="28"/>
          <w:szCs w:val="28"/>
          <w:lang w:eastAsia="fr-FR"/>
        </w:rPr>
        <w:t>PROGRAMME D’ACTION DU GOUVERNEMENT (PAG)</w:t>
      </w:r>
      <w:bookmarkEnd w:id="6"/>
      <w:bookmarkEnd w:id="7"/>
      <w:bookmarkEnd w:id="8"/>
    </w:p>
    <w:p w14:paraId="4AB3AE6B" w14:textId="77777777" w:rsidR="00647B11" w:rsidRPr="00FE0392" w:rsidRDefault="00647B11" w:rsidP="00647B11">
      <w:pPr>
        <w:jc w:val="center"/>
        <w:rPr>
          <w:rFonts w:eastAsia="Times New Roman" w:cs="Arial"/>
          <w:b/>
          <w:bCs/>
          <w:spacing w:val="1"/>
          <w:lang w:eastAsia="fr-FR"/>
        </w:rPr>
      </w:pPr>
    </w:p>
    <w:p w14:paraId="6A370B85" w14:textId="567CC219" w:rsidR="00647B11" w:rsidRPr="00FE0392" w:rsidRDefault="00B874FB" w:rsidP="00647B11">
      <w:pPr>
        <w:spacing w:line="276" w:lineRule="auto"/>
        <w:jc w:val="center"/>
        <w:rPr>
          <w:rFonts w:cs="Arial"/>
          <w:b/>
          <w:caps/>
          <w:color w:val="4472C4" w:themeColor="accent5"/>
        </w:rPr>
      </w:pPr>
      <w:bookmarkStart w:id="9" w:name="_Toc523758611"/>
      <w:bookmarkStart w:id="10" w:name="_Toc523850027"/>
      <w:bookmarkStart w:id="11" w:name="_Toc523850201"/>
      <w:r w:rsidRPr="00FE0392">
        <w:rPr>
          <w:rFonts w:cs="Arial"/>
          <w:b/>
          <w:caps/>
          <w:color w:val="4472C4" w:themeColor="accent5"/>
        </w:rPr>
        <w:t xml:space="preserve">PROJET </w:t>
      </w:r>
      <w:r w:rsidR="00647B11" w:rsidRPr="00FE0392">
        <w:rPr>
          <w:rFonts w:cs="Arial"/>
          <w:b/>
          <w:caps/>
          <w:color w:val="4472C4" w:themeColor="accent5"/>
        </w:rPr>
        <w:t>d’assainissement Pluvial des villes DE PORTO-NOVO, SEME-PODJI, ABOMEY-CALAVI, OUIDAH, ABOMEY, BOHICON, PARAKOU et NATITINGOU</w:t>
      </w:r>
    </w:p>
    <w:bookmarkEnd w:id="9"/>
    <w:bookmarkEnd w:id="10"/>
    <w:bookmarkEnd w:id="11"/>
    <w:p w14:paraId="5CC1E68D" w14:textId="77777777" w:rsidR="00647B11" w:rsidRPr="00FE0392" w:rsidRDefault="00647B11" w:rsidP="00647B11">
      <w:pPr>
        <w:spacing w:line="276" w:lineRule="auto"/>
        <w:jc w:val="center"/>
        <w:rPr>
          <w:rFonts w:cs="Arial"/>
          <w:b/>
          <w:caps/>
          <w:color w:val="FF0000"/>
          <w:sz w:val="28"/>
          <w:szCs w:val="28"/>
        </w:rPr>
      </w:pPr>
      <w:r w:rsidRPr="00FE0392">
        <w:rPr>
          <w:rFonts w:cs="Arial"/>
          <w:b/>
          <w:caps/>
          <w:color w:val="FF0000"/>
          <w:sz w:val="28"/>
          <w:szCs w:val="28"/>
        </w:rPr>
        <w:t xml:space="preserve">Ville d’abomey  </w:t>
      </w:r>
    </w:p>
    <w:p w14:paraId="429F059D" w14:textId="77777777" w:rsidR="00D20E0D" w:rsidRPr="00FE0392" w:rsidRDefault="00D20E0D" w:rsidP="00647B11">
      <w:pPr>
        <w:spacing w:line="276" w:lineRule="auto"/>
        <w:jc w:val="center"/>
        <w:rPr>
          <w:rFonts w:cs="Arial"/>
          <w:b/>
          <w:caps/>
          <w:color w:val="FF0000"/>
        </w:rPr>
      </w:pPr>
    </w:p>
    <w:tbl>
      <w:tblPr>
        <w:tblW w:w="7986" w:type="dxa"/>
        <w:jc w:val="center"/>
        <w:tblLook w:val="04A0" w:firstRow="1" w:lastRow="0" w:firstColumn="1" w:lastColumn="0" w:noHBand="0" w:noVBand="1"/>
      </w:tblPr>
      <w:tblGrid>
        <w:gridCol w:w="9066"/>
      </w:tblGrid>
      <w:tr w:rsidR="00647B11" w:rsidRPr="00FE0392" w14:paraId="1619C379" w14:textId="77777777" w:rsidTr="003E33CD">
        <w:trPr>
          <w:trHeight w:val="3652"/>
          <w:jc w:val="center"/>
        </w:trPr>
        <w:tc>
          <w:tcPr>
            <w:tcW w:w="7986" w:type="dxa"/>
            <w:vAlign w:val="center"/>
          </w:tcPr>
          <w:p w14:paraId="15B68505" w14:textId="77777777" w:rsidR="00647B11" w:rsidRPr="00FE0392" w:rsidRDefault="00DA3023" w:rsidP="003E33CD">
            <w:pPr>
              <w:jc w:val="center"/>
              <w:rPr>
                <w:rFonts w:cs="Arial"/>
                <w:b/>
              </w:rPr>
            </w:pPr>
            <w:r w:rsidRPr="00FE0392">
              <w:rPr>
                <w:rFonts w:eastAsia="Calibri" w:cs="Arial"/>
                <w:b/>
                <w:bCs/>
                <w:i/>
                <w:iCs/>
                <w:noProof/>
                <w:color w:val="000000"/>
                <w:lang w:eastAsia="fr-FR"/>
              </w:rPr>
              <w:drawing>
                <wp:inline distT="0" distB="0" distL="0" distR="0" wp14:anchorId="13739240" wp14:editId="39864E74">
                  <wp:extent cx="5617941" cy="2116455"/>
                  <wp:effectExtent l="0" t="0" r="190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44465" cy="2126448"/>
                          </a:xfrm>
                          <a:prstGeom prst="rect">
                            <a:avLst/>
                          </a:prstGeom>
                          <a:noFill/>
                        </pic:spPr>
                      </pic:pic>
                    </a:graphicData>
                  </a:graphic>
                </wp:inline>
              </w:drawing>
            </w:r>
          </w:p>
        </w:tc>
      </w:tr>
    </w:tbl>
    <w:p w14:paraId="756CA456" w14:textId="77777777" w:rsidR="00647B11" w:rsidRPr="00FE0392" w:rsidRDefault="00647B11" w:rsidP="00647B11">
      <w:pPr>
        <w:tabs>
          <w:tab w:val="left" w:pos="1252"/>
        </w:tabs>
        <w:rPr>
          <w:rFonts w:cs="Arial"/>
          <w:b/>
          <w:color w:val="00B050"/>
        </w:rPr>
      </w:pPr>
      <w:r w:rsidRPr="00FE0392">
        <w:rPr>
          <w:rFonts w:cs="Arial"/>
          <w:b/>
          <w:noProof/>
          <w:color w:val="00B050"/>
          <w:lang w:eastAsia="fr-FR"/>
        </w:rPr>
        <mc:AlternateContent>
          <mc:Choice Requires="wps">
            <w:drawing>
              <wp:anchor distT="0" distB="0" distL="114300" distR="114300" simplePos="0" relativeHeight="251660288" behindDoc="0" locked="0" layoutInCell="1" allowOverlap="1" wp14:anchorId="4A6B96B9" wp14:editId="707C858A">
                <wp:simplePos x="0" y="0"/>
                <wp:positionH relativeFrom="column">
                  <wp:posOffset>316992</wp:posOffset>
                </wp:positionH>
                <wp:positionV relativeFrom="paragraph">
                  <wp:posOffset>1675</wp:posOffset>
                </wp:positionV>
                <wp:extent cx="5295331" cy="1236269"/>
                <wp:effectExtent l="0" t="0" r="19685" b="21590"/>
                <wp:wrapNone/>
                <wp:docPr id="26" name="Zone de texte 26"/>
                <wp:cNvGraphicFramePr/>
                <a:graphic xmlns:a="http://schemas.openxmlformats.org/drawingml/2006/main">
                  <a:graphicData uri="http://schemas.microsoft.com/office/word/2010/wordprocessingShape">
                    <wps:wsp>
                      <wps:cNvSpPr txBox="1"/>
                      <wps:spPr>
                        <a:xfrm>
                          <a:off x="0" y="0"/>
                          <a:ext cx="5295331" cy="1236269"/>
                        </a:xfrm>
                        <a:prstGeom prst="roundRect">
                          <a:avLst/>
                        </a:prstGeom>
                        <a:solidFill>
                          <a:srgbClr val="5B9BD5">
                            <a:lumMod val="40000"/>
                            <a:lumOff val="60000"/>
                          </a:srgbClr>
                        </a:solidFill>
                        <a:ln w="6350">
                          <a:solidFill>
                            <a:prstClr val="black"/>
                          </a:solidFill>
                        </a:ln>
                      </wps:spPr>
                      <wps:txbx>
                        <w:txbxContent>
                          <w:p w14:paraId="4084E90F" w14:textId="62C9CC45" w:rsidR="00D05009" w:rsidRPr="001E397A" w:rsidRDefault="00D05009" w:rsidP="00941732">
                            <w:pPr>
                              <w:spacing w:line="276" w:lineRule="auto"/>
                              <w:jc w:val="center"/>
                              <w:rPr>
                                <w:rFonts w:ascii="Times New Roman" w:eastAsia="Times New Roman" w:hAnsi="Times New Roman" w:cs="Times New Roman"/>
                                <w:b/>
                                <w:sz w:val="30"/>
                                <w:szCs w:val="30"/>
                                <w:lang w:eastAsia="fr-FR"/>
                              </w:rPr>
                            </w:pPr>
                            <w:r w:rsidRPr="001E397A">
                              <w:rPr>
                                <w:rFonts w:ascii="Times New Roman" w:eastAsia="Times New Roman" w:hAnsi="Times New Roman" w:cs="Times New Roman"/>
                                <w:b/>
                                <w:noProof/>
                                <w:sz w:val="30"/>
                                <w:szCs w:val="30"/>
                                <w:lang w:eastAsia="fr-FR"/>
                              </w:rPr>
                              <w:t>RAPPORT D’ÉTUDE D’IMPACT ENVIRONNEMENTAL</w:t>
                            </w:r>
                            <w:r w:rsidRPr="001E397A">
                              <w:rPr>
                                <w:rFonts w:ascii="Times New Roman" w:eastAsia="Times New Roman" w:hAnsi="Times New Roman" w:cs="Times New Roman"/>
                                <w:b/>
                                <w:bCs/>
                                <w:sz w:val="30"/>
                                <w:szCs w:val="30"/>
                                <w:lang w:eastAsia="fr-FR"/>
                              </w:rPr>
                              <w:t xml:space="preserve"> ET SOCIAL APPROFONDIE (EIES)</w:t>
                            </w:r>
                          </w:p>
                          <w:p w14:paraId="45EDB2E6" w14:textId="5E9F4CC7" w:rsidR="00D05009" w:rsidRPr="00D31E30" w:rsidRDefault="00D05009" w:rsidP="00941732">
                            <w:pPr>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w:t>
                            </w:r>
                            <w:r w:rsidRPr="00D31E30">
                              <w:rPr>
                                <w:rFonts w:ascii="Times New Roman" w:eastAsia="Times New Roman" w:hAnsi="Times New Roman" w:cs="Times New Roman"/>
                                <w:b/>
                                <w:bCs/>
                                <w:spacing w:val="1"/>
                                <w:sz w:val="34"/>
                                <w:szCs w:val="34"/>
                                <w:lang w:eastAsia="fr-FR"/>
                              </w:rPr>
                              <w:t xml:space="preserve">Version </w:t>
                            </w:r>
                            <w:r>
                              <w:rPr>
                                <w:rFonts w:ascii="Times New Roman" w:eastAsia="Times New Roman" w:hAnsi="Times New Roman" w:cs="Times New Roman"/>
                                <w:b/>
                                <w:bCs/>
                                <w:spacing w:val="1"/>
                                <w:sz w:val="34"/>
                                <w:szCs w:val="34"/>
                                <w:lang w:eastAsia="fr-FR"/>
                              </w:rPr>
                              <w:t>finale)</w:t>
                            </w:r>
                          </w:p>
                          <w:p w14:paraId="4AF50236" w14:textId="77777777" w:rsidR="00D05009" w:rsidRDefault="00D05009" w:rsidP="009417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A6B96B9" id="Zone de texte 26" o:spid="_x0000_s1027" style="position:absolute;left:0;text-align:left;margin-left:24.95pt;margin-top:.15pt;width:416.95pt;height:97.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" fillcolor="#bdd7ee" strokeweight=".5pt">
                <v:textbox>
                  <w:txbxContent>
                    <w:p w14:paraId="4084E90F" w14:textId="62C9CC45" w:rsidR="00D05009" w:rsidRPr="001E397A" w:rsidRDefault="00D05009" w:rsidP="00941732">
                      <w:pPr>
                        <w:spacing w:line="276" w:lineRule="auto"/>
                        <w:jc w:val="center"/>
                        <w:rPr>
                          <w:rFonts w:ascii="Times New Roman" w:eastAsia="Times New Roman" w:hAnsi="Times New Roman" w:cs="Times New Roman"/>
                          <w:b/>
                          <w:sz w:val="30"/>
                          <w:szCs w:val="30"/>
                          <w:lang w:eastAsia="fr-FR"/>
                        </w:rPr>
                      </w:pPr>
                      <w:r w:rsidRPr="001E397A">
                        <w:rPr>
                          <w:rFonts w:ascii="Times New Roman" w:eastAsia="Times New Roman" w:hAnsi="Times New Roman" w:cs="Times New Roman"/>
                          <w:b/>
                          <w:noProof/>
                          <w:sz w:val="30"/>
                          <w:szCs w:val="30"/>
                          <w:lang w:eastAsia="fr-FR"/>
                        </w:rPr>
                        <w:t>RAPPORT D’ÉTUDE D’IMPACT ENVIRONNEMENTAL</w:t>
                      </w:r>
                      <w:r w:rsidRPr="001E397A">
                        <w:rPr>
                          <w:rFonts w:ascii="Times New Roman" w:eastAsia="Times New Roman" w:hAnsi="Times New Roman" w:cs="Times New Roman"/>
                          <w:b/>
                          <w:bCs/>
                          <w:sz w:val="30"/>
                          <w:szCs w:val="30"/>
                          <w:lang w:eastAsia="fr-FR"/>
                        </w:rPr>
                        <w:t xml:space="preserve"> ET SOCIAL APPROFONDIE (EIES)</w:t>
                      </w:r>
                    </w:p>
                    <w:p w14:paraId="45EDB2E6" w14:textId="5E9F4CC7" w:rsidR="00D05009" w:rsidRPr="00D31E30" w:rsidRDefault="00D05009" w:rsidP="00941732">
                      <w:pPr>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w:t>
                      </w:r>
                      <w:r w:rsidRPr="00D31E30">
                        <w:rPr>
                          <w:rFonts w:ascii="Times New Roman" w:eastAsia="Times New Roman" w:hAnsi="Times New Roman" w:cs="Times New Roman"/>
                          <w:b/>
                          <w:bCs/>
                          <w:spacing w:val="1"/>
                          <w:sz w:val="34"/>
                          <w:szCs w:val="34"/>
                          <w:lang w:eastAsia="fr-FR"/>
                        </w:rPr>
                        <w:t xml:space="preserve">Version </w:t>
                      </w:r>
                      <w:r>
                        <w:rPr>
                          <w:rFonts w:ascii="Times New Roman" w:eastAsia="Times New Roman" w:hAnsi="Times New Roman" w:cs="Times New Roman"/>
                          <w:b/>
                          <w:bCs/>
                          <w:spacing w:val="1"/>
                          <w:sz w:val="34"/>
                          <w:szCs w:val="34"/>
                          <w:lang w:eastAsia="fr-FR"/>
                        </w:rPr>
                        <w:t>finale)</w:t>
                      </w:r>
                    </w:p>
                    <w:p w14:paraId="4AF50236" w14:textId="77777777" w:rsidR="00D05009" w:rsidRDefault="00D05009" w:rsidP="00941732"/>
                  </w:txbxContent>
                </v:textbox>
              </v:roundrect>
            </w:pict>
          </mc:Fallback>
        </mc:AlternateContent>
      </w:r>
    </w:p>
    <w:p w14:paraId="63E97DF6" w14:textId="77777777" w:rsidR="00647B11" w:rsidRPr="00FE0392" w:rsidRDefault="00647B11" w:rsidP="00647B11">
      <w:pPr>
        <w:tabs>
          <w:tab w:val="left" w:pos="1252"/>
        </w:tabs>
        <w:rPr>
          <w:rFonts w:cs="Arial"/>
          <w:b/>
          <w:color w:val="00B050"/>
        </w:rPr>
      </w:pPr>
    </w:p>
    <w:p w14:paraId="0F9236FD" w14:textId="77777777" w:rsidR="00647B11" w:rsidRPr="00FE0392" w:rsidRDefault="00647B11" w:rsidP="00647B11">
      <w:pPr>
        <w:tabs>
          <w:tab w:val="left" w:pos="1252"/>
        </w:tabs>
        <w:rPr>
          <w:rFonts w:cs="Arial"/>
          <w:b/>
          <w:color w:val="00B050"/>
        </w:rPr>
      </w:pPr>
    </w:p>
    <w:p w14:paraId="77543B9C" w14:textId="77777777" w:rsidR="007B6AB8" w:rsidRPr="00FE0392" w:rsidRDefault="007B6AB8" w:rsidP="00647B11">
      <w:pPr>
        <w:tabs>
          <w:tab w:val="left" w:pos="1252"/>
        </w:tabs>
        <w:rPr>
          <w:rFonts w:cs="Arial"/>
          <w:b/>
          <w:color w:val="00B050"/>
        </w:rPr>
      </w:pPr>
    </w:p>
    <w:p w14:paraId="757FB63F" w14:textId="17366C70" w:rsidR="00647B11" w:rsidRPr="00FE0392" w:rsidRDefault="00647B11" w:rsidP="00647B11">
      <w:pPr>
        <w:tabs>
          <w:tab w:val="left" w:pos="1252"/>
        </w:tabs>
        <w:rPr>
          <w:rFonts w:cs="Arial"/>
          <w:b/>
          <w:color w:val="00B050"/>
        </w:rPr>
      </w:pPr>
    </w:p>
    <w:tbl>
      <w:tblPr>
        <w:tblStyle w:val="Grilledutableau1"/>
        <w:tblpPr w:leftFromText="141" w:rightFromText="141" w:vertAnchor="text" w:horzAnchor="page" w:tblpX="1169" w:tblpY="289"/>
        <w:tblW w:w="94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283"/>
        <w:gridCol w:w="6100"/>
      </w:tblGrid>
      <w:tr w:rsidR="00647B11" w:rsidRPr="00FE0392" w14:paraId="7D032677" w14:textId="77777777" w:rsidTr="007B6AB8">
        <w:trPr>
          <w:trHeight w:val="990"/>
        </w:trPr>
        <w:tc>
          <w:tcPr>
            <w:tcW w:w="3114" w:type="dxa"/>
          </w:tcPr>
          <w:p w14:paraId="3F7F825A" w14:textId="77777777" w:rsidR="00647B11" w:rsidRPr="00FE0392" w:rsidRDefault="00647B11" w:rsidP="003E33CD">
            <w:pPr>
              <w:rPr>
                <w:rFonts w:cs="Arial"/>
                <w:b/>
                <w:caps/>
                <w:color w:val="000000" w:themeColor="text1"/>
              </w:rPr>
            </w:pPr>
            <w:bookmarkStart w:id="12" w:name="_Toc523758608"/>
            <w:r w:rsidRPr="00FE0392">
              <w:rPr>
                <w:rFonts w:cs="Arial"/>
                <w:b/>
                <w:caps/>
                <w:color w:val="000000" w:themeColor="text1"/>
              </w:rPr>
              <w:t>Maître d’Ouvrage</w:t>
            </w:r>
          </w:p>
        </w:tc>
        <w:tc>
          <w:tcPr>
            <w:tcW w:w="283" w:type="dxa"/>
          </w:tcPr>
          <w:p w14:paraId="19B88D17" w14:textId="77777777" w:rsidR="00647B11" w:rsidRPr="00FE0392" w:rsidRDefault="00647B11" w:rsidP="003E33CD">
            <w:pPr>
              <w:rPr>
                <w:rFonts w:cs="Arial"/>
                <w:color w:val="000000" w:themeColor="text1"/>
              </w:rPr>
            </w:pPr>
            <w:r w:rsidRPr="00FE0392">
              <w:rPr>
                <w:rFonts w:cs="Arial"/>
                <w:color w:val="000000" w:themeColor="text1"/>
              </w:rPr>
              <w:t>:</w:t>
            </w:r>
          </w:p>
        </w:tc>
        <w:tc>
          <w:tcPr>
            <w:tcW w:w="6100" w:type="dxa"/>
          </w:tcPr>
          <w:p w14:paraId="58096F64" w14:textId="57DF75C7" w:rsidR="00647B11" w:rsidRPr="00FE0392" w:rsidRDefault="00647B11" w:rsidP="003E33CD">
            <w:pPr>
              <w:rPr>
                <w:rFonts w:cs="Arial"/>
                <w:color w:val="000000" w:themeColor="text1"/>
              </w:rPr>
            </w:pPr>
            <w:r w:rsidRPr="00FE0392">
              <w:rPr>
                <w:rFonts w:cs="Arial"/>
                <w:color w:val="000000" w:themeColor="text1"/>
              </w:rPr>
              <w:t>Ministère du Cadre de Vie et du Développement Durable (MCVDD), à travers l’Agence du Cadre de Vie pour le D</w:t>
            </w:r>
            <w:r w:rsidR="005A2F7C" w:rsidRPr="00FE0392">
              <w:rPr>
                <w:rFonts w:cs="Arial"/>
                <w:color w:val="000000" w:themeColor="text1"/>
              </w:rPr>
              <w:t>éveloppement du Territoire (ACV</w:t>
            </w:r>
            <w:r w:rsidRPr="00FE0392">
              <w:rPr>
                <w:rFonts w:cs="Arial"/>
                <w:color w:val="000000" w:themeColor="text1"/>
              </w:rPr>
              <w:t>DT)</w:t>
            </w:r>
          </w:p>
        </w:tc>
      </w:tr>
      <w:tr w:rsidR="00647B11" w:rsidRPr="00FE0392" w14:paraId="264AA22C" w14:textId="77777777" w:rsidTr="007B6AB8">
        <w:trPr>
          <w:trHeight w:val="834"/>
        </w:trPr>
        <w:tc>
          <w:tcPr>
            <w:tcW w:w="3114" w:type="dxa"/>
          </w:tcPr>
          <w:p w14:paraId="7CE7ACF2" w14:textId="77777777" w:rsidR="00647B11" w:rsidRPr="00FE0392" w:rsidRDefault="00647B11" w:rsidP="003E33CD">
            <w:pPr>
              <w:rPr>
                <w:rFonts w:cs="Arial"/>
                <w:b/>
                <w:caps/>
                <w:color w:val="000000" w:themeColor="text1"/>
              </w:rPr>
            </w:pPr>
            <w:r w:rsidRPr="00FE0392">
              <w:rPr>
                <w:rFonts w:cs="Arial"/>
                <w:b/>
                <w:caps/>
                <w:color w:val="000000" w:themeColor="text1"/>
              </w:rPr>
              <w:t>ETUDES FINANCÉES PAR</w:t>
            </w:r>
          </w:p>
        </w:tc>
        <w:tc>
          <w:tcPr>
            <w:tcW w:w="283" w:type="dxa"/>
          </w:tcPr>
          <w:p w14:paraId="5EE2BAB8" w14:textId="77777777" w:rsidR="00647B11" w:rsidRPr="00FE0392" w:rsidRDefault="00647B11" w:rsidP="003E33CD">
            <w:pPr>
              <w:rPr>
                <w:rFonts w:cs="Arial"/>
                <w:color w:val="000000" w:themeColor="text1"/>
              </w:rPr>
            </w:pPr>
            <w:r w:rsidRPr="00FE0392">
              <w:rPr>
                <w:rFonts w:cs="Arial"/>
                <w:color w:val="000000" w:themeColor="text1"/>
              </w:rPr>
              <w:t>:</w:t>
            </w:r>
          </w:p>
        </w:tc>
        <w:tc>
          <w:tcPr>
            <w:tcW w:w="6100" w:type="dxa"/>
          </w:tcPr>
          <w:p w14:paraId="3B2219F5" w14:textId="77777777" w:rsidR="00647B11" w:rsidRPr="00FE0392" w:rsidRDefault="00647B11" w:rsidP="003E33CD">
            <w:pPr>
              <w:rPr>
                <w:rFonts w:cs="Arial"/>
                <w:color w:val="000000" w:themeColor="text1"/>
              </w:rPr>
            </w:pPr>
            <w:r w:rsidRPr="00FE0392">
              <w:rPr>
                <w:rFonts w:cs="Arial"/>
                <w:color w:val="000000" w:themeColor="text1"/>
              </w:rPr>
              <w:t>Budget National</w:t>
            </w:r>
          </w:p>
        </w:tc>
      </w:tr>
      <w:tr w:rsidR="00D87A95" w:rsidRPr="00FE0392" w14:paraId="2D3D56E5" w14:textId="77777777" w:rsidTr="007B6AB8">
        <w:trPr>
          <w:trHeight w:val="570"/>
        </w:trPr>
        <w:tc>
          <w:tcPr>
            <w:tcW w:w="3114" w:type="dxa"/>
          </w:tcPr>
          <w:p w14:paraId="11AB57B2" w14:textId="0D2FBEF7" w:rsidR="00D87A95" w:rsidRPr="00FE0392" w:rsidRDefault="00D87A95" w:rsidP="00D87A95">
            <w:pPr>
              <w:spacing w:line="240" w:lineRule="auto"/>
              <w:rPr>
                <w:rFonts w:ascii="Book Antiqua" w:hAnsi="Book Antiqua"/>
                <w:b/>
                <w:caps/>
              </w:rPr>
            </w:pPr>
            <w:r w:rsidRPr="00FE0392">
              <w:rPr>
                <w:rFonts w:ascii="Book Antiqua" w:hAnsi="Book Antiqua"/>
                <w:b/>
                <w:caps/>
              </w:rPr>
              <w:t>bureau d’</w:t>
            </w:r>
            <w:r w:rsidR="001E397A" w:rsidRPr="00FE0392">
              <w:rPr>
                <w:rFonts w:ascii="Book Antiqua" w:hAnsi="Book Antiqua"/>
                <w:b/>
                <w:caps/>
              </w:rPr>
              <w:t>É</w:t>
            </w:r>
            <w:r w:rsidRPr="00FE0392">
              <w:rPr>
                <w:rFonts w:ascii="Book Antiqua" w:hAnsi="Book Antiqua"/>
                <w:b/>
                <w:caps/>
              </w:rPr>
              <w:t>tudes</w:t>
            </w:r>
          </w:p>
          <w:p w14:paraId="5B8EF6D3" w14:textId="62933350" w:rsidR="00D87A95" w:rsidRPr="00FE0392" w:rsidRDefault="00D87A95" w:rsidP="00D87A95">
            <w:pPr>
              <w:rPr>
                <w:rFonts w:cs="Arial"/>
                <w:b/>
                <w:caps/>
                <w:color w:val="000000" w:themeColor="text1"/>
              </w:rPr>
            </w:pPr>
          </w:p>
        </w:tc>
        <w:tc>
          <w:tcPr>
            <w:tcW w:w="283" w:type="dxa"/>
          </w:tcPr>
          <w:p w14:paraId="169FDEE3" w14:textId="755009BF" w:rsidR="00D87A95" w:rsidRPr="00FE0392" w:rsidRDefault="00D87A95" w:rsidP="00D87A95">
            <w:pPr>
              <w:rPr>
                <w:rFonts w:cs="Arial"/>
                <w:color w:val="000000" w:themeColor="text1"/>
              </w:rPr>
            </w:pPr>
            <w:r w:rsidRPr="00FE0392">
              <w:rPr>
                <w:rFonts w:ascii="Book Antiqua" w:hAnsi="Book Antiqua"/>
              </w:rPr>
              <w:t>:</w:t>
            </w:r>
          </w:p>
        </w:tc>
        <w:tc>
          <w:tcPr>
            <w:tcW w:w="6100" w:type="dxa"/>
          </w:tcPr>
          <w:p w14:paraId="1A92EC89" w14:textId="77777777" w:rsidR="00D87A95" w:rsidRPr="00FE0392" w:rsidRDefault="00D87A95" w:rsidP="00D87A95">
            <w:pPr>
              <w:spacing w:line="240" w:lineRule="auto"/>
              <w:rPr>
                <w:rFonts w:ascii="Arial Narrow" w:hAnsi="Arial Narrow"/>
                <w:color w:val="0070C0"/>
              </w:rPr>
            </w:pPr>
            <w:r w:rsidRPr="00FE0392">
              <w:rPr>
                <w:rFonts w:ascii="Arial Narrow" w:hAnsi="Arial Narrow"/>
                <w:b/>
                <w:color w:val="0070C0"/>
              </w:rPr>
              <w:t>CECO-BTP Ingénieurs - Conseils</w:t>
            </w:r>
            <w:r w:rsidRPr="00FE0392">
              <w:rPr>
                <w:rFonts w:ascii="Arial Narrow" w:hAnsi="Arial Narrow"/>
                <w:color w:val="0070C0"/>
              </w:rPr>
              <w:t xml:space="preserve">      </w:t>
            </w:r>
            <w:r w:rsidRPr="00FE0392">
              <w:rPr>
                <w:rFonts w:ascii="Arial Narrow" w:hAnsi="Arial Narrow"/>
                <w:color w:val="0070C0"/>
              </w:rPr>
              <w:tab/>
            </w:r>
            <w:r w:rsidRPr="00FE0392">
              <w:rPr>
                <w:rFonts w:ascii="Arial Narrow" w:hAnsi="Arial Narrow"/>
                <w:color w:val="0070C0"/>
              </w:rPr>
              <w:tab/>
              <w:t xml:space="preserve">           </w:t>
            </w:r>
          </w:p>
          <w:p w14:paraId="1188F8E6" w14:textId="77777777" w:rsidR="00D87A95" w:rsidRPr="00FE0392" w:rsidRDefault="00D87A95" w:rsidP="00D87A95">
            <w:pPr>
              <w:spacing w:line="240" w:lineRule="auto"/>
              <w:rPr>
                <w:rFonts w:ascii="Arial Narrow" w:hAnsi="Arial Narrow"/>
                <w:b/>
                <w:color w:val="0070C0"/>
              </w:rPr>
            </w:pPr>
            <w:r w:rsidRPr="00FE0392">
              <w:rPr>
                <w:rFonts w:ascii="Arial Narrow" w:hAnsi="Arial Narrow"/>
                <w:b/>
                <w:color w:val="0070C0"/>
              </w:rPr>
              <w:t>04 BP 1165 Cotonou Tél : (229) 21 38 36 52</w:t>
            </w:r>
          </w:p>
          <w:p w14:paraId="4A1BF2C5" w14:textId="4EC13AB6" w:rsidR="00D87A95" w:rsidRPr="00FE0392" w:rsidRDefault="00D87A95" w:rsidP="00D87A95">
            <w:pPr>
              <w:rPr>
                <w:rFonts w:cs="Arial"/>
                <w:caps/>
                <w:color w:val="000000" w:themeColor="text1"/>
              </w:rPr>
            </w:pPr>
            <w:r w:rsidRPr="00FE0392">
              <w:rPr>
                <w:rFonts w:ascii="Arial Narrow" w:hAnsi="Arial Narrow"/>
                <w:b/>
                <w:color w:val="000000"/>
              </w:rPr>
              <w:t xml:space="preserve"> </w:t>
            </w:r>
            <w:r w:rsidRPr="00FE0392">
              <w:rPr>
                <w:rFonts w:ascii="Arial Narrow" w:hAnsi="Arial Narrow"/>
                <w:b/>
                <w:color w:val="0070C0"/>
              </w:rPr>
              <w:t>Fax : (229) 21 38 09 24   E-mail : cecobtp@cecobtp.com</w:t>
            </w:r>
          </w:p>
        </w:tc>
      </w:tr>
    </w:tbl>
    <w:bookmarkEnd w:id="3"/>
    <w:bookmarkEnd w:id="12"/>
    <w:p w14:paraId="253B552D" w14:textId="1DEABB16" w:rsidR="00647B11" w:rsidRPr="00FE0392" w:rsidRDefault="0082132C" w:rsidP="00647B11">
      <w:pPr>
        <w:jc w:val="center"/>
        <w:rPr>
          <w:rFonts w:eastAsia="Calibri" w:cs="Arial"/>
          <w:b/>
        </w:rPr>
        <w:sectPr w:rsidR="00647B11" w:rsidRPr="00FE0392" w:rsidSect="00A86D8D">
          <w:footerReference w:type="default" r:id="rId11"/>
          <w:pgSz w:w="11900" w:h="16838"/>
          <w:pgMar w:top="623" w:right="1406" w:bottom="1440" w:left="1056" w:header="0" w:footer="0" w:gutter="0"/>
          <w:cols w:space="720" w:equalWidth="0">
            <w:col w:w="9444"/>
          </w:cols>
          <w:titlePg/>
          <w:docGrid w:linePitch="299"/>
        </w:sectPr>
      </w:pPr>
      <w:r w:rsidRPr="00FE0392">
        <w:rPr>
          <w:rFonts w:cs="Arial"/>
          <w:noProof/>
          <w:color w:val="000000" w:themeColor="text1"/>
          <w:lang w:eastAsia="fr-FR"/>
        </w:rPr>
        <mc:AlternateContent>
          <mc:Choice Requires="wps">
            <w:drawing>
              <wp:anchor distT="45720" distB="45720" distL="114300" distR="114300" simplePos="0" relativeHeight="251661312" behindDoc="0" locked="0" layoutInCell="1" allowOverlap="1" wp14:anchorId="42BE2316" wp14:editId="714B622C">
                <wp:simplePos x="0" y="0"/>
                <wp:positionH relativeFrom="margin">
                  <wp:posOffset>4882515</wp:posOffset>
                </wp:positionH>
                <wp:positionV relativeFrom="paragraph">
                  <wp:posOffset>2555875</wp:posOffset>
                </wp:positionV>
                <wp:extent cx="1423670" cy="344805"/>
                <wp:effectExtent l="0" t="0" r="0" b="0"/>
                <wp:wrapSquare wrapText="bothSides"/>
                <wp:docPr id="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67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2A243A" w14:textId="658F7010" w:rsidR="00D05009" w:rsidRPr="00844023" w:rsidRDefault="00D05009" w:rsidP="00647B11">
                            <w:pPr>
                              <w:pStyle w:val="DateduCV"/>
                              <w:spacing w:before="120" w:after="0" w:line="240" w:lineRule="auto"/>
                              <w:ind w:right="142"/>
                              <w:jc w:val="center"/>
                              <w:rPr>
                                <w:rFonts w:asciiTheme="minorBidi" w:hAnsiTheme="minorBidi"/>
                                <w:b/>
                                <w:bCs/>
                                <w:caps/>
                                <w:color w:val="C00000"/>
                              </w:rPr>
                            </w:pPr>
                            <w:r>
                              <w:rPr>
                                <w:rFonts w:asciiTheme="minorBidi" w:hAnsiTheme="minorBidi"/>
                                <w:b/>
                                <w:bCs/>
                                <w:caps/>
                                <w:color w:val="C00000"/>
                                <w:highlight w:val="lightGray"/>
                              </w:rPr>
                              <w:t>septembre</w:t>
                            </w:r>
                            <w:r w:rsidRPr="00844023">
                              <w:rPr>
                                <w:rFonts w:asciiTheme="minorBidi" w:hAnsiTheme="minorBidi"/>
                                <w:b/>
                                <w:bCs/>
                                <w:caps/>
                                <w:color w:val="C00000"/>
                                <w:highlight w:val="lightGray"/>
                              </w:rPr>
                              <w:t xml:space="preserve"> 2020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BE2316" id="Text Box 10" o:spid="_x0000_s1028" type="#_x0000_t202" style="position:absolute;left:0;text-align:left;margin-left:384.45pt;margin-top:201.25pt;width:112.1pt;height:27.1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" filled="f" stroked="f">
                <v:textbox>
                  <w:txbxContent>
                    <w:p w14:paraId="4A2A243A" w14:textId="658F7010" w:rsidR="00D05009" w:rsidRPr="00844023" w:rsidRDefault="00D05009" w:rsidP="00647B11">
                      <w:pPr>
                        <w:pStyle w:val="DateduCV"/>
                        <w:spacing w:before="120" w:after="0" w:line="240" w:lineRule="auto"/>
                        <w:ind w:right="142"/>
                        <w:jc w:val="center"/>
                        <w:rPr>
                          <w:rFonts w:asciiTheme="minorBidi" w:hAnsiTheme="minorBidi"/>
                          <w:b/>
                          <w:bCs/>
                          <w:caps/>
                          <w:color w:val="C00000"/>
                        </w:rPr>
                      </w:pPr>
                      <w:r>
                        <w:rPr>
                          <w:rFonts w:asciiTheme="minorBidi" w:hAnsiTheme="minorBidi"/>
                          <w:b/>
                          <w:bCs/>
                          <w:caps/>
                          <w:color w:val="C00000"/>
                          <w:highlight w:val="lightGray"/>
                        </w:rPr>
                        <w:t>septembre</w:t>
                      </w:r>
                      <w:r w:rsidRPr="00844023">
                        <w:rPr>
                          <w:rFonts w:asciiTheme="minorBidi" w:hAnsiTheme="minorBidi"/>
                          <w:b/>
                          <w:bCs/>
                          <w:caps/>
                          <w:color w:val="C00000"/>
                          <w:highlight w:val="lightGray"/>
                        </w:rPr>
                        <w:t xml:space="preserve"> 2020</w:t>
                      </w:r>
                    </w:p>
                  </w:txbxContent>
                </v:textbox>
                <w10:wrap type="square" anchorx="margin"/>
              </v:shape>
            </w:pict>
          </mc:Fallback>
        </mc:AlternateContent>
      </w:r>
      <w:r w:rsidR="00D87A95" w:rsidRPr="00FE0392">
        <w:rPr>
          <w:rFonts w:eastAsia="Calibri" w:cs="Times New Roman"/>
          <w:noProof/>
          <w:sz w:val="28"/>
          <w:lang w:eastAsia="fr-FR"/>
        </w:rPr>
        <w:drawing>
          <wp:anchor distT="0" distB="0" distL="114300" distR="114300" simplePos="0" relativeHeight="251664384" behindDoc="1" locked="0" layoutInCell="1" allowOverlap="1" wp14:anchorId="199F132E" wp14:editId="6F05D018">
            <wp:simplePos x="0" y="0"/>
            <wp:positionH relativeFrom="column">
              <wp:posOffset>459740</wp:posOffset>
            </wp:positionH>
            <wp:positionV relativeFrom="paragraph">
              <wp:posOffset>1589405</wp:posOffset>
            </wp:positionV>
            <wp:extent cx="1005840" cy="1082040"/>
            <wp:effectExtent l="0" t="0" r="0" b="381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5840" cy="1082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3F6BD9" w14:textId="0C99FC77" w:rsidR="00647B11" w:rsidRPr="00FE0392" w:rsidRDefault="00745EC4" w:rsidP="00A36E83">
      <w:pPr>
        <w:pStyle w:val="Titre1"/>
      </w:pPr>
      <w:bookmarkStart w:id="13" w:name="_Toc46313927"/>
      <w:bookmarkStart w:id="14" w:name="_Toc51769012"/>
      <w:bookmarkStart w:id="15" w:name="_Toc52900747"/>
      <w:bookmarkStart w:id="16" w:name="_Toc52902656"/>
      <w:r w:rsidRPr="00FE0392">
        <w:lastRenderedPageBreak/>
        <w:t>sommaire</w:t>
      </w:r>
      <w:bookmarkEnd w:id="13"/>
      <w:bookmarkEnd w:id="14"/>
      <w:bookmarkEnd w:id="15"/>
      <w:bookmarkEnd w:id="16"/>
      <w:r w:rsidRPr="00FE0392">
        <w:t xml:space="preserve"> </w:t>
      </w:r>
    </w:p>
    <w:p w14:paraId="4C012E5F" w14:textId="4C04EC03" w:rsidR="00537534" w:rsidRPr="00537534" w:rsidRDefault="00047717" w:rsidP="00537534">
      <w:pPr>
        <w:pStyle w:val="TM1"/>
        <w:tabs>
          <w:tab w:val="right" w:leader="dot" w:pos="9345"/>
        </w:tabs>
        <w:spacing w:before="40" w:after="0" w:line="240" w:lineRule="auto"/>
        <w:rPr>
          <w:rFonts w:eastAsiaTheme="minorEastAsia" w:cs="Arial"/>
          <w:b w:val="0"/>
          <w:bCs w:val="0"/>
          <w:i/>
          <w:caps w:val="0"/>
          <w:noProof/>
          <w:color w:val="auto"/>
          <w:lang w:eastAsia="fr-FR"/>
        </w:rPr>
      </w:pPr>
      <w:r w:rsidRPr="00537534">
        <w:rPr>
          <w:rFonts w:eastAsia="Calibri" w:cs="Arial"/>
          <w:bCs w:val="0"/>
          <w:i/>
          <w:caps w:val="0"/>
        </w:rPr>
        <w:fldChar w:fldCharType="begin"/>
      </w:r>
      <w:r w:rsidRPr="00537534">
        <w:rPr>
          <w:rFonts w:eastAsia="Calibri" w:cs="Arial"/>
          <w:bCs w:val="0"/>
          <w:i/>
          <w:caps w:val="0"/>
        </w:rPr>
        <w:instrText xml:space="preserve"> TOC \o "1-2" \h \z \u </w:instrText>
      </w:r>
      <w:r w:rsidRPr="00537534">
        <w:rPr>
          <w:rFonts w:eastAsia="Calibri" w:cs="Arial"/>
          <w:bCs w:val="0"/>
          <w:i/>
          <w:caps w:val="0"/>
        </w:rPr>
        <w:fldChar w:fldCharType="separate"/>
      </w:r>
    </w:p>
    <w:p w14:paraId="645CCB60" w14:textId="42B9B753"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57" w:history="1">
        <w:r w:rsidRPr="00537534">
          <w:rPr>
            <w:rStyle w:val="Lienhypertexte"/>
            <w:rFonts w:cs="Arial"/>
            <w:i/>
            <w:noProof/>
          </w:rPr>
          <w:t>LISTE DES TABLEAUX</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_Toc52902657 \h </w:instrText>
        </w:r>
        <w:r w:rsidRPr="00537534">
          <w:rPr>
            <w:rFonts w:cs="Arial"/>
            <w:i/>
            <w:noProof/>
            <w:webHidden/>
          </w:rPr>
        </w:r>
        <w:r w:rsidRPr="00537534">
          <w:rPr>
            <w:rFonts w:cs="Arial"/>
            <w:i/>
            <w:noProof/>
            <w:webHidden/>
          </w:rPr>
          <w:fldChar w:fldCharType="separate"/>
        </w:r>
        <w:r w:rsidR="00C20C6A">
          <w:rPr>
            <w:rFonts w:cs="Arial"/>
            <w:i/>
            <w:noProof/>
            <w:webHidden/>
          </w:rPr>
          <w:t>iv</w:t>
        </w:r>
        <w:r w:rsidRPr="00537534">
          <w:rPr>
            <w:rFonts w:cs="Arial"/>
            <w:i/>
            <w:noProof/>
            <w:webHidden/>
          </w:rPr>
          <w:fldChar w:fldCharType="end"/>
        </w:r>
      </w:hyperlink>
    </w:p>
    <w:p w14:paraId="56F30C0C" w14:textId="3D4F3402"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58" w:history="1">
        <w:r w:rsidRPr="00537534">
          <w:rPr>
            <w:rStyle w:val="Lienhypertexte"/>
            <w:rFonts w:cs="Arial"/>
            <w:i/>
            <w:noProof/>
          </w:rPr>
          <w:t>LISTE DES FIGURES</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_Toc52902658 \h </w:instrText>
        </w:r>
        <w:r w:rsidRPr="00537534">
          <w:rPr>
            <w:rFonts w:cs="Arial"/>
            <w:i/>
            <w:noProof/>
            <w:webHidden/>
          </w:rPr>
        </w:r>
        <w:r w:rsidRPr="00537534">
          <w:rPr>
            <w:rFonts w:cs="Arial"/>
            <w:i/>
            <w:noProof/>
            <w:webHidden/>
          </w:rPr>
          <w:fldChar w:fldCharType="separate"/>
        </w:r>
        <w:r w:rsidR="00C20C6A">
          <w:rPr>
            <w:rFonts w:cs="Arial"/>
            <w:i/>
            <w:noProof/>
            <w:webHidden/>
          </w:rPr>
          <w:t>vi</w:t>
        </w:r>
        <w:r w:rsidRPr="00537534">
          <w:rPr>
            <w:rFonts w:cs="Arial"/>
            <w:i/>
            <w:noProof/>
            <w:webHidden/>
          </w:rPr>
          <w:fldChar w:fldCharType="end"/>
        </w:r>
      </w:hyperlink>
    </w:p>
    <w:p w14:paraId="452210F6" w14:textId="478C379A"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59" w:history="1">
        <w:r w:rsidRPr="00537534">
          <w:rPr>
            <w:rStyle w:val="Lienhypertexte"/>
            <w:rFonts w:eastAsiaTheme="majorEastAsia" w:cs="Arial"/>
            <w:i/>
            <w:noProof/>
          </w:rPr>
          <w:t>LISTE DES PLANCHES ET PHOTOS</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_Toc52902659 \h </w:instrText>
        </w:r>
        <w:r w:rsidRPr="00537534">
          <w:rPr>
            <w:rFonts w:cs="Arial"/>
            <w:i/>
            <w:noProof/>
            <w:webHidden/>
          </w:rPr>
        </w:r>
        <w:r w:rsidRPr="00537534">
          <w:rPr>
            <w:rFonts w:cs="Arial"/>
            <w:i/>
            <w:noProof/>
            <w:webHidden/>
          </w:rPr>
          <w:fldChar w:fldCharType="separate"/>
        </w:r>
        <w:r w:rsidR="00C20C6A">
          <w:rPr>
            <w:rFonts w:cs="Arial"/>
            <w:i/>
            <w:noProof/>
            <w:webHidden/>
          </w:rPr>
          <w:t>vii</w:t>
        </w:r>
        <w:r w:rsidRPr="00537534">
          <w:rPr>
            <w:rFonts w:cs="Arial"/>
            <w:i/>
            <w:noProof/>
            <w:webHidden/>
          </w:rPr>
          <w:fldChar w:fldCharType="end"/>
        </w:r>
      </w:hyperlink>
    </w:p>
    <w:p w14:paraId="46F176B9" w14:textId="0890C7C1"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60" w:history="1">
        <w:r w:rsidRPr="00537534">
          <w:rPr>
            <w:rStyle w:val="Lienhypertexte"/>
            <w:rFonts w:eastAsiaTheme="majorEastAsia" w:cs="Arial"/>
            <w:i/>
            <w:noProof/>
          </w:rPr>
          <w:t>SIGLES ET ABBREVIATIONS</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_Toc52902660 \h </w:instrText>
        </w:r>
        <w:r w:rsidRPr="00537534">
          <w:rPr>
            <w:rFonts w:cs="Arial"/>
            <w:i/>
            <w:noProof/>
            <w:webHidden/>
          </w:rPr>
        </w:r>
        <w:r w:rsidRPr="00537534">
          <w:rPr>
            <w:rFonts w:cs="Arial"/>
            <w:i/>
            <w:noProof/>
            <w:webHidden/>
          </w:rPr>
          <w:fldChar w:fldCharType="separate"/>
        </w:r>
        <w:r w:rsidR="00C20C6A">
          <w:rPr>
            <w:rFonts w:cs="Arial"/>
            <w:i/>
            <w:noProof/>
            <w:webHidden/>
          </w:rPr>
          <w:t>viii</w:t>
        </w:r>
        <w:r w:rsidRPr="00537534">
          <w:rPr>
            <w:rFonts w:cs="Arial"/>
            <w:i/>
            <w:noProof/>
            <w:webHidden/>
          </w:rPr>
          <w:fldChar w:fldCharType="end"/>
        </w:r>
      </w:hyperlink>
    </w:p>
    <w:p w14:paraId="38646A61" w14:textId="3BF7DA17"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61" w:history="1">
        <w:r w:rsidRPr="00537534">
          <w:rPr>
            <w:rStyle w:val="Lienhypertexte"/>
            <w:rFonts w:eastAsiaTheme="majorEastAsia" w:cs="Arial"/>
            <w:i/>
            <w:noProof/>
          </w:rPr>
          <w:t>RESUME non technique</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_Toc52902661 \h </w:instrText>
        </w:r>
        <w:r w:rsidRPr="00537534">
          <w:rPr>
            <w:rFonts w:cs="Arial"/>
            <w:i/>
            <w:noProof/>
            <w:webHidden/>
          </w:rPr>
        </w:r>
        <w:r w:rsidRPr="00537534">
          <w:rPr>
            <w:rFonts w:cs="Arial"/>
            <w:i/>
            <w:noProof/>
            <w:webHidden/>
          </w:rPr>
          <w:fldChar w:fldCharType="separate"/>
        </w:r>
        <w:r w:rsidR="00C20C6A">
          <w:rPr>
            <w:rFonts w:cs="Arial"/>
            <w:i/>
            <w:noProof/>
            <w:webHidden/>
          </w:rPr>
          <w:t>x</w:t>
        </w:r>
        <w:r w:rsidRPr="00537534">
          <w:rPr>
            <w:rFonts w:cs="Arial"/>
            <w:i/>
            <w:noProof/>
            <w:webHidden/>
          </w:rPr>
          <w:fldChar w:fldCharType="end"/>
        </w:r>
      </w:hyperlink>
    </w:p>
    <w:p w14:paraId="7F51D68A" w14:textId="10924FD5"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62" w:history="1">
        <w:r w:rsidRPr="00537534">
          <w:rPr>
            <w:rStyle w:val="Lienhypertexte"/>
            <w:rFonts w:eastAsiaTheme="majorEastAsia" w:cs="Arial"/>
            <w:b/>
            <w:i/>
            <w:smallCaps/>
            <w:noProof/>
            <w:sz w:val="20"/>
            <w:szCs w:val="20"/>
          </w:rPr>
          <w:t>A. Aperçu sur le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_Toc52902662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x</w:t>
        </w:r>
        <w:r w:rsidRPr="00537534">
          <w:rPr>
            <w:rFonts w:cs="Arial"/>
            <w:i/>
            <w:noProof/>
            <w:webHidden/>
            <w:sz w:val="20"/>
            <w:szCs w:val="20"/>
          </w:rPr>
          <w:fldChar w:fldCharType="end"/>
        </w:r>
      </w:hyperlink>
    </w:p>
    <w:p w14:paraId="01A05B08" w14:textId="155FC9D3"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63" w:history="1">
        <w:r w:rsidRPr="00537534">
          <w:rPr>
            <w:rStyle w:val="Lienhypertexte"/>
            <w:rFonts w:cs="Arial"/>
            <w:i/>
            <w:noProof/>
            <w:sz w:val="20"/>
            <w:szCs w:val="20"/>
          </w:rPr>
          <w:t>B. Description du site d’accueil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_Toc52902663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xv</w:t>
        </w:r>
        <w:r w:rsidRPr="00537534">
          <w:rPr>
            <w:rFonts w:cs="Arial"/>
            <w:i/>
            <w:noProof/>
            <w:webHidden/>
            <w:sz w:val="20"/>
            <w:szCs w:val="20"/>
          </w:rPr>
          <w:fldChar w:fldCharType="end"/>
        </w:r>
      </w:hyperlink>
    </w:p>
    <w:p w14:paraId="7FD0EEC9" w14:textId="056CF91A"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64" w:history="1">
        <w:r w:rsidRPr="00537534">
          <w:rPr>
            <w:rStyle w:val="Lienhypertexte"/>
            <w:rFonts w:cs="Arial"/>
            <w:i/>
            <w:noProof/>
            <w:sz w:val="20"/>
            <w:szCs w:val="20"/>
          </w:rPr>
          <w:t>C. Les principaux enjeux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_Toc52902664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xx</w:t>
        </w:r>
        <w:r w:rsidRPr="00537534">
          <w:rPr>
            <w:rFonts w:cs="Arial"/>
            <w:i/>
            <w:noProof/>
            <w:webHidden/>
            <w:sz w:val="20"/>
            <w:szCs w:val="20"/>
          </w:rPr>
          <w:fldChar w:fldCharType="end"/>
        </w:r>
      </w:hyperlink>
    </w:p>
    <w:p w14:paraId="0D658DA9" w14:textId="664B2FF6" w:rsidR="00537534" w:rsidRPr="00537534" w:rsidRDefault="00537534" w:rsidP="00537534">
      <w:pPr>
        <w:pStyle w:val="TM2"/>
        <w:tabs>
          <w:tab w:val="left" w:pos="880"/>
          <w:tab w:val="right" w:leader="dot" w:pos="9345"/>
        </w:tabs>
        <w:spacing w:before="40" w:after="0" w:line="240" w:lineRule="auto"/>
        <w:rPr>
          <w:rFonts w:eastAsiaTheme="minorEastAsia" w:cs="Arial"/>
          <w:i/>
          <w:noProof/>
          <w:color w:val="auto"/>
          <w:sz w:val="20"/>
          <w:szCs w:val="20"/>
          <w:lang w:eastAsia="fr-FR"/>
        </w:rPr>
      </w:pPr>
      <w:hyperlink w:anchor="_Toc52902665" w:history="1">
        <w:r w:rsidRPr="00537534">
          <w:rPr>
            <w:rStyle w:val="Lienhypertexte"/>
            <w:rFonts w:cs="Arial"/>
            <w:i/>
            <w:noProof/>
            <w:sz w:val="20"/>
            <w:szCs w:val="20"/>
          </w:rPr>
          <w:t>D.</w:t>
        </w:r>
        <w:r w:rsidRPr="00537534">
          <w:rPr>
            <w:rFonts w:eastAsiaTheme="minorEastAsia" w:cs="Arial"/>
            <w:i/>
            <w:noProof/>
            <w:color w:val="auto"/>
            <w:sz w:val="20"/>
            <w:szCs w:val="20"/>
            <w:lang w:eastAsia="fr-FR"/>
          </w:rPr>
          <w:tab/>
        </w:r>
        <w:r w:rsidRPr="00537534">
          <w:rPr>
            <w:rStyle w:val="Lienhypertexte"/>
            <w:rFonts w:cs="Arial"/>
            <w:i/>
            <w:noProof/>
            <w:sz w:val="20"/>
            <w:szCs w:val="20"/>
          </w:rPr>
          <w:t>Les impacts majeurs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_Toc52902665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xxiii</w:t>
        </w:r>
        <w:r w:rsidRPr="00537534">
          <w:rPr>
            <w:rFonts w:cs="Arial"/>
            <w:i/>
            <w:noProof/>
            <w:webHidden/>
            <w:sz w:val="20"/>
            <w:szCs w:val="20"/>
          </w:rPr>
          <w:fldChar w:fldCharType="end"/>
        </w:r>
      </w:hyperlink>
    </w:p>
    <w:p w14:paraId="0BF835FC" w14:textId="44FA1788" w:rsidR="00537534" w:rsidRPr="00537534" w:rsidRDefault="00537534" w:rsidP="00537534">
      <w:pPr>
        <w:pStyle w:val="TM2"/>
        <w:tabs>
          <w:tab w:val="left" w:pos="880"/>
          <w:tab w:val="right" w:leader="dot" w:pos="9345"/>
        </w:tabs>
        <w:spacing w:before="40" w:after="0" w:line="240" w:lineRule="auto"/>
        <w:rPr>
          <w:rFonts w:eastAsiaTheme="minorEastAsia" w:cs="Arial"/>
          <w:i/>
          <w:noProof/>
          <w:color w:val="auto"/>
          <w:sz w:val="20"/>
          <w:szCs w:val="20"/>
          <w:lang w:eastAsia="fr-FR"/>
        </w:rPr>
      </w:pPr>
      <w:hyperlink w:anchor="_Toc52902666" w:history="1">
        <w:r w:rsidRPr="00537534">
          <w:rPr>
            <w:rStyle w:val="Lienhypertexte"/>
            <w:rFonts w:cs="Arial"/>
            <w:i/>
            <w:noProof/>
            <w:sz w:val="20"/>
            <w:szCs w:val="20"/>
          </w:rPr>
          <w:t>E.</w:t>
        </w:r>
        <w:r w:rsidRPr="00537534">
          <w:rPr>
            <w:rFonts w:eastAsiaTheme="minorEastAsia" w:cs="Arial"/>
            <w:i/>
            <w:noProof/>
            <w:color w:val="auto"/>
            <w:sz w:val="20"/>
            <w:szCs w:val="20"/>
            <w:lang w:eastAsia="fr-FR"/>
          </w:rPr>
          <w:tab/>
        </w:r>
        <w:r w:rsidRPr="00537534">
          <w:rPr>
            <w:rStyle w:val="Lienhypertexte"/>
            <w:rFonts w:cs="Arial"/>
            <w:i/>
            <w:noProof/>
            <w:sz w:val="20"/>
            <w:szCs w:val="20"/>
          </w:rPr>
          <w:t>Consultations publiques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_Toc52902666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xxvii</w:t>
        </w:r>
        <w:r w:rsidRPr="00537534">
          <w:rPr>
            <w:rFonts w:cs="Arial"/>
            <w:i/>
            <w:noProof/>
            <w:webHidden/>
            <w:sz w:val="20"/>
            <w:szCs w:val="20"/>
          </w:rPr>
          <w:fldChar w:fldCharType="end"/>
        </w:r>
      </w:hyperlink>
    </w:p>
    <w:p w14:paraId="4C3BB0C1" w14:textId="5AE56DAD" w:rsidR="00537534" w:rsidRPr="00537534" w:rsidRDefault="00537534" w:rsidP="00537534">
      <w:pPr>
        <w:pStyle w:val="TM2"/>
        <w:tabs>
          <w:tab w:val="left" w:pos="880"/>
          <w:tab w:val="right" w:leader="dot" w:pos="9345"/>
        </w:tabs>
        <w:spacing w:before="40" w:after="0" w:line="240" w:lineRule="auto"/>
        <w:rPr>
          <w:rFonts w:eastAsiaTheme="minorEastAsia" w:cs="Arial"/>
          <w:i/>
          <w:noProof/>
          <w:color w:val="auto"/>
          <w:sz w:val="20"/>
          <w:szCs w:val="20"/>
          <w:lang w:eastAsia="fr-FR"/>
        </w:rPr>
      </w:pPr>
      <w:hyperlink w:anchor="_Toc52902667" w:history="1">
        <w:r w:rsidRPr="00537534">
          <w:rPr>
            <w:rStyle w:val="Lienhypertexte"/>
            <w:rFonts w:cs="Arial"/>
            <w:i/>
            <w:noProof/>
            <w:sz w:val="20"/>
            <w:szCs w:val="20"/>
          </w:rPr>
          <w:t>F.</w:t>
        </w:r>
        <w:r w:rsidRPr="00537534">
          <w:rPr>
            <w:rFonts w:eastAsiaTheme="minorEastAsia" w:cs="Arial"/>
            <w:i/>
            <w:noProof/>
            <w:color w:val="auto"/>
            <w:sz w:val="20"/>
            <w:szCs w:val="20"/>
            <w:lang w:eastAsia="fr-FR"/>
          </w:rPr>
          <w:tab/>
        </w:r>
        <w:r w:rsidRPr="00537534">
          <w:rPr>
            <w:rStyle w:val="Lienhypertexte"/>
            <w:rFonts w:cs="Arial"/>
            <w:i/>
            <w:noProof/>
            <w:sz w:val="20"/>
            <w:szCs w:val="20"/>
          </w:rPr>
          <w:t>Plan de Gestion Environnementale et Sociale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_Toc52902667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xxviii</w:t>
        </w:r>
        <w:r w:rsidRPr="00537534">
          <w:rPr>
            <w:rFonts w:cs="Arial"/>
            <w:i/>
            <w:noProof/>
            <w:webHidden/>
            <w:sz w:val="20"/>
            <w:szCs w:val="20"/>
          </w:rPr>
          <w:fldChar w:fldCharType="end"/>
        </w:r>
      </w:hyperlink>
    </w:p>
    <w:p w14:paraId="28F8BC66" w14:textId="4DFD206F" w:rsidR="00537534" w:rsidRPr="00537534" w:rsidRDefault="00537534" w:rsidP="00537534">
      <w:pPr>
        <w:pStyle w:val="TM1"/>
        <w:tabs>
          <w:tab w:val="left" w:pos="440"/>
          <w:tab w:val="right" w:leader="dot" w:pos="9345"/>
        </w:tabs>
        <w:spacing w:before="40" w:after="0" w:line="240" w:lineRule="auto"/>
        <w:rPr>
          <w:rFonts w:eastAsiaTheme="minorEastAsia" w:cs="Arial"/>
          <w:b w:val="0"/>
          <w:bCs w:val="0"/>
          <w:i/>
          <w:caps w:val="0"/>
          <w:noProof/>
          <w:color w:val="auto"/>
          <w:lang w:eastAsia="fr-FR"/>
        </w:rPr>
      </w:pPr>
      <w:hyperlink w:anchor="_Toc52902668" w:history="1">
        <w:r w:rsidRPr="00537534">
          <w:rPr>
            <w:rStyle w:val="Lienhypertexte"/>
            <w:rFonts w:cs="Arial"/>
            <w:i/>
            <w:noProof/>
          </w:rPr>
          <w:t>I.</w:t>
        </w:r>
        <w:r w:rsidRPr="00537534">
          <w:rPr>
            <w:rFonts w:eastAsiaTheme="minorEastAsia" w:cs="Arial"/>
            <w:b w:val="0"/>
            <w:bCs w:val="0"/>
            <w:i/>
            <w:caps w:val="0"/>
            <w:noProof/>
            <w:color w:val="auto"/>
            <w:lang w:eastAsia="fr-FR"/>
          </w:rPr>
          <w:tab/>
        </w:r>
        <w:r w:rsidRPr="00537534">
          <w:rPr>
            <w:rStyle w:val="Lienhypertexte"/>
            <w:rFonts w:cs="Arial"/>
            <w:i/>
            <w:noProof/>
          </w:rPr>
          <w:t>INTRODUCTION</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_Toc52902668 \h </w:instrText>
        </w:r>
        <w:r w:rsidRPr="00537534">
          <w:rPr>
            <w:rFonts w:cs="Arial"/>
            <w:i/>
            <w:noProof/>
            <w:webHidden/>
          </w:rPr>
        </w:r>
        <w:r w:rsidRPr="00537534">
          <w:rPr>
            <w:rFonts w:cs="Arial"/>
            <w:i/>
            <w:noProof/>
            <w:webHidden/>
          </w:rPr>
          <w:fldChar w:fldCharType="separate"/>
        </w:r>
        <w:r w:rsidR="00C20C6A">
          <w:rPr>
            <w:rFonts w:cs="Arial"/>
            <w:i/>
            <w:noProof/>
            <w:webHidden/>
          </w:rPr>
          <w:t>1</w:t>
        </w:r>
        <w:r w:rsidRPr="00537534">
          <w:rPr>
            <w:rFonts w:cs="Arial"/>
            <w:i/>
            <w:noProof/>
            <w:webHidden/>
          </w:rPr>
          <w:fldChar w:fldCharType="end"/>
        </w:r>
      </w:hyperlink>
    </w:p>
    <w:p w14:paraId="69605830" w14:textId="52E279AB"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69" w:history="1">
        <w:r w:rsidRPr="00537534">
          <w:rPr>
            <w:rStyle w:val="Lienhypertexte"/>
            <w:rFonts w:cs="Arial"/>
            <w:i/>
            <w:noProof/>
            <w:sz w:val="20"/>
            <w:szCs w:val="20"/>
          </w:rPr>
          <w:t>1.1. Contexte général</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_Toc52902669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w:t>
        </w:r>
        <w:r w:rsidRPr="00537534">
          <w:rPr>
            <w:rFonts w:cs="Arial"/>
            <w:i/>
            <w:noProof/>
            <w:webHidden/>
            <w:sz w:val="20"/>
            <w:szCs w:val="20"/>
          </w:rPr>
          <w:fldChar w:fldCharType="end"/>
        </w:r>
      </w:hyperlink>
    </w:p>
    <w:p w14:paraId="3024200D" w14:textId="3E13A75A"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70" w:history="1">
        <w:r w:rsidRPr="00537534">
          <w:rPr>
            <w:rStyle w:val="Lienhypertexte"/>
            <w:rFonts w:cs="Arial"/>
            <w:i/>
            <w:noProof/>
            <w:sz w:val="20"/>
            <w:szCs w:val="20"/>
          </w:rPr>
          <w:t>1.2. portée de l’étude d’impact environnemental et social</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_Toc52902670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7</w:t>
        </w:r>
        <w:r w:rsidRPr="00537534">
          <w:rPr>
            <w:rFonts w:cs="Arial"/>
            <w:i/>
            <w:noProof/>
            <w:webHidden/>
            <w:sz w:val="20"/>
            <w:szCs w:val="20"/>
          </w:rPr>
          <w:fldChar w:fldCharType="end"/>
        </w:r>
      </w:hyperlink>
    </w:p>
    <w:p w14:paraId="74EE5ACD" w14:textId="32AEB348"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71" w:history="1">
        <w:r w:rsidRPr="00537534">
          <w:rPr>
            <w:rStyle w:val="Lienhypertexte"/>
            <w:rFonts w:cs="Arial"/>
            <w:i/>
            <w:noProof/>
            <w:sz w:val="20"/>
            <w:szCs w:val="20"/>
          </w:rPr>
          <w:t>1.3. Démarche méthodologique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_Toc52902671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8</w:t>
        </w:r>
        <w:r w:rsidRPr="00537534">
          <w:rPr>
            <w:rFonts w:cs="Arial"/>
            <w:i/>
            <w:noProof/>
            <w:webHidden/>
            <w:sz w:val="20"/>
            <w:szCs w:val="20"/>
          </w:rPr>
          <w:fldChar w:fldCharType="end"/>
        </w:r>
      </w:hyperlink>
    </w:p>
    <w:p w14:paraId="771E60A2" w14:textId="46F96E0F"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72" w:history="1">
        <w:r w:rsidRPr="00537534">
          <w:rPr>
            <w:rStyle w:val="Lienhypertexte"/>
            <w:rFonts w:cs="Arial"/>
            <w:i/>
            <w:noProof/>
          </w:rPr>
          <w:t>2. ANALYSE DU CADRE POLITIQUE, JURIDIQUE ET INSTITUTIONNEL DU PROJET</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_Toc52902672 \h </w:instrText>
        </w:r>
        <w:r w:rsidRPr="00537534">
          <w:rPr>
            <w:rFonts w:cs="Arial"/>
            <w:i/>
            <w:noProof/>
            <w:webHidden/>
          </w:rPr>
        </w:r>
        <w:r w:rsidRPr="00537534">
          <w:rPr>
            <w:rFonts w:cs="Arial"/>
            <w:i/>
            <w:noProof/>
            <w:webHidden/>
          </w:rPr>
          <w:fldChar w:fldCharType="separate"/>
        </w:r>
        <w:r w:rsidR="00C20C6A">
          <w:rPr>
            <w:rFonts w:cs="Arial"/>
            <w:i/>
            <w:noProof/>
            <w:webHidden/>
          </w:rPr>
          <w:t>32</w:t>
        </w:r>
        <w:r w:rsidRPr="00537534">
          <w:rPr>
            <w:rFonts w:cs="Arial"/>
            <w:i/>
            <w:noProof/>
            <w:webHidden/>
          </w:rPr>
          <w:fldChar w:fldCharType="end"/>
        </w:r>
      </w:hyperlink>
    </w:p>
    <w:p w14:paraId="636E11EC" w14:textId="1FF29493"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73" w:history="1">
        <w:r w:rsidRPr="00537534">
          <w:rPr>
            <w:rStyle w:val="Lienhypertexte"/>
            <w:rFonts w:cs="Arial"/>
            <w:i/>
            <w:noProof/>
            <w:sz w:val="20"/>
            <w:szCs w:val="20"/>
          </w:rPr>
          <w:t>2.1. Cadre politique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_Toc52902673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32</w:t>
        </w:r>
        <w:r w:rsidRPr="00537534">
          <w:rPr>
            <w:rFonts w:cs="Arial"/>
            <w:i/>
            <w:noProof/>
            <w:webHidden/>
            <w:sz w:val="20"/>
            <w:szCs w:val="20"/>
          </w:rPr>
          <w:fldChar w:fldCharType="end"/>
        </w:r>
      </w:hyperlink>
    </w:p>
    <w:p w14:paraId="10B27A4E" w14:textId="383642FF"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74" w:history="1">
        <w:r w:rsidRPr="00537534">
          <w:rPr>
            <w:rStyle w:val="Lienhypertexte"/>
            <w:rFonts w:cs="Arial"/>
            <w:i/>
            <w:noProof/>
            <w:sz w:val="20"/>
            <w:szCs w:val="20"/>
          </w:rPr>
          <w:t>2.2. CADRE JURIDIQUE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_Toc52902674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32</w:t>
        </w:r>
        <w:r w:rsidRPr="00537534">
          <w:rPr>
            <w:rFonts w:cs="Arial"/>
            <w:i/>
            <w:noProof/>
            <w:webHidden/>
            <w:sz w:val="20"/>
            <w:szCs w:val="20"/>
          </w:rPr>
          <w:fldChar w:fldCharType="end"/>
        </w:r>
      </w:hyperlink>
    </w:p>
    <w:p w14:paraId="2A0AC792" w14:textId="7E829175"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75" w:history="1">
        <w:r w:rsidRPr="00537534">
          <w:rPr>
            <w:rStyle w:val="Lienhypertexte"/>
            <w:rFonts w:cs="Arial"/>
            <w:i/>
            <w:noProof/>
          </w:rPr>
          <w:t>3. DESCRIPTION DU MILIEU RECEPTEUR des activites du projeT</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_Toc52902675 \h </w:instrText>
        </w:r>
        <w:r w:rsidRPr="00537534">
          <w:rPr>
            <w:rFonts w:cs="Arial"/>
            <w:i/>
            <w:noProof/>
            <w:webHidden/>
          </w:rPr>
        </w:r>
        <w:r w:rsidRPr="00537534">
          <w:rPr>
            <w:rFonts w:cs="Arial"/>
            <w:i/>
            <w:noProof/>
            <w:webHidden/>
          </w:rPr>
          <w:fldChar w:fldCharType="separate"/>
        </w:r>
        <w:r w:rsidR="00C20C6A">
          <w:rPr>
            <w:rFonts w:cs="Arial"/>
            <w:i/>
            <w:noProof/>
            <w:webHidden/>
          </w:rPr>
          <w:t>51</w:t>
        </w:r>
        <w:r w:rsidRPr="00537534">
          <w:rPr>
            <w:rFonts w:cs="Arial"/>
            <w:i/>
            <w:noProof/>
            <w:webHidden/>
          </w:rPr>
          <w:fldChar w:fldCharType="end"/>
        </w:r>
      </w:hyperlink>
    </w:p>
    <w:p w14:paraId="7A96FF95" w14:textId="64F7BE66"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76" w:history="1">
        <w:r w:rsidRPr="00537534">
          <w:rPr>
            <w:rStyle w:val="Lienhypertexte"/>
            <w:rFonts w:cs="Arial"/>
            <w:i/>
            <w:noProof/>
            <w:sz w:val="20"/>
            <w:szCs w:val="20"/>
          </w:rPr>
          <w:t>3.1. GENERALITES SUR LA ZONE D’ETUDE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_Toc52902676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51</w:t>
        </w:r>
        <w:r w:rsidRPr="00537534">
          <w:rPr>
            <w:rFonts w:cs="Arial"/>
            <w:i/>
            <w:noProof/>
            <w:webHidden/>
            <w:sz w:val="20"/>
            <w:szCs w:val="20"/>
          </w:rPr>
          <w:fldChar w:fldCharType="end"/>
        </w:r>
      </w:hyperlink>
    </w:p>
    <w:p w14:paraId="0DD7E547" w14:textId="118E273F"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77" w:history="1">
        <w:r w:rsidRPr="00537534">
          <w:rPr>
            <w:rStyle w:val="Lienhypertexte"/>
            <w:rFonts w:cs="Arial"/>
            <w:i/>
            <w:noProof/>
            <w:sz w:val="20"/>
            <w:szCs w:val="20"/>
          </w:rPr>
          <w:t>3.2. Description des milieux restreints des rues et collecteurs projetés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_Toc52902677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80</w:t>
        </w:r>
        <w:r w:rsidRPr="00537534">
          <w:rPr>
            <w:rFonts w:cs="Arial"/>
            <w:i/>
            <w:noProof/>
            <w:webHidden/>
            <w:sz w:val="20"/>
            <w:szCs w:val="20"/>
          </w:rPr>
          <w:fldChar w:fldCharType="end"/>
        </w:r>
      </w:hyperlink>
    </w:p>
    <w:p w14:paraId="2E8388DF" w14:textId="0FC8B5C1"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78" w:history="1">
        <w:r w:rsidRPr="00537534">
          <w:rPr>
            <w:rStyle w:val="Lienhypertexte"/>
            <w:rFonts w:cs="Arial"/>
            <w:i/>
            <w:noProof/>
          </w:rPr>
          <w:t>4. CONSULTATIONS PUBLIQUES</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_Toc52902678 \h </w:instrText>
        </w:r>
        <w:r w:rsidRPr="00537534">
          <w:rPr>
            <w:rFonts w:cs="Arial"/>
            <w:i/>
            <w:noProof/>
            <w:webHidden/>
          </w:rPr>
        </w:r>
        <w:r w:rsidRPr="00537534">
          <w:rPr>
            <w:rFonts w:cs="Arial"/>
            <w:i/>
            <w:noProof/>
            <w:webHidden/>
          </w:rPr>
          <w:fldChar w:fldCharType="separate"/>
        </w:r>
        <w:r w:rsidR="00C20C6A">
          <w:rPr>
            <w:rFonts w:cs="Arial"/>
            <w:i/>
            <w:noProof/>
            <w:webHidden/>
          </w:rPr>
          <w:t>102</w:t>
        </w:r>
        <w:r w:rsidRPr="00537534">
          <w:rPr>
            <w:rFonts w:cs="Arial"/>
            <w:i/>
            <w:noProof/>
            <w:webHidden/>
          </w:rPr>
          <w:fldChar w:fldCharType="end"/>
        </w:r>
      </w:hyperlink>
    </w:p>
    <w:p w14:paraId="07268FB5" w14:textId="446F4E64"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79" w:history="1">
        <w:r w:rsidRPr="00537534">
          <w:rPr>
            <w:rStyle w:val="Lienhypertexte"/>
            <w:rFonts w:cs="Arial"/>
            <w:i/>
            <w:noProof/>
            <w:sz w:val="20"/>
            <w:szCs w:val="20"/>
          </w:rPr>
          <w:t>4.1.  Perception des autorités communales, parties intéressées et des riverains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_Toc52902679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102</w:t>
        </w:r>
        <w:r w:rsidRPr="00537534">
          <w:rPr>
            <w:rFonts w:cs="Arial"/>
            <w:i/>
            <w:noProof/>
            <w:webHidden/>
            <w:sz w:val="20"/>
            <w:szCs w:val="20"/>
          </w:rPr>
          <w:fldChar w:fldCharType="end"/>
        </w:r>
      </w:hyperlink>
    </w:p>
    <w:p w14:paraId="6D63CB2C" w14:textId="2D591D0A"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80" w:history="1">
        <w:r w:rsidRPr="00537534">
          <w:rPr>
            <w:rStyle w:val="Lienhypertexte"/>
            <w:rFonts w:cs="Arial"/>
            <w:i/>
            <w:noProof/>
            <w:sz w:val="20"/>
            <w:szCs w:val="20"/>
          </w:rPr>
          <w:t>4.2.  Position des groupes sociaux face au projet, à ses contraintes et conditions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_Toc52902680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102</w:t>
        </w:r>
        <w:r w:rsidRPr="00537534">
          <w:rPr>
            <w:rFonts w:cs="Arial"/>
            <w:i/>
            <w:noProof/>
            <w:webHidden/>
            <w:sz w:val="20"/>
            <w:szCs w:val="20"/>
          </w:rPr>
          <w:fldChar w:fldCharType="end"/>
        </w:r>
      </w:hyperlink>
    </w:p>
    <w:p w14:paraId="28764E92" w14:textId="172BA1CE"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81" w:history="1">
        <w:r w:rsidRPr="00537534">
          <w:rPr>
            <w:rStyle w:val="Lienhypertexte"/>
            <w:rFonts w:cs="Arial"/>
            <w:i/>
            <w:noProof/>
          </w:rPr>
          <w:t>5. DESCRIPTION DU PROJET</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_Toc52902681 \h </w:instrText>
        </w:r>
        <w:r w:rsidRPr="00537534">
          <w:rPr>
            <w:rFonts w:cs="Arial"/>
            <w:i/>
            <w:noProof/>
            <w:webHidden/>
          </w:rPr>
        </w:r>
        <w:r w:rsidRPr="00537534">
          <w:rPr>
            <w:rFonts w:cs="Arial"/>
            <w:i/>
            <w:noProof/>
            <w:webHidden/>
          </w:rPr>
          <w:fldChar w:fldCharType="separate"/>
        </w:r>
        <w:r w:rsidR="00C20C6A">
          <w:rPr>
            <w:rFonts w:cs="Arial"/>
            <w:i/>
            <w:noProof/>
            <w:webHidden/>
          </w:rPr>
          <w:t>109</w:t>
        </w:r>
        <w:r w:rsidRPr="00537534">
          <w:rPr>
            <w:rFonts w:cs="Arial"/>
            <w:i/>
            <w:noProof/>
            <w:webHidden/>
          </w:rPr>
          <w:fldChar w:fldCharType="end"/>
        </w:r>
      </w:hyperlink>
    </w:p>
    <w:p w14:paraId="5DB10CFB" w14:textId="7C015054"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82" w:history="1">
        <w:r w:rsidRPr="00537534">
          <w:rPr>
            <w:rStyle w:val="Lienhypertexte"/>
            <w:rFonts w:cs="Arial"/>
            <w:i/>
            <w:noProof/>
            <w:sz w:val="20"/>
            <w:szCs w:val="20"/>
          </w:rPr>
          <w:t>5.1. Titre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_Toc52902682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109</w:t>
        </w:r>
        <w:r w:rsidRPr="00537534">
          <w:rPr>
            <w:rFonts w:cs="Arial"/>
            <w:i/>
            <w:noProof/>
            <w:webHidden/>
            <w:sz w:val="20"/>
            <w:szCs w:val="20"/>
          </w:rPr>
          <w:fldChar w:fldCharType="end"/>
        </w:r>
      </w:hyperlink>
    </w:p>
    <w:p w14:paraId="6C4BE022" w14:textId="448AB5B2"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83" w:history="1">
        <w:r w:rsidRPr="00537534">
          <w:rPr>
            <w:rStyle w:val="Lienhypertexte"/>
            <w:rFonts w:cs="Arial"/>
            <w:i/>
            <w:noProof/>
            <w:sz w:val="20"/>
            <w:szCs w:val="20"/>
          </w:rPr>
          <w:t>5.2- Type de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_Toc52902683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109</w:t>
        </w:r>
        <w:r w:rsidRPr="00537534">
          <w:rPr>
            <w:rFonts w:cs="Arial"/>
            <w:i/>
            <w:noProof/>
            <w:webHidden/>
            <w:sz w:val="20"/>
            <w:szCs w:val="20"/>
          </w:rPr>
          <w:fldChar w:fldCharType="end"/>
        </w:r>
      </w:hyperlink>
    </w:p>
    <w:p w14:paraId="35E26838" w14:textId="18762239"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84" w:history="1">
        <w:r w:rsidRPr="00537534">
          <w:rPr>
            <w:rStyle w:val="Lienhypertexte"/>
            <w:rFonts w:cs="Arial"/>
            <w:i/>
            <w:noProof/>
            <w:sz w:val="20"/>
            <w:szCs w:val="20"/>
          </w:rPr>
          <w:t>5.3 Contenu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_Toc52902684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109</w:t>
        </w:r>
        <w:r w:rsidRPr="00537534">
          <w:rPr>
            <w:rFonts w:cs="Arial"/>
            <w:i/>
            <w:noProof/>
            <w:webHidden/>
            <w:sz w:val="20"/>
            <w:szCs w:val="20"/>
          </w:rPr>
          <w:fldChar w:fldCharType="end"/>
        </w:r>
      </w:hyperlink>
    </w:p>
    <w:p w14:paraId="49C50D87" w14:textId="61F6FEF6"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85" w:history="1">
        <w:r w:rsidRPr="00537534">
          <w:rPr>
            <w:rStyle w:val="Lienhypertexte"/>
            <w:rFonts w:cs="Arial"/>
            <w:i/>
            <w:noProof/>
          </w:rPr>
          <w:t>6. ANALYSE DES choix et VARIANTES DU PROJET</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_Toc52902685 \h </w:instrText>
        </w:r>
        <w:r w:rsidRPr="00537534">
          <w:rPr>
            <w:rFonts w:cs="Arial"/>
            <w:i/>
            <w:noProof/>
            <w:webHidden/>
          </w:rPr>
        </w:r>
        <w:r w:rsidRPr="00537534">
          <w:rPr>
            <w:rFonts w:cs="Arial"/>
            <w:i/>
            <w:noProof/>
            <w:webHidden/>
          </w:rPr>
          <w:fldChar w:fldCharType="separate"/>
        </w:r>
        <w:r w:rsidR="00C20C6A">
          <w:rPr>
            <w:rFonts w:cs="Arial"/>
            <w:i/>
            <w:noProof/>
            <w:webHidden/>
          </w:rPr>
          <w:t>120</w:t>
        </w:r>
        <w:r w:rsidRPr="00537534">
          <w:rPr>
            <w:rFonts w:cs="Arial"/>
            <w:i/>
            <w:noProof/>
            <w:webHidden/>
          </w:rPr>
          <w:fldChar w:fldCharType="end"/>
        </w:r>
      </w:hyperlink>
    </w:p>
    <w:p w14:paraId="27A4BE13" w14:textId="267C2C80"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86" w:history="1">
        <w:r w:rsidRPr="00537534">
          <w:rPr>
            <w:rStyle w:val="Lienhypertexte"/>
            <w:rFonts w:cs="Arial"/>
            <w:i/>
            <w:noProof/>
            <w:sz w:val="20"/>
            <w:szCs w:val="20"/>
          </w:rPr>
          <w:t>6.1. ANALYSE DES VARIANTES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_Toc52902686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120</w:t>
        </w:r>
        <w:r w:rsidRPr="00537534">
          <w:rPr>
            <w:rFonts w:cs="Arial"/>
            <w:i/>
            <w:noProof/>
            <w:webHidden/>
            <w:sz w:val="20"/>
            <w:szCs w:val="20"/>
          </w:rPr>
          <w:fldChar w:fldCharType="end"/>
        </w:r>
      </w:hyperlink>
    </w:p>
    <w:p w14:paraId="761CA40F" w14:textId="6E3DB6E8"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87" w:history="1">
        <w:r w:rsidRPr="00537534">
          <w:rPr>
            <w:rStyle w:val="Lienhypertexte"/>
            <w:rFonts w:cs="Arial"/>
            <w:i/>
            <w:noProof/>
            <w:sz w:val="20"/>
            <w:szCs w:val="20"/>
          </w:rPr>
          <w:t>6.2. Présentation de la variante choisie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_Toc52902687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127</w:t>
        </w:r>
        <w:r w:rsidRPr="00537534">
          <w:rPr>
            <w:rFonts w:cs="Arial"/>
            <w:i/>
            <w:noProof/>
            <w:webHidden/>
            <w:sz w:val="20"/>
            <w:szCs w:val="20"/>
          </w:rPr>
          <w:fldChar w:fldCharType="end"/>
        </w:r>
      </w:hyperlink>
    </w:p>
    <w:p w14:paraId="43CEC664" w14:textId="7683CD7C"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88" w:history="1">
        <w:r w:rsidRPr="00537534">
          <w:rPr>
            <w:rStyle w:val="Lienhypertexte"/>
            <w:rFonts w:cs="Arial"/>
            <w:i/>
            <w:noProof/>
          </w:rPr>
          <w:t>7. PRINCIPAUX ENJEUX ENVIRONNEMENTAUX ET SOCIAUX DU PROJET</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_Toc52902688 \h </w:instrText>
        </w:r>
        <w:r w:rsidRPr="00537534">
          <w:rPr>
            <w:rFonts w:cs="Arial"/>
            <w:i/>
            <w:noProof/>
            <w:webHidden/>
          </w:rPr>
        </w:r>
        <w:r w:rsidRPr="00537534">
          <w:rPr>
            <w:rFonts w:cs="Arial"/>
            <w:i/>
            <w:noProof/>
            <w:webHidden/>
          </w:rPr>
          <w:fldChar w:fldCharType="separate"/>
        </w:r>
        <w:r w:rsidR="00C20C6A">
          <w:rPr>
            <w:rFonts w:cs="Arial"/>
            <w:i/>
            <w:noProof/>
            <w:webHidden/>
          </w:rPr>
          <w:t>138</w:t>
        </w:r>
        <w:r w:rsidRPr="00537534">
          <w:rPr>
            <w:rFonts w:cs="Arial"/>
            <w:i/>
            <w:noProof/>
            <w:webHidden/>
          </w:rPr>
          <w:fldChar w:fldCharType="end"/>
        </w:r>
      </w:hyperlink>
    </w:p>
    <w:p w14:paraId="6E9DB661" w14:textId="712145FF"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89" w:history="1">
        <w:r w:rsidRPr="00537534">
          <w:rPr>
            <w:rStyle w:val="Lienhypertexte"/>
            <w:rFonts w:eastAsia="Calibri" w:cs="Arial"/>
            <w:i/>
            <w:noProof/>
            <w:sz w:val="20"/>
            <w:szCs w:val="20"/>
          </w:rPr>
          <w:t xml:space="preserve">7.1. </w:t>
        </w:r>
        <w:r w:rsidRPr="00537534">
          <w:rPr>
            <w:rStyle w:val="Lienhypertexte"/>
            <w:rFonts w:cs="Arial"/>
            <w:i/>
            <w:noProof/>
            <w:sz w:val="20"/>
            <w:szCs w:val="20"/>
          </w:rPr>
          <w:t>Enjeux politiques et institutionnels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_Toc52902689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138</w:t>
        </w:r>
        <w:r w:rsidRPr="00537534">
          <w:rPr>
            <w:rFonts w:cs="Arial"/>
            <w:i/>
            <w:noProof/>
            <w:webHidden/>
            <w:sz w:val="20"/>
            <w:szCs w:val="20"/>
          </w:rPr>
          <w:fldChar w:fldCharType="end"/>
        </w:r>
      </w:hyperlink>
    </w:p>
    <w:p w14:paraId="336A8F17" w14:textId="730D09BF"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90" w:history="1">
        <w:r w:rsidRPr="00537534">
          <w:rPr>
            <w:rStyle w:val="Lienhypertexte"/>
            <w:rFonts w:cs="Arial"/>
            <w:i/>
            <w:noProof/>
            <w:sz w:val="20"/>
            <w:szCs w:val="20"/>
          </w:rPr>
          <w:t>7.2. Enjeux environnementaux</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_Toc52902690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139</w:t>
        </w:r>
        <w:r w:rsidRPr="00537534">
          <w:rPr>
            <w:rFonts w:cs="Arial"/>
            <w:i/>
            <w:noProof/>
            <w:webHidden/>
            <w:sz w:val="20"/>
            <w:szCs w:val="20"/>
          </w:rPr>
          <w:fldChar w:fldCharType="end"/>
        </w:r>
      </w:hyperlink>
    </w:p>
    <w:p w14:paraId="1A0035E8" w14:textId="50B4FE16"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91" w:history="1">
        <w:r w:rsidRPr="00537534">
          <w:rPr>
            <w:rStyle w:val="Lienhypertexte"/>
            <w:rFonts w:cs="Arial"/>
            <w:i/>
            <w:noProof/>
            <w:sz w:val="20"/>
            <w:szCs w:val="20"/>
          </w:rPr>
          <w:t>7.3. Enjeux sur la santé</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_Toc52902691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140</w:t>
        </w:r>
        <w:r w:rsidRPr="00537534">
          <w:rPr>
            <w:rFonts w:cs="Arial"/>
            <w:i/>
            <w:noProof/>
            <w:webHidden/>
            <w:sz w:val="20"/>
            <w:szCs w:val="20"/>
          </w:rPr>
          <w:fldChar w:fldCharType="end"/>
        </w:r>
      </w:hyperlink>
    </w:p>
    <w:p w14:paraId="1520C2E0" w14:textId="53FBC9A1"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92" w:history="1">
        <w:r w:rsidRPr="00537534">
          <w:rPr>
            <w:rStyle w:val="Lienhypertexte"/>
            <w:rFonts w:cs="Arial"/>
            <w:i/>
            <w:noProof/>
            <w:sz w:val="20"/>
            <w:szCs w:val="20"/>
          </w:rPr>
          <w:t>7.4. Enjeux socio-économiques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_Toc52902692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140</w:t>
        </w:r>
        <w:r w:rsidRPr="00537534">
          <w:rPr>
            <w:rFonts w:cs="Arial"/>
            <w:i/>
            <w:noProof/>
            <w:webHidden/>
            <w:sz w:val="20"/>
            <w:szCs w:val="20"/>
          </w:rPr>
          <w:fldChar w:fldCharType="end"/>
        </w:r>
      </w:hyperlink>
    </w:p>
    <w:p w14:paraId="24E0CAB1" w14:textId="4143D978"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93" w:history="1">
        <w:r w:rsidRPr="00537534">
          <w:rPr>
            <w:rStyle w:val="Lienhypertexte"/>
            <w:rFonts w:cs="Arial"/>
            <w:i/>
            <w:noProof/>
          </w:rPr>
          <w:t>8. analyse environnementale</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_Toc52902693 \h </w:instrText>
        </w:r>
        <w:r w:rsidRPr="00537534">
          <w:rPr>
            <w:rFonts w:cs="Arial"/>
            <w:i/>
            <w:noProof/>
            <w:webHidden/>
          </w:rPr>
        </w:r>
        <w:r w:rsidRPr="00537534">
          <w:rPr>
            <w:rFonts w:cs="Arial"/>
            <w:i/>
            <w:noProof/>
            <w:webHidden/>
          </w:rPr>
          <w:fldChar w:fldCharType="separate"/>
        </w:r>
        <w:r w:rsidR="00C20C6A">
          <w:rPr>
            <w:rFonts w:cs="Arial"/>
            <w:i/>
            <w:noProof/>
            <w:webHidden/>
          </w:rPr>
          <w:t>141</w:t>
        </w:r>
        <w:r w:rsidRPr="00537534">
          <w:rPr>
            <w:rFonts w:cs="Arial"/>
            <w:i/>
            <w:noProof/>
            <w:webHidden/>
          </w:rPr>
          <w:fldChar w:fldCharType="end"/>
        </w:r>
      </w:hyperlink>
    </w:p>
    <w:p w14:paraId="5ECCAE6F" w14:textId="46FBA3E4"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94" w:history="1">
        <w:r w:rsidRPr="00537534">
          <w:rPr>
            <w:rStyle w:val="Lienhypertexte"/>
            <w:rFonts w:cs="Arial"/>
            <w:i/>
            <w:noProof/>
            <w:sz w:val="20"/>
            <w:szCs w:val="20"/>
          </w:rPr>
          <w:t>8.1- Identification des impacts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_Toc52902694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141</w:t>
        </w:r>
        <w:r w:rsidRPr="00537534">
          <w:rPr>
            <w:rFonts w:cs="Arial"/>
            <w:i/>
            <w:noProof/>
            <w:webHidden/>
            <w:sz w:val="20"/>
            <w:szCs w:val="20"/>
          </w:rPr>
          <w:fldChar w:fldCharType="end"/>
        </w:r>
      </w:hyperlink>
    </w:p>
    <w:p w14:paraId="6D4CB2C3" w14:textId="15722429"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95" w:history="1">
        <w:r w:rsidRPr="00537534">
          <w:rPr>
            <w:rStyle w:val="Lienhypertexte"/>
            <w:rFonts w:cs="Arial"/>
            <w:i/>
            <w:noProof/>
            <w:sz w:val="20"/>
            <w:szCs w:val="20"/>
          </w:rPr>
          <w:t>8.2. Proposition de mesures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_Toc52902695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168</w:t>
        </w:r>
        <w:r w:rsidRPr="00537534">
          <w:rPr>
            <w:rFonts w:cs="Arial"/>
            <w:i/>
            <w:noProof/>
            <w:webHidden/>
            <w:sz w:val="20"/>
            <w:szCs w:val="20"/>
          </w:rPr>
          <w:fldChar w:fldCharType="end"/>
        </w:r>
      </w:hyperlink>
    </w:p>
    <w:p w14:paraId="3272C5E5" w14:textId="32F3D8AB"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696" w:history="1">
        <w:r w:rsidRPr="00537534">
          <w:rPr>
            <w:rStyle w:val="Lienhypertexte"/>
            <w:rFonts w:eastAsia="Times New Roman" w:cs="Arial"/>
            <w:i/>
            <w:noProof/>
            <w:lang w:eastAsia="de-DE"/>
          </w:rPr>
          <w:t>9. plan d’ACTION ET DE REINSTALLATION</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_Toc52902696 \h </w:instrText>
        </w:r>
        <w:r w:rsidRPr="00537534">
          <w:rPr>
            <w:rFonts w:cs="Arial"/>
            <w:i/>
            <w:noProof/>
            <w:webHidden/>
          </w:rPr>
        </w:r>
        <w:r w:rsidRPr="00537534">
          <w:rPr>
            <w:rFonts w:cs="Arial"/>
            <w:i/>
            <w:noProof/>
            <w:webHidden/>
          </w:rPr>
          <w:fldChar w:fldCharType="separate"/>
        </w:r>
        <w:r w:rsidR="00C20C6A">
          <w:rPr>
            <w:rFonts w:cs="Arial"/>
            <w:i/>
            <w:noProof/>
            <w:webHidden/>
          </w:rPr>
          <w:t>186</w:t>
        </w:r>
        <w:r w:rsidRPr="00537534">
          <w:rPr>
            <w:rFonts w:cs="Arial"/>
            <w:i/>
            <w:noProof/>
            <w:webHidden/>
          </w:rPr>
          <w:fldChar w:fldCharType="end"/>
        </w:r>
      </w:hyperlink>
    </w:p>
    <w:p w14:paraId="781EC11F" w14:textId="5E2AFABF"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97" w:history="1">
        <w:r w:rsidRPr="00537534">
          <w:rPr>
            <w:rStyle w:val="Lienhypertexte"/>
            <w:rFonts w:eastAsia="Times New Roman" w:cs="Arial"/>
            <w:i/>
            <w:noProof/>
            <w:sz w:val="20"/>
            <w:szCs w:val="20"/>
            <w:lang w:eastAsia="de-DE"/>
          </w:rPr>
          <w:t>9.1. Personnes impactées par le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_Toc52902697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186</w:t>
        </w:r>
        <w:r w:rsidRPr="00537534">
          <w:rPr>
            <w:rFonts w:cs="Arial"/>
            <w:i/>
            <w:noProof/>
            <w:webHidden/>
            <w:sz w:val="20"/>
            <w:szCs w:val="20"/>
          </w:rPr>
          <w:fldChar w:fldCharType="end"/>
        </w:r>
      </w:hyperlink>
    </w:p>
    <w:p w14:paraId="4EE3C7C9" w14:textId="50EE476F"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98" w:history="1">
        <w:r w:rsidRPr="00537534">
          <w:rPr>
            <w:rStyle w:val="Lienhypertexte"/>
            <w:rFonts w:eastAsia="Times New Roman" w:cs="Arial"/>
            <w:i/>
            <w:noProof/>
            <w:sz w:val="20"/>
            <w:szCs w:val="20"/>
            <w:lang w:eastAsia="de-DE"/>
          </w:rPr>
          <w:t>9.2. Informations générales sur le PAR</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_Toc52902698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187</w:t>
        </w:r>
        <w:r w:rsidRPr="00537534">
          <w:rPr>
            <w:rFonts w:cs="Arial"/>
            <w:i/>
            <w:noProof/>
            <w:webHidden/>
            <w:sz w:val="20"/>
            <w:szCs w:val="20"/>
          </w:rPr>
          <w:fldChar w:fldCharType="end"/>
        </w:r>
      </w:hyperlink>
    </w:p>
    <w:p w14:paraId="137437E0" w14:textId="420E3AD0"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699" w:history="1">
        <w:r w:rsidRPr="00537534">
          <w:rPr>
            <w:rStyle w:val="Lienhypertexte"/>
            <w:rFonts w:eastAsia="Times New Roman" w:cs="Arial"/>
            <w:i/>
            <w:noProof/>
            <w:sz w:val="20"/>
            <w:szCs w:val="20"/>
            <w:lang w:eastAsia="de-DE"/>
          </w:rPr>
          <w:t>9.3. Les activités du PAR</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_Toc52902699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188</w:t>
        </w:r>
        <w:r w:rsidRPr="00537534">
          <w:rPr>
            <w:rFonts w:cs="Arial"/>
            <w:i/>
            <w:noProof/>
            <w:webHidden/>
            <w:sz w:val="20"/>
            <w:szCs w:val="20"/>
          </w:rPr>
          <w:fldChar w:fldCharType="end"/>
        </w:r>
      </w:hyperlink>
    </w:p>
    <w:p w14:paraId="6C903549" w14:textId="24F2B1D2"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0" w:history="1">
        <w:r w:rsidRPr="00537534">
          <w:rPr>
            <w:rStyle w:val="Lienhypertexte"/>
            <w:rFonts w:eastAsia="Times New Roman" w:cs="Arial"/>
            <w:i/>
            <w:noProof/>
            <w:sz w:val="20"/>
            <w:szCs w:val="20"/>
            <w:lang w:eastAsia="de-DE"/>
          </w:rPr>
          <w:t>9.4. Approche méthodologique de réalisation du PAR</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188</w:t>
        </w:r>
        <w:r w:rsidRPr="00537534">
          <w:rPr>
            <w:rFonts w:cs="Arial"/>
            <w:i/>
            <w:noProof/>
            <w:webHidden/>
            <w:sz w:val="20"/>
            <w:szCs w:val="20"/>
          </w:rPr>
          <w:fldChar w:fldCharType="end"/>
        </w:r>
      </w:hyperlink>
    </w:p>
    <w:p w14:paraId="73591219" w14:textId="4705868C"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1" w:history="1">
        <w:r w:rsidRPr="00537534">
          <w:rPr>
            <w:rStyle w:val="Lienhypertexte"/>
            <w:rFonts w:eastAsia="Times New Roman" w:cs="Arial"/>
            <w:i/>
            <w:noProof/>
            <w:sz w:val="20"/>
            <w:szCs w:val="20"/>
            <w:lang w:eastAsia="de-DE"/>
          </w:rPr>
          <w:t>9.5. Analyse du cadre juridique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189</w:t>
        </w:r>
        <w:r w:rsidRPr="00537534">
          <w:rPr>
            <w:rFonts w:cs="Arial"/>
            <w:i/>
            <w:noProof/>
            <w:webHidden/>
            <w:sz w:val="20"/>
            <w:szCs w:val="20"/>
          </w:rPr>
          <w:fldChar w:fldCharType="end"/>
        </w:r>
      </w:hyperlink>
    </w:p>
    <w:p w14:paraId="3B184E88" w14:textId="4D7E5B14"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2" w:history="1">
        <w:r w:rsidRPr="00537534">
          <w:rPr>
            <w:rStyle w:val="Lienhypertexte"/>
            <w:rFonts w:cs="Arial"/>
            <w:i/>
            <w:noProof/>
            <w:sz w:val="20"/>
            <w:szCs w:val="20"/>
          </w:rPr>
          <w:t xml:space="preserve">9.6. </w:t>
        </w:r>
        <w:r w:rsidRPr="00537534">
          <w:rPr>
            <w:rStyle w:val="Lienhypertexte"/>
            <w:rFonts w:eastAsia="Times New Roman" w:cs="Arial"/>
            <w:i/>
            <w:noProof/>
            <w:sz w:val="20"/>
            <w:szCs w:val="20"/>
          </w:rPr>
          <w:t>Cadre institutionnel</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189</w:t>
        </w:r>
        <w:r w:rsidRPr="00537534">
          <w:rPr>
            <w:rFonts w:cs="Arial"/>
            <w:i/>
            <w:noProof/>
            <w:webHidden/>
            <w:sz w:val="20"/>
            <w:szCs w:val="20"/>
          </w:rPr>
          <w:fldChar w:fldCharType="end"/>
        </w:r>
      </w:hyperlink>
    </w:p>
    <w:p w14:paraId="2E897E37" w14:textId="505066C6"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3" w:history="1">
        <w:r w:rsidRPr="00537534">
          <w:rPr>
            <w:rStyle w:val="Lienhypertexte"/>
            <w:rFonts w:eastAsia="Times New Roman" w:cs="Arial"/>
            <w:i/>
            <w:noProof/>
            <w:sz w:val="20"/>
            <w:szCs w:val="20"/>
            <w:lang w:eastAsia="de-DE"/>
          </w:rPr>
          <w:t>9.7. Eligibilité et date butoir</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190</w:t>
        </w:r>
        <w:r w:rsidRPr="00537534">
          <w:rPr>
            <w:rFonts w:cs="Arial"/>
            <w:i/>
            <w:noProof/>
            <w:webHidden/>
            <w:sz w:val="20"/>
            <w:szCs w:val="20"/>
          </w:rPr>
          <w:fldChar w:fldCharType="end"/>
        </w:r>
      </w:hyperlink>
    </w:p>
    <w:p w14:paraId="6BBBD068" w14:textId="4E24BA19"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4" w:history="1">
        <w:r w:rsidRPr="00537534">
          <w:rPr>
            <w:rStyle w:val="Lienhypertexte"/>
            <w:rFonts w:cs="Arial"/>
            <w:i/>
            <w:noProof/>
            <w:sz w:val="20"/>
            <w:szCs w:val="20"/>
          </w:rPr>
          <w:t>9.8. Caractérisation des PAP</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190</w:t>
        </w:r>
        <w:r w:rsidRPr="00537534">
          <w:rPr>
            <w:rFonts w:cs="Arial"/>
            <w:i/>
            <w:noProof/>
            <w:webHidden/>
            <w:sz w:val="20"/>
            <w:szCs w:val="20"/>
          </w:rPr>
          <w:fldChar w:fldCharType="end"/>
        </w:r>
      </w:hyperlink>
    </w:p>
    <w:p w14:paraId="1F370A1D" w14:textId="281A0CF0"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5" w:history="1">
        <w:r w:rsidRPr="00537534">
          <w:rPr>
            <w:rStyle w:val="Lienhypertexte"/>
            <w:rFonts w:eastAsia="Times New Roman" w:cs="Arial"/>
            <w:i/>
            <w:noProof/>
            <w:sz w:val="20"/>
            <w:szCs w:val="20"/>
            <w:lang w:eastAsia="de-DE"/>
          </w:rPr>
          <w:t>9.9. Activités génératrices de revenus des PAP</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192</w:t>
        </w:r>
        <w:r w:rsidRPr="00537534">
          <w:rPr>
            <w:rFonts w:cs="Arial"/>
            <w:i/>
            <w:noProof/>
            <w:webHidden/>
            <w:sz w:val="20"/>
            <w:szCs w:val="20"/>
          </w:rPr>
          <w:fldChar w:fldCharType="end"/>
        </w:r>
      </w:hyperlink>
    </w:p>
    <w:p w14:paraId="1D8BB668" w14:textId="645ECB63"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6" w:history="1">
        <w:r w:rsidRPr="00537534">
          <w:rPr>
            <w:rStyle w:val="Lienhypertexte"/>
            <w:rFonts w:eastAsia="Times New Roman" w:cs="Arial"/>
            <w:i/>
            <w:noProof/>
            <w:sz w:val="20"/>
            <w:szCs w:val="20"/>
            <w:lang w:eastAsia="de-DE"/>
          </w:rPr>
          <w:t>9.10. Biens affectés dans l’emprise des travaux dans la ville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196</w:t>
        </w:r>
        <w:r w:rsidRPr="00537534">
          <w:rPr>
            <w:rFonts w:cs="Arial"/>
            <w:i/>
            <w:noProof/>
            <w:webHidden/>
            <w:sz w:val="20"/>
            <w:szCs w:val="20"/>
          </w:rPr>
          <w:fldChar w:fldCharType="end"/>
        </w:r>
      </w:hyperlink>
    </w:p>
    <w:p w14:paraId="13E16C48" w14:textId="53CAB51B"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7" w:history="1">
        <w:r w:rsidRPr="00537534">
          <w:rPr>
            <w:rStyle w:val="Lienhypertexte"/>
            <w:rFonts w:cs="Arial"/>
            <w:i/>
            <w:noProof/>
            <w:sz w:val="20"/>
            <w:szCs w:val="20"/>
          </w:rPr>
          <w:t xml:space="preserve">9.11. </w:t>
        </w:r>
        <w:r w:rsidRPr="00537534">
          <w:rPr>
            <w:rStyle w:val="Lienhypertexte"/>
            <w:rFonts w:eastAsia="Times New Roman" w:cs="Arial"/>
            <w:bCs/>
            <w:i/>
            <w:noProof/>
            <w:sz w:val="20"/>
            <w:szCs w:val="20"/>
            <w:lang w:eastAsia="de-DE"/>
          </w:rPr>
          <w:t>Processus d’indemnisation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196</w:t>
        </w:r>
        <w:r w:rsidRPr="00537534">
          <w:rPr>
            <w:rFonts w:cs="Arial"/>
            <w:i/>
            <w:noProof/>
            <w:webHidden/>
            <w:sz w:val="20"/>
            <w:szCs w:val="20"/>
          </w:rPr>
          <w:fldChar w:fldCharType="end"/>
        </w:r>
      </w:hyperlink>
    </w:p>
    <w:p w14:paraId="4A03B7FC" w14:textId="6ECB0314"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8" w:history="1">
        <w:r w:rsidRPr="00537534">
          <w:rPr>
            <w:rStyle w:val="Lienhypertexte"/>
            <w:rFonts w:cs="Arial"/>
            <w:i/>
            <w:noProof/>
            <w:sz w:val="20"/>
            <w:szCs w:val="20"/>
          </w:rPr>
          <w:t>9.12. Mesures de compensation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197</w:t>
        </w:r>
        <w:r w:rsidRPr="00537534">
          <w:rPr>
            <w:rFonts w:cs="Arial"/>
            <w:i/>
            <w:noProof/>
            <w:webHidden/>
            <w:sz w:val="20"/>
            <w:szCs w:val="20"/>
          </w:rPr>
          <w:fldChar w:fldCharType="end"/>
        </w:r>
      </w:hyperlink>
    </w:p>
    <w:p w14:paraId="0BB6105F" w14:textId="68E6A80C"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09" w:history="1">
        <w:r w:rsidRPr="00537534">
          <w:rPr>
            <w:rStyle w:val="Lienhypertexte"/>
            <w:rFonts w:cs="Arial"/>
            <w:i/>
            <w:noProof/>
            <w:sz w:val="20"/>
            <w:szCs w:val="20"/>
          </w:rPr>
          <w:t xml:space="preserve">9.13. </w:t>
        </w:r>
        <w:r w:rsidRPr="00537534">
          <w:rPr>
            <w:rStyle w:val="Lienhypertexte"/>
            <w:rFonts w:eastAsia="Times New Roman" w:cs="Arial"/>
            <w:bCs/>
            <w:i/>
            <w:noProof/>
            <w:sz w:val="20"/>
            <w:szCs w:val="20"/>
            <w:lang w:eastAsia="de-DE"/>
          </w:rPr>
          <w:t>Mesures d’accompagnement du PAR</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_Toc52902709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198</w:t>
        </w:r>
        <w:r w:rsidRPr="00537534">
          <w:rPr>
            <w:rFonts w:cs="Arial"/>
            <w:i/>
            <w:noProof/>
            <w:webHidden/>
            <w:sz w:val="20"/>
            <w:szCs w:val="20"/>
          </w:rPr>
          <w:fldChar w:fldCharType="end"/>
        </w:r>
      </w:hyperlink>
    </w:p>
    <w:p w14:paraId="629ECD79" w14:textId="210928B1"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10" w:history="1">
        <w:r w:rsidRPr="00537534">
          <w:rPr>
            <w:rStyle w:val="Lienhypertexte"/>
            <w:rFonts w:eastAsia="Times New Roman" w:cs="Arial"/>
            <w:i/>
            <w:noProof/>
            <w:sz w:val="20"/>
            <w:szCs w:val="20"/>
            <w:lang w:eastAsia="de-DE"/>
          </w:rPr>
          <w:t>9.14. Procédures de règlement des griefs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_Toc52902710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199</w:t>
        </w:r>
        <w:r w:rsidRPr="00537534">
          <w:rPr>
            <w:rFonts w:cs="Arial"/>
            <w:i/>
            <w:noProof/>
            <w:webHidden/>
            <w:sz w:val="20"/>
            <w:szCs w:val="20"/>
          </w:rPr>
          <w:fldChar w:fldCharType="end"/>
        </w:r>
      </w:hyperlink>
    </w:p>
    <w:p w14:paraId="013D874F" w14:textId="5ADA0470"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11" w:history="1">
        <w:r w:rsidRPr="00537534">
          <w:rPr>
            <w:rStyle w:val="Lienhypertexte"/>
            <w:rFonts w:eastAsia="Times New Roman" w:cs="Arial"/>
            <w:i/>
            <w:noProof/>
            <w:sz w:val="20"/>
            <w:szCs w:val="20"/>
            <w:lang w:eastAsia="de-DE"/>
          </w:rPr>
          <w:t>9.1</w:t>
        </w:r>
        <w:r w:rsidRPr="00537534">
          <w:rPr>
            <w:rStyle w:val="Lienhypertexte"/>
            <w:rFonts w:cs="Arial"/>
            <w:i/>
            <w:noProof/>
            <w:sz w:val="20"/>
            <w:szCs w:val="20"/>
            <w:lang w:eastAsia="de-DE"/>
          </w:rPr>
          <w:t>5</w:t>
        </w:r>
        <w:r w:rsidRPr="00537534">
          <w:rPr>
            <w:rStyle w:val="Lienhypertexte"/>
            <w:rFonts w:eastAsia="Times New Roman" w:cs="Arial"/>
            <w:i/>
            <w:noProof/>
            <w:sz w:val="20"/>
            <w:szCs w:val="20"/>
            <w:lang w:eastAsia="de-DE"/>
          </w:rPr>
          <w:t>.</w:t>
        </w:r>
        <w:r w:rsidRPr="00537534">
          <w:rPr>
            <w:rStyle w:val="Lienhypertexte"/>
            <w:rFonts w:cs="Arial"/>
            <w:i/>
            <w:noProof/>
            <w:sz w:val="20"/>
            <w:szCs w:val="20"/>
          </w:rPr>
          <w:t xml:space="preserve"> </w:t>
        </w:r>
        <w:r w:rsidRPr="00537534">
          <w:rPr>
            <w:rStyle w:val="Lienhypertexte"/>
            <w:rFonts w:eastAsia="Calibri" w:cs="Arial"/>
            <w:i/>
            <w:noProof/>
            <w:sz w:val="20"/>
            <w:szCs w:val="20"/>
          </w:rPr>
          <w:t>Mise en œuvre et suivi-évaluation du PAR - Responsabilités organisationnelles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_Toc52902711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199</w:t>
        </w:r>
        <w:r w:rsidRPr="00537534">
          <w:rPr>
            <w:rFonts w:cs="Arial"/>
            <w:i/>
            <w:noProof/>
            <w:webHidden/>
            <w:sz w:val="20"/>
            <w:szCs w:val="20"/>
          </w:rPr>
          <w:fldChar w:fldCharType="end"/>
        </w:r>
      </w:hyperlink>
    </w:p>
    <w:p w14:paraId="307C87D7" w14:textId="2533DB20"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12" w:history="1">
        <w:r w:rsidRPr="00537534">
          <w:rPr>
            <w:rStyle w:val="Lienhypertexte"/>
            <w:rFonts w:cs="Arial"/>
            <w:i/>
            <w:noProof/>
            <w:sz w:val="20"/>
            <w:szCs w:val="20"/>
            <w:lang w:eastAsia="de-DE"/>
          </w:rPr>
          <w:t>9.16</w:t>
        </w:r>
        <w:r w:rsidRPr="00537534">
          <w:rPr>
            <w:rStyle w:val="Lienhypertexte"/>
            <w:rFonts w:eastAsia="Times New Roman" w:cs="Arial"/>
            <w:i/>
            <w:noProof/>
            <w:sz w:val="20"/>
            <w:szCs w:val="20"/>
            <w:lang w:eastAsia="de-DE"/>
          </w:rPr>
          <w:t xml:space="preserve">. </w:t>
        </w:r>
        <w:r w:rsidRPr="00537534">
          <w:rPr>
            <w:rStyle w:val="Lienhypertexte"/>
            <w:rFonts w:eastAsia="Times New Roman" w:cs="Arial"/>
            <w:bCs/>
            <w:i/>
            <w:noProof/>
            <w:sz w:val="20"/>
            <w:szCs w:val="20"/>
            <w:lang w:eastAsia="de-DE"/>
          </w:rPr>
          <w:t>Suivi et évaluation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_Toc52902712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201</w:t>
        </w:r>
        <w:r w:rsidRPr="00537534">
          <w:rPr>
            <w:rFonts w:cs="Arial"/>
            <w:i/>
            <w:noProof/>
            <w:webHidden/>
            <w:sz w:val="20"/>
            <w:szCs w:val="20"/>
          </w:rPr>
          <w:fldChar w:fldCharType="end"/>
        </w:r>
      </w:hyperlink>
    </w:p>
    <w:p w14:paraId="3474080B" w14:textId="6F522E98"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13" w:history="1">
        <w:r w:rsidRPr="00537534">
          <w:rPr>
            <w:rStyle w:val="Lienhypertexte"/>
            <w:rFonts w:cs="Arial"/>
            <w:i/>
            <w:noProof/>
            <w:sz w:val="20"/>
            <w:szCs w:val="20"/>
            <w:lang w:eastAsia="de-DE"/>
          </w:rPr>
          <w:t>9.17</w:t>
        </w:r>
        <w:r w:rsidRPr="00537534">
          <w:rPr>
            <w:rStyle w:val="Lienhypertexte"/>
            <w:rFonts w:eastAsia="Times New Roman" w:cs="Arial"/>
            <w:i/>
            <w:noProof/>
            <w:sz w:val="20"/>
            <w:szCs w:val="20"/>
            <w:lang w:eastAsia="de-DE"/>
          </w:rPr>
          <w:t xml:space="preserve">. </w:t>
        </w:r>
        <w:r w:rsidRPr="00537534">
          <w:rPr>
            <w:rStyle w:val="Lienhypertexte"/>
            <w:rFonts w:eastAsia="Times New Roman" w:cs="Arial"/>
            <w:bCs/>
            <w:i/>
            <w:noProof/>
            <w:sz w:val="20"/>
            <w:szCs w:val="20"/>
            <w:lang w:eastAsia="de-DE"/>
          </w:rPr>
          <w:t>Diffusion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_Toc52902713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201</w:t>
        </w:r>
        <w:r w:rsidRPr="00537534">
          <w:rPr>
            <w:rFonts w:cs="Arial"/>
            <w:i/>
            <w:noProof/>
            <w:webHidden/>
            <w:sz w:val="20"/>
            <w:szCs w:val="20"/>
          </w:rPr>
          <w:fldChar w:fldCharType="end"/>
        </w:r>
      </w:hyperlink>
    </w:p>
    <w:p w14:paraId="6265512B" w14:textId="2A0BC20A"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14" w:history="1">
        <w:r w:rsidRPr="00537534">
          <w:rPr>
            <w:rStyle w:val="Lienhypertexte"/>
            <w:rFonts w:cs="Arial"/>
            <w:i/>
            <w:noProof/>
            <w:sz w:val="20"/>
            <w:szCs w:val="20"/>
            <w:lang w:eastAsia="de-DE"/>
          </w:rPr>
          <w:t>9.18</w:t>
        </w:r>
        <w:r w:rsidRPr="00537534">
          <w:rPr>
            <w:rStyle w:val="Lienhypertexte"/>
            <w:rFonts w:eastAsia="Times New Roman" w:cs="Arial"/>
            <w:i/>
            <w:noProof/>
            <w:sz w:val="20"/>
            <w:szCs w:val="20"/>
            <w:lang w:eastAsia="de-DE"/>
          </w:rPr>
          <w:t xml:space="preserve">. </w:t>
        </w:r>
        <w:r w:rsidRPr="00537534">
          <w:rPr>
            <w:rStyle w:val="Lienhypertexte"/>
            <w:rFonts w:eastAsia="Times New Roman" w:cs="Arial"/>
            <w:bCs/>
            <w:i/>
            <w:noProof/>
            <w:sz w:val="20"/>
            <w:szCs w:val="20"/>
            <w:lang w:eastAsia="de-DE"/>
          </w:rPr>
          <w:t>Coût et budget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_Toc52902714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202</w:t>
        </w:r>
        <w:r w:rsidRPr="00537534">
          <w:rPr>
            <w:rFonts w:cs="Arial"/>
            <w:i/>
            <w:noProof/>
            <w:webHidden/>
            <w:sz w:val="20"/>
            <w:szCs w:val="20"/>
          </w:rPr>
          <w:fldChar w:fldCharType="end"/>
        </w:r>
      </w:hyperlink>
    </w:p>
    <w:p w14:paraId="63E7C589" w14:textId="7B1E32E2"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715" w:history="1">
        <w:r w:rsidRPr="00537534">
          <w:rPr>
            <w:rStyle w:val="Lienhypertexte"/>
            <w:rFonts w:cs="Arial"/>
            <w:i/>
            <w:noProof/>
          </w:rPr>
          <w:t>10. Gestion des risques et accidents</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_Toc52902715 \h </w:instrText>
        </w:r>
        <w:r w:rsidRPr="00537534">
          <w:rPr>
            <w:rFonts w:cs="Arial"/>
            <w:i/>
            <w:noProof/>
            <w:webHidden/>
          </w:rPr>
        </w:r>
        <w:r w:rsidRPr="00537534">
          <w:rPr>
            <w:rFonts w:cs="Arial"/>
            <w:i/>
            <w:noProof/>
            <w:webHidden/>
          </w:rPr>
          <w:fldChar w:fldCharType="separate"/>
        </w:r>
        <w:r w:rsidR="00C20C6A">
          <w:rPr>
            <w:rFonts w:cs="Arial"/>
            <w:i/>
            <w:noProof/>
            <w:webHidden/>
          </w:rPr>
          <w:t>203</w:t>
        </w:r>
        <w:r w:rsidRPr="00537534">
          <w:rPr>
            <w:rFonts w:cs="Arial"/>
            <w:i/>
            <w:noProof/>
            <w:webHidden/>
          </w:rPr>
          <w:fldChar w:fldCharType="end"/>
        </w:r>
      </w:hyperlink>
    </w:p>
    <w:p w14:paraId="4D91F1EF" w14:textId="32119CE9"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16" w:history="1">
        <w:r w:rsidRPr="00537534">
          <w:rPr>
            <w:rStyle w:val="Lienhypertexte"/>
            <w:rFonts w:cs="Arial"/>
            <w:i/>
            <w:noProof/>
            <w:sz w:val="20"/>
            <w:szCs w:val="20"/>
          </w:rPr>
          <w:t>10.1. RAPPEL DE LA DEFINITION DU RISQUE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_Toc52902716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203</w:t>
        </w:r>
        <w:r w:rsidRPr="00537534">
          <w:rPr>
            <w:rFonts w:cs="Arial"/>
            <w:i/>
            <w:noProof/>
            <w:webHidden/>
            <w:sz w:val="20"/>
            <w:szCs w:val="20"/>
          </w:rPr>
          <w:fldChar w:fldCharType="end"/>
        </w:r>
      </w:hyperlink>
    </w:p>
    <w:p w14:paraId="72FB3D81" w14:textId="4626BB81"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17" w:history="1">
        <w:r w:rsidRPr="00537534">
          <w:rPr>
            <w:rStyle w:val="Lienhypertexte"/>
            <w:rFonts w:cs="Arial"/>
            <w:i/>
            <w:noProof/>
            <w:sz w:val="20"/>
            <w:szCs w:val="20"/>
          </w:rPr>
          <w:t>10.2. RISQUES VIS-A-VIS DES PERSONNES POUR CHAQUE TYPE D’ACTIVITES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_Toc52902717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204</w:t>
        </w:r>
        <w:r w:rsidRPr="00537534">
          <w:rPr>
            <w:rFonts w:cs="Arial"/>
            <w:i/>
            <w:noProof/>
            <w:webHidden/>
            <w:sz w:val="20"/>
            <w:szCs w:val="20"/>
          </w:rPr>
          <w:fldChar w:fldCharType="end"/>
        </w:r>
      </w:hyperlink>
    </w:p>
    <w:p w14:paraId="2B737C58" w14:textId="6DEDB684"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18" w:history="1">
        <w:r w:rsidRPr="00537534">
          <w:rPr>
            <w:rStyle w:val="Lienhypertexte"/>
            <w:rFonts w:cs="Arial"/>
            <w:i/>
            <w:noProof/>
            <w:sz w:val="20"/>
            <w:szCs w:val="20"/>
          </w:rPr>
          <w:t>10.3. Travaux de déplacement des réseaux divers (eau, électricité, ligne téléphonique, etc</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_Toc52902718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204</w:t>
        </w:r>
        <w:r w:rsidRPr="00537534">
          <w:rPr>
            <w:rFonts w:cs="Arial"/>
            <w:i/>
            <w:noProof/>
            <w:webHidden/>
            <w:sz w:val="20"/>
            <w:szCs w:val="20"/>
          </w:rPr>
          <w:fldChar w:fldCharType="end"/>
        </w:r>
      </w:hyperlink>
    </w:p>
    <w:p w14:paraId="087606D3" w14:textId="6CD87C69"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19" w:history="1">
        <w:r w:rsidRPr="00537534">
          <w:rPr>
            <w:rStyle w:val="Lienhypertexte"/>
            <w:rFonts w:cs="Arial"/>
            <w:i/>
            <w:noProof/>
            <w:sz w:val="20"/>
            <w:szCs w:val="20"/>
          </w:rPr>
          <w:t>10.4. Aménagement des déviations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_Toc52902719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205</w:t>
        </w:r>
        <w:r w:rsidRPr="00537534">
          <w:rPr>
            <w:rFonts w:cs="Arial"/>
            <w:i/>
            <w:noProof/>
            <w:webHidden/>
            <w:sz w:val="20"/>
            <w:szCs w:val="20"/>
          </w:rPr>
          <w:fldChar w:fldCharType="end"/>
        </w:r>
      </w:hyperlink>
    </w:p>
    <w:p w14:paraId="32F091BD" w14:textId="0479815C"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0" w:history="1">
        <w:r w:rsidRPr="00537534">
          <w:rPr>
            <w:rStyle w:val="Lienhypertexte"/>
            <w:rFonts w:cs="Arial"/>
            <w:i/>
            <w:noProof/>
            <w:sz w:val="20"/>
            <w:szCs w:val="20"/>
          </w:rPr>
          <w:t>10.5. Terrassement, décapage, travaux de fouilles et mise en dépôt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206</w:t>
        </w:r>
        <w:r w:rsidRPr="00537534">
          <w:rPr>
            <w:rFonts w:cs="Arial"/>
            <w:i/>
            <w:noProof/>
            <w:webHidden/>
            <w:sz w:val="20"/>
            <w:szCs w:val="20"/>
          </w:rPr>
          <w:fldChar w:fldCharType="end"/>
        </w:r>
      </w:hyperlink>
    </w:p>
    <w:p w14:paraId="5213C545" w14:textId="56C5D627"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1" w:history="1">
        <w:r w:rsidRPr="00537534">
          <w:rPr>
            <w:rStyle w:val="Lienhypertexte"/>
            <w:rFonts w:cs="Arial"/>
            <w:i/>
            <w:noProof/>
            <w:sz w:val="20"/>
            <w:szCs w:val="20"/>
          </w:rPr>
          <w:t>10.6. Purge importante et mise en dépôt des produits, transport et mise en remblai des terres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208</w:t>
        </w:r>
        <w:r w:rsidRPr="00537534">
          <w:rPr>
            <w:rFonts w:cs="Arial"/>
            <w:i/>
            <w:noProof/>
            <w:webHidden/>
            <w:sz w:val="20"/>
            <w:szCs w:val="20"/>
          </w:rPr>
          <w:fldChar w:fldCharType="end"/>
        </w:r>
      </w:hyperlink>
    </w:p>
    <w:p w14:paraId="5B83B817" w14:textId="10CAB795"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2" w:history="1">
        <w:r w:rsidRPr="00537534">
          <w:rPr>
            <w:rStyle w:val="Lienhypertexte"/>
            <w:rFonts w:cs="Arial"/>
            <w:i/>
            <w:noProof/>
            <w:sz w:val="20"/>
            <w:szCs w:val="20"/>
          </w:rPr>
          <w:t>10.7. Dépose de pavés, démolition d’ouvrage d’assainissement existant enterrés et aériens-remblaiement er réfection de voirie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209</w:t>
        </w:r>
        <w:r w:rsidRPr="00537534">
          <w:rPr>
            <w:rFonts w:cs="Arial"/>
            <w:i/>
            <w:noProof/>
            <w:webHidden/>
            <w:sz w:val="20"/>
            <w:szCs w:val="20"/>
          </w:rPr>
          <w:fldChar w:fldCharType="end"/>
        </w:r>
      </w:hyperlink>
    </w:p>
    <w:p w14:paraId="673A23E5" w14:textId="0EB89D1E"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3" w:history="1">
        <w:r w:rsidRPr="00537534">
          <w:rPr>
            <w:rStyle w:val="Lienhypertexte"/>
            <w:rFonts w:cs="Arial"/>
            <w:i/>
            <w:noProof/>
            <w:sz w:val="20"/>
            <w:szCs w:val="20"/>
          </w:rPr>
          <w:t>10.8. Travaux de construction des ouvrages d’assainissement (gros œuvre et mise en place de remblai compacté)</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210</w:t>
        </w:r>
        <w:r w:rsidRPr="00537534">
          <w:rPr>
            <w:rFonts w:cs="Arial"/>
            <w:i/>
            <w:noProof/>
            <w:webHidden/>
            <w:sz w:val="20"/>
            <w:szCs w:val="20"/>
          </w:rPr>
          <w:fldChar w:fldCharType="end"/>
        </w:r>
      </w:hyperlink>
    </w:p>
    <w:p w14:paraId="3C7FE45B" w14:textId="7BE1E0B3"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4" w:history="1">
        <w:r w:rsidRPr="00537534">
          <w:rPr>
            <w:rStyle w:val="Lienhypertexte"/>
            <w:rFonts w:cs="Arial"/>
            <w:i/>
            <w:noProof/>
            <w:sz w:val="20"/>
            <w:szCs w:val="20"/>
          </w:rPr>
          <w:t>10.9. Terrassement pour l’aménagement de la voirie (pose des pavés et aménagement jusqu’aux riverains – bitumage)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212</w:t>
        </w:r>
        <w:r w:rsidRPr="00537534">
          <w:rPr>
            <w:rFonts w:cs="Arial"/>
            <w:i/>
            <w:noProof/>
            <w:webHidden/>
            <w:sz w:val="20"/>
            <w:szCs w:val="20"/>
          </w:rPr>
          <w:fldChar w:fldCharType="end"/>
        </w:r>
      </w:hyperlink>
    </w:p>
    <w:p w14:paraId="11683A92" w14:textId="06704904"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5" w:history="1">
        <w:r w:rsidRPr="00537534">
          <w:rPr>
            <w:rStyle w:val="Lienhypertexte"/>
            <w:rFonts w:cs="Arial"/>
            <w:i/>
            <w:noProof/>
            <w:sz w:val="20"/>
            <w:szCs w:val="20"/>
          </w:rPr>
          <w:t>10.10. Mise en service des ouvrages et entretien pendant la période de garantie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214</w:t>
        </w:r>
        <w:r w:rsidRPr="00537534">
          <w:rPr>
            <w:rFonts w:cs="Arial"/>
            <w:i/>
            <w:noProof/>
            <w:webHidden/>
            <w:sz w:val="20"/>
            <w:szCs w:val="20"/>
          </w:rPr>
          <w:fldChar w:fldCharType="end"/>
        </w:r>
      </w:hyperlink>
    </w:p>
    <w:p w14:paraId="669BBFC3" w14:textId="522D96B6"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6" w:history="1">
        <w:r w:rsidRPr="00537534">
          <w:rPr>
            <w:rStyle w:val="Lienhypertexte"/>
            <w:rFonts w:cs="Arial"/>
            <w:i/>
            <w:noProof/>
            <w:sz w:val="20"/>
            <w:szCs w:val="20"/>
          </w:rPr>
          <w:t>10.11. Risques vis-à-vis des biens et du milieu naturel pour chaque type d’activités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215</w:t>
        </w:r>
        <w:r w:rsidRPr="00537534">
          <w:rPr>
            <w:rFonts w:cs="Arial"/>
            <w:i/>
            <w:noProof/>
            <w:webHidden/>
            <w:sz w:val="20"/>
            <w:szCs w:val="20"/>
          </w:rPr>
          <w:fldChar w:fldCharType="end"/>
        </w:r>
      </w:hyperlink>
    </w:p>
    <w:p w14:paraId="00189C0C" w14:textId="06715FF6"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7" w:history="1">
        <w:r w:rsidRPr="00537534">
          <w:rPr>
            <w:rStyle w:val="Lienhypertexte"/>
            <w:rFonts w:cs="Arial"/>
            <w:i/>
            <w:noProof/>
            <w:sz w:val="20"/>
            <w:szCs w:val="20"/>
          </w:rPr>
          <w:t>10.12. Mesures générales de prévention et minimisation des risques pendant les travaux</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220</w:t>
        </w:r>
        <w:r w:rsidRPr="00537534">
          <w:rPr>
            <w:rFonts w:cs="Arial"/>
            <w:i/>
            <w:noProof/>
            <w:webHidden/>
            <w:sz w:val="20"/>
            <w:szCs w:val="20"/>
          </w:rPr>
          <w:fldChar w:fldCharType="end"/>
        </w:r>
      </w:hyperlink>
    </w:p>
    <w:p w14:paraId="4B2723AB" w14:textId="7C44A529"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8" w:history="1">
        <w:r w:rsidRPr="00537534">
          <w:rPr>
            <w:rStyle w:val="Lienhypertexte"/>
            <w:rFonts w:cs="Arial"/>
            <w:i/>
            <w:noProof/>
            <w:sz w:val="20"/>
            <w:szCs w:val="20"/>
          </w:rPr>
          <w:t>10.13. MESURES SPECIFIQUES A CHAQUE TYPE D’ACTIVITES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224</w:t>
        </w:r>
        <w:r w:rsidRPr="00537534">
          <w:rPr>
            <w:rFonts w:cs="Arial"/>
            <w:i/>
            <w:noProof/>
            <w:webHidden/>
            <w:sz w:val="20"/>
            <w:szCs w:val="20"/>
          </w:rPr>
          <w:fldChar w:fldCharType="end"/>
        </w:r>
      </w:hyperlink>
    </w:p>
    <w:p w14:paraId="37903083" w14:textId="238CEB01"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29" w:history="1">
        <w:r w:rsidRPr="00537534">
          <w:rPr>
            <w:rStyle w:val="Lienhypertexte"/>
            <w:rFonts w:cs="Arial"/>
            <w:i/>
            <w:noProof/>
            <w:sz w:val="20"/>
            <w:szCs w:val="20"/>
          </w:rPr>
          <w:t>10.14. Analyse des risques spécifiques lies a l’exploitation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_Toc52902729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230</w:t>
        </w:r>
        <w:r w:rsidRPr="00537534">
          <w:rPr>
            <w:rFonts w:cs="Arial"/>
            <w:i/>
            <w:noProof/>
            <w:webHidden/>
            <w:sz w:val="20"/>
            <w:szCs w:val="20"/>
          </w:rPr>
          <w:fldChar w:fldCharType="end"/>
        </w:r>
      </w:hyperlink>
    </w:p>
    <w:p w14:paraId="31A1ED74" w14:textId="243927D7"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30" w:history="1">
        <w:r w:rsidRPr="00537534">
          <w:rPr>
            <w:rStyle w:val="Lienhypertexte"/>
            <w:rFonts w:cs="Arial"/>
            <w:i/>
            <w:noProof/>
            <w:sz w:val="20"/>
            <w:szCs w:val="20"/>
          </w:rPr>
          <w:t>10.15. Mesures générales de prévention et de minimisation des risques pendant l’exploitation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_Toc52902730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232</w:t>
        </w:r>
        <w:r w:rsidRPr="00537534">
          <w:rPr>
            <w:rFonts w:cs="Arial"/>
            <w:i/>
            <w:noProof/>
            <w:webHidden/>
            <w:sz w:val="20"/>
            <w:szCs w:val="20"/>
          </w:rPr>
          <w:fldChar w:fldCharType="end"/>
        </w:r>
      </w:hyperlink>
    </w:p>
    <w:p w14:paraId="2C1F4924" w14:textId="65FD6A61"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731" w:history="1">
        <w:r w:rsidRPr="00537534">
          <w:rPr>
            <w:rStyle w:val="Lienhypertexte"/>
            <w:rFonts w:eastAsia="Calibri" w:cs="Arial"/>
            <w:i/>
            <w:noProof/>
          </w:rPr>
          <w:t>11.  plan de gestion environnementale et sociale</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_Toc52902731 \h </w:instrText>
        </w:r>
        <w:r w:rsidRPr="00537534">
          <w:rPr>
            <w:rFonts w:cs="Arial"/>
            <w:i/>
            <w:noProof/>
            <w:webHidden/>
          </w:rPr>
        </w:r>
        <w:r w:rsidRPr="00537534">
          <w:rPr>
            <w:rFonts w:cs="Arial"/>
            <w:i/>
            <w:noProof/>
            <w:webHidden/>
          </w:rPr>
          <w:fldChar w:fldCharType="separate"/>
        </w:r>
        <w:r w:rsidR="00C20C6A">
          <w:rPr>
            <w:rFonts w:cs="Arial"/>
            <w:i/>
            <w:noProof/>
            <w:webHidden/>
          </w:rPr>
          <w:t>233</w:t>
        </w:r>
        <w:r w:rsidRPr="00537534">
          <w:rPr>
            <w:rFonts w:cs="Arial"/>
            <w:i/>
            <w:noProof/>
            <w:webHidden/>
          </w:rPr>
          <w:fldChar w:fldCharType="end"/>
        </w:r>
      </w:hyperlink>
    </w:p>
    <w:p w14:paraId="4745C74A" w14:textId="479E2E8A"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32" w:history="1">
        <w:r w:rsidRPr="00537534">
          <w:rPr>
            <w:rStyle w:val="Lienhypertexte"/>
            <w:rFonts w:cs="Arial"/>
            <w:i/>
            <w:noProof/>
            <w:sz w:val="20"/>
            <w:szCs w:val="20"/>
          </w:rPr>
          <w:t>11.1. Plan d’atténuation, de maximisation et de prévention des risques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_Toc52902732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233</w:t>
        </w:r>
        <w:r w:rsidRPr="00537534">
          <w:rPr>
            <w:rFonts w:cs="Arial"/>
            <w:i/>
            <w:noProof/>
            <w:webHidden/>
            <w:sz w:val="20"/>
            <w:szCs w:val="20"/>
          </w:rPr>
          <w:fldChar w:fldCharType="end"/>
        </w:r>
      </w:hyperlink>
    </w:p>
    <w:p w14:paraId="5AFB3A39" w14:textId="44DA5368"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33" w:history="1">
        <w:r w:rsidRPr="00537534">
          <w:rPr>
            <w:rStyle w:val="Lienhypertexte"/>
            <w:rFonts w:cs="Arial"/>
            <w:i/>
            <w:noProof/>
            <w:sz w:val="20"/>
            <w:szCs w:val="20"/>
          </w:rPr>
          <w:t>11.2. Programme de surveillance environnementale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_Toc52902733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234</w:t>
        </w:r>
        <w:r w:rsidRPr="00537534">
          <w:rPr>
            <w:rFonts w:cs="Arial"/>
            <w:i/>
            <w:noProof/>
            <w:webHidden/>
            <w:sz w:val="20"/>
            <w:szCs w:val="20"/>
          </w:rPr>
          <w:fldChar w:fldCharType="end"/>
        </w:r>
      </w:hyperlink>
    </w:p>
    <w:p w14:paraId="72F57C76" w14:textId="57DBEC7C"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34" w:history="1">
        <w:r w:rsidRPr="00537534">
          <w:rPr>
            <w:rStyle w:val="Lienhypertexte"/>
            <w:rFonts w:cs="Arial"/>
            <w:i/>
            <w:noProof/>
            <w:sz w:val="20"/>
            <w:szCs w:val="20"/>
          </w:rPr>
          <w:t>11.3. Mécanisme de gestion des plaintes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_Toc52902734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235</w:t>
        </w:r>
        <w:r w:rsidRPr="00537534">
          <w:rPr>
            <w:rFonts w:cs="Arial"/>
            <w:i/>
            <w:noProof/>
            <w:webHidden/>
            <w:sz w:val="20"/>
            <w:szCs w:val="20"/>
          </w:rPr>
          <w:fldChar w:fldCharType="end"/>
        </w:r>
      </w:hyperlink>
    </w:p>
    <w:p w14:paraId="4EB4C050" w14:textId="0FC17684"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35" w:history="1">
        <w:r w:rsidRPr="00537534">
          <w:rPr>
            <w:rStyle w:val="Lienhypertexte"/>
            <w:rFonts w:cs="Arial"/>
            <w:i/>
            <w:noProof/>
            <w:sz w:val="20"/>
            <w:szCs w:val="20"/>
          </w:rPr>
          <w:t>11.4. Programme de suivi environnemental.</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_Toc52902735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236</w:t>
        </w:r>
        <w:r w:rsidRPr="00537534">
          <w:rPr>
            <w:rFonts w:cs="Arial"/>
            <w:i/>
            <w:noProof/>
            <w:webHidden/>
            <w:sz w:val="20"/>
            <w:szCs w:val="20"/>
          </w:rPr>
          <w:fldChar w:fldCharType="end"/>
        </w:r>
      </w:hyperlink>
    </w:p>
    <w:p w14:paraId="0742AA3D" w14:textId="0585DEC2"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36" w:history="1">
        <w:r w:rsidRPr="00537534">
          <w:rPr>
            <w:rStyle w:val="Lienhypertexte"/>
            <w:rFonts w:cs="Arial"/>
            <w:i/>
            <w:noProof/>
            <w:sz w:val="20"/>
            <w:szCs w:val="20"/>
          </w:rPr>
          <w:t>11.5. plan de gestion environnementale et sociale « tableau de synthèse »</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_Toc52902736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237</w:t>
        </w:r>
        <w:r w:rsidRPr="00537534">
          <w:rPr>
            <w:rFonts w:cs="Arial"/>
            <w:i/>
            <w:noProof/>
            <w:webHidden/>
            <w:sz w:val="20"/>
            <w:szCs w:val="20"/>
          </w:rPr>
          <w:fldChar w:fldCharType="end"/>
        </w:r>
      </w:hyperlink>
    </w:p>
    <w:p w14:paraId="23898C3A" w14:textId="784450D4"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737" w:history="1">
        <w:r w:rsidRPr="00537534">
          <w:rPr>
            <w:rStyle w:val="Lienhypertexte"/>
            <w:rFonts w:eastAsia="Calibri" w:cs="Arial"/>
            <w:i/>
            <w:noProof/>
          </w:rPr>
          <w:t>12. Renforcement de capacité pour le suivi de la mise en œuvre des mesures du pges</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_Toc52902737 \h </w:instrText>
        </w:r>
        <w:r w:rsidRPr="00537534">
          <w:rPr>
            <w:rFonts w:cs="Arial"/>
            <w:i/>
            <w:noProof/>
            <w:webHidden/>
          </w:rPr>
        </w:r>
        <w:r w:rsidRPr="00537534">
          <w:rPr>
            <w:rFonts w:cs="Arial"/>
            <w:i/>
            <w:noProof/>
            <w:webHidden/>
          </w:rPr>
          <w:fldChar w:fldCharType="separate"/>
        </w:r>
        <w:r w:rsidR="00C20C6A">
          <w:rPr>
            <w:rFonts w:cs="Arial"/>
            <w:i/>
            <w:noProof/>
            <w:webHidden/>
          </w:rPr>
          <w:t>252</w:t>
        </w:r>
        <w:r w:rsidRPr="00537534">
          <w:rPr>
            <w:rFonts w:cs="Arial"/>
            <w:i/>
            <w:noProof/>
            <w:webHidden/>
          </w:rPr>
          <w:fldChar w:fldCharType="end"/>
        </w:r>
      </w:hyperlink>
    </w:p>
    <w:p w14:paraId="6ED54B09" w14:textId="2B9D1EDA"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38" w:history="1">
        <w:r w:rsidRPr="00537534">
          <w:rPr>
            <w:rStyle w:val="Lienhypertexte"/>
            <w:rFonts w:cs="Arial"/>
            <w:i/>
            <w:noProof/>
            <w:sz w:val="20"/>
            <w:szCs w:val="20"/>
          </w:rPr>
          <w:t>12.1. Cibles concernées par le renforcement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_Toc52902738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252</w:t>
        </w:r>
        <w:r w:rsidRPr="00537534">
          <w:rPr>
            <w:rFonts w:cs="Arial"/>
            <w:i/>
            <w:noProof/>
            <w:webHidden/>
            <w:sz w:val="20"/>
            <w:szCs w:val="20"/>
          </w:rPr>
          <w:fldChar w:fldCharType="end"/>
        </w:r>
      </w:hyperlink>
    </w:p>
    <w:p w14:paraId="07AC7A6E" w14:textId="59A4A34A"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39" w:history="1">
        <w:r w:rsidRPr="00537534">
          <w:rPr>
            <w:rStyle w:val="Lienhypertexte"/>
            <w:rFonts w:cs="Arial"/>
            <w:i/>
            <w:noProof/>
            <w:sz w:val="20"/>
            <w:szCs w:val="20"/>
          </w:rPr>
          <w:t>12.2. Mission des structures de suivi environnemental</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_Toc52902739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252</w:t>
        </w:r>
        <w:r w:rsidRPr="00537534">
          <w:rPr>
            <w:rFonts w:cs="Arial"/>
            <w:i/>
            <w:noProof/>
            <w:webHidden/>
            <w:sz w:val="20"/>
            <w:szCs w:val="20"/>
          </w:rPr>
          <w:fldChar w:fldCharType="end"/>
        </w:r>
      </w:hyperlink>
    </w:p>
    <w:p w14:paraId="7EE17FA3" w14:textId="0C54F30A"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40" w:history="1">
        <w:r w:rsidRPr="00537534">
          <w:rPr>
            <w:rStyle w:val="Lienhypertexte"/>
            <w:rFonts w:cs="Arial"/>
            <w:i/>
            <w:noProof/>
            <w:sz w:val="20"/>
            <w:szCs w:val="20"/>
          </w:rPr>
          <w:t>12.3. Capacités, besoins en formation et coûts des entités publiques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_Toc52902740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253</w:t>
        </w:r>
        <w:r w:rsidRPr="00537534">
          <w:rPr>
            <w:rFonts w:cs="Arial"/>
            <w:i/>
            <w:noProof/>
            <w:webHidden/>
            <w:sz w:val="20"/>
            <w:szCs w:val="20"/>
          </w:rPr>
          <w:fldChar w:fldCharType="end"/>
        </w:r>
      </w:hyperlink>
    </w:p>
    <w:p w14:paraId="2BEA7A77" w14:textId="3BBD6EAD"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741" w:history="1">
        <w:r w:rsidRPr="00537534">
          <w:rPr>
            <w:rStyle w:val="Lienhypertexte"/>
            <w:rFonts w:cs="Arial"/>
            <w:i/>
            <w:noProof/>
          </w:rPr>
          <w:t>Conclusion</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_Toc52902741 \h </w:instrText>
        </w:r>
        <w:r w:rsidRPr="00537534">
          <w:rPr>
            <w:rFonts w:cs="Arial"/>
            <w:i/>
            <w:noProof/>
            <w:webHidden/>
          </w:rPr>
        </w:r>
        <w:r w:rsidRPr="00537534">
          <w:rPr>
            <w:rFonts w:cs="Arial"/>
            <w:i/>
            <w:noProof/>
            <w:webHidden/>
          </w:rPr>
          <w:fldChar w:fldCharType="separate"/>
        </w:r>
        <w:r w:rsidR="00C20C6A">
          <w:rPr>
            <w:rFonts w:cs="Arial"/>
            <w:i/>
            <w:noProof/>
            <w:webHidden/>
          </w:rPr>
          <w:t>256</w:t>
        </w:r>
        <w:r w:rsidRPr="00537534">
          <w:rPr>
            <w:rFonts w:cs="Arial"/>
            <w:i/>
            <w:noProof/>
            <w:webHidden/>
          </w:rPr>
          <w:fldChar w:fldCharType="end"/>
        </w:r>
      </w:hyperlink>
    </w:p>
    <w:p w14:paraId="5D68F095" w14:textId="0B595738"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742" w:history="1">
        <w:r w:rsidRPr="00537534">
          <w:rPr>
            <w:rStyle w:val="Lienhypertexte"/>
            <w:rFonts w:eastAsia="Times New Roman" w:cs="Arial"/>
            <w:i/>
            <w:noProof/>
            <w:lang w:eastAsia="fr-FR"/>
          </w:rPr>
          <w:t>BIBLIOGRAPHIE</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_Toc52902742 \h </w:instrText>
        </w:r>
        <w:r w:rsidRPr="00537534">
          <w:rPr>
            <w:rFonts w:cs="Arial"/>
            <w:i/>
            <w:noProof/>
            <w:webHidden/>
          </w:rPr>
        </w:r>
        <w:r w:rsidRPr="00537534">
          <w:rPr>
            <w:rFonts w:cs="Arial"/>
            <w:i/>
            <w:noProof/>
            <w:webHidden/>
          </w:rPr>
          <w:fldChar w:fldCharType="separate"/>
        </w:r>
        <w:r w:rsidR="00C20C6A">
          <w:rPr>
            <w:rFonts w:cs="Arial"/>
            <w:i/>
            <w:noProof/>
            <w:webHidden/>
          </w:rPr>
          <w:t>257</w:t>
        </w:r>
        <w:r w:rsidRPr="00537534">
          <w:rPr>
            <w:rFonts w:cs="Arial"/>
            <w:i/>
            <w:noProof/>
            <w:webHidden/>
          </w:rPr>
          <w:fldChar w:fldCharType="end"/>
        </w:r>
      </w:hyperlink>
    </w:p>
    <w:p w14:paraId="1DE27DAA" w14:textId="5C1B62E3"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743" w:history="1">
        <w:r w:rsidRPr="00537534">
          <w:rPr>
            <w:rStyle w:val="Lienhypertexte"/>
            <w:rFonts w:cs="Arial"/>
            <w:i/>
            <w:noProof/>
          </w:rPr>
          <w:t>ANNEXES</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_Toc52902743 \h </w:instrText>
        </w:r>
        <w:r w:rsidRPr="00537534">
          <w:rPr>
            <w:rFonts w:cs="Arial"/>
            <w:i/>
            <w:noProof/>
            <w:webHidden/>
          </w:rPr>
        </w:r>
        <w:r w:rsidRPr="00537534">
          <w:rPr>
            <w:rFonts w:cs="Arial"/>
            <w:i/>
            <w:noProof/>
            <w:webHidden/>
          </w:rPr>
          <w:fldChar w:fldCharType="separate"/>
        </w:r>
        <w:r w:rsidR="00C20C6A">
          <w:rPr>
            <w:rFonts w:cs="Arial"/>
            <w:i/>
            <w:noProof/>
            <w:webHidden/>
          </w:rPr>
          <w:t>263</w:t>
        </w:r>
        <w:r w:rsidRPr="00537534">
          <w:rPr>
            <w:rFonts w:cs="Arial"/>
            <w:i/>
            <w:noProof/>
            <w:webHidden/>
          </w:rPr>
          <w:fldChar w:fldCharType="end"/>
        </w:r>
      </w:hyperlink>
    </w:p>
    <w:p w14:paraId="14FBAE10" w14:textId="1B98E436"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44" w:history="1">
        <w:r w:rsidRPr="00537534">
          <w:rPr>
            <w:rStyle w:val="Lienhypertexte"/>
            <w:rFonts w:cs="Arial"/>
            <w:i/>
            <w:noProof/>
            <w:sz w:val="20"/>
            <w:szCs w:val="20"/>
          </w:rPr>
          <w:t>Annexe 1 : Terme de référence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_Toc52902744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263</w:t>
        </w:r>
        <w:r w:rsidRPr="00537534">
          <w:rPr>
            <w:rFonts w:cs="Arial"/>
            <w:i/>
            <w:noProof/>
            <w:webHidden/>
            <w:sz w:val="20"/>
            <w:szCs w:val="20"/>
          </w:rPr>
          <w:fldChar w:fldCharType="end"/>
        </w:r>
      </w:hyperlink>
    </w:p>
    <w:p w14:paraId="16516459" w14:textId="30D9D97A"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45" w:history="1">
        <w:r w:rsidRPr="00537534">
          <w:rPr>
            <w:rStyle w:val="Lienhypertexte"/>
            <w:rFonts w:cs="Arial"/>
            <w:i/>
            <w:noProof/>
            <w:sz w:val="20"/>
            <w:szCs w:val="20"/>
          </w:rPr>
          <w:t>Annexe 2 : Fiche d’enquête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_Toc52902745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263</w:t>
        </w:r>
        <w:r w:rsidRPr="00537534">
          <w:rPr>
            <w:rFonts w:cs="Arial"/>
            <w:i/>
            <w:noProof/>
            <w:webHidden/>
            <w:sz w:val="20"/>
            <w:szCs w:val="20"/>
          </w:rPr>
          <w:fldChar w:fldCharType="end"/>
        </w:r>
      </w:hyperlink>
    </w:p>
    <w:p w14:paraId="4B835737" w14:textId="287E564C"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46" w:history="1">
        <w:r w:rsidRPr="00537534">
          <w:rPr>
            <w:rStyle w:val="Lienhypertexte"/>
            <w:rFonts w:cs="Arial"/>
            <w:i/>
            <w:noProof/>
            <w:sz w:val="20"/>
            <w:szCs w:val="20"/>
          </w:rPr>
          <w:t>Annexe 3 : Rapports de consultation publique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_Toc52902746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263</w:t>
        </w:r>
        <w:r w:rsidRPr="00537534">
          <w:rPr>
            <w:rFonts w:cs="Arial"/>
            <w:i/>
            <w:noProof/>
            <w:webHidden/>
            <w:sz w:val="20"/>
            <w:szCs w:val="20"/>
          </w:rPr>
          <w:fldChar w:fldCharType="end"/>
        </w:r>
      </w:hyperlink>
    </w:p>
    <w:p w14:paraId="08B5AB41" w14:textId="43C41DD1"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47" w:history="1">
        <w:r w:rsidRPr="00537534">
          <w:rPr>
            <w:rStyle w:val="Lienhypertexte"/>
            <w:rFonts w:cs="Arial"/>
            <w:i/>
            <w:noProof/>
            <w:sz w:val="20"/>
            <w:szCs w:val="20"/>
          </w:rPr>
          <w:t>Annexe 4 : Plan d’hygiène sante sécurité et environnement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_Toc52902747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263</w:t>
        </w:r>
        <w:r w:rsidRPr="00537534">
          <w:rPr>
            <w:rFonts w:cs="Arial"/>
            <w:i/>
            <w:noProof/>
            <w:webHidden/>
            <w:sz w:val="20"/>
            <w:szCs w:val="20"/>
          </w:rPr>
          <w:fldChar w:fldCharType="end"/>
        </w:r>
      </w:hyperlink>
    </w:p>
    <w:p w14:paraId="3C77A106" w14:textId="2846A889"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48" w:history="1">
        <w:r w:rsidRPr="00537534">
          <w:rPr>
            <w:rStyle w:val="Lienhypertexte"/>
            <w:rFonts w:cs="Arial"/>
            <w:i/>
            <w:noProof/>
            <w:sz w:val="20"/>
            <w:szCs w:val="20"/>
          </w:rPr>
          <w:t>Annexe 5 : Prescriptions environnementales et sociales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_Toc52902748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263</w:t>
        </w:r>
        <w:r w:rsidRPr="00537534">
          <w:rPr>
            <w:rFonts w:cs="Arial"/>
            <w:i/>
            <w:noProof/>
            <w:webHidden/>
            <w:sz w:val="20"/>
            <w:szCs w:val="20"/>
          </w:rPr>
          <w:fldChar w:fldCharType="end"/>
        </w:r>
      </w:hyperlink>
    </w:p>
    <w:p w14:paraId="546936CC" w14:textId="083E449D"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49" w:history="1">
        <w:r w:rsidRPr="00537534">
          <w:rPr>
            <w:rStyle w:val="Lienhypertexte"/>
            <w:rFonts w:cs="Arial"/>
            <w:i/>
            <w:noProof/>
            <w:sz w:val="20"/>
            <w:szCs w:val="20"/>
          </w:rPr>
          <w:t>Annexe 6 : Plan de communication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_Toc52902749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263</w:t>
        </w:r>
        <w:r w:rsidRPr="00537534">
          <w:rPr>
            <w:rFonts w:cs="Arial"/>
            <w:i/>
            <w:noProof/>
            <w:webHidden/>
            <w:sz w:val="20"/>
            <w:szCs w:val="20"/>
          </w:rPr>
          <w:fldChar w:fldCharType="end"/>
        </w:r>
      </w:hyperlink>
    </w:p>
    <w:p w14:paraId="63682538" w14:textId="029B84AF"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50" w:history="1">
        <w:r w:rsidRPr="00537534">
          <w:rPr>
            <w:rStyle w:val="Lienhypertexte"/>
            <w:rFonts w:cs="Arial"/>
            <w:i/>
            <w:noProof/>
            <w:sz w:val="20"/>
            <w:szCs w:val="20"/>
          </w:rPr>
          <w:t>Annexe 7 : Liste des personnes rencontrées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_Toc52902750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263</w:t>
        </w:r>
        <w:r w:rsidRPr="00537534">
          <w:rPr>
            <w:rFonts w:cs="Arial"/>
            <w:i/>
            <w:noProof/>
            <w:webHidden/>
            <w:sz w:val="20"/>
            <w:szCs w:val="20"/>
          </w:rPr>
          <w:fldChar w:fldCharType="end"/>
        </w:r>
      </w:hyperlink>
    </w:p>
    <w:p w14:paraId="2D68D1E0" w14:textId="1690D12D"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51" w:history="1">
        <w:r w:rsidRPr="00537534">
          <w:rPr>
            <w:rStyle w:val="Lienhypertexte"/>
            <w:rFonts w:cs="Arial"/>
            <w:i/>
            <w:noProof/>
            <w:sz w:val="20"/>
            <w:szCs w:val="20"/>
          </w:rPr>
          <w:t>ANNEXE 8 : Cartes et plans des ouvrages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_Toc52902751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263</w:t>
        </w:r>
        <w:r w:rsidRPr="00537534">
          <w:rPr>
            <w:rFonts w:cs="Arial"/>
            <w:i/>
            <w:noProof/>
            <w:webHidden/>
            <w:sz w:val="20"/>
            <w:szCs w:val="20"/>
          </w:rPr>
          <w:fldChar w:fldCharType="end"/>
        </w:r>
      </w:hyperlink>
    </w:p>
    <w:p w14:paraId="294853DF" w14:textId="69000869" w:rsidR="00537534" w:rsidRPr="00537534" w:rsidRDefault="00537534" w:rsidP="00537534">
      <w:pPr>
        <w:pStyle w:val="TM2"/>
        <w:tabs>
          <w:tab w:val="right" w:leader="dot" w:pos="9345"/>
        </w:tabs>
        <w:spacing w:before="40" w:after="0" w:line="240" w:lineRule="auto"/>
        <w:rPr>
          <w:rFonts w:eastAsiaTheme="minorEastAsia" w:cs="Arial"/>
          <w:i/>
          <w:noProof/>
          <w:color w:val="auto"/>
          <w:sz w:val="20"/>
          <w:szCs w:val="20"/>
          <w:lang w:eastAsia="fr-FR"/>
        </w:rPr>
      </w:pPr>
      <w:hyperlink w:anchor="_Toc52902752" w:history="1">
        <w:r w:rsidRPr="00537534">
          <w:rPr>
            <w:rStyle w:val="Lienhypertexte"/>
            <w:rFonts w:cs="Arial"/>
            <w:i/>
            <w:noProof/>
            <w:sz w:val="20"/>
            <w:szCs w:val="20"/>
          </w:rPr>
          <w:t>Annexe 9 : Mesure d’accompagnement_Infrastructures sociocommunautaires recensées dans la zone d’influence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_Toc52902752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263</w:t>
        </w:r>
        <w:r w:rsidRPr="00537534">
          <w:rPr>
            <w:rFonts w:cs="Arial"/>
            <w:i/>
            <w:noProof/>
            <w:webHidden/>
            <w:sz w:val="20"/>
            <w:szCs w:val="20"/>
          </w:rPr>
          <w:fldChar w:fldCharType="end"/>
        </w:r>
      </w:hyperlink>
    </w:p>
    <w:p w14:paraId="56C64F27" w14:textId="268925B5" w:rsidR="00537534" w:rsidRPr="00537534" w:rsidRDefault="00537534" w:rsidP="00537534">
      <w:pPr>
        <w:pStyle w:val="TM1"/>
        <w:tabs>
          <w:tab w:val="right" w:leader="dot" w:pos="9345"/>
        </w:tabs>
        <w:spacing w:before="40" w:after="0" w:line="240" w:lineRule="auto"/>
        <w:rPr>
          <w:rFonts w:eastAsiaTheme="minorEastAsia" w:cs="Arial"/>
          <w:b w:val="0"/>
          <w:bCs w:val="0"/>
          <w:i/>
          <w:caps w:val="0"/>
          <w:noProof/>
          <w:color w:val="auto"/>
          <w:lang w:eastAsia="fr-FR"/>
        </w:rPr>
      </w:pPr>
      <w:hyperlink w:anchor="_Toc52902753" w:history="1">
        <w:r w:rsidRPr="00537534">
          <w:rPr>
            <w:rStyle w:val="Lienhypertexte"/>
            <w:rFonts w:cs="Arial"/>
            <w:i/>
            <w:noProof/>
          </w:rPr>
          <w:t>table des matiereS</w:t>
        </w:r>
        <w:r w:rsidRPr="00537534">
          <w:rPr>
            <w:rFonts w:cs="Arial"/>
            <w:i/>
            <w:noProof/>
            <w:webHidden/>
          </w:rPr>
          <w:tab/>
        </w:r>
        <w:r w:rsidRPr="00537534">
          <w:rPr>
            <w:rFonts w:cs="Arial"/>
            <w:i/>
            <w:noProof/>
            <w:webHidden/>
          </w:rPr>
          <w:fldChar w:fldCharType="begin"/>
        </w:r>
        <w:r w:rsidRPr="00537534">
          <w:rPr>
            <w:rFonts w:cs="Arial"/>
            <w:i/>
            <w:noProof/>
            <w:webHidden/>
          </w:rPr>
          <w:instrText xml:space="preserve"> PAGEREF _Toc52902753 \h </w:instrText>
        </w:r>
        <w:r w:rsidRPr="00537534">
          <w:rPr>
            <w:rFonts w:cs="Arial"/>
            <w:i/>
            <w:noProof/>
            <w:webHidden/>
          </w:rPr>
        </w:r>
        <w:r w:rsidRPr="00537534">
          <w:rPr>
            <w:rFonts w:cs="Arial"/>
            <w:i/>
            <w:noProof/>
            <w:webHidden/>
          </w:rPr>
          <w:fldChar w:fldCharType="separate"/>
        </w:r>
        <w:r w:rsidR="00C20C6A">
          <w:rPr>
            <w:rFonts w:cs="Arial"/>
            <w:i/>
            <w:noProof/>
            <w:webHidden/>
          </w:rPr>
          <w:t>264</w:t>
        </w:r>
        <w:r w:rsidRPr="00537534">
          <w:rPr>
            <w:rFonts w:cs="Arial"/>
            <w:i/>
            <w:noProof/>
            <w:webHidden/>
          </w:rPr>
          <w:fldChar w:fldCharType="end"/>
        </w:r>
      </w:hyperlink>
    </w:p>
    <w:p w14:paraId="4E20D423" w14:textId="5A10A7C6" w:rsidR="00647B11" w:rsidRPr="00FE0392" w:rsidRDefault="00047717" w:rsidP="00537534">
      <w:pPr>
        <w:spacing w:before="40" w:line="240" w:lineRule="auto"/>
        <w:rPr>
          <w:rFonts w:eastAsia="Calibri" w:cs="Arial"/>
          <w:b/>
        </w:rPr>
      </w:pPr>
      <w:r w:rsidRPr="00537534">
        <w:rPr>
          <w:rFonts w:eastAsia="Calibri" w:cs="Arial"/>
          <w:bCs/>
          <w:i/>
          <w:caps/>
          <w:color w:val="000000" w:themeColor="text1"/>
          <w:sz w:val="20"/>
          <w:szCs w:val="20"/>
        </w:rPr>
        <w:fldChar w:fldCharType="end"/>
      </w:r>
    </w:p>
    <w:p w14:paraId="673A96D5" w14:textId="77777777" w:rsidR="00825D3B" w:rsidRPr="00FE0392" w:rsidRDefault="00825D3B">
      <w:pPr>
        <w:spacing w:before="0" w:after="160" w:line="259" w:lineRule="auto"/>
        <w:jc w:val="left"/>
        <w:rPr>
          <w:rFonts w:eastAsiaTheme="majorEastAsia" w:cs="Arial"/>
          <w:b/>
          <w:caps/>
          <w:color w:val="00B050"/>
          <w:sz w:val="32"/>
          <w:szCs w:val="32"/>
        </w:rPr>
      </w:pPr>
      <w:bookmarkStart w:id="17" w:name="_Toc533015975"/>
      <w:bookmarkStart w:id="18" w:name="_Toc535244505"/>
      <w:bookmarkEnd w:id="4"/>
      <w:r w:rsidRPr="00FE0392">
        <w:br w:type="page"/>
      </w:r>
    </w:p>
    <w:p w14:paraId="5C77258B" w14:textId="56005E9D" w:rsidR="00647B11" w:rsidRPr="00FE0392" w:rsidRDefault="00647B11" w:rsidP="00A36E83">
      <w:pPr>
        <w:pStyle w:val="Titre1"/>
      </w:pPr>
      <w:bookmarkStart w:id="19" w:name="_Toc52900748"/>
      <w:bookmarkStart w:id="20" w:name="_Toc52902657"/>
      <w:r w:rsidRPr="00FE0392">
        <w:lastRenderedPageBreak/>
        <w:t>LISTE DES TABLEAUX</w:t>
      </w:r>
      <w:bookmarkEnd w:id="19"/>
      <w:bookmarkEnd w:id="20"/>
      <w:r w:rsidRPr="00FE0392">
        <w:t xml:space="preserve"> </w:t>
      </w:r>
    </w:p>
    <w:p w14:paraId="7E9FAB8C" w14:textId="16A99A09" w:rsidR="00537534" w:rsidRPr="00537534" w:rsidRDefault="00E721E4" w:rsidP="00537534">
      <w:pPr>
        <w:pStyle w:val="Tabledesillustrations"/>
        <w:tabs>
          <w:tab w:val="right" w:leader="dot" w:pos="9345"/>
        </w:tabs>
        <w:spacing w:before="80"/>
        <w:rPr>
          <w:rFonts w:eastAsiaTheme="minorEastAsia" w:cs="Arial"/>
          <w:i/>
          <w:noProof/>
          <w:sz w:val="20"/>
          <w:szCs w:val="20"/>
          <w:lang w:eastAsia="fr-FR"/>
        </w:rPr>
      </w:pPr>
      <w:r w:rsidRPr="00537534">
        <w:rPr>
          <w:rFonts w:cs="Arial"/>
          <w:i/>
          <w:color w:val="000000" w:themeColor="text1"/>
          <w:sz w:val="20"/>
          <w:szCs w:val="20"/>
        </w:rPr>
        <w:fldChar w:fldCharType="begin"/>
      </w:r>
      <w:r w:rsidRPr="00537534">
        <w:rPr>
          <w:rFonts w:cs="Arial"/>
          <w:i/>
          <w:color w:val="000000" w:themeColor="text1"/>
          <w:sz w:val="20"/>
          <w:szCs w:val="20"/>
        </w:rPr>
        <w:instrText xml:space="preserve"> TOC \h \z \c "Tableau" </w:instrText>
      </w:r>
      <w:r w:rsidRPr="00537534">
        <w:rPr>
          <w:rFonts w:cs="Arial"/>
          <w:i/>
          <w:color w:val="000000" w:themeColor="text1"/>
          <w:sz w:val="20"/>
          <w:szCs w:val="20"/>
        </w:rPr>
        <w:fldChar w:fldCharType="separate"/>
      </w:r>
      <w:hyperlink w:anchor="_Toc52902754" w:history="1">
        <w:r w:rsidR="00537534" w:rsidRPr="00537534">
          <w:rPr>
            <w:rStyle w:val="Lienhypertexte"/>
            <w:rFonts w:cs="Arial"/>
            <w:i/>
            <w:noProof/>
            <w:sz w:val="20"/>
            <w:szCs w:val="20"/>
          </w:rPr>
          <w:t>Tableau 1 : Equipe de consultants ayant réalisé les EIES et PAR</w:t>
        </w:r>
        <w:r w:rsidR="00537534" w:rsidRPr="00537534">
          <w:rPr>
            <w:rFonts w:cs="Arial"/>
            <w:i/>
            <w:noProof/>
            <w:webHidden/>
            <w:sz w:val="20"/>
            <w:szCs w:val="20"/>
          </w:rPr>
          <w:tab/>
        </w:r>
        <w:r w:rsidR="00537534" w:rsidRPr="00537534">
          <w:rPr>
            <w:rFonts w:cs="Arial"/>
            <w:i/>
            <w:noProof/>
            <w:webHidden/>
            <w:sz w:val="20"/>
            <w:szCs w:val="20"/>
          </w:rPr>
          <w:fldChar w:fldCharType="begin"/>
        </w:r>
        <w:r w:rsidR="00537534" w:rsidRPr="00537534">
          <w:rPr>
            <w:rFonts w:cs="Arial"/>
            <w:i/>
            <w:noProof/>
            <w:webHidden/>
            <w:sz w:val="20"/>
            <w:szCs w:val="20"/>
          </w:rPr>
          <w:instrText xml:space="preserve"> PAGEREF _Toc52902754 \h </w:instrText>
        </w:r>
        <w:r w:rsidR="00537534" w:rsidRPr="00537534">
          <w:rPr>
            <w:rFonts w:cs="Arial"/>
            <w:i/>
            <w:noProof/>
            <w:webHidden/>
            <w:sz w:val="20"/>
            <w:szCs w:val="20"/>
          </w:rPr>
        </w:r>
        <w:r w:rsidR="00537534" w:rsidRPr="00537534">
          <w:rPr>
            <w:rFonts w:cs="Arial"/>
            <w:i/>
            <w:noProof/>
            <w:webHidden/>
            <w:sz w:val="20"/>
            <w:szCs w:val="20"/>
          </w:rPr>
          <w:fldChar w:fldCharType="separate"/>
        </w:r>
        <w:r w:rsidR="00C20C6A">
          <w:rPr>
            <w:rFonts w:cs="Arial"/>
            <w:i/>
            <w:noProof/>
            <w:webHidden/>
            <w:sz w:val="20"/>
            <w:szCs w:val="20"/>
          </w:rPr>
          <w:t>3</w:t>
        </w:r>
        <w:r w:rsidR="00537534" w:rsidRPr="00537534">
          <w:rPr>
            <w:rFonts w:cs="Arial"/>
            <w:i/>
            <w:noProof/>
            <w:webHidden/>
            <w:sz w:val="20"/>
            <w:szCs w:val="20"/>
          </w:rPr>
          <w:fldChar w:fldCharType="end"/>
        </w:r>
      </w:hyperlink>
    </w:p>
    <w:p w14:paraId="4E851378" w14:textId="6D40D30C"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55" w:history="1">
        <w:r w:rsidRPr="00537534">
          <w:rPr>
            <w:rStyle w:val="Lienhypertexte"/>
            <w:rFonts w:eastAsia="Times New Roman" w:cs="Arial"/>
            <w:i/>
            <w:noProof/>
            <w:sz w:val="20"/>
            <w:szCs w:val="20"/>
            <w:lang w:eastAsia="fr-FR"/>
          </w:rPr>
          <w:t>Tableau 2 : Méthodes de collecte des données sur le milieu humain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_Toc52902755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13</w:t>
        </w:r>
        <w:r w:rsidRPr="00537534">
          <w:rPr>
            <w:rFonts w:cs="Arial"/>
            <w:i/>
            <w:noProof/>
            <w:webHidden/>
            <w:sz w:val="20"/>
            <w:szCs w:val="20"/>
          </w:rPr>
          <w:fldChar w:fldCharType="end"/>
        </w:r>
      </w:hyperlink>
    </w:p>
    <w:p w14:paraId="6248B4F0" w14:textId="3080239E"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56" w:history="1">
        <w:r w:rsidRPr="00537534">
          <w:rPr>
            <w:rStyle w:val="Lienhypertexte"/>
            <w:rFonts w:cs="Arial"/>
            <w:i/>
            <w:noProof/>
            <w:sz w:val="20"/>
            <w:szCs w:val="20"/>
          </w:rPr>
          <w:t>Tableau 3 : Plan d’échantillonnage pour les enquêtes à 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_Toc52902756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16</w:t>
        </w:r>
        <w:r w:rsidRPr="00537534">
          <w:rPr>
            <w:rFonts w:cs="Arial"/>
            <w:i/>
            <w:noProof/>
            <w:webHidden/>
            <w:sz w:val="20"/>
            <w:szCs w:val="20"/>
          </w:rPr>
          <w:fldChar w:fldCharType="end"/>
        </w:r>
      </w:hyperlink>
    </w:p>
    <w:p w14:paraId="1A524CEE" w14:textId="2DA109CD"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57" w:history="1">
        <w:r w:rsidRPr="00537534">
          <w:rPr>
            <w:rStyle w:val="Lienhypertexte"/>
            <w:rFonts w:cs="Arial"/>
            <w:i/>
            <w:noProof/>
            <w:sz w:val="20"/>
            <w:szCs w:val="20"/>
          </w:rPr>
          <w:t xml:space="preserve">Tableau 4 </w:t>
        </w:r>
        <w:r w:rsidRPr="00537534">
          <w:rPr>
            <w:rStyle w:val="Lienhypertexte"/>
            <w:rFonts w:eastAsia="Times New Roman" w:cs="Arial"/>
            <w:i/>
            <w:noProof/>
            <w:sz w:val="20"/>
            <w:szCs w:val="20"/>
            <w:lang w:eastAsia="fr-FR"/>
          </w:rPr>
          <w:t>: Modèle d’identification des composantes du milieu susceptibles d’être affectés par le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_Toc52902757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24</w:t>
        </w:r>
        <w:r w:rsidRPr="00537534">
          <w:rPr>
            <w:rFonts w:cs="Arial"/>
            <w:i/>
            <w:noProof/>
            <w:webHidden/>
            <w:sz w:val="20"/>
            <w:szCs w:val="20"/>
          </w:rPr>
          <w:fldChar w:fldCharType="end"/>
        </w:r>
      </w:hyperlink>
    </w:p>
    <w:p w14:paraId="625E15F5" w14:textId="5D5244E4"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58" w:history="1">
        <w:r w:rsidRPr="00537534">
          <w:rPr>
            <w:rStyle w:val="Lienhypertexte"/>
            <w:rFonts w:cs="Arial"/>
            <w:i/>
            <w:noProof/>
            <w:sz w:val="20"/>
            <w:szCs w:val="20"/>
          </w:rPr>
          <w:t>Tableau 5 : Cadre de référence pour l’évaluation des impacts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_Toc52902758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25</w:t>
        </w:r>
        <w:r w:rsidRPr="00537534">
          <w:rPr>
            <w:rFonts w:cs="Arial"/>
            <w:i/>
            <w:noProof/>
            <w:webHidden/>
            <w:sz w:val="20"/>
            <w:szCs w:val="20"/>
          </w:rPr>
          <w:fldChar w:fldCharType="end"/>
        </w:r>
      </w:hyperlink>
    </w:p>
    <w:p w14:paraId="4E7D4D7E" w14:textId="36C32595"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59" w:history="1">
        <w:r w:rsidRPr="00537534">
          <w:rPr>
            <w:rStyle w:val="Lienhypertexte"/>
            <w:rFonts w:cs="Arial"/>
            <w:i/>
            <w:noProof/>
            <w:sz w:val="20"/>
            <w:szCs w:val="20"/>
          </w:rPr>
          <w:t xml:space="preserve">Tableau 6 : </w:t>
        </w:r>
        <w:r w:rsidRPr="00537534">
          <w:rPr>
            <w:rStyle w:val="Lienhypertexte"/>
            <w:rFonts w:eastAsia="Calibri" w:cs="Arial"/>
            <w:i/>
            <w:noProof/>
            <w:sz w:val="20"/>
            <w:szCs w:val="20"/>
          </w:rPr>
          <w:t>Synthèse et évaluation de l’importance des impacts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_Toc52902759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w:t>
        </w:r>
        <w:r w:rsidRPr="00537534">
          <w:rPr>
            <w:rFonts w:cs="Arial"/>
            <w:i/>
            <w:noProof/>
            <w:webHidden/>
            <w:sz w:val="20"/>
            <w:szCs w:val="20"/>
          </w:rPr>
          <w:fldChar w:fldCharType="end"/>
        </w:r>
      </w:hyperlink>
    </w:p>
    <w:p w14:paraId="3812AD6C" w14:textId="5BAC27B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0" w:history="1">
        <w:r w:rsidRPr="00537534">
          <w:rPr>
            <w:rStyle w:val="Lienhypertexte"/>
            <w:rFonts w:cs="Arial"/>
            <w:i/>
            <w:noProof/>
            <w:sz w:val="20"/>
            <w:szCs w:val="20"/>
          </w:rPr>
          <w:t>Tableau 7 : Synthèse des impacts et des mesures d’atténuation et de bonification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26</w:t>
        </w:r>
        <w:r w:rsidRPr="00537534">
          <w:rPr>
            <w:rFonts w:cs="Arial"/>
            <w:i/>
            <w:noProof/>
            <w:webHidden/>
            <w:sz w:val="20"/>
            <w:szCs w:val="20"/>
          </w:rPr>
          <w:fldChar w:fldCharType="end"/>
        </w:r>
      </w:hyperlink>
    </w:p>
    <w:p w14:paraId="3F93C91F" w14:textId="1EACAD1E"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1" w:history="1">
        <w:r w:rsidRPr="00537534">
          <w:rPr>
            <w:rStyle w:val="Lienhypertexte"/>
            <w:rFonts w:cs="Arial"/>
            <w:i/>
            <w:noProof/>
            <w:sz w:val="20"/>
            <w:szCs w:val="20"/>
          </w:rPr>
          <w:t>Tableau 8 : Grille d’évaluation des risques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28</w:t>
        </w:r>
        <w:r w:rsidRPr="00537534">
          <w:rPr>
            <w:rFonts w:cs="Arial"/>
            <w:i/>
            <w:noProof/>
            <w:webHidden/>
            <w:sz w:val="20"/>
            <w:szCs w:val="20"/>
          </w:rPr>
          <w:fldChar w:fldCharType="end"/>
        </w:r>
      </w:hyperlink>
    </w:p>
    <w:p w14:paraId="23978FA4" w14:textId="2703FAA5"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2" w:history="1">
        <w:r w:rsidRPr="00537534">
          <w:rPr>
            <w:rStyle w:val="Lienhypertexte"/>
            <w:rFonts w:cs="Arial"/>
            <w:i/>
            <w:noProof/>
            <w:sz w:val="20"/>
            <w:szCs w:val="20"/>
          </w:rPr>
          <w:t xml:space="preserve">Tableau 9 </w:t>
        </w:r>
        <w:r w:rsidRPr="00537534">
          <w:rPr>
            <w:rStyle w:val="Lienhypertexte"/>
            <w:rFonts w:eastAsia="Times New Roman" w:cs="Arial"/>
            <w:i/>
            <w:noProof/>
            <w:sz w:val="20"/>
            <w:szCs w:val="20"/>
            <w:lang w:eastAsia="fr-FR"/>
          </w:rPr>
          <w:t>: Matrice d’évaluation des risques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28</w:t>
        </w:r>
        <w:r w:rsidRPr="00537534">
          <w:rPr>
            <w:rFonts w:cs="Arial"/>
            <w:i/>
            <w:noProof/>
            <w:webHidden/>
            <w:sz w:val="20"/>
            <w:szCs w:val="20"/>
          </w:rPr>
          <w:fldChar w:fldCharType="end"/>
        </w:r>
      </w:hyperlink>
    </w:p>
    <w:p w14:paraId="086E5734" w14:textId="21BC4DB2"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3" w:history="1">
        <w:r w:rsidRPr="00537534">
          <w:rPr>
            <w:rStyle w:val="Lienhypertexte"/>
            <w:rFonts w:eastAsia="Times New Roman" w:cs="Arial"/>
            <w:i/>
            <w:noProof/>
            <w:sz w:val="20"/>
            <w:szCs w:val="20"/>
            <w:lang w:eastAsia="fr-FR"/>
          </w:rPr>
          <w:t>Tableau 10 : Matrice d’évaluation des risques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28</w:t>
        </w:r>
        <w:r w:rsidRPr="00537534">
          <w:rPr>
            <w:rFonts w:cs="Arial"/>
            <w:i/>
            <w:noProof/>
            <w:webHidden/>
            <w:sz w:val="20"/>
            <w:szCs w:val="20"/>
          </w:rPr>
          <w:fldChar w:fldCharType="end"/>
        </w:r>
      </w:hyperlink>
    </w:p>
    <w:p w14:paraId="0C142A74" w14:textId="46B5FBB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4" w:history="1">
        <w:r w:rsidRPr="00537534">
          <w:rPr>
            <w:rStyle w:val="Lienhypertexte"/>
            <w:rFonts w:cs="Arial"/>
            <w:i/>
            <w:noProof/>
            <w:sz w:val="20"/>
            <w:szCs w:val="20"/>
          </w:rPr>
          <w:t>Tableau 11</w:t>
        </w:r>
        <w:r w:rsidRPr="00537534">
          <w:rPr>
            <w:rStyle w:val="Lienhypertexte"/>
            <w:rFonts w:eastAsia="Times New Roman" w:cs="Arial"/>
            <w:i/>
            <w:noProof/>
            <w:sz w:val="20"/>
            <w:szCs w:val="20"/>
            <w:lang w:eastAsia="fr-FR"/>
          </w:rPr>
          <w:t> : Modèle de présentation de la synthèse du PGES du programme PAPVS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29</w:t>
        </w:r>
        <w:r w:rsidRPr="00537534">
          <w:rPr>
            <w:rFonts w:cs="Arial"/>
            <w:i/>
            <w:noProof/>
            <w:webHidden/>
            <w:sz w:val="20"/>
            <w:szCs w:val="20"/>
          </w:rPr>
          <w:fldChar w:fldCharType="end"/>
        </w:r>
      </w:hyperlink>
    </w:p>
    <w:p w14:paraId="7CAD5F55" w14:textId="1566F27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5" w:history="1">
        <w:r w:rsidRPr="00537534">
          <w:rPr>
            <w:rStyle w:val="Lienhypertexte"/>
            <w:rFonts w:cs="Arial"/>
            <w:i/>
            <w:noProof/>
            <w:sz w:val="20"/>
            <w:szCs w:val="20"/>
          </w:rPr>
          <w:t>Tableau 12 : Tableau-type pour l’estimation du coût de mise en œuvre du PGES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30</w:t>
        </w:r>
        <w:r w:rsidRPr="00537534">
          <w:rPr>
            <w:rFonts w:cs="Arial"/>
            <w:i/>
            <w:noProof/>
            <w:webHidden/>
            <w:sz w:val="20"/>
            <w:szCs w:val="20"/>
          </w:rPr>
          <w:fldChar w:fldCharType="end"/>
        </w:r>
      </w:hyperlink>
    </w:p>
    <w:p w14:paraId="222F2CC0" w14:textId="445E53BB"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6" w:history="1">
        <w:r w:rsidRPr="00537534">
          <w:rPr>
            <w:rStyle w:val="Lienhypertexte"/>
            <w:rFonts w:cs="Arial"/>
            <w:i/>
            <w:noProof/>
            <w:sz w:val="20"/>
            <w:szCs w:val="20"/>
          </w:rPr>
          <w:t>Tableau 13 : Coordonnées de la station de Bohicon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55</w:t>
        </w:r>
        <w:r w:rsidRPr="00537534">
          <w:rPr>
            <w:rFonts w:cs="Arial"/>
            <w:i/>
            <w:noProof/>
            <w:webHidden/>
            <w:sz w:val="20"/>
            <w:szCs w:val="20"/>
          </w:rPr>
          <w:fldChar w:fldCharType="end"/>
        </w:r>
      </w:hyperlink>
    </w:p>
    <w:p w14:paraId="06D498BF" w14:textId="49D25BD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7" w:history="1">
        <w:r w:rsidRPr="00537534">
          <w:rPr>
            <w:rStyle w:val="Lienhypertexte"/>
            <w:rFonts w:cs="Arial"/>
            <w:i/>
            <w:noProof/>
            <w:sz w:val="20"/>
            <w:szCs w:val="20"/>
          </w:rPr>
          <w:t>Tableau 14 : données sur la température minimale et maximale moyenne journalière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55</w:t>
        </w:r>
        <w:r w:rsidRPr="00537534">
          <w:rPr>
            <w:rFonts w:cs="Arial"/>
            <w:i/>
            <w:noProof/>
            <w:webHidden/>
            <w:sz w:val="20"/>
            <w:szCs w:val="20"/>
          </w:rPr>
          <w:fldChar w:fldCharType="end"/>
        </w:r>
      </w:hyperlink>
    </w:p>
    <w:p w14:paraId="24F48672" w14:textId="3BC34635"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8" w:history="1">
        <w:r w:rsidRPr="00537534">
          <w:rPr>
            <w:rStyle w:val="Lienhypertexte"/>
            <w:rFonts w:cs="Arial"/>
            <w:i/>
            <w:noProof/>
            <w:sz w:val="20"/>
            <w:szCs w:val="20"/>
          </w:rPr>
          <w:t>Tableau 15 : Evaporation moyenne mesurée au BAC à la station de Bohicon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56</w:t>
        </w:r>
        <w:r w:rsidRPr="00537534">
          <w:rPr>
            <w:rFonts w:cs="Arial"/>
            <w:i/>
            <w:noProof/>
            <w:webHidden/>
            <w:sz w:val="20"/>
            <w:szCs w:val="20"/>
          </w:rPr>
          <w:fldChar w:fldCharType="end"/>
        </w:r>
      </w:hyperlink>
    </w:p>
    <w:p w14:paraId="53D67996" w14:textId="557E84E5"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69" w:history="1">
        <w:r w:rsidRPr="00537534">
          <w:rPr>
            <w:rStyle w:val="Lienhypertexte"/>
            <w:rFonts w:cs="Arial"/>
            <w:i/>
            <w:noProof/>
            <w:sz w:val="20"/>
            <w:szCs w:val="20"/>
          </w:rPr>
          <w:t>Tableau 16 : Résultat du traitement statistique de la pluviométrie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_Toc52902769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56</w:t>
        </w:r>
        <w:r w:rsidRPr="00537534">
          <w:rPr>
            <w:rFonts w:cs="Arial"/>
            <w:i/>
            <w:noProof/>
            <w:webHidden/>
            <w:sz w:val="20"/>
            <w:szCs w:val="20"/>
          </w:rPr>
          <w:fldChar w:fldCharType="end"/>
        </w:r>
      </w:hyperlink>
    </w:p>
    <w:p w14:paraId="660355D8" w14:textId="002B3E45"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0" w:history="1">
        <w:r w:rsidRPr="00537534">
          <w:rPr>
            <w:rStyle w:val="Lienhypertexte"/>
            <w:rFonts w:cs="Arial"/>
            <w:i/>
            <w:noProof/>
            <w:sz w:val="20"/>
            <w:szCs w:val="20"/>
          </w:rPr>
          <w:t>Tableau 17 :  pluviométrie mensuelle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56</w:t>
        </w:r>
        <w:r w:rsidRPr="00537534">
          <w:rPr>
            <w:rFonts w:cs="Arial"/>
            <w:i/>
            <w:noProof/>
            <w:webHidden/>
            <w:sz w:val="20"/>
            <w:szCs w:val="20"/>
          </w:rPr>
          <w:fldChar w:fldCharType="end"/>
        </w:r>
      </w:hyperlink>
    </w:p>
    <w:p w14:paraId="29011DF4" w14:textId="3031651A"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1" w:history="1">
        <w:r w:rsidRPr="00537534">
          <w:rPr>
            <w:rStyle w:val="Lienhypertexte"/>
            <w:rFonts w:cs="Arial"/>
            <w:i/>
            <w:noProof/>
            <w:sz w:val="20"/>
            <w:szCs w:val="20"/>
          </w:rPr>
          <w:t>Tableau 18 : Pluies quantiques de la zone d’étude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57</w:t>
        </w:r>
        <w:r w:rsidRPr="00537534">
          <w:rPr>
            <w:rFonts w:cs="Arial"/>
            <w:i/>
            <w:noProof/>
            <w:webHidden/>
            <w:sz w:val="20"/>
            <w:szCs w:val="20"/>
          </w:rPr>
          <w:fldChar w:fldCharType="end"/>
        </w:r>
      </w:hyperlink>
    </w:p>
    <w:p w14:paraId="2AE6F55B" w14:textId="112E304E"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2" w:history="1">
        <w:r w:rsidRPr="00537534">
          <w:rPr>
            <w:rStyle w:val="Lienhypertexte"/>
            <w:rFonts w:cs="Arial"/>
            <w:i/>
            <w:noProof/>
            <w:sz w:val="20"/>
            <w:szCs w:val="20"/>
          </w:rPr>
          <w:t>Tableau 19 :  Valeurs des pluies journalières maximales pour différentes périodes de retour</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57</w:t>
        </w:r>
        <w:r w:rsidRPr="00537534">
          <w:rPr>
            <w:rFonts w:cs="Arial"/>
            <w:i/>
            <w:noProof/>
            <w:webHidden/>
            <w:sz w:val="20"/>
            <w:szCs w:val="20"/>
          </w:rPr>
          <w:fldChar w:fldCharType="end"/>
        </w:r>
      </w:hyperlink>
    </w:p>
    <w:p w14:paraId="795F641E" w14:textId="7839E68F"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3" w:history="1">
        <w:r w:rsidRPr="00537534">
          <w:rPr>
            <w:rStyle w:val="Lienhypertexte"/>
            <w:rFonts w:cs="Arial"/>
            <w:i/>
            <w:noProof/>
            <w:sz w:val="20"/>
            <w:szCs w:val="20"/>
          </w:rPr>
          <w:t>Tableau 20 : Répartition et évolution de la population par arrondissement.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68</w:t>
        </w:r>
        <w:r w:rsidRPr="00537534">
          <w:rPr>
            <w:rFonts w:cs="Arial"/>
            <w:i/>
            <w:noProof/>
            <w:webHidden/>
            <w:sz w:val="20"/>
            <w:szCs w:val="20"/>
          </w:rPr>
          <w:fldChar w:fldCharType="end"/>
        </w:r>
      </w:hyperlink>
    </w:p>
    <w:p w14:paraId="5B90DEB7" w14:textId="50B93B16"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4" w:history="1">
        <w:r w:rsidRPr="00537534">
          <w:rPr>
            <w:rStyle w:val="Lienhypertexte"/>
            <w:rFonts w:cs="Arial"/>
            <w:i/>
            <w:noProof/>
            <w:sz w:val="20"/>
            <w:szCs w:val="20"/>
          </w:rPr>
          <w:t>Tableau 21 : Services et équipements administratifs dans la commune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69</w:t>
        </w:r>
        <w:r w:rsidRPr="00537534">
          <w:rPr>
            <w:rFonts w:cs="Arial"/>
            <w:i/>
            <w:noProof/>
            <w:webHidden/>
            <w:sz w:val="20"/>
            <w:szCs w:val="20"/>
          </w:rPr>
          <w:fldChar w:fldCharType="end"/>
        </w:r>
      </w:hyperlink>
    </w:p>
    <w:p w14:paraId="5FBCEA38" w14:textId="7F35822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5" w:history="1">
        <w:r w:rsidRPr="00537534">
          <w:rPr>
            <w:rStyle w:val="Lienhypertexte"/>
            <w:rFonts w:eastAsia="Times New Roman" w:cs="Arial"/>
            <w:i/>
            <w:noProof/>
            <w:sz w:val="20"/>
            <w:szCs w:val="20"/>
            <w:lang w:eastAsia="fr-FR"/>
          </w:rPr>
          <w:t>Tableau </w:t>
        </w:r>
        <w:r w:rsidRPr="00537534">
          <w:rPr>
            <w:rStyle w:val="Lienhypertexte"/>
            <w:rFonts w:cs="Arial"/>
            <w:i/>
            <w:noProof/>
            <w:sz w:val="20"/>
            <w:szCs w:val="20"/>
          </w:rPr>
          <w:t xml:space="preserve">22 </w:t>
        </w:r>
        <w:r w:rsidRPr="00537534">
          <w:rPr>
            <w:rStyle w:val="Lienhypertexte"/>
            <w:rFonts w:eastAsia="Times New Roman" w:cs="Arial"/>
            <w:i/>
            <w:noProof/>
            <w:sz w:val="20"/>
            <w:szCs w:val="20"/>
            <w:lang w:eastAsia="fr-FR"/>
          </w:rPr>
          <w:t>: Regroupement des maladies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78</w:t>
        </w:r>
        <w:r w:rsidRPr="00537534">
          <w:rPr>
            <w:rFonts w:cs="Arial"/>
            <w:i/>
            <w:noProof/>
            <w:webHidden/>
            <w:sz w:val="20"/>
            <w:szCs w:val="20"/>
          </w:rPr>
          <w:fldChar w:fldCharType="end"/>
        </w:r>
      </w:hyperlink>
    </w:p>
    <w:p w14:paraId="6D725B14" w14:textId="07D34C2C"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6" w:history="1">
        <w:r w:rsidRPr="00537534">
          <w:rPr>
            <w:rStyle w:val="Lienhypertexte"/>
            <w:rFonts w:cs="Arial"/>
            <w:i/>
            <w:noProof/>
            <w:sz w:val="20"/>
            <w:szCs w:val="20"/>
          </w:rPr>
          <w:t>Tableau 23 : Arrondissements et quartiers parcourus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81</w:t>
        </w:r>
        <w:r w:rsidRPr="00537534">
          <w:rPr>
            <w:rFonts w:cs="Arial"/>
            <w:i/>
            <w:noProof/>
            <w:webHidden/>
            <w:sz w:val="20"/>
            <w:szCs w:val="20"/>
          </w:rPr>
          <w:fldChar w:fldCharType="end"/>
        </w:r>
      </w:hyperlink>
    </w:p>
    <w:p w14:paraId="571D0E51" w14:textId="24EF5AEE"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7" w:history="1">
        <w:r w:rsidRPr="00537534">
          <w:rPr>
            <w:rStyle w:val="Lienhypertexte"/>
            <w:rFonts w:cs="Arial"/>
            <w:i/>
            <w:noProof/>
            <w:sz w:val="20"/>
            <w:szCs w:val="20"/>
          </w:rPr>
          <w:t>Tableau 24 : Espèces végétales observées dans la zone du colleteur ABO3</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84</w:t>
        </w:r>
        <w:r w:rsidRPr="00537534">
          <w:rPr>
            <w:rFonts w:cs="Arial"/>
            <w:i/>
            <w:noProof/>
            <w:webHidden/>
            <w:sz w:val="20"/>
            <w:szCs w:val="20"/>
          </w:rPr>
          <w:fldChar w:fldCharType="end"/>
        </w:r>
      </w:hyperlink>
    </w:p>
    <w:p w14:paraId="10BB239A" w14:textId="095FA8C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8" w:history="1">
        <w:r w:rsidRPr="00537534">
          <w:rPr>
            <w:rStyle w:val="Lienhypertexte"/>
            <w:rFonts w:cs="Arial"/>
            <w:i/>
            <w:noProof/>
            <w:sz w:val="20"/>
            <w:szCs w:val="20"/>
          </w:rPr>
          <w:t>Tableau 25 : Espèces végétales observées dans la zone du colleteur ABO1</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85</w:t>
        </w:r>
        <w:r w:rsidRPr="00537534">
          <w:rPr>
            <w:rFonts w:cs="Arial"/>
            <w:i/>
            <w:noProof/>
            <w:webHidden/>
            <w:sz w:val="20"/>
            <w:szCs w:val="20"/>
          </w:rPr>
          <w:fldChar w:fldCharType="end"/>
        </w:r>
      </w:hyperlink>
    </w:p>
    <w:p w14:paraId="76518D2E" w14:textId="1FB0CB62"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79" w:history="1">
        <w:r w:rsidRPr="00537534">
          <w:rPr>
            <w:rStyle w:val="Lienhypertexte"/>
            <w:rFonts w:cs="Arial"/>
            <w:i/>
            <w:noProof/>
            <w:sz w:val="20"/>
            <w:szCs w:val="20"/>
          </w:rPr>
          <w:t>Tableau 26 : Espèces végétales observées dans la zone du colleteur ABO2</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_Toc52902779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86</w:t>
        </w:r>
        <w:r w:rsidRPr="00537534">
          <w:rPr>
            <w:rFonts w:cs="Arial"/>
            <w:i/>
            <w:noProof/>
            <w:webHidden/>
            <w:sz w:val="20"/>
            <w:szCs w:val="20"/>
          </w:rPr>
          <w:fldChar w:fldCharType="end"/>
        </w:r>
      </w:hyperlink>
    </w:p>
    <w:p w14:paraId="31A20D6E" w14:textId="6388323C"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0" w:history="1">
        <w:r w:rsidRPr="00537534">
          <w:rPr>
            <w:rStyle w:val="Lienhypertexte"/>
            <w:rFonts w:cs="Arial"/>
            <w:i/>
            <w:noProof/>
            <w:sz w:val="20"/>
            <w:szCs w:val="20"/>
          </w:rPr>
          <w:t>Tableau 27 : Espèces végétales observées dans la zone de la rue CHD</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87</w:t>
        </w:r>
        <w:r w:rsidRPr="00537534">
          <w:rPr>
            <w:rFonts w:cs="Arial"/>
            <w:i/>
            <w:noProof/>
            <w:webHidden/>
            <w:sz w:val="20"/>
            <w:szCs w:val="20"/>
          </w:rPr>
          <w:fldChar w:fldCharType="end"/>
        </w:r>
      </w:hyperlink>
    </w:p>
    <w:p w14:paraId="30EA0835" w14:textId="338C5CB8"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1" w:history="1">
        <w:r w:rsidRPr="00537534">
          <w:rPr>
            <w:rStyle w:val="Lienhypertexte"/>
            <w:rFonts w:cs="Arial"/>
            <w:i/>
            <w:noProof/>
            <w:sz w:val="20"/>
            <w:szCs w:val="20"/>
          </w:rPr>
          <w:t>Tableau 28 : Espèces végétales observées dans la zone de la rue Stade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88</w:t>
        </w:r>
        <w:r w:rsidRPr="00537534">
          <w:rPr>
            <w:rFonts w:cs="Arial"/>
            <w:i/>
            <w:noProof/>
            <w:webHidden/>
            <w:sz w:val="20"/>
            <w:szCs w:val="20"/>
          </w:rPr>
          <w:fldChar w:fldCharType="end"/>
        </w:r>
      </w:hyperlink>
    </w:p>
    <w:p w14:paraId="1D49AB87" w14:textId="3693FC86"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2" w:history="1">
        <w:r w:rsidRPr="00537534">
          <w:rPr>
            <w:rStyle w:val="Lienhypertexte"/>
            <w:rFonts w:cs="Arial"/>
            <w:i/>
            <w:noProof/>
            <w:sz w:val="20"/>
            <w:szCs w:val="20"/>
          </w:rPr>
          <w:t>Tableau 29 : Espèces végétales observées dans la zone de la HOSMAX</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89</w:t>
        </w:r>
        <w:r w:rsidRPr="00537534">
          <w:rPr>
            <w:rFonts w:cs="Arial"/>
            <w:i/>
            <w:noProof/>
            <w:webHidden/>
            <w:sz w:val="20"/>
            <w:szCs w:val="20"/>
          </w:rPr>
          <w:fldChar w:fldCharType="end"/>
        </w:r>
      </w:hyperlink>
    </w:p>
    <w:p w14:paraId="2E461E74" w14:textId="7538798F"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3" w:history="1">
        <w:r w:rsidRPr="00537534">
          <w:rPr>
            <w:rStyle w:val="Lienhypertexte"/>
            <w:rFonts w:cs="Arial"/>
            <w:i/>
            <w:noProof/>
            <w:sz w:val="20"/>
            <w:szCs w:val="20"/>
          </w:rPr>
          <w:t>Tableau 30 : Tableau de synthèse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106</w:t>
        </w:r>
        <w:r w:rsidRPr="00537534">
          <w:rPr>
            <w:rFonts w:cs="Arial"/>
            <w:i/>
            <w:noProof/>
            <w:webHidden/>
            <w:sz w:val="20"/>
            <w:szCs w:val="20"/>
          </w:rPr>
          <w:fldChar w:fldCharType="end"/>
        </w:r>
      </w:hyperlink>
    </w:p>
    <w:p w14:paraId="530B1BC2" w14:textId="13C5AA3B"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4" w:history="1">
        <w:r w:rsidRPr="00537534">
          <w:rPr>
            <w:rStyle w:val="Lienhypertexte"/>
            <w:rFonts w:cs="Arial"/>
            <w:i/>
            <w:noProof/>
            <w:sz w:val="20"/>
            <w:szCs w:val="20"/>
          </w:rPr>
          <w:t>Tableau 31 : Liste et linéaires des collecteurs retenus pour PAPVS à Abomey et Bohicon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110</w:t>
        </w:r>
        <w:r w:rsidRPr="00537534">
          <w:rPr>
            <w:rFonts w:cs="Arial"/>
            <w:i/>
            <w:noProof/>
            <w:webHidden/>
            <w:sz w:val="20"/>
            <w:szCs w:val="20"/>
          </w:rPr>
          <w:fldChar w:fldCharType="end"/>
        </w:r>
      </w:hyperlink>
    </w:p>
    <w:p w14:paraId="6C34D696" w14:textId="6EA67EA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5" w:history="1">
        <w:r w:rsidRPr="00537534">
          <w:rPr>
            <w:rStyle w:val="Lienhypertexte"/>
            <w:rFonts w:cs="Arial"/>
            <w:i/>
            <w:noProof/>
            <w:sz w:val="20"/>
            <w:szCs w:val="20"/>
          </w:rPr>
          <w:t>Tableau 32 : Liste et linéaires rues retenus pour PAPVS à 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111</w:t>
        </w:r>
        <w:r w:rsidRPr="00537534">
          <w:rPr>
            <w:rFonts w:cs="Arial"/>
            <w:i/>
            <w:noProof/>
            <w:webHidden/>
            <w:sz w:val="20"/>
            <w:szCs w:val="20"/>
          </w:rPr>
          <w:fldChar w:fldCharType="end"/>
        </w:r>
      </w:hyperlink>
    </w:p>
    <w:p w14:paraId="42193506" w14:textId="66546A3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6" w:history="1">
        <w:r w:rsidRPr="00537534">
          <w:rPr>
            <w:rStyle w:val="Lienhypertexte"/>
            <w:rFonts w:cs="Arial"/>
            <w:i/>
            <w:noProof/>
            <w:sz w:val="20"/>
            <w:szCs w:val="20"/>
          </w:rPr>
          <w:t>Tableau 33 : Variante forme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120</w:t>
        </w:r>
        <w:r w:rsidRPr="00537534">
          <w:rPr>
            <w:rFonts w:cs="Arial"/>
            <w:i/>
            <w:noProof/>
            <w:webHidden/>
            <w:sz w:val="20"/>
            <w:szCs w:val="20"/>
          </w:rPr>
          <w:fldChar w:fldCharType="end"/>
        </w:r>
      </w:hyperlink>
    </w:p>
    <w:p w14:paraId="5C13FCD2" w14:textId="5489764C"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7" w:history="1">
        <w:r w:rsidRPr="00537534">
          <w:rPr>
            <w:rStyle w:val="Lienhypertexte"/>
            <w:rFonts w:cs="Arial"/>
            <w:i/>
            <w:noProof/>
            <w:sz w:val="20"/>
            <w:szCs w:val="20"/>
          </w:rPr>
          <w:t>Tableau 34 : Analyse des options d’aménagement des rues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122</w:t>
        </w:r>
        <w:r w:rsidRPr="00537534">
          <w:rPr>
            <w:rFonts w:cs="Arial"/>
            <w:i/>
            <w:noProof/>
            <w:webHidden/>
            <w:sz w:val="20"/>
            <w:szCs w:val="20"/>
          </w:rPr>
          <w:fldChar w:fldCharType="end"/>
        </w:r>
      </w:hyperlink>
    </w:p>
    <w:p w14:paraId="05D6F5BC" w14:textId="70D24A49"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8" w:history="1">
        <w:r w:rsidRPr="00537534">
          <w:rPr>
            <w:rStyle w:val="Lienhypertexte"/>
            <w:rFonts w:cs="Arial"/>
            <w:i/>
            <w:noProof/>
            <w:sz w:val="20"/>
            <w:szCs w:val="20"/>
          </w:rPr>
          <w:t>Tableau 35 :  Comparaison des variantes d’exutoire pour les eaux pluviales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124</w:t>
        </w:r>
        <w:r w:rsidRPr="00537534">
          <w:rPr>
            <w:rFonts w:cs="Arial"/>
            <w:i/>
            <w:noProof/>
            <w:webHidden/>
            <w:sz w:val="20"/>
            <w:szCs w:val="20"/>
          </w:rPr>
          <w:fldChar w:fldCharType="end"/>
        </w:r>
      </w:hyperlink>
    </w:p>
    <w:p w14:paraId="229DE0ED" w14:textId="093F174E"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89" w:history="1">
        <w:r w:rsidRPr="00537534">
          <w:rPr>
            <w:rStyle w:val="Lienhypertexte"/>
            <w:rFonts w:cs="Arial"/>
            <w:i/>
            <w:noProof/>
            <w:sz w:val="20"/>
            <w:szCs w:val="20"/>
          </w:rPr>
          <w:t>Tableau 36 : Récapitulatif des structures retenues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_Toc52902789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127</w:t>
        </w:r>
        <w:r w:rsidRPr="00537534">
          <w:rPr>
            <w:rFonts w:cs="Arial"/>
            <w:i/>
            <w:noProof/>
            <w:webHidden/>
            <w:sz w:val="20"/>
            <w:szCs w:val="20"/>
          </w:rPr>
          <w:fldChar w:fldCharType="end"/>
        </w:r>
      </w:hyperlink>
    </w:p>
    <w:p w14:paraId="1DCA9D58" w14:textId="1032AF44"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0" w:history="1">
        <w:r w:rsidRPr="00537534">
          <w:rPr>
            <w:rStyle w:val="Lienhypertexte"/>
            <w:rFonts w:cs="Arial"/>
            <w:i/>
            <w:noProof/>
            <w:sz w:val="20"/>
            <w:szCs w:val="20"/>
          </w:rPr>
          <w:t>Tableau 37 : Types de rues à réaliser dans la ville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127</w:t>
        </w:r>
        <w:r w:rsidRPr="00537534">
          <w:rPr>
            <w:rFonts w:cs="Arial"/>
            <w:i/>
            <w:noProof/>
            <w:webHidden/>
            <w:sz w:val="20"/>
            <w:szCs w:val="20"/>
          </w:rPr>
          <w:fldChar w:fldCharType="end"/>
        </w:r>
      </w:hyperlink>
    </w:p>
    <w:p w14:paraId="01030A1F" w14:textId="0C1B52CF"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1" w:history="1">
        <w:r w:rsidRPr="00537534">
          <w:rPr>
            <w:rStyle w:val="Lienhypertexte"/>
            <w:rFonts w:cs="Arial"/>
            <w:i/>
            <w:noProof/>
            <w:sz w:val="20"/>
            <w:szCs w:val="20"/>
          </w:rPr>
          <w:t>Tableau 38 : Types de collecteurs à réaliser dans la ville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128</w:t>
        </w:r>
        <w:r w:rsidRPr="00537534">
          <w:rPr>
            <w:rFonts w:cs="Arial"/>
            <w:i/>
            <w:noProof/>
            <w:webHidden/>
            <w:sz w:val="20"/>
            <w:szCs w:val="20"/>
          </w:rPr>
          <w:fldChar w:fldCharType="end"/>
        </w:r>
      </w:hyperlink>
    </w:p>
    <w:p w14:paraId="6CA7EFDF" w14:textId="53500D44"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2" w:history="1">
        <w:r w:rsidRPr="00537534">
          <w:rPr>
            <w:rStyle w:val="Lienhypertexte"/>
            <w:rFonts w:cs="Arial"/>
            <w:i/>
            <w:noProof/>
            <w:sz w:val="20"/>
            <w:szCs w:val="20"/>
          </w:rPr>
          <w:t>Tableau 39 : Types de collecteurs à réaliser dans la ville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129</w:t>
        </w:r>
        <w:r w:rsidRPr="00537534">
          <w:rPr>
            <w:rFonts w:cs="Arial"/>
            <w:i/>
            <w:noProof/>
            <w:webHidden/>
            <w:sz w:val="20"/>
            <w:szCs w:val="20"/>
          </w:rPr>
          <w:fldChar w:fldCharType="end"/>
        </w:r>
      </w:hyperlink>
    </w:p>
    <w:p w14:paraId="01AA2917" w14:textId="1821329F"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3" w:history="1">
        <w:r w:rsidRPr="00537534">
          <w:rPr>
            <w:rStyle w:val="Lienhypertexte"/>
            <w:rFonts w:cs="Arial"/>
            <w:i/>
            <w:noProof/>
            <w:sz w:val="20"/>
            <w:szCs w:val="20"/>
          </w:rPr>
          <w:t>Tableau 40 : Dalots à réaliser dans la ville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129</w:t>
        </w:r>
        <w:r w:rsidRPr="00537534">
          <w:rPr>
            <w:rFonts w:cs="Arial"/>
            <w:i/>
            <w:noProof/>
            <w:webHidden/>
            <w:sz w:val="20"/>
            <w:szCs w:val="20"/>
          </w:rPr>
          <w:fldChar w:fldCharType="end"/>
        </w:r>
      </w:hyperlink>
    </w:p>
    <w:p w14:paraId="77F705BC" w14:textId="2916B80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4" w:history="1">
        <w:r w:rsidRPr="00537534">
          <w:rPr>
            <w:rStyle w:val="Lienhypertexte"/>
            <w:rFonts w:cs="Arial"/>
            <w:i/>
            <w:noProof/>
            <w:sz w:val="20"/>
            <w:szCs w:val="20"/>
          </w:rPr>
          <w:t>Tableau 41 : Caractéristiques du réseau d’assainissement dans la ville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131</w:t>
        </w:r>
        <w:r w:rsidRPr="00537534">
          <w:rPr>
            <w:rFonts w:cs="Arial"/>
            <w:i/>
            <w:noProof/>
            <w:webHidden/>
            <w:sz w:val="20"/>
            <w:szCs w:val="20"/>
          </w:rPr>
          <w:fldChar w:fldCharType="end"/>
        </w:r>
      </w:hyperlink>
    </w:p>
    <w:p w14:paraId="5AA3E7D8" w14:textId="4CB60CE8"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5" w:history="1">
        <w:r w:rsidRPr="00537534">
          <w:rPr>
            <w:rStyle w:val="Lienhypertexte"/>
            <w:rFonts w:cs="Arial"/>
            <w:i/>
            <w:noProof/>
            <w:sz w:val="20"/>
            <w:szCs w:val="20"/>
          </w:rPr>
          <w:t>Tableau 42 : Caractéristiques du réseau d’assainissement dans la ville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132</w:t>
        </w:r>
        <w:r w:rsidRPr="00537534">
          <w:rPr>
            <w:rFonts w:cs="Arial"/>
            <w:i/>
            <w:noProof/>
            <w:webHidden/>
            <w:sz w:val="20"/>
            <w:szCs w:val="20"/>
          </w:rPr>
          <w:fldChar w:fldCharType="end"/>
        </w:r>
      </w:hyperlink>
    </w:p>
    <w:p w14:paraId="5D023A16" w14:textId="240A588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6" w:history="1">
        <w:r w:rsidRPr="00537534">
          <w:rPr>
            <w:rStyle w:val="Lienhypertexte"/>
            <w:rFonts w:cs="Arial"/>
            <w:i/>
            <w:noProof/>
            <w:sz w:val="20"/>
            <w:szCs w:val="20"/>
          </w:rPr>
          <w:t>Tableau 43 : Récapitulatif des activités de démarrage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132</w:t>
        </w:r>
        <w:r w:rsidRPr="00537534">
          <w:rPr>
            <w:rFonts w:cs="Arial"/>
            <w:i/>
            <w:noProof/>
            <w:webHidden/>
            <w:sz w:val="20"/>
            <w:szCs w:val="20"/>
          </w:rPr>
          <w:fldChar w:fldCharType="end"/>
        </w:r>
      </w:hyperlink>
    </w:p>
    <w:p w14:paraId="397B380F" w14:textId="5B82FFD4"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7" w:history="1">
        <w:r w:rsidRPr="00537534">
          <w:rPr>
            <w:rStyle w:val="Lienhypertexte"/>
            <w:rFonts w:cs="Arial"/>
            <w:i/>
            <w:noProof/>
            <w:sz w:val="20"/>
            <w:szCs w:val="20"/>
          </w:rPr>
          <w:t>Tableau 44 : Récapitulatif des activités de la phase de construction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134</w:t>
        </w:r>
        <w:r w:rsidRPr="00537534">
          <w:rPr>
            <w:rFonts w:cs="Arial"/>
            <w:i/>
            <w:noProof/>
            <w:webHidden/>
            <w:sz w:val="20"/>
            <w:szCs w:val="20"/>
          </w:rPr>
          <w:fldChar w:fldCharType="end"/>
        </w:r>
      </w:hyperlink>
    </w:p>
    <w:p w14:paraId="472257AA" w14:textId="6A30C906"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8" w:history="1">
        <w:r w:rsidRPr="00537534">
          <w:rPr>
            <w:rStyle w:val="Lienhypertexte"/>
            <w:rFonts w:cs="Arial"/>
            <w:i/>
            <w:noProof/>
            <w:sz w:val="20"/>
            <w:szCs w:val="20"/>
          </w:rPr>
          <w:t>Tableau 45 : Récapitulatif des activités de la phase d’exploitation des ouvrages et rues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137</w:t>
        </w:r>
        <w:r w:rsidRPr="00537534">
          <w:rPr>
            <w:rFonts w:cs="Arial"/>
            <w:i/>
            <w:noProof/>
            <w:webHidden/>
            <w:sz w:val="20"/>
            <w:szCs w:val="20"/>
          </w:rPr>
          <w:fldChar w:fldCharType="end"/>
        </w:r>
      </w:hyperlink>
    </w:p>
    <w:p w14:paraId="0B89E1CA" w14:textId="56EE4F1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799" w:history="1">
        <w:r w:rsidRPr="00537534">
          <w:rPr>
            <w:rStyle w:val="Lienhypertexte"/>
            <w:rFonts w:cs="Arial"/>
            <w:i/>
            <w:noProof/>
            <w:sz w:val="20"/>
            <w:szCs w:val="20"/>
          </w:rPr>
          <w:t>Tableau 46 : Interrelations entre activités du projet et composantes susceptibles d’être affectées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_Toc52902799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141</w:t>
        </w:r>
        <w:r w:rsidRPr="00537534">
          <w:rPr>
            <w:rFonts w:cs="Arial"/>
            <w:i/>
            <w:noProof/>
            <w:webHidden/>
            <w:sz w:val="20"/>
            <w:szCs w:val="20"/>
          </w:rPr>
          <w:fldChar w:fldCharType="end"/>
        </w:r>
      </w:hyperlink>
    </w:p>
    <w:p w14:paraId="43A7AB5E" w14:textId="7CFEFB1C"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0" w:history="1">
        <w:r w:rsidRPr="00537534">
          <w:rPr>
            <w:rStyle w:val="Lienhypertexte"/>
            <w:rFonts w:cs="Arial"/>
            <w:i/>
            <w:noProof/>
            <w:sz w:val="20"/>
            <w:szCs w:val="20"/>
          </w:rPr>
          <w:t>Tableau 41 : Impacts positifs du projet</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145</w:t>
        </w:r>
        <w:r w:rsidRPr="00537534">
          <w:rPr>
            <w:rFonts w:cs="Arial"/>
            <w:i/>
            <w:noProof/>
            <w:webHidden/>
            <w:sz w:val="20"/>
            <w:szCs w:val="20"/>
          </w:rPr>
          <w:fldChar w:fldCharType="end"/>
        </w:r>
      </w:hyperlink>
    </w:p>
    <w:p w14:paraId="12661CB4" w14:textId="257F3AAD"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1" w:history="1">
        <w:r w:rsidRPr="00537534">
          <w:rPr>
            <w:rStyle w:val="Lienhypertexte"/>
            <w:rFonts w:cs="Arial"/>
            <w:i/>
            <w:noProof/>
            <w:sz w:val="20"/>
            <w:szCs w:val="20"/>
          </w:rPr>
          <w:t>Tableau 48 : Identification des impacts négatifs : phase préparatoire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150</w:t>
        </w:r>
        <w:r w:rsidRPr="00537534">
          <w:rPr>
            <w:rFonts w:cs="Arial"/>
            <w:i/>
            <w:noProof/>
            <w:webHidden/>
            <w:sz w:val="20"/>
            <w:szCs w:val="20"/>
          </w:rPr>
          <w:fldChar w:fldCharType="end"/>
        </w:r>
      </w:hyperlink>
    </w:p>
    <w:p w14:paraId="7267D9EA" w14:textId="5C8E9E2C"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2" w:history="1">
        <w:r w:rsidRPr="00537534">
          <w:rPr>
            <w:rStyle w:val="Lienhypertexte"/>
            <w:rFonts w:cs="Arial"/>
            <w:i/>
            <w:noProof/>
            <w:sz w:val="20"/>
            <w:szCs w:val="20"/>
          </w:rPr>
          <w:t>Tableau 49 : Identification des impacts négatifs potentiels de la phase  de construction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154</w:t>
        </w:r>
        <w:r w:rsidRPr="00537534">
          <w:rPr>
            <w:rFonts w:cs="Arial"/>
            <w:i/>
            <w:noProof/>
            <w:webHidden/>
            <w:sz w:val="20"/>
            <w:szCs w:val="20"/>
          </w:rPr>
          <w:fldChar w:fldCharType="end"/>
        </w:r>
      </w:hyperlink>
    </w:p>
    <w:p w14:paraId="151FCC83" w14:textId="2D0726CD"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3" w:history="1">
        <w:r w:rsidRPr="00537534">
          <w:rPr>
            <w:rStyle w:val="Lienhypertexte"/>
            <w:rFonts w:cs="Arial"/>
            <w:i/>
            <w:noProof/>
            <w:sz w:val="20"/>
            <w:szCs w:val="20"/>
          </w:rPr>
          <w:t>Tableau 50 : Identification des impacts négatifs : phase  d’exploitation et d’entretien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166</w:t>
        </w:r>
        <w:r w:rsidRPr="00537534">
          <w:rPr>
            <w:rFonts w:cs="Arial"/>
            <w:i/>
            <w:noProof/>
            <w:webHidden/>
            <w:sz w:val="20"/>
            <w:szCs w:val="20"/>
          </w:rPr>
          <w:fldChar w:fldCharType="end"/>
        </w:r>
      </w:hyperlink>
    </w:p>
    <w:p w14:paraId="7FF583A5" w14:textId="68D441D1"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4" w:history="1">
        <w:r w:rsidRPr="00537534">
          <w:rPr>
            <w:rStyle w:val="Lienhypertexte"/>
            <w:rFonts w:cs="Arial"/>
            <w:i/>
            <w:noProof/>
            <w:sz w:val="20"/>
            <w:szCs w:val="20"/>
          </w:rPr>
          <w:t>Tableau 51 : Tableau de synthèse des impacts et mesures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169</w:t>
        </w:r>
        <w:r w:rsidRPr="00537534">
          <w:rPr>
            <w:rFonts w:cs="Arial"/>
            <w:i/>
            <w:noProof/>
            <w:webHidden/>
            <w:sz w:val="20"/>
            <w:szCs w:val="20"/>
          </w:rPr>
          <w:fldChar w:fldCharType="end"/>
        </w:r>
      </w:hyperlink>
    </w:p>
    <w:p w14:paraId="08C84AC7" w14:textId="0CA5DD1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5" w:history="1">
        <w:r w:rsidRPr="00537534">
          <w:rPr>
            <w:rStyle w:val="Lienhypertexte"/>
            <w:rFonts w:cs="Arial"/>
            <w:i/>
            <w:noProof/>
            <w:sz w:val="20"/>
            <w:szCs w:val="20"/>
          </w:rPr>
          <w:t>Tableau 52 : Bénéficiaires par arrondissement du PAPVS - 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187</w:t>
        </w:r>
        <w:r w:rsidRPr="00537534">
          <w:rPr>
            <w:rFonts w:cs="Arial"/>
            <w:i/>
            <w:noProof/>
            <w:webHidden/>
            <w:sz w:val="20"/>
            <w:szCs w:val="20"/>
          </w:rPr>
          <w:fldChar w:fldCharType="end"/>
        </w:r>
      </w:hyperlink>
    </w:p>
    <w:p w14:paraId="06E97542" w14:textId="034EA30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6" w:history="1">
        <w:r w:rsidRPr="00537534">
          <w:rPr>
            <w:rStyle w:val="Lienhypertexte"/>
            <w:rFonts w:cs="Arial"/>
            <w:i/>
            <w:noProof/>
            <w:sz w:val="20"/>
            <w:szCs w:val="20"/>
          </w:rPr>
          <w:t>Tableau 53 :</w:t>
        </w:r>
        <w:r w:rsidRPr="00537534">
          <w:rPr>
            <w:rStyle w:val="Lienhypertexte"/>
            <w:rFonts w:eastAsia="Calibri" w:cs="Arial"/>
            <w:i/>
            <w:noProof/>
            <w:sz w:val="20"/>
            <w:szCs w:val="20"/>
          </w:rPr>
          <w:t xml:space="preserve"> Feuille récapitulative du PAR</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187</w:t>
        </w:r>
        <w:r w:rsidRPr="00537534">
          <w:rPr>
            <w:rFonts w:cs="Arial"/>
            <w:i/>
            <w:noProof/>
            <w:webHidden/>
            <w:sz w:val="20"/>
            <w:szCs w:val="20"/>
          </w:rPr>
          <w:fldChar w:fldCharType="end"/>
        </w:r>
      </w:hyperlink>
    </w:p>
    <w:p w14:paraId="45442AF6" w14:textId="3D08F358"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7" w:history="1">
        <w:r w:rsidRPr="00537534">
          <w:rPr>
            <w:rStyle w:val="Lienhypertexte"/>
            <w:rFonts w:cs="Arial"/>
            <w:i/>
            <w:noProof/>
            <w:sz w:val="20"/>
            <w:szCs w:val="20"/>
          </w:rPr>
          <w:t xml:space="preserve">Tableau 54 : </w:t>
        </w:r>
        <w:r w:rsidRPr="00537534">
          <w:rPr>
            <w:rStyle w:val="Lienhypertexte"/>
            <w:rFonts w:eastAsia="Calibri" w:cs="Arial"/>
            <w:i/>
            <w:noProof/>
            <w:sz w:val="20"/>
            <w:szCs w:val="20"/>
            <w:lang w:eastAsia="x-none"/>
          </w:rPr>
          <w:t>Répartition par Âges et par sexe des PAP</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190</w:t>
        </w:r>
        <w:r w:rsidRPr="00537534">
          <w:rPr>
            <w:rFonts w:cs="Arial"/>
            <w:i/>
            <w:noProof/>
            <w:webHidden/>
            <w:sz w:val="20"/>
            <w:szCs w:val="20"/>
          </w:rPr>
          <w:fldChar w:fldCharType="end"/>
        </w:r>
      </w:hyperlink>
    </w:p>
    <w:p w14:paraId="6330EBDE" w14:textId="2702D440"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8" w:history="1">
        <w:r w:rsidRPr="00537534">
          <w:rPr>
            <w:rStyle w:val="Lienhypertexte"/>
            <w:rFonts w:cs="Arial"/>
            <w:i/>
            <w:noProof/>
            <w:sz w:val="20"/>
            <w:szCs w:val="20"/>
          </w:rPr>
          <w:t xml:space="preserve">Tableau 55 : </w:t>
        </w:r>
        <w:r w:rsidRPr="00537534">
          <w:rPr>
            <w:rStyle w:val="Lienhypertexte"/>
            <w:rFonts w:eastAsia="Times New Roman" w:cs="Arial"/>
            <w:i/>
            <w:noProof/>
            <w:sz w:val="20"/>
            <w:szCs w:val="20"/>
            <w:lang w:eastAsia="de-DE"/>
          </w:rPr>
          <w:t>Statut social des PAP</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191</w:t>
        </w:r>
        <w:r w:rsidRPr="00537534">
          <w:rPr>
            <w:rFonts w:cs="Arial"/>
            <w:i/>
            <w:noProof/>
            <w:webHidden/>
            <w:sz w:val="20"/>
            <w:szCs w:val="20"/>
          </w:rPr>
          <w:fldChar w:fldCharType="end"/>
        </w:r>
      </w:hyperlink>
    </w:p>
    <w:p w14:paraId="66D58EF2" w14:textId="27F6A4D8"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09" w:history="1">
        <w:r w:rsidRPr="00537534">
          <w:rPr>
            <w:rStyle w:val="Lienhypertexte"/>
            <w:rFonts w:cs="Arial"/>
            <w:i/>
            <w:noProof/>
            <w:sz w:val="20"/>
            <w:szCs w:val="20"/>
          </w:rPr>
          <w:t xml:space="preserve">Tableau 56 : </w:t>
        </w:r>
        <w:r w:rsidRPr="00537534">
          <w:rPr>
            <w:rStyle w:val="Lienhypertexte"/>
            <w:rFonts w:eastAsia="Times New Roman" w:cs="Arial"/>
            <w:i/>
            <w:noProof/>
            <w:sz w:val="20"/>
            <w:szCs w:val="20"/>
            <w:lang w:eastAsia="de-DE"/>
          </w:rPr>
          <w:t>Répartition des PAP par Groupe sociolinguistique dans la ville d’Abomey</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_Toc52902809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191</w:t>
        </w:r>
        <w:r w:rsidRPr="00537534">
          <w:rPr>
            <w:rFonts w:cs="Arial"/>
            <w:i/>
            <w:noProof/>
            <w:webHidden/>
            <w:sz w:val="20"/>
            <w:szCs w:val="20"/>
          </w:rPr>
          <w:fldChar w:fldCharType="end"/>
        </w:r>
      </w:hyperlink>
    </w:p>
    <w:p w14:paraId="29D9B7F3" w14:textId="01326B2C"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0" w:history="1">
        <w:r w:rsidRPr="00537534">
          <w:rPr>
            <w:rStyle w:val="Lienhypertexte"/>
            <w:rFonts w:cs="Arial"/>
            <w:i/>
            <w:noProof/>
            <w:sz w:val="20"/>
            <w:szCs w:val="20"/>
          </w:rPr>
          <w:t>Tableau 57 :</w:t>
        </w:r>
        <w:r w:rsidRPr="00537534">
          <w:rPr>
            <w:rStyle w:val="Lienhypertexte"/>
            <w:rFonts w:eastAsia="Times New Roman" w:cs="Arial"/>
            <w:i/>
            <w:noProof/>
            <w:sz w:val="20"/>
            <w:szCs w:val="20"/>
            <w:lang w:eastAsia="de-DE"/>
          </w:rPr>
          <w:t> Répartition des PAP par religion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191</w:t>
        </w:r>
        <w:r w:rsidRPr="00537534">
          <w:rPr>
            <w:rFonts w:cs="Arial"/>
            <w:i/>
            <w:noProof/>
            <w:webHidden/>
            <w:sz w:val="20"/>
            <w:szCs w:val="20"/>
          </w:rPr>
          <w:fldChar w:fldCharType="end"/>
        </w:r>
      </w:hyperlink>
    </w:p>
    <w:p w14:paraId="2072BD8C" w14:textId="4E13F450"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1" w:history="1">
        <w:r w:rsidRPr="00537534">
          <w:rPr>
            <w:rStyle w:val="Lienhypertexte"/>
            <w:rFonts w:cs="Arial"/>
            <w:i/>
            <w:noProof/>
            <w:sz w:val="20"/>
            <w:szCs w:val="20"/>
          </w:rPr>
          <w:t>Tableau 58 :</w:t>
        </w:r>
        <w:r w:rsidRPr="00537534">
          <w:rPr>
            <w:rStyle w:val="Lienhypertexte"/>
            <w:rFonts w:eastAsia="Times New Roman" w:cs="Arial"/>
            <w:i/>
            <w:noProof/>
            <w:sz w:val="20"/>
            <w:szCs w:val="20"/>
            <w:lang w:eastAsia="de-DE"/>
          </w:rPr>
          <w:t xml:space="preserve"> Répartition des PAP par niveau d’instruction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192</w:t>
        </w:r>
        <w:r w:rsidRPr="00537534">
          <w:rPr>
            <w:rFonts w:cs="Arial"/>
            <w:i/>
            <w:noProof/>
            <w:webHidden/>
            <w:sz w:val="20"/>
            <w:szCs w:val="20"/>
          </w:rPr>
          <w:fldChar w:fldCharType="end"/>
        </w:r>
      </w:hyperlink>
    </w:p>
    <w:p w14:paraId="6CDE5649" w14:textId="3A7DC464"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2" w:history="1">
        <w:r w:rsidRPr="00537534">
          <w:rPr>
            <w:rStyle w:val="Lienhypertexte"/>
            <w:rFonts w:cs="Arial"/>
            <w:i/>
            <w:noProof/>
            <w:sz w:val="20"/>
            <w:szCs w:val="20"/>
          </w:rPr>
          <w:t>Tableau 59 :</w:t>
        </w:r>
        <w:r w:rsidRPr="00537534">
          <w:rPr>
            <w:rStyle w:val="Lienhypertexte"/>
            <w:rFonts w:eastAsia="Times New Roman" w:cs="Arial"/>
            <w:i/>
            <w:noProof/>
            <w:sz w:val="20"/>
            <w:szCs w:val="20"/>
            <w:lang w:eastAsia="de-DE"/>
          </w:rPr>
          <w:t>Secteurs d’activités génératrices des PAP</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192</w:t>
        </w:r>
        <w:r w:rsidRPr="00537534">
          <w:rPr>
            <w:rFonts w:cs="Arial"/>
            <w:i/>
            <w:noProof/>
            <w:webHidden/>
            <w:sz w:val="20"/>
            <w:szCs w:val="20"/>
          </w:rPr>
          <w:fldChar w:fldCharType="end"/>
        </w:r>
      </w:hyperlink>
    </w:p>
    <w:p w14:paraId="28A111BA" w14:textId="1627FF29"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3" w:history="1">
        <w:r w:rsidRPr="00537534">
          <w:rPr>
            <w:rStyle w:val="Lienhypertexte"/>
            <w:rFonts w:cs="Arial"/>
            <w:i/>
            <w:noProof/>
            <w:sz w:val="20"/>
            <w:szCs w:val="20"/>
          </w:rPr>
          <w:t xml:space="preserve">Tableau 60 : </w:t>
        </w:r>
        <w:r w:rsidRPr="00537534">
          <w:rPr>
            <w:rStyle w:val="Lienhypertexte"/>
            <w:rFonts w:eastAsia="Times New Roman" w:cs="Arial"/>
            <w:i/>
            <w:noProof/>
            <w:sz w:val="20"/>
            <w:szCs w:val="20"/>
            <w:lang w:eastAsia="de-DE"/>
          </w:rPr>
          <w:t>Activités des personnes vulnérables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195</w:t>
        </w:r>
        <w:r w:rsidRPr="00537534">
          <w:rPr>
            <w:rFonts w:cs="Arial"/>
            <w:i/>
            <w:noProof/>
            <w:webHidden/>
            <w:sz w:val="20"/>
            <w:szCs w:val="20"/>
          </w:rPr>
          <w:fldChar w:fldCharType="end"/>
        </w:r>
      </w:hyperlink>
    </w:p>
    <w:p w14:paraId="4631D2EE" w14:textId="6D655DE2"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4" w:history="1">
        <w:r w:rsidRPr="00537534">
          <w:rPr>
            <w:rStyle w:val="Lienhypertexte"/>
            <w:rFonts w:cs="Arial"/>
            <w:i/>
            <w:noProof/>
            <w:sz w:val="20"/>
            <w:szCs w:val="20"/>
          </w:rPr>
          <w:t>Tableau 61 :</w:t>
        </w:r>
        <w:r w:rsidRPr="00537534">
          <w:rPr>
            <w:rStyle w:val="Lienhypertexte"/>
            <w:rFonts w:eastAsia="Times New Roman" w:cs="Arial"/>
            <w:i/>
            <w:noProof/>
            <w:sz w:val="20"/>
            <w:szCs w:val="20"/>
            <w:lang w:eastAsia="de-DE"/>
          </w:rPr>
          <w:t xml:space="preserve"> Présentation des biens affectés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196</w:t>
        </w:r>
        <w:r w:rsidRPr="00537534">
          <w:rPr>
            <w:rFonts w:cs="Arial"/>
            <w:i/>
            <w:noProof/>
            <w:webHidden/>
            <w:sz w:val="20"/>
            <w:szCs w:val="20"/>
          </w:rPr>
          <w:fldChar w:fldCharType="end"/>
        </w:r>
      </w:hyperlink>
    </w:p>
    <w:p w14:paraId="0075BD72" w14:textId="0D46AD9A"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5" w:history="1">
        <w:r w:rsidRPr="00537534">
          <w:rPr>
            <w:rStyle w:val="Lienhypertexte"/>
            <w:rFonts w:cs="Arial"/>
            <w:i/>
            <w:noProof/>
            <w:sz w:val="20"/>
            <w:szCs w:val="20"/>
          </w:rPr>
          <w:t>Tableau 62 :</w:t>
        </w:r>
        <w:r w:rsidRPr="00537534">
          <w:rPr>
            <w:rStyle w:val="Lienhypertexte"/>
            <w:rFonts w:eastAsia="Times New Roman" w:cs="Arial"/>
            <w:i/>
            <w:noProof/>
            <w:sz w:val="20"/>
            <w:szCs w:val="20"/>
            <w:lang w:eastAsia="de-DE"/>
          </w:rPr>
          <w:t> Matrice d’indemnisation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197</w:t>
        </w:r>
        <w:r w:rsidRPr="00537534">
          <w:rPr>
            <w:rFonts w:cs="Arial"/>
            <w:i/>
            <w:noProof/>
            <w:webHidden/>
            <w:sz w:val="20"/>
            <w:szCs w:val="20"/>
          </w:rPr>
          <w:fldChar w:fldCharType="end"/>
        </w:r>
      </w:hyperlink>
    </w:p>
    <w:p w14:paraId="3FF16EBE" w14:textId="774F993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6" w:history="1">
        <w:r w:rsidRPr="00537534">
          <w:rPr>
            <w:rStyle w:val="Lienhypertexte"/>
            <w:rFonts w:cs="Arial"/>
            <w:i/>
            <w:noProof/>
            <w:sz w:val="20"/>
            <w:szCs w:val="20"/>
          </w:rPr>
          <w:t>Tableau 63 : Synthèse des informations sur les PAP Vulnérables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198</w:t>
        </w:r>
        <w:r w:rsidRPr="00537534">
          <w:rPr>
            <w:rFonts w:cs="Arial"/>
            <w:i/>
            <w:noProof/>
            <w:webHidden/>
            <w:sz w:val="20"/>
            <w:szCs w:val="20"/>
          </w:rPr>
          <w:fldChar w:fldCharType="end"/>
        </w:r>
      </w:hyperlink>
    </w:p>
    <w:p w14:paraId="2C324EEF" w14:textId="1A85CBE8"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7" w:history="1">
        <w:r w:rsidRPr="00537534">
          <w:rPr>
            <w:rStyle w:val="Lienhypertexte"/>
            <w:rFonts w:eastAsia="Calibri" w:cs="Arial"/>
            <w:i/>
            <w:noProof/>
            <w:sz w:val="20"/>
            <w:szCs w:val="20"/>
            <w:lang w:eastAsia="fr-FR"/>
          </w:rPr>
          <w:t>Tableau 64 : Synthèse de  la mise en œuvre  et suivi – évaluation du PAR</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200</w:t>
        </w:r>
        <w:r w:rsidRPr="00537534">
          <w:rPr>
            <w:rFonts w:cs="Arial"/>
            <w:i/>
            <w:noProof/>
            <w:webHidden/>
            <w:sz w:val="20"/>
            <w:szCs w:val="20"/>
          </w:rPr>
          <w:fldChar w:fldCharType="end"/>
        </w:r>
      </w:hyperlink>
    </w:p>
    <w:p w14:paraId="210AF8F3" w14:textId="1902BF5D"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8" w:history="1">
        <w:r w:rsidRPr="00537534">
          <w:rPr>
            <w:rStyle w:val="Lienhypertexte"/>
            <w:rFonts w:cs="Arial"/>
            <w:i/>
            <w:noProof/>
            <w:sz w:val="20"/>
            <w:szCs w:val="20"/>
          </w:rPr>
          <w:t>Tableau 65  : Synthèse du budget de mise en œuvre du PAR</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202</w:t>
        </w:r>
        <w:r w:rsidRPr="00537534">
          <w:rPr>
            <w:rFonts w:cs="Arial"/>
            <w:i/>
            <w:noProof/>
            <w:webHidden/>
            <w:sz w:val="20"/>
            <w:szCs w:val="20"/>
          </w:rPr>
          <w:fldChar w:fldCharType="end"/>
        </w:r>
      </w:hyperlink>
    </w:p>
    <w:p w14:paraId="3CFD38C0" w14:textId="13A823F0"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19" w:history="1">
        <w:r w:rsidRPr="00537534">
          <w:rPr>
            <w:rStyle w:val="Lienhypertexte"/>
            <w:rFonts w:cs="Arial"/>
            <w:i/>
            <w:noProof/>
            <w:sz w:val="20"/>
            <w:szCs w:val="20"/>
          </w:rPr>
          <w:t>Tableau 66 : Grille d’évaluation des risques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_Toc52902819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203</w:t>
        </w:r>
        <w:r w:rsidRPr="00537534">
          <w:rPr>
            <w:rFonts w:cs="Arial"/>
            <w:i/>
            <w:noProof/>
            <w:webHidden/>
            <w:sz w:val="20"/>
            <w:szCs w:val="20"/>
          </w:rPr>
          <w:fldChar w:fldCharType="end"/>
        </w:r>
      </w:hyperlink>
    </w:p>
    <w:p w14:paraId="5976F99C" w14:textId="62916C70"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0" w:history="1">
        <w:r w:rsidRPr="00537534">
          <w:rPr>
            <w:rStyle w:val="Lienhypertexte"/>
            <w:rFonts w:cs="Arial"/>
            <w:i/>
            <w:noProof/>
            <w:sz w:val="20"/>
            <w:szCs w:val="20"/>
          </w:rPr>
          <w:t>Tableau 67</w:t>
        </w:r>
        <w:r w:rsidRPr="00537534">
          <w:rPr>
            <w:rStyle w:val="Lienhypertexte"/>
            <w:rFonts w:eastAsia="Calibri" w:cs="Arial"/>
            <w:i/>
            <w:noProof/>
            <w:sz w:val="20"/>
            <w:szCs w:val="20"/>
            <w:lang w:eastAsia="de-DE"/>
          </w:rPr>
          <w:t xml:space="preserve"> : Matrice d’évaluation des risques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203</w:t>
        </w:r>
        <w:r w:rsidRPr="00537534">
          <w:rPr>
            <w:rFonts w:cs="Arial"/>
            <w:i/>
            <w:noProof/>
            <w:webHidden/>
            <w:sz w:val="20"/>
            <w:szCs w:val="20"/>
          </w:rPr>
          <w:fldChar w:fldCharType="end"/>
        </w:r>
      </w:hyperlink>
    </w:p>
    <w:p w14:paraId="4452CA09" w14:textId="31AF3DA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1" w:history="1">
        <w:r w:rsidRPr="00537534">
          <w:rPr>
            <w:rStyle w:val="Lienhypertexte"/>
            <w:rFonts w:cs="Arial"/>
            <w:i/>
            <w:noProof/>
            <w:sz w:val="20"/>
            <w:szCs w:val="20"/>
          </w:rPr>
          <w:t>Tableau 68 : Grille d’évaluation des risques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203</w:t>
        </w:r>
        <w:r w:rsidRPr="00537534">
          <w:rPr>
            <w:rFonts w:cs="Arial"/>
            <w:i/>
            <w:noProof/>
            <w:webHidden/>
            <w:sz w:val="20"/>
            <w:szCs w:val="20"/>
          </w:rPr>
          <w:fldChar w:fldCharType="end"/>
        </w:r>
      </w:hyperlink>
    </w:p>
    <w:p w14:paraId="371D987B" w14:textId="62C6FD28"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2" w:history="1">
        <w:r w:rsidRPr="00537534">
          <w:rPr>
            <w:rStyle w:val="Lienhypertexte"/>
            <w:rFonts w:cs="Arial"/>
            <w:i/>
            <w:noProof/>
            <w:sz w:val="20"/>
            <w:szCs w:val="20"/>
          </w:rPr>
          <w:t>Tableau 69 : Analyse des risques pour les travaux de déplacement de réseaux divers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204</w:t>
        </w:r>
        <w:r w:rsidRPr="00537534">
          <w:rPr>
            <w:rFonts w:cs="Arial"/>
            <w:i/>
            <w:noProof/>
            <w:webHidden/>
            <w:sz w:val="20"/>
            <w:szCs w:val="20"/>
          </w:rPr>
          <w:fldChar w:fldCharType="end"/>
        </w:r>
      </w:hyperlink>
    </w:p>
    <w:p w14:paraId="056F7F07" w14:textId="7A4505EF"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3" w:history="1">
        <w:r w:rsidRPr="00537534">
          <w:rPr>
            <w:rStyle w:val="Lienhypertexte"/>
            <w:rFonts w:cs="Arial"/>
            <w:i/>
            <w:noProof/>
            <w:sz w:val="20"/>
            <w:szCs w:val="20"/>
          </w:rPr>
          <w:t>Tableau 70 : Analyse des risques pour les travaux d’aménagement des déviations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206</w:t>
        </w:r>
        <w:r w:rsidRPr="00537534">
          <w:rPr>
            <w:rFonts w:cs="Arial"/>
            <w:i/>
            <w:noProof/>
            <w:webHidden/>
            <w:sz w:val="20"/>
            <w:szCs w:val="20"/>
          </w:rPr>
          <w:fldChar w:fldCharType="end"/>
        </w:r>
      </w:hyperlink>
    </w:p>
    <w:p w14:paraId="2168E8F1" w14:textId="6AFC74ED"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4" w:history="1">
        <w:r w:rsidRPr="00537534">
          <w:rPr>
            <w:rStyle w:val="Lienhypertexte"/>
            <w:rFonts w:cs="Arial"/>
            <w:i/>
            <w:noProof/>
            <w:sz w:val="20"/>
            <w:szCs w:val="20"/>
          </w:rPr>
          <w:t>Tableau 71</w:t>
        </w:r>
        <w:r w:rsidRPr="00537534">
          <w:rPr>
            <w:rStyle w:val="Lienhypertexte"/>
            <w:rFonts w:eastAsia="Calibri" w:cs="Arial"/>
            <w:i/>
            <w:noProof/>
            <w:sz w:val="20"/>
            <w:szCs w:val="20"/>
          </w:rPr>
          <w:t> : Analyse des risques pour les terrassements, travaux de fouilles  et mise en dépôts des terres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207</w:t>
        </w:r>
        <w:r w:rsidRPr="00537534">
          <w:rPr>
            <w:rFonts w:cs="Arial"/>
            <w:i/>
            <w:noProof/>
            <w:webHidden/>
            <w:sz w:val="20"/>
            <w:szCs w:val="20"/>
          </w:rPr>
          <w:fldChar w:fldCharType="end"/>
        </w:r>
      </w:hyperlink>
    </w:p>
    <w:p w14:paraId="50BD1E45" w14:textId="19966CE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5" w:history="1">
        <w:r w:rsidRPr="00537534">
          <w:rPr>
            <w:rStyle w:val="Lienhypertexte"/>
            <w:rFonts w:cs="Arial"/>
            <w:i/>
            <w:noProof/>
            <w:sz w:val="20"/>
            <w:szCs w:val="20"/>
          </w:rPr>
          <w:t>Tableau 72</w:t>
        </w:r>
        <w:r w:rsidRPr="00537534">
          <w:rPr>
            <w:rStyle w:val="Lienhypertexte"/>
            <w:rFonts w:eastAsia="Calibri" w:cs="Arial"/>
            <w:i/>
            <w:noProof/>
            <w:sz w:val="20"/>
            <w:szCs w:val="20"/>
            <w:lang w:eastAsia="de-DE"/>
          </w:rPr>
          <w:t> : Analyse des risques pour les travaux de purge importante et mise en dépôt des produits, transport et mise en remblai des terres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208</w:t>
        </w:r>
        <w:r w:rsidRPr="00537534">
          <w:rPr>
            <w:rFonts w:cs="Arial"/>
            <w:i/>
            <w:noProof/>
            <w:webHidden/>
            <w:sz w:val="20"/>
            <w:szCs w:val="20"/>
          </w:rPr>
          <w:fldChar w:fldCharType="end"/>
        </w:r>
      </w:hyperlink>
    </w:p>
    <w:p w14:paraId="023F2A2B" w14:textId="3BA49C4B"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6" w:history="1">
        <w:r w:rsidRPr="00537534">
          <w:rPr>
            <w:rStyle w:val="Lienhypertexte"/>
            <w:rFonts w:cs="Arial"/>
            <w:i/>
            <w:noProof/>
            <w:sz w:val="20"/>
            <w:szCs w:val="20"/>
          </w:rPr>
          <w:t xml:space="preserve">Tableau 73 </w:t>
        </w:r>
        <w:r w:rsidRPr="00537534">
          <w:rPr>
            <w:rStyle w:val="Lienhypertexte"/>
            <w:rFonts w:eastAsia="Calibri" w:cs="Arial"/>
            <w:i/>
            <w:noProof/>
            <w:sz w:val="20"/>
            <w:szCs w:val="20"/>
            <w:lang w:eastAsia="de-DE"/>
          </w:rPr>
          <w:t>: Analyse des risques pour la dépose de pavé, démolition d’ouvrage d’assainissement existant enterrés et aériens; le remblaiement et la réfection de chaussées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209</w:t>
        </w:r>
        <w:r w:rsidRPr="00537534">
          <w:rPr>
            <w:rFonts w:cs="Arial"/>
            <w:i/>
            <w:noProof/>
            <w:webHidden/>
            <w:sz w:val="20"/>
            <w:szCs w:val="20"/>
          </w:rPr>
          <w:fldChar w:fldCharType="end"/>
        </w:r>
      </w:hyperlink>
    </w:p>
    <w:p w14:paraId="4C4152B7" w14:textId="448B4157"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7" w:history="1">
        <w:r w:rsidRPr="00537534">
          <w:rPr>
            <w:rStyle w:val="Lienhypertexte"/>
            <w:rFonts w:cs="Arial"/>
            <w:i/>
            <w:noProof/>
            <w:sz w:val="20"/>
            <w:szCs w:val="20"/>
          </w:rPr>
          <w:t>Tableau 74 : Analyse des risques pour le gros œuvre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211</w:t>
        </w:r>
        <w:r w:rsidRPr="00537534">
          <w:rPr>
            <w:rFonts w:cs="Arial"/>
            <w:i/>
            <w:noProof/>
            <w:webHidden/>
            <w:sz w:val="20"/>
            <w:szCs w:val="20"/>
          </w:rPr>
          <w:fldChar w:fldCharType="end"/>
        </w:r>
      </w:hyperlink>
    </w:p>
    <w:p w14:paraId="010F1EF0" w14:textId="67C18728"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8" w:history="1">
        <w:r w:rsidRPr="00537534">
          <w:rPr>
            <w:rStyle w:val="Lienhypertexte"/>
            <w:rFonts w:cs="Arial"/>
            <w:i/>
            <w:noProof/>
            <w:sz w:val="20"/>
            <w:szCs w:val="20"/>
          </w:rPr>
          <w:t>Tableau 75</w:t>
        </w:r>
        <w:r w:rsidRPr="00537534">
          <w:rPr>
            <w:rStyle w:val="Lienhypertexte"/>
            <w:rFonts w:eastAsia="Calibri" w:cs="Arial"/>
            <w:i/>
            <w:noProof/>
            <w:sz w:val="20"/>
            <w:szCs w:val="20"/>
            <w:lang w:eastAsia="de-DE"/>
          </w:rPr>
          <w:t> : Analyse des risques pour l’aménagement de la voirie (pose des pavés et aménagement jusqu’aux riverains – bitumage)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213</w:t>
        </w:r>
        <w:r w:rsidRPr="00537534">
          <w:rPr>
            <w:rFonts w:cs="Arial"/>
            <w:i/>
            <w:noProof/>
            <w:webHidden/>
            <w:sz w:val="20"/>
            <w:szCs w:val="20"/>
          </w:rPr>
          <w:fldChar w:fldCharType="end"/>
        </w:r>
      </w:hyperlink>
    </w:p>
    <w:p w14:paraId="3C22893F" w14:textId="513F1B8A"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29" w:history="1">
        <w:r w:rsidRPr="00537534">
          <w:rPr>
            <w:rStyle w:val="Lienhypertexte"/>
            <w:rFonts w:cs="Arial"/>
            <w:i/>
            <w:noProof/>
            <w:sz w:val="20"/>
            <w:szCs w:val="20"/>
          </w:rPr>
          <w:t>Tableau 76</w:t>
        </w:r>
        <w:r w:rsidRPr="00537534">
          <w:rPr>
            <w:rStyle w:val="Lienhypertexte"/>
            <w:rFonts w:eastAsia="Calibri" w:cs="Arial"/>
            <w:i/>
            <w:noProof/>
            <w:sz w:val="20"/>
            <w:szCs w:val="20"/>
          </w:rPr>
          <w:t> : Analyse des risques liés à la phase d’exploitation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_Toc52902829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214</w:t>
        </w:r>
        <w:r w:rsidRPr="00537534">
          <w:rPr>
            <w:rFonts w:cs="Arial"/>
            <w:i/>
            <w:noProof/>
            <w:webHidden/>
            <w:sz w:val="20"/>
            <w:szCs w:val="20"/>
          </w:rPr>
          <w:fldChar w:fldCharType="end"/>
        </w:r>
      </w:hyperlink>
    </w:p>
    <w:p w14:paraId="13F8083D" w14:textId="792FC5BE"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30" w:history="1">
        <w:r w:rsidRPr="00537534">
          <w:rPr>
            <w:rStyle w:val="Lienhypertexte"/>
            <w:rFonts w:cs="Arial"/>
            <w:i/>
            <w:noProof/>
            <w:sz w:val="20"/>
            <w:szCs w:val="20"/>
          </w:rPr>
          <w:t>Tableau 77</w:t>
        </w:r>
        <w:r w:rsidRPr="00537534">
          <w:rPr>
            <w:rStyle w:val="Lienhypertexte"/>
            <w:rFonts w:eastAsia="Calibri" w:cs="Arial"/>
            <w:i/>
            <w:noProof/>
            <w:sz w:val="20"/>
            <w:szCs w:val="20"/>
          </w:rPr>
          <w:t> : Analyse des risques liés à la perte ou à la dégradation des biens et du milieu naturel</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_Toc52902830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215</w:t>
        </w:r>
        <w:r w:rsidRPr="00537534">
          <w:rPr>
            <w:rFonts w:cs="Arial"/>
            <w:i/>
            <w:noProof/>
            <w:webHidden/>
            <w:sz w:val="20"/>
            <w:szCs w:val="20"/>
          </w:rPr>
          <w:fldChar w:fldCharType="end"/>
        </w:r>
      </w:hyperlink>
    </w:p>
    <w:p w14:paraId="2D60BCA4" w14:textId="07821FA6"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31" w:history="1">
        <w:r w:rsidRPr="00537534">
          <w:rPr>
            <w:rStyle w:val="Lienhypertexte"/>
            <w:rFonts w:cs="Arial"/>
            <w:i/>
            <w:noProof/>
            <w:sz w:val="20"/>
            <w:szCs w:val="20"/>
          </w:rPr>
          <w:t xml:space="preserve">Tableau 78 </w:t>
        </w:r>
        <w:r w:rsidRPr="00537534">
          <w:rPr>
            <w:rStyle w:val="Lienhypertexte"/>
            <w:rFonts w:eastAsia="Calibri" w:cs="Arial"/>
            <w:i/>
            <w:noProof/>
            <w:sz w:val="20"/>
            <w:szCs w:val="20"/>
          </w:rPr>
          <w:t>: Objectifs et mesures de prévention des risques pour les travaux de déplacement de réseaux</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_Toc52902831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224</w:t>
        </w:r>
        <w:r w:rsidRPr="00537534">
          <w:rPr>
            <w:rFonts w:cs="Arial"/>
            <w:i/>
            <w:noProof/>
            <w:webHidden/>
            <w:sz w:val="20"/>
            <w:szCs w:val="20"/>
          </w:rPr>
          <w:fldChar w:fldCharType="end"/>
        </w:r>
      </w:hyperlink>
    </w:p>
    <w:p w14:paraId="7331A70F" w14:textId="21F5B0BD"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32" w:history="1">
        <w:r w:rsidRPr="00537534">
          <w:rPr>
            <w:rStyle w:val="Lienhypertexte"/>
            <w:rFonts w:cs="Arial"/>
            <w:i/>
            <w:noProof/>
            <w:sz w:val="20"/>
            <w:szCs w:val="20"/>
          </w:rPr>
          <w:t>Tableau 79 : Objectifs et mesures de prévention et minimisation des risques pour les travaux de de construction : aménagement de déviations, purge, démolition et gros œuvre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_Toc52902832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226</w:t>
        </w:r>
        <w:r w:rsidRPr="00537534">
          <w:rPr>
            <w:rFonts w:cs="Arial"/>
            <w:i/>
            <w:noProof/>
            <w:webHidden/>
            <w:sz w:val="20"/>
            <w:szCs w:val="20"/>
          </w:rPr>
          <w:fldChar w:fldCharType="end"/>
        </w:r>
      </w:hyperlink>
    </w:p>
    <w:p w14:paraId="52E2CF3A" w14:textId="6C89505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33" w:history="1">
        <w:r w:rsidRPr="00537534">
          <w:rPr>
            <w:rStyle w:val="Lienhypertexte"/>
            <w:rFonts w:cs="Arial"/>
            <w:i/>
            <w:noProof/>
            <w:sz w:val="20"/>
            <w:szCs w:val="20"/>
          </w:rPr>
          <w:t xml:space="preserve">Tableau 80 : </w:t>
        </w:r>
        <w:r w:rsidRPr="00537534">
          <w:rPr>
            <w:rStyle w:val="Lienhypertexte"/>
            <w:rFonts w:eastAsia="Calibri" w:cs="Arial"/>
            <w:i/>
            <w:noProof/>
            <w:sz w:val="20"/>
            <w:szCs w:val="20"/>
          </w:rPr>
          <w:t>Objectifs et mesures de prévention et minimisation des risques pour la pose des pavés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_Toc52902833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229</w:t>
        </w:r>
        <w:r w:rsidRPr="00537534">
          <w:rPr>
            <w:rFonts w:cs="Arial"/>
            <w:i/>
            <w:noProof/>
            <w:webHidden/>
            <w:sz w:val="20"/>
            <w:szCs w:val="20"/>
          </w:rPr>
          <w:fldChar w:fldCharType="end"/>
        </w:r>
      </w:hyperlink>
    </w:p>
    <w:p w14:paraId="6234C9BF" w14:textId="7F8AAF6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34" w:history="1">
        <w:r w:rsidRPr="00537534">
          <w:rPr>
            <w:rStyle w:val="Lienhypertexte"/>
            <w:rFonts w:cs="Arial"/>
            <w:i/>
            <w:noProof/>
            <w:sz w:val="20"/>
            <w:szCs w:val="20"/>
          </w:rPr>
          <w:t>Tableau 81 : Analyse des risques liés à l’exploitation</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_Toc52902834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231</w:t>
        </w:r>
        <w:r w:rsidRPr="00537534">
          <w:rPr>
            <w:rFonts w:cs="Arial"/>
            <w:i/>
            <w:noProof/>
            <w:webHidden/>
            <w:sz w:val="20"/>
            <w:szCs w:val="20"/>
          </w:rPr>
          <w:fldChar w:fldCharType="end"/>
        </w:r>
      </w:hyperlink>
    </w:p>
    <w:p w14:paraId="1E2C90E3" w14:textId="30324F8A"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35" w:history="1">
        <w:r w:rsidRPr="00537534">
          <w:rPr>
            <w:rStyle w:val="Lienhypertexte"/>
            <w:rFonts w:cs="Arial"/>
            <w:i/>
            <w:noProof/>
            <w:sz w:val="20"/>
            <w:szCs w:val="20"/>
          </w:rPr>
          <w:t>Tableau 82 : Structures du PGES : rôles et responsabilités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_Toc52902835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236</w:t>
        </w:r>
        <w:r w:rsidRPr="00537534">
          <w:rPr>
            <w:rFonts w:cs="Arial"/>
            <w:i/>
            <w:noProof/>
            <w:webHidden/>
            <w:sz w:val="20"/>
            <w:szCs w:val="20"/>
          </w:rPr>
          <w:fldChar w:fldCharType="end"/>
        </w:r>
      </w:hyperlink>
    </w:p>
    <w:p w14:paraId="2EBF088B" w14:textId="5A9F7243"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36" w:history="1">
        <w:r w:rsidRPr="00537534">
          <w:rPr>
            <w:rStyle w:val="Lienhypertexte"/>
            <w:rFonts w:cs="Arial"/>
            <w:i/>
            <w:noProof/>
            <w:sz w:val="20"/>
            <w:szCs w:val="20"/>
          </w:rPr>
          <w:t>Tableau 83 : Matrice du Plan de gestion environnementale et sociale</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_Toc52902836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238</w:t>
        </w:r>
        <w:r w:rsidRPr="00537534">
          <w:rPr>
            <w:rFonts w:cs="Arial"/>
            <w:i/>
            <w:noProof/>
            <w:webHidden/>
            <w:sz w:val="20"/>
            <w:szCs w:val="20"/>
          </w:rPr>
          <w:fldChar w:fldCharType="end"/>
        </w:r>
      </w:hyperlink>
    </w:p>
    <w:p w14:paraId="71B7792F" w14:textId="44B0EB38"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37" w:history="1">
        <w:r w:rsidRPr="00537534">
          <w:rPr>
            <w:rStyle w:val="Lienhypertexte"/>
            <w:rFonts w:cs="Arial"/>
            <w:i/>
            <w:noProof/>
            <w:sz w:val="20"/>
            <w:szCs w:val="20"/>
          </w:rPr>
          <w:t>Tableau 84 : Détails du cout des mesures du PGES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_Toc52902837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249</w:t>
        </w:r>
        <w:r w:rsidRPr="00537534">
          <w:rPr>
            <w:rFonts w:cs="Arial"/>
            <w:i/>
            <w:noProof/>
            <w:webHidden/>
            <w:sz w:val="20"/>
            <w:szCs w:val="20"/>
          </w:rPr>
          <w:fldChar w:fldCharType="end"/>
        </w:r>
      </w:hyperlink>
    </w:p>
    <w:p w14:paraId="26B10539" w14:textId="7A868452" w:rsidR="00537534" w:rsidRPr="00537534" w:rsidRDefault="00537534" w:rsidP="00537534">
      <w:pPr>
        <w:pStyle w:val="Tabledesillustrations"/>
        <w:tabs>
          <w:tab w:val="right" w:leader="dot" w:pos="9345"/>
        </w:tabs>
        <w:spacing w:before="80"/>
        <w:rPr>
          <w:rFonts w:eastAsiaTheme="minorEastAsia" w:cs="Arial"/>
          <w:i/>
          <w:noProof/>
          <w:sz w:val="20"/>
          <w:szCs w:val="20"/>
          <w:lang w:eastAsia="fr-FR"/>
        </w:rPr>
      </w:pPr>
      <w:hyperlink w:anchor="_Toc52902838" w:history="1">
        <w:r w:rsidRPr="00537534">
          <w:rPr>
            <w:rStyle w:val="Lienhypertexte"/>
            <w:rFonts w:cs="Arial"/>
            <w:i/>
            <w:noProof/>
            <w:sz w:val="20"/>
            <w:szCs w:val="20"/>
          </w:rPr>
          <w:t xml:space="preserve">Tableau 85 </w:t>
        </w:r>
        <w:r w:rsidRPr="00537534">
          <w:rPr>
            <w:rStyle w:val="Lienhypertexte"/>
            <w:rFonts w:eastAsia="Calibri" w:cs="Arial"/>
            <w:i/>
            <w:noProof/>
            <w:sz w:val="20"/>
            <w:szCs w:val="20"/>
          </w:rPr>
          <w:t>: Besoins en formation, thèmes et coûts en fonction des cibles</w:t>
        </w:r>
        <w:r w:rsidRPr="00537534">
          <w:rPr>
            <w:rFonts w:cs="Arial"/>
            <w:i/>
            <w:noProof/>
            <w:webHidden/>
            <w:sz w:val="20"/>
            <w:szCs w:val="20"/>
          </w:rPr>
          <w:tab/>
        </w:r>
        <w:r w:rsidRPr="00537534">
          <w:rPr>
            <w:rFonts w:cs="Arial"/>
            <w:i/>
            <w:noProof/>
            <w:webHidden/>
            <w:sz w:val="20"/>
            <w:szCs w:val="20"/>
          </w:rPr>
          <w:fldChar w:fldCharType="begin"/>
        </w:r>
        <w:r w:rsidRPr="00537534">
          <w:rPr>
            <w:rFonts w:cs="Arial"/>
            <w:i/>
            <w:noProof/>
            <w:webHidden/>
            <w:sz w:val="20"/>
            <w:szCs w:val="20"/>
          </w:rPr>
          <w:instrText xml:space="preserve"> PAGEREF _Toc52902838 \h </w:instrText>
        </w:r>
        <w:r w:rsidRPr="00537534">
          <w:rPr>
            <w:rFonts w:cs="Arial"/>
            <w:i/>
            <w:noProof/>
            <w:webHidden/>
            <w:sz w:val="20"/>
            <w:szCs w:val="20"/>
          </w:rPr>
        </w:r>
        <w:r w:rsidRPr="00537534">
          <w:rPr>
            <w:rFonts w:cs="Arial"/>
            <w:i/>
            <w:noProof/>
            <w:webHidden/>
            <w:sz w:val="20"/>
            <w:szCs w:val="20"/>
          </w:rPr>
          <w:fldChar w:fldCharType="separate"/>
        </w:r>
        <w:r w:rsidR="00C20C6A">
          <w:rPr>
            <w:rFonts w:cs="Arial"/>
            <w:i/>
            <w:noProof/>
            <w:webHidden/>
            <w:sz w:val="20"/>
            <w:szCs w:val="20"/>
          </w:rPr>
          <w:t>254</w:t>
        </w:r>
        <w:r w:rsidRPr="00537534">
          <w:rPr>
            <w:rFonts w:cs="Arial"/>
            <w:i/>
            <w:noProof/>
            <w:webHidden/>
            <w:sz w:val="20"/>
            <w:szCs w:val="20"/>
          </w:rPr>
          <w:fldChar w:fldCharType="end"/>
        </w:r>
      </w:hyperlink>
    </w:p>
    <w:p w14:paraId="61E835BD" w14:textId="799FB2EA" w:rsidR="00647B11" w:rsidRPr="00FE0392" w:rsidRDefault="00E721E4" w:rsidP="00537534">
      <w:pPr>
        <w:spacing w:before="80" w:line="240" w:lineRule="auto"/>
        <w:rPr>
          <w:rFonts w:cs="Arial"/>
          <w:i/>
          <w:color w:val="000000" w:themeColor="text1"/>
          <w:sz w:val="20"/>
          <w:szCs w:val="20"/>
        </w:rPr>
      </w:pPr>
      <w:r w:rsidRPr="00537534">
        <w:rPr>
          <w:rFonts w:cs="Arial"/>
          <w:i/>
          <w:color w:val="000000" w:themeColor="text1"/>
          <w:sz w:val="20"/>
          <w:szCs w:val="20"/>
        </w:rPr>
        <w:fldChar w:fldCharType="end"/>
      </w:r>
    </w:p>
    <w:p w14:paraId="2462713F" w14:textId="77777777" w:rsidR="00647B11" w:rsidRPr="00FE0392" w:rsidRDefault="00647B11" w:rsidP="00647B11">
      <w:pPr>
        <w:rPr>
          <w:rFonts w:cs="Arial"/>
          <w:color w:val="000000" w:themeColor="text1"/>
        </w:rPr>
      </w:pPr>
      <w:r w:rsidRPr="00FE0392">
        <w:rPr>
          <w:rFonts w:cs="Arial"/>
          <w:color w:val="000000" w:themeColor="text1"/>
        </w:rPr>
        <w:br/>
      </w:r>
    </w:p>
    <w:p w14:paraId="6F9F52B4" w14:textId="77777777" w:rsidR="00647B11" w:rsidRPr="00FE0392" w:rsidRDefault="00647B11" w:rsidP="00647B11">
      <w:pPr>
        <w:spacing w:line="120" w:lineRule="auto"/>
        <w:jc w:val="center"/>
        <w:rPr>
          <w:rFonts w:eastAsiaTheme="majorEastAsia" w:cs="Arial"/>
          <w:b/>
          <w:color w:val="00B050"/>
        </w:rPr>
      </w:pPr>
      <w:r w:rsidRPr="00FE0392">
        <w:rPr>
          <w:rFonts w:cs="Arial"/>
          <w:color w:val="000000" w:themeColor="text1"/>
        </w:rPr>
        <w:br w:type="page"/>
      </w:r>
    </w:p>
    <w:p w14:paraId="4E34B4E8" w14:textId="77777777" w:rsidR="00647B11" w:rsidRPr="00FE0392" w:rsidRDefault="00647B11" w:rsidP="00A36E83">
      <w:pPr>
        <w:pStyle w:val="Titre1"/>
      </w:pPr>
      <w:bookmarkStart w:id="21" w:name="_Toc52900749"/>
      <w:bookmarkStart w:id="22" w:name="_Toc52902658"/>
      <w:r w:rsidRPr="00FE0392">
        <w:lastRenderedPageBreak/>
        <w:t>LISTE DES FIGURES</w:t>
      </w:r>
      <w:bookmarkEnd w:id="21"/>
      <w:bookmarkEnd w:id="22"/>
      <w:r w:rsidRPr="00FE0392">
        <w:t xml:space="preserve"> </w:t>
      </w:r>
    </w:p>
    <w:p w14:paraId="570D0950" w14:textId="77777777" w:rsidR="00F37ADA" w:rsidRPr="00FE0392" w:rsidRDefault="00F37ADA" w:rsidP="00650367"/>
    <w:p w14:paraId="6606E440" w14:textId="20E7B761" w:rsidR="00825D3B" w:rsidRPr="00FE0392" w:rsidRDefault="00E721E4" w:rsidP="00825D3B">
      <w:pPr>
        <w:pStyle w:val="Tabledesillustrations"/>
        <w:tabs>
          <w:tab w:val="right" w:leader="dot" w:pos="9345"/>
        </w:tabs>
        <w:spacing w:before="60"/>
        <w:rPr>
          <w:rFonts w:asciiTheme="minorHAnsi" w:eastAsiaTheme="minorEastAsia" w:hAnsiTheme="minorHAnsi"/>
          <w:i/>
          <w:noProof/>
          <w:sz w:val="20"/>
          <w:szCs w:val="20"/>
          <w:lang w:eastAsia="fr-FR"/>
        </w:rPr>
      </w:pPr>
      <w:r w:rsidRPr="00FE0392">
        <w:rPr>
          <w:rFonts w:eastAsiaTheme="majorEastAsia" w:cs="Arial"/>
          <w:i/>
          <w:caps/>
          <w:color w:val="00B050"/>
          <w:sz w:val="20"/>
          <w:szCs w:val="20"/>
        </w:rPr>
        <w:fldChar w:fldCharType="begin"/>
      </w:r>
      <w:r w:rsidRPr="00FE0392">
        <w:rPr>
          <w:rFonts w:eastAsiaTheme="majorEastAsia" w:cs="Arial"/>
          <w:i/>
          <w:caps/>
          <w:color w:val="00B050"/>
          <w:sz w:val="20"/>
          <w:szCs w:val="20"/>
        </w:rPr>
        <w:instrText xml:space="preserve"> TOC \h \z \c "Figure" </w:instrText>
      </w:r>
      <w:r w:rsidRPr="00FE0392">
        <w:rPr>
          <w:rFonts w:eastAsiaTheme="majorEastAsia" w:cs="Arial"/>
          <w:i/>
          <w:caps/>
          <w:color w:val="00B050"/>
          <w:sz w:val="20"/>
          <w:szCs w:val="20"/>
        </w:rPr>
        <w:fldChar w:fldCharType="separate"/>
      </w:r>
      <w:hyperlink w:anchor="_Toc51769849" w:history="1">
        <w:r w:rsidR="00825D3B" w:rsidRPr="00FE0392">
          <w:rPr>
            <w:rStyle w:val="Lienhypertexte"/>
            <w:rFonts w:eastAsia="Times New Roman" w:cs="Arial"/>
            <w:i/>
            <w:noProof/>
            <w:sz w:val="20"/>
            <w:szCs w:val="20"/>
            <w:lang w:eastAsia="fr-FR"/>
          </w:rPr>
          <w:t>Figure 1 : Schéma représentant les différentes aires d'étude</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_Toc51769849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w:t>
        </w:r>
        <w:r w:rsidR="00825D3B" w:rsidRPr="00FE0392">
          <w:rPr>
            <w:i/>
            <w:noProof/>
            <w:webHidden/>
            <w:sz w:val="20"/>
            <w:szCs w:val="20"/>
          </w:rPr>
          <w:fldChar w:fldCharType="end"/>
        </w:r>
      </w:hyperlink>
    </w:p>
    <w:p w14:paraId="316F592C" w14:textId="7337B408"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0" w:history="1">
        <w:r w:rsidR="00825D3B" w:rsidRPr="00FE0392">
          <w:rPr>
            <w:rStyle w:val="Lienhypertexte"/>
            <w:rFonts w:eastAsia="Times New Roman" w:cs="Times New Roman"/>
            <w:i/>
            <w:noProof/>
            <w:sz w:val="20"/>
            <w:szCs w:val="20"/>
          </w:rPr>
          <w:t>Figure   </w:t>
        </w:r>
        <w:r w:rsidR="00825D3B" w:rsidRPr="00FE0392">
          <w:rPr>
            <w:rStyle w:val="Lienhypertexte"/>
            <w:rFonts w:eastAsia="Times New Roman" w:cs="Arial"/>
            <w:i/>
            <w:noProof/>
            <w:sz w:val="20"/>
            <w:szCs w:val="20"/>
            <w:lang w:eastAsia="fr-FR"/>
          </w:rPr>
          <w:t xml:space="preserve">2 </w:t>
        </w:r>
        <w:r w:rsidR="00825D3B" w:rsidRPr="00FE0392">
          <w:rPr>
            <w:rStyle w:val="Lienhypertexte"/>
            <w:rFonts w:eastAsia="Times New Roman" w:cs="Times New Roman"/>
            <w:i/>
            <w:noProof/>
            <w:sz w:val="20"/>
            <w:szCs w:val="20"/>
          </w:rPr>
          <w:t>: Représentation d’une charte d’estimation visuelle</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_Toc51769850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12</w:t>
        </w:r>
        <w:r w:rsidR="00825D3B" w:rsidRPr="00FE0392">
          <w:rPr>
            <w:i/>
            <w:noProof/>
            <w:webHidden/>
            <w:sz w:val="20"/>
            <w:szCs w:val="20"/>
          </w:rPr>
          <w:fldChar w:fldCharType="end"/>
        </w:r>
      </w:hyperlink>
    </w:p>
    <w:p w14:paraId="17BCB25F" w14:textId="6E579450"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1" w:history="1">
        <w:r w:rsidR="00825D3B" w:rsidRPr="00FE0392">
          <w:rPr>
            <w:rStyle w:val="Lienhypertexte"/>
            <w:rFonts w:eastAsia="Times New Roman" w:cs="Arial"/>
            <w:i/>
            <w:noProof/>
            <w:sz w:val="20"/>
            <w:szCs w:val="20"/>
            <w:lang w:eastAsia="fr-FR"/>
          </w:rPr>
          <w:t>Figure 3 : Echantillonnage réalisés dans le cadre de l’enquête socio-économique à 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_Toc51769851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18</w:t>
        </w:r>
        <w:r w:rsidR="00825D3B" w:rsidRPr="00FE0392">
          <w:rPr>
            <w:i/>
            <w:noProof/>
            <w:webHidden/>
            <w:sz w:val="20"/>
            <w:szCs w:val="20"/>
          </w:rPr>
          <w:fldChar w:fldCharType="end"/>
        </w:r>
      </w:hyperlink>
    </w:p>
    <w:p w14:paraId="3D13A1A1" w14:textId="5C1429AA"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2" w:history="1">
        <w:r w:rsidR="00825D3B" w:rsidRPr="00FE0392">
          <w:rPr>
            <w:rStyle w:val="Lienhypertexte"/>
            <w:i/>
            <w:noProof/>
            <w:sz w:val="20"/>
            <w:szCs w:val="20"/>
          </w:rPr>
          <w:t>Figure 4 : Répartition des enquêteurs sur les sites à aménager dans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_Toc51769852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22</w:t>
        </w:r>
        <w:r w:rsidR="00825D3B" w:rsidRPr="00FE0392">
          <w:rPr>
            <w:i/>
            <w:noProof/>
            <w:webHidden/>
            <w:sz w:val="20"/>
            <w:szCs w:val="20"/>
          </w:rPr>
          <w:fldChar w:fldCharType="end"/>
        </w:r>
      </w:hyperlink>
    </w:p>
    <w:p w14:paraId="352C8364" w14:textId="6E24AF9F"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3" w:history="1">
        <w:r w:rsidR="00825D3B" w:rsidRPr="00FE0392">
          <w:rPr>
            <w:rStyle w:val="Lienhypertexte"/>
            <w:i/>
            <w:noProof/>
            <w:sz w:val="20"/>
            <w:szCs w:val="20"/>
          </w:rPr>
          <w:t>Figure 5  : Situation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_Toc51769853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53</w:t>
        </w:r>
        <w:r w:rsidR="00825D3B" w:rsidRPr="00FE0392">
          <w:rPr>
            <w:i/>
            <w:noProof/>
            <w:webHidden/>
            <w:sz w:val="20"/>
            <w:szCs w:val="20"/>
          </w:rPr>
          <w:fldChar w:fldCharType="end"/>
        </w:r>
      </w:hyperlink>
    </w:p>
    <w:p w14:paraId="07B96E5F" w14:textId="0DE25A8E"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4" w:history="1">
        <w:r w:rsidR="00825D3B" w:rsidRPr="00FE0392">
          <w:rPr>
            <w:rStyle w:val="Lienhypertexte"/>
            <w:i/>
            <w:noProof/>
            <w:sz w:val="20"/>
            <w:szCs w:val="20"/>
          </w:rPr>
          <w:t>Figure 6  </w:t>
        </w:r>
        <w:r w:rsidR="00825D3B" w:rsidRPr="00FE0392">
          <w:rPr>
            <w:rStyle w:val="Lienhypertexte"/>
            <w:rFonts w:eastAsia="Times New Roman" w:cs="Arial"/>
            <w:i/>
            <w:noProof/>
            <w:sz w:val="20"/>
            <w:szCs w:val="20"/>
            <w:lang w:eastAsia="fr-FR"/>
          </w:rPr>
          <w:t>: Plan de la ville d’Abomey montrant les rues concernées</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_Toc51769854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54</w:t>
        </w:r>
        <w:r w:rsidR="00825D3B" w:rsidRPr="00FE0392">
          <w:rPr>
            <w:i/>
            <w:noProof/>
            <w:webHidden/>
            <w:sz w:val="20"/>
            <w:szCs w:val="20"/>
          </w:rPr>
          <w:fldChar w:fldCharType="end"/>
        </w:r>
      </w:hyperlink>
    </w:p>
    <w:p w14:paraId="6FCBDA39" w14:textId="2C132221"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5" w:history="1">
        <w:r w:rsidR="00825D3B" w:rsidRPr="00FE0392">
          <w:rPr>
            <w:rStyle w:val="Lienhypertexte"/>
            <w:i/>
            <w:noProof/>
            <w:sz w:val="20"/>
            <w:szCs w:val="20"/>
          </w:rPr>
          <w:t>Figure 7 :  Hyétogrammes des averses biannuelle et décennale pour la station de Bohicon</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_Toc51769855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58</w:t>
        </w:r>
        <w:r w:rsidR="00825D3B" w:rsidRPr="00FE0392">
          <w:rPr>
            <w:i/>
            <w:noProof/>
            <w:webHidden/>
            <w:sz w:val="20"/>
            <w:szCs w:val="20"/>
          </w:rPr>
          <w:fldChar w:fldCharType="end"/>
        </w:r>
      </w:hyperlink>
    </w:p>
    <w:p w14:paraId="7A7FA0E2" w14:textId="2E43E36C"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6" w:history="1">
        <w:r w:rsidR="00825D3B" w:rsidRPr="00FE0392">
          <w:rPr>
            <w:rStyle w:val="Lienhypertexte"/>
            <w:i/>
            <w:noProof/>
            <w:sz w:val="20"/>
            <w:szCs w:val="20"/>
          </w:rPr>
          <w:t>Figure 8 : Vue synoptique du Relief</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_Toc51769856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60</w:t>
        </w:r>
        <w:r w:rsidR="00825D3B" w:rsidRPr="00FE0392">
          <w:rPr>
            <w:i/>
            <w:noProof/>
            <w:webHidden/>
            <w:sz w:val="20"/>
            <w:szCs w:val="20"/>
          </w:rPr>
          <w:fldChar w:fldCharType="end"/>
        </w:r>
      </w:hyperlink>
    </w:p>
    <w:p w14:paraId="0D4BF8C3" w14:textId="0FA5CF4E"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7" w:history="1">
        <w:r w:rsidR="00825D3B" w:rsidRPr="00FE0392">
          <w:rPr>
            <w:rStyle w:val="Lienhypertexte"/>
            <w:i/>
            <w:noProof/>
            <w:sz w:val="20"/>
            <w:szCs w:val="20"/>
          </w:rPr>
          <w:t>Figure 9 : Profil topographique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_Toc51769857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61</w:t>
        </w:r>
        <w:r w:rsidR="00825D3B" w:rsidRPr="00FE0392">
          <w:rPr>
            <w:i/>
            <w:noProof/>
            <w:webHidden/>
            <w:sz w:val="20"/>
            <w:szCs w:val="20"/>
          </w:rPr>
          <w:fldChar w:fldCharType="end"/>
        </w:r>
      </w:hyperlink>
    </w:p>
    <w:p w14:paraId="369311A7" w14:textId="389C5A21"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8" w:history="1">
        <w:r w:rsidR="00825D3B" w:rsidRPr="00FE0392">
          <w:rPr>
            <w:rStyle w:val="Lienhypertexte"/>
            <w:i/>
            <w:noProof/>
            <w:sz w:val="20"/>
            <w:szCs w:val="20"/>
          </w:rPr>
          <w:t>Figure 10</w:t>
        </w:r>
        <w:r w:rsidR="00825D3B" w:rsidRPr="00FE0392">
          <w:rPr>
            <w:rStyle w:val="Lienhypertexte"/>
            <w:rFonts w:eastAsia="Times New Roman" w:cs="Arial"/>
            <w:i/>
            <w:noProof/>
            <w:sz w:val="20"/>
            <w:szCs w:val="20"/>
            <w:lang w:eastAsia="fr-FR"/>
          </w:rPr>
          <w:t> : Pédologie  de la commune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_Toc51769858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63</w:t>
        </w:r>
        <w:r w:rsidR="00825D3B" w:rsidRPr="00FE0392">
          <w:rPr>
            <w:i/>
            <w:noProof/>
            <w:webHidden/>
            <w:sz w:val="20"/>
            <w:szCs w:val="20"/>
          </w:rPr>
          <w:fldChar w:fldCharType="end"/>
        </w:r>
      </w:hyperlink>
    </w:p>
    <w:p w14:paraId="43191214" w14:textId="1908E193"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59" w:history="1">
        <w:r w:rsidR="00825D3B" w:rsidRPr="00FE0392">
          <w:rPr>
            <w:rStyle w:val="Lienhypertexte"/>
            <w:i/>
            <w:noProof/>
            <w:sz w:val="20"/>
            <w:szCs w:val="20"/>
          </w:rPr>
          <w:t>Figure 11 : Géologie de la commune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_Toc51769859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64</w:t>
        </w:r>
        <w:r w:rsidR="00825D3B" w:rsidRPr="00FE0392">
          <w:rPr>
            <w:i/>
            <w:noProof/>
            <w:webHidden/>
            <w:sz w:val="20"/>
            <w:szCs w:val="20"/>
          </w:rPr>
          <w:fldChar w:fldCharType="end"/>
        </w:r>
      </w:hyperlink>
    </w:p>
    <w:p w14:paraId="33D75E03" w14:textId="34413B9E"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0" w:history="1">
        <w:r w:rsidR="00825D3B" w:rsidRPr="00FE0392">
          <w:rPr>
            <w:rStyle w:val="Lienhypertexte"/>
            <w:i/>
            <w:noProof/>
            <w:sz w:val="20"/>
            <w:szCs w:val="20"/>
          </w:rPr>
          <w:t>Figure 12 : Réseau hydrographique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_Toc51769860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66</w:t>
        </w:r>
        <w:r w:rsidR="00825D3B" w:rsidRPr="00FE0392">
          <w:rPr>
            <w:i/>
            <w:noProof/>
            <w:webHidden/>
            <w:sz w:val="20"/>
            <w:szCs w:val="20"/>
          </w:rPr>
          <w:fldChar w:fldCharType="end"/>
        </w:r>
      </w:hyperlink>
    </w:p>
    <w:p w14:paraId="683E5D46" w14:textId="1659A8C9"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1" w:history="1">
        <w:r w:rsidR="00825D3B" w:rsidRPr="00FE0392">
          <w:rPr>
            <w:rStyle w:val="Lienhypertexte"/>
            <w:i/>
            <w:noProof/>
            <w:sz w:val="20"/>
            <w:szCs w:val="20"/>
          </w:rPr>
          <w:t>Figure 13 : Occupation du sol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_Toc51769861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67</w:t>
        </w:r>
        <w:r w:rsidR="00825D3B" w:rsidRPr="00FE0392">
          <w:rPr>
            <w:i/>
            <w:noProof/>
            <w:webHidden/>
            <w:sz w:val="20"/>
            <w:szCs w:val="20"/>
          </w:rPr>
          <w:fldChar w:fldCharType="end"/>
        </w:r>
      </w:hyperlink>
    </w:p>
    <w:p w14:paraId="3B8D2B82" w14:textId="6C85F1F1"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2" w:history="1">
        <w:r w:rsidR="00825D3B" w:rsidRPr="00FE0392">
          <w:rPr>
            <w:rStyle w:val="Lienhypertexte"/>
            <w:i/>
            <w:noProof/>
            <w:sz w:val="20"/>
            <w:szCs w:val="20"/>
          </w:rPr>
          <w:t xml:space="preserve">Figure 14 : </w:t>
        </w:r>
        <w:r w:rsidR="00825D3B" w:rsidRPr="00FE0392">
          <w:rPr>
            <w:rStyle w:val="Lienhypertexte"/>
            <w:rFonts w:eastAsia="Calibri"/>
            <w:i/>
            <w:noProof/>
            <w:sz w:val="20"/>
            <w:szCs w:val="20"/>
          </w:rPr>
          <w:t>Modes d’évacuation des eaux usées par les ménages dans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_Toc51769862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77</w:t>
        </w:r>
        <w:r w:rsidR="00825D3B" w:rsidRPr="00FE0392">
          <w:rPr>
            <w:i/>
            <w:noProof/>
            <w:webHidden/>
            <w:sz w:val="20"/>
            <w:szCs w:val="20"/>
          </w:rPr>
          <w:fldChar w:fldCharType="end"/>
        </w:r>
      </w:hyperlink>
    </w:p>
    <w:p w14:paraId="31CAF557" w14:textId="2A8C60B6"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3" w:history="1">
        <w:r w:rsidR="00825D3B" w:rsidRPr="00FE0392">
          <w:rPr>
            <w:rStyle w:val="Lienhypertexte"/>
            <w:rFonts w:eastAsia="Times New Roman" w:cs="Arial"/>
            <w:i/>
            <w:noProof/>
            <w:sz w:val="20"/>
            <w:szCs w:val="20"/>
            <w:lang w:eastAsia="fr-FR"/>
          </w:rPr>
          <w:t xml:space="preserve">Figure </w:t>
        </w:r>
        <w:r w:rsidR="00825D3B" w:rsidRPr="00FE0392">
          <w:rPr>
            <w:rStyle w:val="Lienhypertexte"/>
            <w:rFonts w:cs="Arial"/>
            <w:i/>
            <w:noProof/>
            <w:sz w:val="20"/>
            <w:szCs w:val="20"/>
          </w:rPr>
          <w:t xml:space="preserve">15 </w:t>
        </w:r>
        <w:r w:rsidR="00825D3B" w:rsidRPr="00FE0392">
          <w:rPr>
            <w:rStyle w:val="Lienhypertexte"/>
            <w:rFonts w:eastAsia="Times New Roman" w:cs="Arial"/>
            <w:i/>
            <w:noProof/>
            <w:sz w:val="20"/>
            <w:szCs w:val="20"/>
            <w:lang w:eastAsia="fr-FR"/>
          </w:rPr>
          <w:t>: Profil épidémiologique du secteur d’étude de 2009 à 2013 ;</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_Toc51769863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79</w:t>
        </w:r>
        <w:r w:rsidR="00825D3B" w:rsidRPr="00FE0392">
          <w:rPr>
            <w:i/>
            <w:noProof/>
            <w:webHidden/>
            <w:sz w:val="20"/>
            <w:szCs w:val="20"/>
          </w:rPr>
          <w:fldChar w:fldCharType="end"/>
        </w:r>
      </w:hyperlink>
    </w:p>
    <w:p w14:paraId="5232DFA6" w14:textId="15542FC3"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4" w:history="1">
        <w:r w:rsidR="00825D3B" w:rsidRPr="00FE0392">
          <w:rPr>
            <w:rStyle w:val="Lienhypertexte"/>
            <w:rFonts w:eastAsia="Times New Roman" w:cs="Arial"/>
            <w:i/>
            <w:noProof/>
            <w:sz w:val="20"/>
            <w:szCs w:val="20"/>
            <w:lang w:eastAsia="fr-FR"/>
          </w:rPr>
          <w:t xml:space="preserve">Figure </w:t>
        </w:r>
        <w:r w:rsidR="00825D3B" w:rsidRPr="00FE0392">
          <w:rPr>
            <w:rStyle w:val="Lienhypertexte"/>
            <w:i/>
            <w:noProof/>
            <w:sz w:val="20"/>
            <w:szCs w:val="20"/>
          </w:rPr>
          <w:t xml:space="preserve">16 </w:t>
        </w:r>
        <w:r w:rsidR="00825D3B" w:rsidRPr="00FE0392">
          <w:rPr>
            <w:rStyle w:val="Lienhypertexte"/>
            <w:rFonts w:eastAsia="Times New Roman" w:cs="Arial"/>
            <w:i/>
            <w:noProof/>
            <w:sz w:val="20"/>
            <w:szCs w:val="20"/>
            <w:lang w:eastAsia="fr-FR"/>
          </w:rPr>
          <w:t>: Variation inter mensuelle des affections dans le secteur d’étude de 2009 à 2019</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_Toc51769864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79</w:t>
        </w:r>
        <w:r w:rsidR="00825D3B" w:rsidRPr="00FE0392">
          <w:rPr>
            <w:i/>
            <w:noProof/>
            <w:webHidden/>
            <w:sz w:val="20"/>
            <w:szCs w:val="20"/>
          </w:rPr>
          <w:fldChar w:fldCharType="end"/>
        </w:r>
      </w:hyperlink>
    </w:p>
    <w:p w14:paraId="04BAC35E" w14:textId="28EB3AD1"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5" w:history="1">
        <w:r w:rsidR="00825D3B" w:rsidRPr="00FE0392">
          <w:rPr>
            <w:rStyle w:val="Lienhypertexte"/>
            <w:i/>
            <w:noProof/>
            <w:sz w:val="20"/>
            <w:szCs w:val="20"/>
          </w:rPr>
          <w:t xml:space="preserve">Figure 17 </w:t>
        </w:r>
        <w:r w:rsidR="00825D3B" w:rsidRPr="00FE0392">
          <w:rPr>
            <w:rStyle w:val="Lienhypertexte"/>
            <w:rFonts w:eastAsia="Arial"/>
            <w:i/>
            <w:noProof/>
            <w:sz w:val="20"/>
            <w:szCs w:val="20"/>
          </w:rPr>
          <w:t>: Familles des espèces inventoriées dans l’emprise des ouvrages</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_Toc51769865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84</w:t>
        </w:r>
        <w:r w:rsidR="00825D3B" w:rsidRPr="00FE0392">
          <w:rPr>
            <w:i/>
            <w:noProof/>
            <w:webHidden/>
            <w:sz w:val="20"/>
            <w:szCs w:val="20"/>
          </w:rPr>
          <w:fldChar w:fldCharType="end"/>
        </w:r>
      </w:hyperlink>
    </w:p>
    <w:p w14:paraId="0BE59B62" w14:textId="14C1EBED"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6" w:history="1">
        <w:r w:rsidR="00825D3B" w:rsidRPr="00FE0392">
          <w:rPr>
            <w:rStyle w:val="Lienhypertexte"/>
            <w:i/>
            <w:noProof/>
            <w:sz w:val="20"/>
            <w:szCs w:val="20"/>
          </w:rPr>
          <w:t xml:space="preserve">Figure 18 </w:t>
        </w:r>
        <w:r w:rsidR="00825D3B" w:rsidRPr="00FE0392">
          <w:rPr>
            <w:rStyle w:val="Lienhypertexte"/>
            <w:rFonts w:eastAsia="Calibri"/>
            <w:i/>
            <w:noProof/>
            <w:sz w:val="20"/>
            <w:szCs w:val="20"/>
          </w:rPr>
          <w:t>: Ancienneté dans le quartier</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_Toc51769866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90</w:t>
        </w:r>
        <w:r w:rsidR="00825D3B" w:rsidRPr="00FE0392">
          <w:rPr>
            <w:i/>
            <w:noProof/>
            <w:webHidden/>
            <w:sz w:val="20"/>
            <w:szCs w:val="20"/>
          </w:rPr>
          <w:fldChar w:fldCharType="end"/>
        </w:r>
      </w:hyperlink>
    </w:p>
    <w:p w14:paraId="0286B4DB" w14:textId="72CA51F4"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7" w:history="1">
        <w:r w:rsidR="00825D3B" w:rsidRPr="00FE0392">
          <w:rPr>
            <w:rStyle w:val="Lienhypertexte"/>
            <w:i/>
            <w:noProof/>
            <w:sz w:val="20"/>
            <w:szCs w:val="20"/>
          </w:rPr>
          <w:t xml:space="preserve">Figure 19 </w:t>
        </w:r>
        <w:r w:rsidR="00825D3B" w:rsidRPr="00FE0392">
          <w:rPr>
            <w:rStyle w:val="Lienhypertexte"/>
            <w:rFonts w:eastAsia="Calibri"/>
            <w:i/>
            <w:noProof/>
            <w:sz w:val="20"/>
            <w:szCs w:val="20"/>
          </w:rPr>
          <w:t>: Motifs d’installation des ménages dans le milieu récepteur du projet</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_Toc51769867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91</w:t>
        </w:r>
        <w:r w:rsidR="00825D3B" w:rsidRPr="00FE0392">
          <w:rPr>
            <w:i/>
            <w:noProof/>
            <w:webHidden/>
            <w:sz w:val="20"/>
            <w:szCs w:val="20"/>
          </w:rPr>
          <w:fldChar w:fldCharType="end"/>
        </w:r>
      </w:hyperlink>
    </w:p>
    <w:p w14:paraId="04D4D628" w14:textId="4620CE9C"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8" w:history="1">
        <w:r w:rsidR="00825D3B" w:rsidRPr="00FE0392">
          <w:rPr>
            <w:rStyle w:val="Lienhypertexte"/>
            <w:i/>
            <w:noProof/>
            <w:sz w:val="20"/>
            <w:szCs w:val="20"/>
          </w:rPr>
          <w:t xml:space="preserve">Figure 20 : </w:t>
        </w:r>
        <w:r w:rsidR="00825D3B" w:rsidRPr="00FE0392">
          <w:rPr>
            <w:rStyle w:val="Lienhypertexte"/>
            <w:rFonts w:eastAsia="Calibri"/>
            <w:i/>
            <w:noProof/>
            <w:sz w:val="20"/>
            <w:szCs w:val="20"/>
          </w:rPr>
          <w:t>Répartition du genre des chefs de ménages</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_Toc51769868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91</w:t>
        </w:r>
        <w:r w:rsidR="00825D3B" w:rsidRPr="00FE0392">
          <w:rPr>
            <w:i/>
            <w:noProof/>
            <w:webHidden/>
            <w:sz w:val="20"/>
            <w:szCs w:val="20"/>
          </w:rPr>
          <w:fldChar w:fldCharType="end"/>
        </w:r>
      </w:hyperlink>
    </w:p>
    <w:p w14:paraId="74287088" w14:textId="53D10B56"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69" w:history="1">
        <w:r w:rsidR="00825D3B" w:rsidRPr="00FE0392">
          <w:rPr>
            <w:rStyle w:val="Lienhypertexte"/>
            <w:i/>
            <w:noProof/>
            <w:sz w:val="20"/>
            <w:szCs w:val="20"/>
          </w:rPr>
          <w:t xml:space="preserve">Figure 21 </w:t>
        </w:r>
        <w:r w:rsidR="00825D3B" w:rsidRPr="00FE0392">
          <w:rPr>
            <w:rStyle w:val="Lienhypertexte"/>
            <w:rFonts w:eastAsia="Calibri"/>
            <w:i/>
            <w:noProof/>
            <w:sz w:val="20"/>
            <w:szCs w:val="20"/>
          </w:rPr>
          <w:t>: Tranche d’âge des ménages enquêtés</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_Toc51769869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92</w:t>
        </w:r>
        <w:r w:rsidR="00825D3B" w:rsidRPr="00FE0392">
          <w:rPr>
            <w:i/>
            <w:noProof/>
            <w:webHidden/>
            <w:sz w:val="20"/>
            <w:szCs w:val="20"/>
          </w:rPr>
          <w:fldChar w:fldCharType="end"/>
        </w:r>
      </w:hyperlink>
    </w:p>
    <w:p w14:paraId="4E72047C" w14:textId="1F64BB8B"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0" w:history="1">
        <w:r w:rsidR="00825D3B" w:rsidRPr="00FE0392">
          <w:rPr>
            <w:rStyle w:val="Lienhypertexte"/>
            <w:i/>
            <w:noProof/>
            <w:sz w:val="20"/>
            <w:szCs w:val="20"/>
          </w:rPr>
          <w:t xml:space="preserve">Figure 22 </w:t>
        </w:r>
        <w:r w:rsidR="00825D3B" w:rsidRPr="00FE0392">
          <w:rPr>
            <w:rStyle w:val="Lienhypertexte"/>
            <w:rFonts w:eastAsia="Calibri"/>
            <w:i/>
            <w:noProof/>
            <w:sz w:val="20"/>
            <w:szCs w:val="20"/>
          </w:rPr>
          <w:t>: Religions pratiquées par les ménages enquêtés</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_Toc51769870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92</w:t>
        </w:r>
        <w:r w:rsidR="00825D3B" w:rsidRPr="00FE0392">
          <w:rPr>
            <w:i/>
            <w:noProof/>
            <w:webHidden/>
            <w:sz w:val="20"/>
            <w:szCs w:val="20"/>
          </w:rPr>
          <w:fldChar w:fldCharType="end"/>
        </w:r>
      </w:hyperlink>
    </w:p>
    <w:p w14:paraId="0722FA1E" w14:textId="7CAF1C2C"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1" w:history="1">
        <w:r w:rsidR="00825D3B" w:rsidRPr="00FE0392">
          <w:rPr>
            <w:rStyle w:val="Lienhypertexte"/>
            <w:i/>
            <w:noProof/>
            <w:sz w:val="20"/>
            <w:szCs w:val="20"/>
          </w:rPr>
          <w:t xml:space="preserve">Figure 23 </w:t>
        </w:r>
        <w:r w:rsidR="00825D3B" w:rsidRPr="00FE0392">
          <w:rPr>
            <w:rStyle w:val="Lienhypertexte"/>
            <w:rFonts w:eastAsia="Calibri"/>
            <w:i/>
            <w:noProof/>
            <w:sz w:val="20"/>
            <w:szCs w:val="20"/>
          </w:rPr>
          <w:t>: Activités principales exercées par les riverains dans les emprises du projet</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_Toc51769871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93</w:t>
        </w:r>
        <w:r w:rsidR="00825D3B" w:rsidRPr="00FE0392">
          <w:rPr>
            <w:i/>
            <w:noProof/>
            <w:webHidden/>
            <w:sz w:val="20"/>
            <w:szCs w:val="20"/>
          </w:rPr>
          <w:fldChar w:fldCharType="end"/>
        </w:r>
      </w:hyperlink>
    </w:p>
    <w:p w14:paraId="63E2080B" w14:textId="6BA32EE8"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2" w:history="1">
        <w:r w:rsidR="00825D3B" w:rsidRPr="00FE0392">
          <w:rPr>
            <w:rStyle w:val="Lienhypertexte"/>
            <w:i/>
            <w:noProof/>
            <w:sz w:val="20"/>
            <w:szCs w:val="20"/>
          </w:rPr>
          <w:t xml:space="preserve">Figure 24 </w:t>
        </w:r>
        <w:r w:rsidR="00825D3B" w:rsidRPr="00FE0392">
          <w:rPr>
            <w:rStyle w:val="Lienhypertexte"/>
            <w:rFonts w:eastAsia="Calibri"/>
            <w:i/>
            <w:noProof/>
            <w:sz w:val="20"/>
            <w:szCs w:val="20"/>
          </w:rPr>
          <w:t>: Périodes d’activité dans l’emprise du projet</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_Toc51769872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93</w:t>
        </w:r>
        <w:r w:rsidR="00825D3B" w:rsidRPr="00FE0392">
          <w:rPr>
            <w:i/>
            <w:noProof/>
            <w:webHidden/>
            <w:sz w:val="20"/>
            <w:szCs w:val="20"/>
          </w:rPr>
          <w:fldChar w:fldCharType="end"/>
        </w:r>
      </w:hyperlink>
    </w:p>
    <w:p w14:paraId="715B8235" w14:textId="5C99078E"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3" w:history="1">
        <w:r w:rsidR="00825D3B" w:rsidRPr="00FE0392">
          <w:rPr>
            <w:rStyle w:val="Lienhypertexte"/>
            <w:i/>
            <w:noProof/>
            <w:sz w:val="20"/>
            <w:szCs w:val="20"/>
          </w:rPr>
          <w:t xml:space="preserve">Figure 25 </w:t>
        </w:r>
        <w:r w:rsidR="00825D3B" w:rsidRPr="00FE0392">
          <w:rPr>
            <w:rStyle w:val="Lienhypertexte"/>
            <w:rFonts w:eastAsia="Calibri"/>
            <w:i/>
            <w:noProof/>
            <w:sz w:val="20"/>
            <w:szCs w:val="20"/>
          </w:rPr>
          <w:t>: Impacts des inondations sur les activités économiques</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_Toc51769873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94</w:t>
        </w:r>
        <w:r w:rsidR="00825D3B" w:rsidRPr="00FE0392">
          <w:rPr>
            <w:i/>
            <w:noProof/>
            <w:webHidden/>
            <w:sz w:val="20"/>
            <w:szCs w:val="20"/>
          </w:rPr>
          <w:fldChar w:fldCharType="end"/>
        </w:r>
      </w:hyperlink>
    </w:p>
    <w:p w14:paraId="5E9F20E4" w14:textId="6F7E1A79"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4" w:history="1">
        <w:r w:rsidR="00825D3B" w:rsidRPr="00FE0392">
          <w:rPr>
            <w:rStyle w:val="Lienhypertexte"/>
            <w:i/>
            <w:noProof/>
            <w:sz w:val="20"/>
            <w:szCs w:val="20"/>
          </w:rPr>
          <w:t xml:space="preserve">Figure 26 </w:t>
        </w:r>
        <w:r w:rsidR="00825D3B" w:rsidRPr="00FE0392">
          <w:rPr>
            <w:rStyle w:val="Lienhypertexte"/>
            <w:rFonts w:eastAsia="Calibri"/>
            <w:i/>
            <w:noProof/>
            <w:sz w:val="20"/>
            <w:szCs w:val="20"/>
          </w:rPr>
          <w:t>: Impacts des inondations dans les localités traversées par le projet</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_Toc51769874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94</w:t>
        </w:r>
        <w:r w:rsidR="00825D3B" w:rsidRPr="00FE0392">
          <w:rPr>
            <w:i/>
            <w:noProof/>
            <w:webHidden/>
            <w:sz w:val="20"/>
            <w:szCs w:val="20"/>
          </w:rPr>
          <w:fldChar w:fldCharType="end"/>
        </w:r>
      </w:hyperlink>
    </w:p>
    <w:p w14:paraId="19BDAB90" w14:textId="1BD6CF56"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5" w:history="1">
        <w:r w:rsidR="00825D3B" w:rsidRPr="00FE0392">
          <w:rPr>
            <w:rStyle w:val="Lienhypertexte"/>
            <w:i/>
            <w:noProof/>
            <w:sz w:val="20"/>
            <w:szCs w:val="20"/>
          </w:rPr>
          <w:t xml:space="preserve">Figure 27 </w:t>
        </w:r>
        <w:r w:rsidR="00825D3B" w:rsidRPr="00FE0392">
          <w:rPr>
            <w:rStyle w:val="Lienhypertexte"/>
            <w:rFonts w:eastAsia="Calibri"/>
            <w:i/>
            <w:noProof/>
            <w:sz w:val="20"/>
            <w:szCs w:val="20"/>
          </w:rPr>
          <w:t>: Approvisionnement en eau pendant les inondations dans le milieu</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_Toc51769875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95</w:t>
        </w:r>
        <w:r w:rsidR="00825D3B" w:rsidRPr="00FE0392">
          <w:rPr>
            <w:i/>
            <w:noProof/>
            <w:webHidden/>
            <w:sz w:val="20"/>
            <w:szCs w:val="20"/>
          </w:rPr>
          <w:fldChar w:fldCharType="end"/>
        </w:r>
      </w:hyperlink>
    </w:p>
    <w:p w14:paraId="1C6B79E6" w14:textId="254171DA"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6" w:history="1">
        <w:r w:rsidR="00825D3B" w:rsidRPr="00FE0392">
          <w:rPr>
            <w:rStyle w:val="Lienhypertexte"/>
            <w:i/>
            <w:noProof/>
            <w:sz w:val="20"/>
            <w:szCs w:val="20"/>
          </w:rPr>
          <w:t xml:space="preserve">Figure 28 </w:t>
        </w:r>
        <w:r w:rsidR="00825D3B" w:rsidRPr="00FE0392">
          <w:rPr>
            <w:rStyle w:val="Lienhypertexte"/>
            <w:rFonts w:eastAsia="Calibri"/>
            <w:i/>
            <w:noProof/>
            <w:sz w:val="20"/>
            <w:szCs w:val="20"/>
          </w:rPr>
          <w:t>: Gestion des déchets par les ménages</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_Toc51769876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96</w:t>
        </w:r>
        <w:r w:rsidR="00825D3B" w:rsidRPr="00FE0392">
          <w:rPr>
            <w:i/>
            <w:noProof/>
            <w:webHidden/>
            <w:sz w:val="20"/>
            <w:szCs w:val="20"/>
          </w:rPr>
          <w:fldChar w:fldCharType="end"/>
        </w:r>
      </w:hyperlink>
    </w:p>
    <w:p w14:paraId="62302413" w14:textId="184A414E"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7" w:history="1">
        <w:r w:rsidR="00825D3B" w:rsidRPr="00FE0392">
          <w:rPr>
            <w:rStyle w:val="Lienhypertexte"/>
            <w:i/>
            <w:noProof/>
            <w:sz w:val="20"/>
            <w:szCs w:val="20"/>
          </w:rPr>
          <w:t xml:space="preserve">Figure 29 </w:t>
        </w:r>
        <w:r w:rsidR="00825D3B" w:rsidRPr="00FE0392">
          <w:rPr>
            <w:rStyle w:val="Lienhypertexte"/>
            <w:rFonts w:eastAsia="Calibri"/>
            <w:i/>
            <w:noProof/>
            <w:sz w:val="20"/>
            <w:szCs w:val="20"/>
          </w:rPr>
          <w:t>: Stratégies de gestion des infrastructures d’hygiène et d’assainissement</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_Toc51769877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97</w:t>
        </w:r>
        <w:r w:rsidR="00825D3B" w:rsidRPr="00FE0392">
          <w:rPr>
            <w:i/>
            <w:noProof/>
            <w:webHidden/>
            <w:sz w:val="20"/>
            <w:szCs w:val="20"/>
          </w:rPr>
          <w:fldChar w:fldCharType="end"/>
        </w:r>
      </w:hyperlink>
    </w:p>
    <w:p w14:paraId="6BE4DD98" w14:textId="740FA839"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8" w:history="1">
        <w:r w:rsidR="00825D3B" w:rsidRPr="00FE0392">
          <w:rPr>
            <w:rStyle w:val="Lienhypertexte"/>
            <w:i/>
            <w:noProof/>
            <w:sz w:val="20"/>
            <w:szCs w:val="20"/>
          </w:rPr>
          <w:t xml:space="preserve">Figure 30 </w:t>
        </w:r>
        <w:r w:rsidR="00825D3B" w:rsidRPr="00FE0392">
          <w:rPr>
            <w:rStyle w:val="Lienhypertexte"/>
            <w:rFonts w:eastAsia="Calibri"/>
            <w:i/>
            <w:noProof/>
            <w:sz w:val="20"/>
            <w:szCs w:val="20"/>
          </w:rPr>
          <w:t>: Craintes par rapport à la réalisation des travaux</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_Toc51769878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98</w:t>
        </w:r>
        <w:r w:rsidR="00825D3B" w:rsidRPr="00FE0392">
          <w:rPr>
            <w:i/>
            <w:noProof/>
            <w:webHidden/>
            <w:sz w:val="20"/>
            <w:szCs w:val="20"/>
          </w:rPr>
          <w:fldChar w:fldCharType="end"/>
        </w:r>
      </w:hyperlink>
    </w:p>
    <w:p w14:paraId="4615F140" w14:textId="2C83FE60"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79" w:history="1">
        <w:r w:rsidR="00825D3B" w:rsidRPr="00FE0392">
          <w:rPr>
            <w:rStyle w:val="Lienhypertexte"/>
            <w:i/>
            <w:noProof/>
            <w:sz w:val="20"/>
            <w:szCs w:val="20"/>
          </w:rPr>
          <w:t xml:space="preserve">Figure 31 </w:t>
        </w:r>
        <w:r w:rsidR="00825D3B" w:rsidRPr="00FE0392">
          <w:rPr>
            <w:rStyle w:val="Lienhypertexte"/>
            <w:rFonts w:eastAsia="Calibri" w:cs="Arial"/>
            <w:i/>
            <w:noProof/>
            <w:sz w:val="20"/>
            <w:szCs w:val="20"/>
          </w:rPr>
          <w:t>: Craintes des populations après la réalisation des travaux</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_Toc51769879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98</w:t>
        </w:r>
        <w:r w:rsidR="00825D3B" w:rsidRPr="00FE0392">
          <w:rPr>
            <w:i/>
            <w:noProof/>
            <w:webHidden/>
            <w:sz w:val="20"/>
            <w:szCs w:val="20"/>
          </w:rPr>
          <w:fldChar w:fldCharType="end"/>
        </w:r>
      </w:hyperlink>
    </w:p>
    <w:p w14:paraId="52D506C8" w14:textId="644BF89C"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0" w:history="1">
        <w:r w:rsidR="00825D3B" w:rsidRPr="00FE0392">
          <w:rPr>
            <w:rStyle w:val="Lienhypertexte"/>
            <w:i/>
            <w:noProof/>
            <w:sz w:val="20"/>
            <w:szCs w:val="20"/>
          </w:rPr>
          <w:t xml:space="preserve">Figure 32 </w:t>
        </w:r>
        <w:r w:rsidR="00825D3B" w:rsidRPr="00FE0392">
          <w:rPr>
            <w:rStyle w:val="Lienhypertexte"/>
            <w:rFonts w:eastAsia="Calibri" w:cs="Arial"/>
            <w:i/>
            <w:noProof/>
            <w:sz w:val="20"/>
            <w:szCs w:val="20"/>
          </w:rPr>
          <w:t>:</w:t>
        </w:r>
        <w:r w:rsidR="00825D3B" w:rsidRPr="00FE0392">
          <w:rPr>
            <w:rStyle w:val="Lienhypertexte"/>
            <w:rFonts w:eastAsia="Times New Roman" w:cs="Arial"/>
            <w:i/>
            <w:noProof/>
            <w:sz w:val="20"/>
            <w:szCs w:val="20"/>
          </w:rPr>
          <w:t xml:space="preserve"> Avis de la population sur les impacts économiques et sociaux du projet</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_Toc51769880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99</w:t>
        </w:r>
        <w:r w:rsidR="00825D3B" w:rsidRPr="00FE0392">
          <w:rPr>
            <w:i/>
            <w:noProof/>
            <w:webHidden/>
            <w:sz w:val="20"/>
            <w:szCs w:val="20"/>
          </w:rPr>
          <w:fldChar w:fldCharType="end"/>
        </w:r>
      </w:hyperlink>
    </w:p>
    <w:p w14:paraId="5171FB06" w14:textId="3B1B1E48"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1" w:history="1">
        <w:r w:rsidR="00825D3B" w:rsidRPr="00FE0392">
          <w:rPr>
            <w:rStyle w:val="Lienhypertexte"/>
            <w:rFonts w:cs="Arial"/>
            <w:i/>
            <w:noProof/>
            <w:sz w:val="20"/>
            <w:szCs w:val="20"/>
          </w:rPr>
          <w:t>Figure </w:t>
        </w:r>
        <w:r w:rsidR="00825D3B" w:rsidRPr="00FE0392">
          <w:rPr>
            <w:rStyle w:val="Lienhypertexte"/>
            <w:i/>
            <w:noProof/>
            <w:sz w:val="20"/>
            <w:szCs w:val="20"/>
          </w:rPr>
          <w:t xml:space="preserve">33 </w:t>
        </w:r>
        <w:r w:rsidR="00825D3B" w:rsidRPr="00FE0392">
          <w:rPr>
            <w:rStyle w:val="Lienhypertexte"/>
            <w:rFonts w:eastAsia="Calibri" w:cs="Arial"/>
            <w:i/>
            <w:noProof/>
            <w:sz w:val="20"/>
            <w:szCs w:val="20"/>
          </w:rPr>
          <w:t>:</w:t>
        </w:r>
        <w:r w:rsidR="00825D3B" w:rsidRPr="00FE0392">
          <w:rPr>
            <w:rStyle w:val="Lienhypertexte"/>
            <w:rFonts w:eastAsia="Times New Roman" w:cs="Arial"/>
            <w:i/>
            <w:noProof/>
            <w:sz w:val="20"/>
            <w:szCs w:val="20"/>
          </w:rPr>
          <w:t xml:space="preserve"> </w:t>
        </w:r>
        <w:r w:rsidR="00825D3B" w:rsidRPr="00FE0392">
          <w:rPr>
            <w:rStyle w:val="Lienhypertexte"/>
            <w:rFonts w:cs="Arial"/>
            <w:i/>
            <w:noProof/>
            <w:sz w:val="20"/>
            <w:szCs w:val="20"/>
          </w:rPr>
          <w:t>Ouvrages d’assainissement pluvial et voies projetés dans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_Toc51769881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113</w:t>
        </w:r>
        <w:r w:rsidR="00825D3B" w:rsidRPr="00FE0392">
          <w:rPr>
            <w:i/>
            <w:noProof/>
            <w:webHidden/>
            <w:sz w:val="20"/>
            <w:szCs w:val="20"/>
          </w:rPr>
          <w:fldChar w:fldCharType="end"/>
        </w:r>
      </w:hyperlink>
    </w:p>
    <w:p w14:paraId="1CB80340" w14:textId="428BC2E8"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2" w:history="1">
        <w:r w:rsidR="00825D3B" w:rsidRPr="00FE0392">
          <w:rPr>
            <w:rStyle w:val="Lienhypertexte"/>
            <w:rFonts w:cs="Arial"/>
            <w:i/>
            <w:noProof/>
            <w:sz w:val="20"/>
            <w:szCs w:val="20"/>
          </w:rPr>
          <w:t xml:space="preserve">Figure </w:t>
        </w:r>
        <w:r w:rsidR="00825D3B" w:rsidRPr="00FE0392">
          <w:rPr>
            <w:rStyle w:val="Lienhypertexte"/>
            <w:i/>
            <w:noProof/>
            <w:sz w:val="20"/>
            <w:szCs w:val="20"/>
          </w:rPr>
          <w:t xml:space="preserve">34 </w:t>
        </w:r>
        <w:r w:rsidR="00825D3B" w:rsidRPr="00FE0392">
          <w:rPr>
            <w:rStyle w:val="Lienhypertexte"/>
            <w:rFonts w:eastAsia="Calibri" w:cs="Arial"/>
            <w:i/>
            <w:noProof/>
            <w:sz w:val="20"/>
            <w:szCs w:val="20"/>
          </w:rPr>
          <w:t>:</w:t>
        </w:r>
        <w:r w:rsidR="00825D3B" w:rsidRPr="00FE0392">
          <w:rPr>
            <w:rStyle w:val="Lienhypertexte"/>
            <w:rFonts w:eastAsia="Times New Roman" w:cs="Arial"/>
            <w:i/>
            <w:noProof/>
            <w:sz w:val="20"/>
            <w:szCs w:val="20"/>
          </w:rPr>
          <w:t xml:space="preserve"> </w:t>
        </w:r>
        <w:r w:rsidR="00825D3B" w:rsidRPr="00FE0392">
          <w:rPr>
            <w:rStyle w:val="Lienhypertexte"/>
            <w:rFonts w:cs="Arial"/>
            <w:i/>
            <w:noProof/>
            <w:sz w:val="20"/>
            <w:szCs w:val="20"/>
          </w:rPr>
          <w:t>Occupation de l’emprise du collecteur ABO3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_Toc51769882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113</w:t>
        </w:r>
        <w:r w:rsidR="00825D3B" w:rsidRPr="00FE0392">
          <w:rPr>
            <w:i/>
            <w:noProof/>
            <w:webHidden/>
            <w:sz w:val="20"/>
            <w:szCs w:val="20"/>
          </w:rPr>
          <w:fldChar w:fldCharType="end"/>
        </w:r>
      </w:hyperlink>
    </w:p>
    <w:p w14:paraId="5A618192" w14:textId="385CD3B8"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3" w:history="1">
        <w:r w:rsidR="00825D3B" w:rsidRPr="00FE0392">
          <w:rPr>
            <w:rStyle w:val="Lienhypertexte"/>
            <w:rFonts w:cs="Arial"/>
            <w:i/>
            <w:noProof/>
            <w:sz w:val="20"/>
            <w:szCs w:val="20"/>
          </w:rPr>
          <w:t>Figure </w:t>
        </w:r>
        <w:r w:rsidR="00825D3B" w:rsidRPr="00FE0392">
          <w:rPr>
            <w:rStyle w:val="Lienhypertexte"/>
            <w:i/>
            <w:noProof/>
            <w:sz w:val="20"/>
            <w:szCs w:val="20"/>
          </w:rPr>
          <w:t xml:space="preserve">35 </w:t>
        </w:r>
        <w:r w:rsidR="00825D3B" w:rsidRPr="00FE0392">
          <w:rPr>
            <w:rStyle w:val="Lienhypertexte"/>
            <w:rFonts w:cs="Arial"/>
            <w:i/>
            <w:noProof/>
            <w:sz w:val="20"/>
            <w:szCs w:val="20"/>
          </w:rPr>
          <w:t>: Occupation de l’emprise du collecteur ABO7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_Toc51769883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114</w:t>
        </w:r>
        <w:r w:rsidR="00825D3B" w:rsidRPr="00FE0392">
          <w:rPr>
            <w:i/>
            <w:noProof/>
            <w:webHidden/>
            <w:sz w:val="20"/>
            <w:szCs w:val="20"/>
          </w:rPr>
          <w:fldChar w:fldCharType="end"/>
        </w:r>
      </w:hyperlink>
    </w:p>
    <w:p w14:paraId="69B49747" w14:textId="2E5054B4"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4" w:history="1">
        <w:r w:rsidR="00825D3B" w:rsidRPr="00FE0392">
          <w:rPr>
            <w:rStyle w:val="Lienhypertexte"/>
            <w:rFonts w:cs="Arial"/>
            <w:i/>
            <w:noProof/>
            <w:sz w:val="20"/>
            <w:szCs w:val="20"/>
          </w:rPr>
          <w:t xml:space="preserve">Figure </w:t>
        </w:r>
        <w:r w:rsidR="00825D3B" w:rsidRPr="00FE0392">
          <w:rPr>
            <w:rStyle w:val="Lienhypertexte"/>
            <w:i/>
            <w:noProof/>
            <w:sz w:val="20"/>
            <w:szCs w:val="20"/>
          </w:rPr>
          <w:t xml:space="preserve">36 </w:t>
        </w:r>
        <w:r w:rsidR="00825D3B" w:rsidRPr="00FE0392">
          <w:rPr>
            <w:rStyle w:val="Lienhypertexte"/>
            <w:rFonts w:cs="Arial"/>
            <w:i/>
            <w:noProof/>
            <w:sz w:val="20"/>
            <w:szCs w:val="20"/>
          </w:rPr>
          <w:t>: Occupation de l’emprise du collecteur BOH_8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_Toc51769884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114</w:t>
        </w:r>
        <w:r w:rsidR="00825D3B" w:rsidRPr="00FE0392">
          <w:rPr>
            <w:i/>
            <w:noProof/>
            <w:webHidden/>
            <w:sz w:val="20"/>
            <w:szCs w:val="20"/>
          </w:rPr>
          <w:fldChar w:fldCharType="end"/>
        </w:r>
      </w:hyperlink>
    </w:p>
    <w:p w14:paraId="501C6572" w14:textId="3920622B"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5" w:history="1">
        <w:r w:rsidR="00825D3B" w:rsidRPr="00FE0392">
          <w:rPr>
            <w:rStyle w:val="Lienhypertexte"/>
            <w:rFonts w:cs="Arial"/>
            <w:i/>
            <w:noProof/>
            <w:sz w:val="20"/>
            <w:szCs w:val="20"/>
          </w:rPr>
          <w:t xml:space="preserve">Figure </w:t>
        </w:r>
        <w:r w:rsidR="00825D3B" w:rsidRPr="00FE0392">
          <w:rPr>
            <w:rStyle w:val="Lienhypertexte"/>
            <w:i/>
            <w:noProof/>
            <w:sz w:val="20"/>
            <w:szCs w:val="20"/>
          </w:rPr>
          <w:t>37</w:t>
        </w:r>
        <w:r w:rsidR="00825D3B" w:rsidRPr="00FE0392">
          <w:rPr>
            <w:rStyle w:val="Lienhypertexte"/>
            <w:rFonts w:cs="Arial"/>
            <w:i/>
            <w:noProof/>
            <w:sz w:val="20"/>
            <w:szCs w:val="20"/>
          </w:rPr>
          <w:t> : Occupation de l’emprise du collecteur BOH_4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_Toc51769885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115</w:t>
        </w:r>
        <w:r w:rsidR="00825D3B" w:rsidRPr="00FE0392">
          <w:rPr>
            <w:i/>
            <w:noProof/>
            <w:webHidden/>
            <w:sz w:val="20"/>
            <w:szCs w:val="20"/>
          </w:rPr>
          <w:fldChar w:fldCharType="end"/>
        </w:r>
      </w:hyperlink>
    </w:p>
    <w:p w14:paraId="6C6C9A68" w14:textId="2B74BACC"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6" w:history="1">
        <w:r w:rsidR="00825D3B" w:rsidRPr="00FE0392">
          <w:rPr>
            <w:rStyle w:val="Lienhypertexte"/>
            <w:rFonts w:cs="Arial"/>
            <w:i/>
            <w:noProof/>
            <w:sz w:val="20"/>
            <w:szCs w:val="20"/>
          </w:rPr>
          <w:t xml:space="preserve">Figure </w:t>
        </w:r>
        <w:r w:rsidR="00825D3B" w:rsidRPr="00FE0392">
          <w:rPr>
            <w:rStyle w:val="Lienhypertexte"/>
            <w:i/>
            <w:noProof/>
            <w:sz w:val="20"/>
            <w:szCs w:val="20"/>
          </w:rPr>
          <w:t>38</w:t>
        </w:r>
        <w:r w:rsidR="00825D3B" w:rsidRPr="00FE0392">
          <w:rPr>
            <w:rStyle w:val="Lienhypertexte"/>
            <w:rFonts w:cs="Arial"/>
            <w:i/>
            <w:noProof/>
            <w:sz w:val="20"/>
            <w:szCs w:val="20"/>
          </w:rPr>
          <w:t> : Occupation de l’emprise du collecteur BOH11_1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_Toc51769886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115</w:t>
        </w:r>
        <w:r w:rsidR="00825D3B" w:rsidRPr="00FE0392">
          <w:rPr>
            <w:i/>
            <w:noProof/>
            <w:webHidden/>
            <w:sz w:val="20"/>
            <w:szCs w:val="20"/>
          </w:rPr>
          <w:fldChar w:fldCharType="end"/>
        </w:r>
      </w:hyperlink>
    </w:p>
    <w:p w14:paraId="1D6C7960" w14:textId="7989F638"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7" w:history="1">
        <w:r w:rsidR="00825D3B" w:rsidRPr="00FE0392">
          <w:rPr>
            <w:rStyle w:val="Lienhypertexte"/>
            <w:rFonts w:cs="Arial"/>
            <w:i/>
            <w:noProof/>
            <w:sz w:val="20"/>
            <w:szCs w:val="20"/>
          </w:rPr>
          <w:t>Figure </w:t>
        </w:r>
        <w:r w:rsidR="00825D3B" w:rsidRPr="00FE0392">
          <w:rPr>
            <w:rStyle w:val="Lienhypertexte"/>
            <w:i/>
            <w:noProof/>
            <w:sz w:val="20"/>
            <w:szCs w:val="20"/>
          </w:rPr>
          <w:t xml:space="preserve">38 </w:t>
        </w:r>
        <w:r w:rsidR="00825D3B" w:rsidRPr="00FE0392">
          <w:rPr>
            <w:rStyle w:val="Lienhypertexte"/>
            <w:rFonts w:cs="Arial"/>
            <w:i/>
            <w:noProof/>
            <w:sz w:val="20"/>
            <w:szCs w:val="20"/>
          </w:rPr>
          <w:t>: Occupation de l’emprise de la rue du carrefour Goho vers de la préfecture dans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_Toc51769887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116</w:t>
        </w:r>
        <w:r w:rsidR="00825D3B" w:rsidRPr="00FE0392">
          <w:rPr>
            <w:i/>
            <w:noProof/>
            <w:webHidden/>
            <w:sz w:val="20"/>
            <w:szCs w:val="20"/>
          </w:rPr>
          <w:fldChar w:fldCharType="end"/>
        </w:r>
      </w:hyperlink>
    </w:p>
    <w:p w14:paraId="6579196F" w14:textId="7033AC17"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8" w:history="1">
        <w:r w:rsidR="00825D3B" w:rsidRPr="00FE0392">
          <w:rPr>
            <w:rStyle w:val="Lienhypertexte"/>
            <w:i/>
            <w:noProof/>
            <w:sz w:val="20"/>
            <w:szCs w:val="20"/>
          </w:rPr>
          <w:t>Figure 40 : Occupation de l’emprise de la RUE_88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_Toc51769888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117</w:t>
        </w:r>
        <w:r w:rsidR="00825D3B" w:rsidRPr="00FE0392">
          <w:rPr>
            <w:i/>
            <w:noProof/>
            <w:webHidden/>
            <w:sz w:val="20"/>
            <w:szCs w:val="20"/>
          </w:rPr>
          <w:fldChar w:fldCharType="end"/>
        </w:r>
      </w:hyperlink>
    </w:p>
    <w:p w14:paraId="71D1B50D" w14:textId="7153EFC3"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89" w:history="1">
        <w:r w:rsidR="00825D3B" w:rsidRPr="00FE0392">
          <w:rPr>
            <w:rStyle w:val="Lienhypertexte"/>
            <w:i/>
            <w:noProof/>
            <w:sz w:val="20"/>
            <w:szCs w:val="20"/>
          </w:rPr>
          <w:t>Figure 41 : Occupation de l’emprise de la RUE_1 de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_Toc51769889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118</w:t>
        </w:r>
        <w:r w:rsidR="00825D3B" w:rsidRPr="00FE0392">
          <w:rPr>
            <w:i/>
            <w:noProof/>
            <w:webHidden/>
            <w:sz w:val="20"/>
            <w:szCs w:val="20"/>
          </w:rPr>
          <w:fldChar w:fldCharType="end"/>
        </w:r>
      </w:hyperlink>
    </w:p>
    <w:p w14:paraId="151BABFC" w14:textId="00E17793" w:rsidR="00825D3B" w:rsidRPr="00FE0392" w:rsidRDefault="00FE0392" w:rsidP="00825D3B">
      <w:pPr>
        <w:pStyle w:val="Tabledesillustrations"/>
        <w:tabs>
          <w:tab w:val="right" w:leader="dot" w:pos="9345"/>
        </w:tabs>
        <w:spacing w:before="60"/>
        <w:rPr>
          <w:rFonts w:asciiTheme="minorHAnsi" w:eastAsiaTheme="minorEastAsia" w:hAnsiTheme="minorHAnsi"/>
          <w:i/>
          <w:noProof/>
          <w:sz w:val="20"/>
          <w:szCs w:val="20"/>
          <w:lang w:eastAsia="fr-FR"/>
        </w:rPr>
      </w:pPr>
      <w:hyperlink w:anchor="_Toc51769890" w:history="1">
        <w:r w:rsidR="00825D3B" w:rsidRPr="00FE0392">
          <w:rPr>
            <w:rStyle w:val="Lienhypertexte"/>
            <w:i/>
            <w:noProof/>
            <w:sz w:val="20"/>
            <w:szCs w:val="20"/>
          </w:rPr>
          <w:t>Figure 42 : Itinéraire de quelques collecteurs à titre d’illustration à la présente note</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_Toc51769890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126</w:t>
        </w:r>
        <w:r w:rsidR="00825D3B" w:rsidRPr="00FE0392">
          <w:rPr>
            <w:i/>
            <w:noProof/>
            <w:webHidden/>
            <w:sz w:val="20"/>
            <w:szCs w:val="20"/>
          </w:rPr>
          <w:fldChar w:fldCharType="end"/>
        </w:r>
      </w:hyperlink>
    </w:p>
    <w:p w14:paraId="2A2B2485" w14:textId="16556B6D" w:rsidR="00F37ADA" w:rsidRPr="00FE0392" w:rsidRDefault="00E721E4" w:rsidP="00825D3B">
      <w:pPr>
        <w:spacing w:before="60" w:line="240" w:lineRule="auto"/>
        <w:rPr>
          <w:rFonts w:eastAsiaTheme="majorEastAsia" w:cs="Arial"/>
          <w:caps/>
          <w:color w:val="00B050"/>
          <w:sz w:val="20"/>
          <w:szCs w:val="20"/>
        </w:rPr>
      </w:pPr>
      <w:r w:rsidRPr="00FE0392">
        <w:rPr>
          <w:rFonts w:eastAsiaTheme="majorEastAsia" w:cs="Arial"/>
          <w:i/>
          <w:caps/>
          <w:color w:val="00B050"/>
          <w:sz w:val="20"/>
          <w:szCs w:val="20"/>
        </w:rPr>
        <w:fldChar w:fldCharType="end"/>
      </w:r>
      <w:r w:rsidR="00F37ADA" w:rsidRPr="00FE0392">
        <w:rPr>
          <w:rFonts w:eastAsiaTheme="majorEastAsia" w:cs="Arial"/>
          <w:caps/>
          <w:color w:val="00B050"/>
          <w:sz w:val="20"/>
          <w:szCs w:val="20"/>
        </w:rPr>
        <w:br w:type="page"/>
      </w:r>
    </w:p>
    <w:p w14:paraId="5424CFB7" w14:textId="77777777" w:rsidR="00F37ADA" w:rsidRPr="00FE0392" w:rsidRDefault="00F37ADA" w:rsidP="00F37ADA">
      <w:pPr>
        <w:keepNext/>
        <w:keepLines/>
        <w:spacing w:line="240" w:lineRule="auto"/>
        <w:outlineLvl w:val="0"/>
        <w:rPr>
          <w:rFonts w:eastAsiaTheme="majorEastAsia" w:cs="Arial"/>
          <w:b/>
          <w:caps/>
          <w:color w:val="00B050"/>
        </w:rPr>
      </w:pPr>
      <w:bookmarkStart w:id="23" w:name="_Toc52900750"/>
      <w:bookmarkStart w:id="24" w:name="_Toc52902659"/>
      <w:r w:rsidRPr="00FE0392">
        <w:rPr>
          <w:rFonts w:eastAsiaTheme="majorEastAsia" w:cs="Arial"/>
          <w:b/>
          <w:caps/>
          <w:color w:val="00B050"/>
        </w:rPr>
        <w:lastRenderedPageBreak/>
        <w:t>LISTE DES PLANCHES ET PHOTOS</w:t>
      </w:r>
      <w:bookmarkEnd w:id="23"/>
      <w:bookmarkEnd w:id="24"/>
    </w:p>
    <w:p w14:paraId="362E37DD" w14:textId="283F8368" w:rsidR="00E721E4" w:rsidRPr="00FE0392" w:rsidRDefault="00E721E4" w:rsidP="00E721E4">
      <w:pPr>
        <w:spacing w:line="120" w:lineRule="auto"/>
        <w:rPr>
          <w:rFonts w:cs="Arial"/>
          <w:color w:val="000000" w:themeColor="text1"/>
        </w:rPr>
      </w:pPr>
    </w:p>
    <w:p w14:paraId="27A0ECD9" w14:textId="77777777" w:rsidR="00825D3B" w:rsidRPr="00FE0392" w:rsidRDefault="00825D3B" w:rsidP="00E721E4">
      <w:pPr>
        <w:spacing w:line="120" w:lineRule="auto"/>
        <w:rPr>
          <w:rFonts w:cs="Arial"/>
          <w:color w:val="000000" w:themeColor="text1"/>
        </w:rPr>
      </w:pPr>
    </w:p>
    <w:p w14:paraId="15CD14C8" w14:textId="1CC5645C" w:rsidR="00825D3B" w:rsidRPr="00FE0392" w:rsidRDefault="00E721E4">
      <w:pPr>
        <w:pStyle w:val="Tabledesillustrations"/>
        <w:tabs>
          <w:tab w:val="right" w:leader="dot" w:pos="9345"/>
        </w:tabs>
        <w:rPr>
          <w:rFonts w:asciiTheme="minorHAnsi" w:eastAsiaTheme="minorEastAsia" w:hAnsiTheme="minorHAnsi"/>
          <w:i/>
          <w:noProof/>
          <w:sz w:val="20"/>
          <w:szCs w:val="20"/>
          <w:lang w:eastAsia="fr-FR"/>
        </w:rPr>
      </w:pPr>
      <w:r w:rsidRPr="00FE0392">
        <w:rPr>
          <w:rFonts w:cs="Arial"/>
          <w:i/>
          <w:color w:val="000000" w:themeColor="text1"/>
          <w:sz w:val="20"/>
          <w:szCs w:val="20"/>
        </w:rPr>
        <w:fldChar w:fldCharType="begin"/>
      </w:r>
      <w:r w:rsidRPr="00FE0392">
        <w:rPr>
          <w:rFonts w:cs="Arial"/>
          <w:i/>
          <w:color w:val="000000" w:themeColor="text1"/>
          <w:sz w:val="20"/>
          <w:szCs w:val="20"/>
        </w:rPr>
        <w:instrText xml:space="preserve"> TOC \h \z \c "Planche " </w:instrText>
      </w:r>
      <w:r w:rsidRPr="00FE0392">
        <w:rPr>
          <w:rFonts w:cs="Arial"/>
          <w:i/>
          <w:color w:val="000000" w:themeColor="text1"/>
          <w:sz w:val="20"/>
          <w:szCs w:val="20"/>
        </w:rPr>
        <w:fldChar w:fldCharType="separate"/>
      </w:r>
      <w:hyperlink w:anchor="_Toc51769903" w:history="1">
        <w:r w:rsidR="00825D3B" w:rsidRPr="00FE0392">
          <w:rPr>
            <w:rStyle w:val="Lienhypertexte"/>
            <w:i/>
            <w:noProof/>
            <w:sz w:val="20"/>
            <w:szCs w:val="20"/>
          </w:rPr>
          <w:t>Planche  1 : Rues inondées après une pluie dans la ville d’Abomey au carrefour Hounli</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_Toc51769903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5</w:t>
        </w:r>
        <w:r w:rsidR="00825D3B" w:rsidRPr="00FE0392">
          <w:rPr>
            <w:i/>
            <w:noProof/>
            <w:webHidden/>
            <w:sz w:val="20"/>
            <w:szCs w:val="20"/>
          </w:rPr>
          <w:fldChar w:fldCharType="end"/>
        </w:r>
      </w:hyperlink>
    </w:p>
    <w:p w14:paraId="77A2F8AC" w14:textId="5172E8CD"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04" w:history="1">
        <w:r w:rsidR="00825D3B" w:rsidRPr="00FE0392">
          <w:rPr>
            <w:rStyle w:val="Lienhypertexte"/>
            <w:i/>
            <w:noProof/>
            <w:sz w:val="20"/>
            <w:szCs w:val="20"/>
          </w:rPr>
          <w:t>Planche  2 : Vue partielle des rues ABO 2 et 3 (quartiers Zounzonmè et Adandokpodji)</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_Toc51769904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71</w:t>
        </w:r>
        <w:r w:rsidR="00825D3B" w:rsidRPr="00FE0392">
          <w:rPr>
            <w:i/>
            <w:noProof/>
            <w:webHidden/>
            <w:sz w:val="20"/>
            <w:szCs w:val="20"/>
          </w:rPr>
          <w:fldChar w:fldCharType="end"/>
        </w:r>
      </w:hyperlink>
    </w:p>
    <w:p w14:paraId="422ACB48" w14:textId="5415C9D8"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05" w:history="1">
        <w:r w:rsidR="00825D3B" w:rsidRPr="00FE0392">
          <w:rPr>
            <w:rStyle w:val="Lienhypertexte"/>
            <w:i/>
            <w:noProof/>
            <w:sz w:val="20"/>
            <w:szCs w:val="20"/>
          </w:rPr>
          <w:t>Planche  3 : Equipe des consultants et  des enquêteurs sur le terrain dans les quartiers de Doguêmê et Djimè (BOH4) et BOH8)</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_Toc51769905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81</w:t>
        </w:r>
        <w:r w:rsidR="00825D3B" w:rsidRPr="00FE0392">
          <w:rPr>
            <w:i/>
            <w:noProof/>
            <w:webHidden/>
            <w:sz w:val="20"/>
            <w:szCs w:val="20"/>
          </w:rPr>
          <w:fldChar w:fldCharType="end"/>
        </w:r>
      </w:hyperlink>
    </w:p>
    <w:p w14:paraId="7EC5591A" w14:textId="4230730D"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06" w:history="1">
        <w:r w:rsidR="00825D3B" w:rsidRPr="00FE0392">
          <w:rPr>
            <w:rStyle w:val="Lienhypertexte"/>
            <w:i/>
            <w:noProof/>
            <w:sz w:val="20"/>
            <w:szCs w:val="20"/>
          </w:rPr>
          <w:t>Planche  4 : Occupation des emprises des rues et collecteurs dans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_Toc51769906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83</w:t>
        </w:r>
        <w:r w:rsidR="00825D3B" w:rsidRPr="00FE0392">
          <w:rPr>
            <w:i/>
            <w:noProof/>
            <w:webHidden/>
            <w:sz w:val="20"/>
            <w:szCs w:val="20"/>
          </w:rPr>
          <w:fldChar w:fldCharType="end"/>
        </w:r>
      </w:hyperlink>
    </w:p>
    <w:p w14:paraId="73F83360" w14:textId="2DF21382"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07" w:history="1">
        <w:r w:rsidR="00825D3B" w:rsidRPr="00FE0392">
          <w:rPr>
            <w:rStyle w:val="Lienhypertexte"/>
            <w:i/>
            <w:noProof/>
            <w:sz w:val="20"/>
            <w:szCs w:val="20"/>
          </w:rPr>
          <w:t xml:space="preserve">Planche  5 </w:t>
        </w:r>
        <w:r w:rsidR="00825D3B" w:rsidRPr="00FE0392">
          <w:rPr>
            <w:rStyle w:val="Lienhypertexte"/>
            <w:rFonts w:eastAsia="Arial"/>
            <w:i/>
            <w:noProof/>
            <w:sz w:val="20"/>
            <w:szCs w:val="20"/>
          </w:rPr>
          <w:t>: Quelques espèces végétales dans l’emprise du</w:t>
        </w:r>
        <w:r w:rsidR="00825D3B" w:rsidRPr="00FE0392">
          <w:rPr>
            <w:rStyle w:val="Lienhypertexte"/>
            <w:rFonts w:eastAsia="Arial Narrow"/>
            <w:bCs/>
            <w:i/>
            <w:iCs/>
            <w:noProof/>
            <w:sz w:val="20"/>
            <w:szCs w:val="20"/>
          </w:rPr>
          <w:t xml:space="preserve"> </w:t>
        </w:r>
        <w:r w:rsidR="00825D3B" w:rsidRPr="00FE0392">
          <w:rPr>
            <w:rStyle w:val="Lienhypertexte"/>
            <w:rFonts w:eastAsia="Arial"/>
            <w:bCs/>
            <w:i/>
            <w:iCs/>
            <w:noProof/>
            <w:sz w:val="20"/>
            <w:szCs w:val="20"/>
          </w:rPr>
          <w:t>Collecteur ABO3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_Toc51769907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85</w:t>
        </w:r>
        <w:r w:rsidR="00825D3B" w:rsidRPr="00FE0392">
          <w:rPr>
            <w:i/>
            <w:noProof/>
            <w:webHidden/>
            <w:sz w:val="20"/>
            <w:szCs w:val="20"/>
          </w:rPr>
          <w:fldChar w:fldCharType="end"/>
        </w:r>
      </w:hyperlink>
    </w:p>
    <w:p w14:paraId="13D7F0AD" w14:textId="3984555C"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08" w:history="1">
        <w:r w:rsidR="00825D3B" w:rsidRPr="00FE0392">
          <w:rPr>
            <w:rStyle w:val="Lienhypertexte"/>
            <w:i/>
            <w:noProof/>
            <w:sz w:val="20"/>
            <w:szCs w:val="20"/>
          </w:rPr>
          <w:t xml:space="preserve">Planche  6 </w:t>
        </w:r>
        <w:r w:rsidR="00825D3B" w:rsidRPr="00FE0392">
          <w:rPr>
            <w:rStyle w:val="Lienhypertexte"/>
            <w:rFonts w:eastAsia="Arial"/>
            <w:i/>
            <w:noProof/>
            <w:sz w:val="20"/>
            <w:szCs w:val="20"/>
          </w:rPr>
          <w:t xml:space="preserve">: Aperçu de la végétation dans l’emprise du </w:t>
        </w:r>
        <w:r w:rsidR="00825D3B" w:rsidRPr="00FE0392">
          <w:rPr>
            <w:rStyle w:val="Lienhypertexte"/>
            <w:rFonts w:eastAsia="Arial"/>
            <w:bCs/>
            <w:i/>
            <w:iCs/>
            <w:noProof/>
            <w:sz w:val="20"/>
            <w:szCs w:val="20"/>
          </w:rPr>
          <w:t>Collecteur ABO1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_Toc51769908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86</w:t>
        </w:r>
        <w:r w:rsidR="00825D3B" w:rsidRPr="00FE0392">
          <w:rPr>
            <w:i/>
            <w:noProof/>
            <w:webHidden/>
            <w:sz w:val="20"/>
            <w:szCs w:val="20"/>
          </w:rPr>
          <w:fldChar w:fldCharType="end"/>
        </w:r>
      </w:hyperlink>
    </w:p>
    <w:p w14:paraId="5E38C7A1" w14:textId="2C05CDE3"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09" w:history="1">
        <w:r w:rsidR="00825D3B" w:rsidRPr="00FE0392">
          <w:rPr>
            <w:rStyle w:val="Lienhypertexte"/>
            <w:i/>
            <w:noProof/>
            <w:sz w:val="20"/>
            <w:szCs w:val="20"/>
          </w:rPr>
          <w:t xml:space="preserve">Planche  7 : Espèces végétales dans l’emprise du </w:t>
        </w:r>
        <w:r w:rsidR="00825D3B" w:rsidRPr="00FE0392">
          <w:rPr>
            <w:rStyle w:val="Lienhypertexte"/>
            <w:bCs/>
            <w:i/>
            <w:iCs/>
            <w:noProof/>
            <w:sz w:val="20"/>
            <w:szCs w:val="20"/>
          </w:rPr>
          <w:t>Collecteur ABO2</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_Toc51769909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87</w:t>
        </w:r>
        <w:r w:rsidR="00825D3B" w:rsidRPr="00FE0392">
          <w:rPr>
            <w:i/>
            <w:noProof/>
            <w:webHidden/>
            <w:sz w:val="20"/>
            <w:szCs w:val="20"/>
          </w:rPr>
          <w:fldChar w:fldCharType="end"/>
        </w:r>
      </w:hyperlink>
    </w:p>
    <w:p w14:paraId="434F60D3" w14:textId="3AD7CA12"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10" w:history="1">
        <w:r w:rsidR="00825D3B" w:rsidRPr="00FE0392">
          <w:rPr>
            <w:rStyle w:val="Lienhypertexte"/>
            <w:i/>
            <w:noProof/>
            <w:sz w:val="20"/>
            <w:szCs w:val="20"/>
          </w:rPr>
          <w:t xml:space="preserve">Planche  8 : Espèces végétales dans l’emprise de la </w:t>
        </w:r>
        <w:r w:rsidR="00825D3B" w:rsidRPr="00FE0392">
          <w:rPr>
            <w:rStyle w:val="Lienhypertexte"/>
            <w:bCs/>
            <w:i/>
            <w:noProof/>
            <w:sz w:val="20"/>
            <w:szCs w:val="20"/>
          </w:rPr>
          <w:t>Rue CHD</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_Toc51769910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88</w:t>
        </w:r>
        <w:r w:rsidR="00825D3B" w:rsidRPr="00FE0392">
          <w:rPr>
            <w:i/>
            <w:noProof/>
            <w:webHidden/>
            <w:sz w:val="20"/>
            <w:szCs w:val="20"/>
          </w:rPr>
          <w:fldChar w:fldCharType="end"/>
        </w:r>
      </w:hyperlink>
    </w:p>
    <w:p w14:paraId="574269B9" w14:textId="772D1B83"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11" w:history="1">
        <w:r w:rsidR="00825D3B" w:rsidRPr="00FE0392">
          <w:rPr>
            <w:rStyle w:val="Lienhypertexte"/>
            <w:i/>
            <w:noProof/>
            <w:sz w:val="20"/>
            <w:szCs w:val="20"/>
          </w:rPr>
          <w:t xml:space="preserve">Planche  9 </w:t>
        </w:r>
        <w:r w:rsidR="00825D3B" w:rsidRPr="00FE0392">
          <w:rPr>
            <w:rStyle w:val="Lienhypertexte"/>
            <w:rFonts w:eastAsia="Calibri"/>
            <w:i/>
            <w:noProof/>
            <w:sz w:val="20"/>
            <w:szCs w:val="20"/>
          </w:rPr>
          <w:t>: Etat de la végétation dans l’emprise de la rue STADE</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_Toc51769911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89</w:t>
        </w:r>
        <w:r w:rsidR="00825D3B" w:rsidRPr="00FE0392">
          <w:rPr>
            <w:i/>
            <w:noProof/>
            <w:webHidden/>
            <w:sz w:val="20"/>
            <w:szCs w:val="20"/>
          </w:rPr>
          <w:fldChar w:fldCharType="end"/>
        </w:r>
      </w:hyperlink>
    </w:p>
    <w:p w14:paraId="29DECDB4" w14:textId="5119FAF1"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12" w:history="1">
        <w:r w:rsidR="00825D3B" w:rsidRPr="00FE0392">
          <w:rPr>
            <w:rStyle w:val="Lienhypertexte"/>
            <w:i/>
            <w:noProof/>
            <w:sz w:val="20"/>
            <w:szCs w:val="20"/>
          </w:rPr>
          <w:t xml:space="preserve">Planche  10 </w:t>
        </w:r>
        <w:r w:rsidR="00825D3B" w:rsidRPr="00FE0392">
          <w:rPr>
            <w:rStyle w:val="Lienhypertexte"/>
            <w:rFonts w:eastAsia="Calibri"/>
            <w:i/>
            <w:noProof/>
            <w:sz w:val="20"/>
            <w:szCs w:val="20"/>
          </w:rPr>
          <w:t xml:space="preserve">: Quelques espèces végétales dans l’emprise de la rue </w:t>
        </w:r>
        <w:r w:rsidR="00825D3B" w:rsidRPr="00FE0392">
          <w:rPr>
            <w:rStyle w:val="Lienhypertexte"/>
            <w:rFonts w:eastAsia="Calibri"/>
            <w:bCs/>
            <w:i/>
            <w:iCs/>
            <w:noProof/>
            <w:sz w:val="20"/>
            <w:szCs w:val="20"/>
          </w:rPr>
          <w:t>HOSMAX</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_Toc51769912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90</w:t>
        </w:r>
        <w:r w:rsidR="00825D3B" w:rsidRPr="00FE0392">
          <w:rPr>
            <w:i/>
            <w:noProof/>
            <w:webHidden/>
            <w:sz w:val="20"/>
            <w:szCs w:val="20"/>
          </w:rPr>
          <w:fldChar w:fldCharType="end"/>
        </w:r>
      </w:hyperlink>
    </w:p>
    <w:p w14:paraId="638630A7" w14:textId="237DDC5F" w:rsidR="00825D3B" w:rsidRPr="00FE0392" w:rsidRDefault="00FE0392">
      <w:pPr>
        <w:pStyle w:val="Tabledesillustrations"/>
        <w:tabs>
          <w:tab w:val="right" w:leader="dot" w:pos="9345"/>
        </w:tabs>
        <w:rPr>
          <w:rFonts w:asciiTheme="minorHAnsi" w:eastAsiaTheme="minorEastAsia" w:hAnsiTheme="minorHAnsi"/>
          <w:noProof/>
          <w:lang w:eastAsia="fr-FR"/>
        </w:rPr>
      </w:pPr>
      <w:hyperlink w:anchor="_Toc51769913" w:history="1">
        <w:r w:rsidR="00825D3B" w:rsidRPr="00FE0392">
          <w:rPr>
            <w:rStyle w:val="Lienhypertexte"/>
            <w:i/>
            <w:noProof/>
            <w:sz w:val="20"/>
            <w:szCs w:val="20"/>
          </w:rPr>
          <w:t>Planche  11 : Consultations publiques dans les Arrondissements de Djègbé, Vidolé, Hounli et Adingnigon</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_Toc51769913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105</w:t>
        </w:r>
        <w:r w:rsidR="00825D3B" w:rsidRPr="00FE0392">
          <w:rPr>
            <w:i/>
            <w:noProof/>
            <w:webHidden/>
            <w:sz w:val="20"/>
            <w:szCs w:val="20"/>
          </w:rPr>
          <w:fldChar w:fldCharType="end"/>
        </w:r>
      </w:hyperlink>
    </w:p>
    <w:p w14:paraId="7FCEE60E" w14:textId="2B5277DD" w:rsidR="00E721E4" w:rsidRPr="00FE0392" w:rsidRDefault="00E721E4" w:rsidP="00E721E4">
      <w:pPr>
        <w:spacing w:line="120" w:lineRule="auto"/>
        <w:rPr>
          <w:rFonts w:cs="Arial"/>
          <w:i/>
          <w:color w:val="000000" w:themeColor="text1"/>
          <w:sz w:val="20"/>
          <w:szCs w:val="20"/>
        </w:rPr>
      </w:pPr>
      <w:r w:rsidRPr="00FE0392">
        <w:rPr>
          <w:rFonts w:cs="Arial"/>
          <w:i/>
          <w:color w:val="000000" w:themeColor="text1"/>
          <w:sz w:val="20"/>
          <w:szCs w:val="20"/>
        </w:rPr>
        <w:fldChar w:fldCharType="end"/>
      </w:r>
    </w:p>
    <w:p w14:paraId="05124CC1" w14:textId="21D1F6B5" w:rsidR="00E721E4" w:rsidRPr="00FE0392" w:rsidRDefault="00E721E4" w:rsidP="00E721E4">
      <w:pPr>
        <w:spacing w:line="120" w:lineRule="auto"/>
        <w:rPr>
          <w:rFonts w:cs="Arial"/>
          <w:i/>
          <w:color w:val="000000" w:themeColor="text1"/>
          <w:sz w:val="20"/>
          <w:szCs w:val="20"/>
        </w:rPr>
      </w:pPr>
    </w:p>
    <w:p w14:paraId="0EF24218" w14:textId="77777777" w:rsidR="00825D3B" w:rsidRPr="00FE0392" w:rsidRDefault="00825D3B" w:rsidP="00E721E4">
      <w:pPr>
        <w:spacing w:line="120" w:lineRule="auto"/>
        <w:rPr>
          <w:rFonts w:cs="Arial"/>
          <w:i/>
          <w:color w:val="000000" w:themeColor="text1"/>
          <w:sz w:val="20"/>
          <w:szCs w:val="20"/>
        </w:rPr>
      </w:pPr>
    </w:p>
    <w:p w14:paraId="0DB7915E" w14:textId="423C5C96" w:rsidR="00825D3B" w:rsidRPr="00FE0392" w:rsidRDefault="00E721E4">
      <w:pPr>
        <w:pStyle w:val="Tabledesillustrations"/>
        <w:tabs>
          <w:tab w:val="right" w:leader="dot" w:pos="9345"/>
        </w:tabs>
        <w:rPr>
          <w:rFonts w:asciiTheme="minorHAnsi" w:eastAsiaTheme="minorEastAsia" w:hAnsiTheme="minorHAnsi"/>
          <w:i/>
          <w:noProof/>
          <w:sz w:val="20"/>
          <w:szCs w:val="20"/>
          <w:lang w:eastAsia="fr-FR"/>
        </w:rPr>
      </w:pPr>
      <w:r w:rsidRPr="00FE0392">
        <w:rPr>
          <w:rFonts w:cs="Arial"/>
          <w:i/>
          <w:color w:val="000000" w:themeColor="text1"/>
          <w:sz w:val="20"/>
          <w:szCs w:val="20"/>
        </w:rPr>
        <w:fldChar w:fldCharType="begin"/>
      </w:r>
      <w:r w:rsidRPr="00FE0392">
        <w:rPr>
          <w:rFonts w:cs="Arial"/>
          <w:i/>
          <w:color w:val="000000" w:themeColor="text1"/>
          <w:sz w:val="20"/>
          <w:szCs w:val="20"/>
        </w:rPr>
        <w:instrText xml:space="preserve"> TOC \h \z \c "Photo " </w:instrText>
      </w:r>
      <w:r w:rsidRPr="00FE0392">
        <w:rPr>
          <w:rFonts w:cs="Arial"/>
          <w:i/>
          <w:color w:val="000000" w:themeColor="text1"/>
          <w:sz w:val="20"/>
          <w:szCs w:val="20"/>
        </w:rPr>
        <w:fldChar w:fldCharType="separate"/>
      </w:r>
      <w:hyperlink w:anchor="_Toc51769914" w:history="1">
        <w:r w:rsidR="00825D3B" w:rsidRPr="00FE0392">
          <w:rPr>
            <w:rStyle w:val="Lienhypertexte"/>
            <w:i/>
            <w:noProof/>
            <w:sz w:val="20"/>
            <w:szCs w:val="20"/>
          </w:rPr>
          <w:t>Photo  1 : Vue partielle montrant l’état d’une rue inondée dans la ville d’Abomey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_Toc51769914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5</w:t>
        </w:r>
        <w:r w:rsidR="00825D3B" w:rsidRPr="00FE0392">
          <w:rPr>
            <w:i/>
            <w:noProof/>
            <w:webHidden/>
            <w:sz w:val="20"/>
            <w:szCs w:val="20"/>
          </w:rPr>
          <w:fldChar w:fldCharType="end"/>
        </w:r>
      </w:hyperlink>
    </w:p>
    <w:p w14:paraId="56508310" w14:textId="6D1B9300"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15" w:history="1">
        <w:r w:rsidR="00825D3B" w:rsidRPr="00FE0392">
          <w:rPr>
            <w:rStyle w:val="Lienhypertexte"/>
            <w:i/>
            <w:noProof/>
            <w:sz w:val="20"/>
            <w:szCs w:val="20"/>
          </w:rPr>
          <w:t xml:space="preserve">Photo  2 : </w:t>
        </w:r>
        <w:r w:rsidR="00825D3B" w:rsidRPr="00FE0392">
          <w:rPr>
            <w:rStyle w:val="Lienhypertexte"/>
            <w:i/>
            <w:noProof/>
            <w:sz w:val="20"/>
            <w:szCs w:val="20"/>
            <w:lang w:eastAsia="fr-FR"/>
          </w:rPr>
          <w:t>Ouvrage</w:t>
        </w:r>
        <w:r w:rsidR="00825D3B" w:rsidRPr="00FE0392">
          <w:rPr>
            <w:rStyle w:val="Lienhypertexte"/>
            <w:i/>
            <w:noProof/>
            <w:sz w:val="20"/>
            <w:szCs w:val="20"/>
          </w:rPr>
          <w:t>s</w:t>
        </w:r>
        <w:r w:rsidR="00825D3B" w:rsidRPr="00FE0392">
          <w:rPr>
            <w:rStyle w:val="Lienhypertexte"/>
            <w:i/>
            <w:noProof/>
            <w:sz w:val="20"/>
            <w:szCs w:val="20"/>
            <w:lang w:eastAsia="fr-FR"/>
          </w:rPr>
          <w:t xml:space="preserve"> d’assainissement  devant l’université technique d’Abomey (début ABO2)</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_Toc51769915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72</w:t>
        </w:r>
        <w:r w:rsidR="00825D3B" w:rsidRPr="00FE0392">
          <w:rPr>
            <w:i/>
            <w:noProof/>
            <w:webHidden/>
            <w:sz w:val="20"/>
            <w:szCs w:val="20"/>
          </w:rPr>
          <w:fldChar w:fldCharType="end"/>
        </w:r>
      </w:hyperlink>
    </w:p>
    <w:p w14:paraId="69C0D454" w14:textId="1099209A" w:rsidR="00825D3B" w:rsidRPr="00FE0392" w:rsidRDefault="00FE0392">
      <w:pPr>
        <w:pStyle w:val="Tabledesillustrations"/>
        <w:tabs>
          <w:tab w:val="right" w:leader="dot" w:pos="9345"/>
        </w:tabs>
        <w:rPr>
          <w:rFonts w:asciiTheme="minorHAnsi" w:eastAsiaTheme="minorEastAsia" w:hAnsiTheme="minorHAnsi"/>
          <w:i/>
          <w:noProof/>
          <w:sz w:val="20"/>
          <w:szCs w:val="20"/>
          <w:lang w:eastAsia="fr-FR"/>
        </w:rPr>
      </w:pPr>
      <w:hyperlink w:anchor="_Toc51769916" w:history="1">
        <w:r w:rsidR="00825D3B" w:rsidRPr="00FE0392">
          <w:rPr>
            <w:rStyle w:val="Lienhypertexte"/>
            <w:i/>
            <w:noProof/>
            <w:sz w:val="20"/>
            <w:szCs w:val="20"/>
          </w:rPr>
          <w:t>Photo  3 : Dépotoir sauvage dans un collecteur retenu à Doguêmê (Abomey)</w:t>
        </w:r>
        <w:r w:rsidR="00825D3B" w:rsidRPr="00FE0392">
          <w:rPr>
            <w:i/>
            <w:noProof/>
            <w:webHidden/>
            <w:sz w:val="20"/>
            <w:szCs w:val="20"/>
          </w:rPr>
          <w:tab/>
        </w:r>
        <w:r w:rsidR="00825D3B" w:rsidRPr="00FE0392">
          <w:rPr>
            <w:i/>
            <w:noProof/>
            <w:webHidden/>
            <w:sz w:val="20"/>
            <w:szCs w:val="20"/>
          </w:rPr>
          <w:fldChar w:fldCharType="begin"/>
        </w:r>
        <w:r w:rsidR="00825D3B" w:rsidRPr="00FE0392">
          <w:rPr>
            <w:i/>
            <w:noProof/>
            <w:webHidden/>
            <w:sz w:val="20"/>
            <w:szCs w:val="20"/>
          </w:rPr>
          <w:instrText xml:space="preserve"> PAGEREF _Toc51769916 \h </w:instrText>
        </w:r>
        <w:r w:rsidR="00825D3B" w:rsidRPr="00FE0392">
          <w:rPr>
            <w:i/>
            <w:noProof/>
            <w:webHidden/>
            <w:sz w:val="20"/>
            <w:szCs w:val="20"/>
          </w:rPr>
        </w:r>
        <w:r w:rsidR="00825D3B" w:rsidRPr="00FE0392">
          <w:rPr>
            <w:i/>
            <w:noProof/>
            <w:webHidden/>
            <w:sz w:val="20"/>
            <w:szCs w:val="20"/>
          </w:rPr>
          <w:fldChar w:fldCharType="separate"/>
        </w:r>
        <w:r w:rsidR="00C20C6A">
          <w:rPr>
            <w:i/>
            <w:noProof/>
            <w:webHidden/>
            <w:sz w:val="20"/>
            <w:szCs w:val="20"/>
          </w:rPr>
          <w:t>96</w:t>
        </w:r>
        <w:r w:rsidR="00825D3B" w:rsidRPr="00FE0392">
          <w:rPr>
            <w:i/>
            <w:noProof/>
            <w:webHidden/>
            <w:sz w:val="20"/>
            <w:szCs w:val="20"/>
          </w:rPr>
          <w:fldChar w:fldCharType="end"/>
        </w:r>
      </w:hyperlink>
    </w:p>
    <w:p w14:paraId="234191AC" w14:textId="7F7A3105" w:rsidR="00647B11" w:rsidRPr="00FE0392" w:rsidRDefault="00E721E4" w:rsidP="00E721E4">
      <w:pPr>
        <w:spacing w:line="120" w:lineRule="auto"/>
        <w:rPr>
          <w:rFonts w:eastAsiaTheme="majorEastAsia" w:cs="Arial"/>
          <w:i/>
          <w:color w:val="007434"/>
          <w:sz w:val="20"/>
          <w:szCs w:val="20"/>
        </w:rPr>
      </w:pPr>
      <w:r w:rsidRPr="00FE0392">
        <w:rPr>
          <w:rFonts w:cs="Arial"/>
          <w:i/>
          <w:color w:val="000000" w:themeColor="text1"/>
          <w:sz w:val="20"/>
          <w:szCs w:val="20"/>
        </w:rPr>
        <w:fldChar w:fldCharType="end"/>
      </w:r>
      <w:r w:rsidR="00647B11" w:rsidRPr="00FE0392">
        <w:rPr>
          <w:rFonts w:cs="Arial"/>
          <w:i/>
          <w:color w:val="000000" w:themeColor="text1"/>
          <w:sz w:val="20"/>
          <w:szCs w:val="20"/>
        </w:rPr>
        <w:br w:type="page"/>
      </w:r>
    </w:p>
    <w:p w14:paraId="69AF55C6" w14:textId="77777777" w:rsidR="009B6F9C" w:rsidRPr="00FE0392" w:rsidRDefault="00647B11" w:rsidP="00647B11">
      <w:pPr>
        <w:keepNext/>
        <w:keepLines/>
        <w:spacing w:line="240" w:lineRule="auto"/>
        <w:outlineLvl w:val="0"/>
        <w:rPr>
          <w:rFonts w:eastAsiaTheme="majorEastAsia" w:cs="Arial"/>
          <w:b/>
          <w:caps/>
          <w:color w:val="00B050"/>
        </w:rPr>
      </w:pPr>
      <w:bookmarkStart w:id="25" w:name="_Toc52900751"/>
      <w:bookmarkStart w:id="26" w:name="_Toc52902660"/>
      <w:r w:rsidRPr="00FE0392">
        <w:rPr>
          <w:rFonts w:eastAsiaTheme="majorEastAsia" w:cs="Arial"/>
          <w:b/>
          <w:caps/>
          <w:color w:val="00B050"/>
        </w:rPr>
        <w:lastRenderedPageBreak/>
        <w:t>SIGLES ET ABBREVIATIONS</w:t>
      </w:r>
      <w:bookmarkEnd w:id="25"/>
      <w:bookmarkEnd w:id="26"/>
    </w:p>
    <w:p w14:paraId="65EFD997" w14:textId="77777777" w:rsidR="009B6F9C" w:rsidRPr="00FE0392" w:rsidRDefault="009B6F9C" w:rsidP="009B6F9C"/>
    <w:tbl>
      <w:tblPr>
        <w:tblStyle w:val="Grilledutableau"/>
        <w:tblW w:w="0" w:type="auto"/>
        <w:tblLook w:val="04A0" w:firstRow="1" w:lastRow="0" w:firstColumn="1" w:lastColumn="0" w:noHBand="0" w:noVBand="1"/>
      </w:tblPr>
      <w:tblGrid>
        <w:gridCol w:w="1271"/>
        <w:gridCol w:w="6946"/>
      </w:tblGrid>
      <w:tr w:rsidR="009B6F9C" w:rsidRPr="00FE0392" w14:paraId="22DD16E3" w14:textId="77777777" w:rsidTr="00D46F27">
        <w:tc>
          <w:tcPr>
            <w:tcW w:w="1271" w:type="dxa"/>
          </w:tcPr>
          <w:p w14:paraId="21BC9A1E" w14:textId="77777777" w:rsidR="009B6F9C" w:rsidRPr="00FE0392" w:rsidRDefault="009B6F9C" w:rsidP="00F20750">
            <w:pPr>
              <w:spacing w:before="60" w:line="240" w:lineRule="auto"/>
              <w:rPr>
                <w:b/>
                <w:i/>
                <w:sz w:val="20"/>
                <w:szCs w:val="20"/>
              </w:rPr>
            </w:pPr>
            <w:r w:rsidRPr="00FE0392">
              <w:rPr>
                <w:b/>
                <w:i/>
                <w:sz w:val="20"/>
                <w:szCs w:val="20"/>
              </w:rPr>
              <w:t>ABE</w:t>
            </w:r>
          </w:p>
        </w:tc>
        <w:tc>
          <w:tcPr>
            <w:tcW w:w="6946" w:type="dxa"/>
          </w:tcPr>
          <w:p w14:paraId="5B714125" w14:textId="12569E22" w:rsidR="009B6F9C" w:rsidRPr="00FE0392" w:rsidRDefault="00E62196" w:rsidP="00F20750">
            <w:pPr>
              <w:spacing w:before="60" w:line="240" w:lineRule="auto"/>
              <w:rPr>
                <w:i/>
                <w:sz w:val="20"/>
                <w:szCs w:val="20"/>
              </w:rPr>
            </w:pPr>
            <w:r w:rsidRPr="00FE0392">
              <w:rPr>
                <w:i/>
                <w:sz w:val="20"/>
                <w:szCs w:val="20"/>
                <w:lang w:eastAsia="fr-FR"/>
              </w:rPr>
              <w:t>Agence Béninoise pour</w:t>
            </w:r>
            <w:r w:rsidR="009B6F9C" w:rsidRPr="00FE0392">
              <w:rPr>
                <w:i/>
                <w:sz w:val="20"/>
                <w:szCs w:val="20"/>
                <w:lang w:eastAsia="fr-FR"/>
              </w:rPr>
              <w:t xml:space="preserve"> l’Environnement </w:t>
            </w:r>
          </w:p>
        </w:tc>
      </w:tr>
      <w:tr w:rsidR="009B6F9C" w:rsidRPr="00FE0392" w14:paraId="7A98AEC4" w14:textId="77777777" w:rsidTr="00D46F27">
        <w:tc>
          <w:tcPr>
            <w:tcW w:w="1271" w:type="dxa"/>
          </w:tcPr>
          <w:p w14:paraId="16C3D244" w14:textId="77777777" w:rsidR="009B6F9C" w:rsidRPr="00FE0392" w:rsidRDefault="009B6F9C" w:rsidP="00F20750">
            <w:pPr>
              <w:spacing w:before="60" w:line="240" w:lineRule="auto"/>
              <w:rPr>
                <w:b/>
                <w:i/>
                <w:sz w:val="20"/>
                <w:szCs w:val="20"/>
              </w:rPr>
            </w:pPr>
            <w:r w:rsidRPr="00FE0392">
              <w:rPr>
                <w:b/>
                <w:i/>
                <w:sz w:val="20"/>
                <w:szCs w:val="20"/>
              </w:rPr>
              <w:t>ACVDT</w:t>
            </w:r>
          </w:p>
        </w:tc>
        <w:tc>
          <w:tcPr>
            <w:tcW w:w="6946" w:type="dxa"/>
          </w:tcPr>
          <w:p w14:paraId="71663F56" w14:textId="4F8BF5E8" w:rsidR="009B6F9C" w:rsidRPr="00FE0392" w:rsidRDefault="009B6F9C" w:rsidP="00F20750">
            <w:pPr>
              <w:spacing w:before="60" w:line="240" w:lineRule="auto"/>
              <w:rPr>
                <w:i/>
                <w:sz w:val="20"/>
                <w:szCs w:val="20"/>
              </w:rPr>
            </w:pPr>
            <w:r w:rsidRPr="00FE0392">
              <w:rPr>
                <w:i/>
                <w:sz w:val="20"/>
                <w:szCs w:val="20"/>
                <w:lang w:eastAsia="fr-FR"/>
              </w:rPr>
              <w:t xml:space="preserve">Agence du Cadre de Vie pour le Développement du Territoire  </w:t>
            </w:r>
          </w:p>
        </w:tc>
      </w:tr>
      <w:tr w:rsidR="00941732" w:rsidRPr="00FE0392" w14:paraId="7E6EF1ED" w14:textId="77777777" w:rsidTr="00D46F27">
        <w:tc>
          <w:tcPr>
            <w:tcW w:w="1271" w:type="dxa"/>
          </w:tcPr>
          <w:p w14:paraId="25806EED" w14:textId="5BCC569F" w:rsidR="00941732" w:rsidRPr="00FE0392" w:rsidRDefault="00941732" w:rsidP="00F20750">
            <w:pPr>
              <w:spacing w:before="60" w:line="240" w:lineRule="auto"/>
              <w:rPr>
                <w:b/>
                <w:i/>
                <w:sz w:val="20"/>
                <w:szCs w:val="20"/>
              </w:rPr>
            </w:pPr>
            <w:r w:rsidRPr="00FE0392">
              <w:rPr>
                <w:b/>
                <w:i/>
                <w:sz w:val="20"/>
                <w:szCs w:val="20"/>
              </w:rPr>
              <w:t>AMO</w:t>
            </w:r>
          </w:p>
        </w:tc>
        <w:tc>
          <w:tcPr>
            <w:tcW w:w="6946" w:type="dxa"/>
          </w:tcPr>
          <w:p w14:paraId="4B2C52BD" w14:textId="253B5876" w:rsidR="00941732" w:rsidRPr="00FE0392" w:rsidRDefault="00941732" w:rsidP="00F20750">
            <w:pPr>
              <w:spacing w:before="60" w:line="240" w:lineRule="auto"/>
              <w:rPr>
                <w:i/>
                <w:sz w:val="20"/>
                <w:szCs w:val="20"/>
                <w:lang w:eastAsia="fr-FR"/>
              </w:rPr>
            </w:pPr>
            <w:r w:rsidRPr="00FE0392">
              <w:rPr>
                <w:i/>
                <w:sz w:val="20"/>
                <w:szCs w:val="20"/>
                <w:lang w:eastAsia="fr-FR"/>
              </w:rPr>
              <w:t xml:space="preserve">Agence de Maîtrise d’Ouvrage </w:t>
            </w:r>
          </w:p>
        </w:tc>
      </w:tr>
      <w:tr w:rsidR="009B6F9C" w:rsidRPr="00FE0392" w14:paraId="5A3E7583" w14:textId="77777777" w:rsidTr="00D46F27">
        <w:tc>
          <w:tcPr>
            <w:tcW w:w="1271" w:type="dxa"/>
          </w:tcPr>
          <w:p w14:paraId="4E757E07" w14:textId="0AA33BB1" w:rsidR="009B6F9C" w:rsidRPr="00FE0392" w:rsidRDefault="00B05E13" w:rsidP="00F20750">
            <w:pPr>
              <w:spacing w:before="60" w:line="240" w:lineRule="auto"/>
              <w:rPr>
                <w:b/>
                <w:i/>
                <w:sz w:val="20"/>
                <w:szCs w:val="20"/>
              </w:rPr>
            </w:pPr>
            <w:r w:rsidRPr="00FE0392">
              <w:rPr>
                <w:b/>
                <w:i/>
                <w:sz w:val="20"/>
                <w:szCs w:val="20"/>
              </w:rPr>
              <w:t>ANAT</w:t>
            </w:r>
          </w:p>
        </w:tc>
        <w:tc>
          <w:tcPr>
            <w:tcW w:w="6946" w:type="dxa"/>
          </w:tcPr>
          <w:p w14:paraId="0C70B0E2" w14:textId="26CBFE6F" w:rsidR="009B6F9C" w:rsidRPr="00FE0392" w:rsidRDefault="00B05E13" w:rsidP="00F20750">
            <w:pPr>
              <w:spacing w:before="60" w:line="240" w:lineRule="auto"/>
              <w:rPr>
                <w:i/>
                <w:sz w:val="20"/>
                <w:szCs w:val="20"/>
                <w:lang w:eastAsia="fr-FR"/>
              </w:rPr>
            </w:pPr>
            <w:bookmarkStart w:id="27" w:name="_Toc43696488"/>
            <w:bookmarkStart w:id="28" w:name="_Toc43697510"/>
            <w:bookmarkStart w:id="29" w:name="_Toc43726482"/>
            <w:bookmarkStart w:id="30" w:name="_Toc43776587"/>
            <w:r w:rsidRPr="00FE0392">
              <w:rPr>
                <w:rFonts w:eastAsia="Calibri"/>
                <w:i/>
                <w:iCs/>
                <w:sz w:val="20"/>
                <w:szCs w:val="20"/>
              </w:rPr>
              <w:t>Agence Nationale d’Aménagement du Territoire</w:t>
            </w:r>
            <w:bookmarkEnd w:id="27"/>
            <w:bookmarkEnd w:id="28"/>
            <w:bookmarkEnd w:id="29"/>
            <w:bookmarkEnd w:id="30"/>
            <w:r w:rsidRPr="00FE0392">
              <w:rPr>
                <w:rFonts w:eastAsia="Calibri"/>
                <w:i/>
                <w:iCs/>
                <w:sz w:val="20"/>
                <w:szCs w:val="20"/>
              </w:rPr>
              <w:t xml:space="preserve"> </w:t>
            </w:r>
          </w:p>
        </w:tc>
      </w:tr>
      <w:tr w:rsidR="00B05E13" w:rsidRPr="00FE0392" w14:paraId="189EF2D9" w14:textId="77777777" w:rsidTr="00D46F27">
        <w:tc>
          <w:tcPr>
            <w:tcW w:w="1271" w:type="dxa"/>
          </w:tcPr>
          <w:p w14:paraId="292F1143" w14:textId="36590CCE" w:rsidR="00B05E13" w:rsidRPr="00FE0392" w:rsidRDefault="00B05E13" w:rsidP="00F20750">
            <w:pPr>
              <w:spacing w:before="60" w:line="240" w:lineRule="auto"/>
              <w:rPr>
                <w:b/>
                <w:i/>
                <w:sz w:val="20"/>
                <w:szCs w:val="20"/>
              </w:rPr>
            </w:pPr>
            <w:r w:rsidRPr="00FE0392">
              <w:rPr>
                <w:b/>
                <w:i/>
                <w:sz w:val="20"/>
                <w:szCs w:val="20"/>
              </w:rPr>
              <w:t>ANDF</w:t>
            </w:r>
          </w:p>
        </w:tc>
        <w:tc>
          <w:tcPr>
            <w:tcW w:w="6946" w:type="dxa"/>
          </w:tcPr>
          <w:p w14:paraId="0DB5F5AF" w14:textId="5372B5CA" w:rsidR="00B05E13" w:rsidRPr="00FE0392" w:rsidRDefault="00B05E13" w:rsidP="00F20750">
            <w:pPr>
              <w:spacing w:before="60" w:line="240" w:lineRule="auto"/>
              <w:rPr>
                <w:rFonts w:eastAsia="Calibri"/>
                <w:i/>
                <w:iCs/>
                <w:sz w:val="20"/>
                <w:szCs w:val="20"/>
              </w:rPr>
            </w:pPr>
            <w:bookmarkStart w:id="31" w:name="_Toc45555266"/>
            <w:bookmarkStart w:id="32" w:name="_Toc45557292"/>
            <w:r w:rsidRPr="00FE0392">
              <w:rPr>
                <w:rFonts w:eastAsia="Calibri"/>
                <w:i/>
                <w:sz w:val="20"/>
                <w:szCs w:val="20"/>
              </w:rPr>
              <w:t>Agence Nationale du Domaine et du Foncier</w:t>
            </w:r>
            <w:bookmarkEnd w:id="31"/>
            <w:bookmarkEnd w:id="32"/>
          </w:p>
        </w:tc>
      </w:tr>
      <w:tr w:rsidR="00B05E13" w:rsidRPr="00FE0392" w14:paraId="20BD766F" w14:textId="77777777" w:rsidTr="00D46F27">
        <w:tc>
          <w:tcPr>
            <w:tcW w:w="1271" w:type="dxa"/>
          </w:tcPr>
          <w:p w14:paraId="5C16FC59" w14:textId="1F754C14" w:rsidR="00B05E13" w:rsidRPr="00FE0392" w:rsidRDefault="00B05E13" w:rsidP="00F20750">
            <w:pPr>
              <w:spacing w:before="60" w:line="240" w:lineRule="auto"/>
              <w:rPr>
                <w:b/>
                <w:i/>
                <w:sz w:val="20"/>
                <w:szCs w:val="20"/>
              </w:rPr>
            </w:pPr>
            <w:r w:rsidRPr="00FE0392">
              <w:rPr>
                <w:b/>
                <w:i/>
                <w:sz w:val="20"/>
                <w:szCs w:val="20"/>
              </w:rPr>
              <w:t>ANPC</w:t>
            </w:r>
          </w:p>
        </w:tc>
        <w:tc>
          <w:tcPr>
            <w:tcW w:w="6946" w:type="dxa"/>
          </w:tcPr>
          <w:p w14:paraId="78DBBBB8" w14:textId="7BF9D3A4" w:rsidR="00B05E13" w:rsidRPr="00FE0392" w:rsidRDefault="00B05E13" w:rsidP="00F20750">
            <w:pPr>
              <w:spacing w:before="60" w:line="240" w:lineRule="auto"/>
              <w:rPr>
                <w:rFonts w:eastAsia="Calibri"/>
                <w:i/>
                <w:iCs/>
                <w:sz w:val="20"/>
                <w:szCs w:val="20"/>
              </w:rPr>
            </w:pPr>
            <w:bookmarkStart w:id="33" w:name="_Toc45555267"/>
            <w:bookmarkStart w:id="34" w:name="_Toc45557293"/>
            <w:r w:rsidRPr="00FE0392">
              <w:rPr>
                <w:rFonts w:eastAsia="Calibri"/>
                <w:i/>
                <w:iCs/>
                <w:sz w:val="20"/>
                <w:szCs w:val="20"/>
              </w:rPr>
              <w:t>Agence Nationale de Protection Civile</w:t>
            </w:r>
            <w:bookmarkEnd w:id="33"/>
            <w:bookmarkEnd w:id="34"/>
          </w:p>
        </w:tc>
      </w:tr>
      <w:tr w:rsidR="00B05E13" w:rsidRPr="00FE0392" w14:paraId="1F0D16D5" w14:textId="77777777" w:rsidTr="00D46F27">
        <w:tc>
          <w:tcPr>
            <w:tcW w:w="1271" w:type="dxa"/>
          </w:tcPr>
          <w:p w14:paraId="24D7321F" w14:textId="77777777" w:rsidR="00B05E13" w:rsidRPr="00FE0392" w:rsidRDefault="00B05E13" w:rsidP="00F20750">
            <w:pPr>
              <w:spacing w:before="60" w:line="240" w:lineRule="auto"/>
              <w:rPr>
                <w:b/>
                <w:i/>
                <w:sz w:val="20"/>
                <w:szCs w:val="20"/>
              </w:rPr>
            </w:pPr>
            <w:r w:rsidRPr="00FE0392">
              <w:rPr>
                <w:b/>
                <w:i/>
                <w:sz w:val="20"/>
                <w:szCs w:val="20"/>
              </w:rPr>
              <w:t>BAA</w:t>
            </w:r>
          </w:p>
        </w:tc>
        <w:tc>
          <w:tcPr>
            <w:tcW w:w="6946" w:type="dxa"/>
          </w:tcPr>
          <w:p w14:paraId="6EAA8715" w14:textId="77777777" w:rsidR="00B05E13" w:rsidRPr="00FE0392" w:rsidRDefault="00B05E13" w:rsidP="00F20750">
            <w:pPr>
              <w:spacing w:before="60" w:line="240" w:lineRule="auto"/>
              <w:rPr>
                <w:rFonts w:eastAsiaTheme="minorEastAsia"/>
                <w:i/>
                <w:sz w:val="20"/>
                <w:szCs w:val="20"/>
                <w:lang w:eastAsia="fr-FR"/>
              </w:rPr>
            </w:pPr>
            <w:r w:rsidRPr="00FE0392">
              <w:rPr>
                <w:i/>
                <w:sz w:val="20"/>
                <w:szCs w:val="20"/>
              </w:rPr>
              <w:t>Bureau d’Appui aux Artisans</w:t>
            </w:r>
          </w:p>
        </w:tc>
      </w:tr>
      <w:tr w:rsidR="00B05E13" w:rsidRPr="00FE0392" w14:paraId="02B3E168" w14:textId="77777777" w:rsidTr="00D46F27">
        <w:tc>
          <w:tcPr>
            <w:tcW w:w="1271" w:type="dxa"/>
          </w:tcPr>
          <w:p w14:paraId="5431B9ED" w14:textId="77777777" w:rsidR="00B05E13" w:rsidRPr="00FE0392" w:rsidRDefault="00B05E13" w:rsidP="00F20750">
            <w:pPr>
              <w:spacing w:before="60" w:line="240" w:lineRule="auto"/>
              <w:rPr>
                <w:b/>
                <w:i/>
                <w:sz w:val="20"/>
                <w:szCs w:val="20"/>
              </w:rPr>
            </w:pPr>
            <w:r w:rsidRPr="00FE0392">
              <w:rPr>
                <w:b/>
                <w:i/>
                <w:sz w:val="20"/>
                <w:szCs w:val="20"/>
              </w:rPr>
              <w:t>BAD</w:t>
            </w:r>
          </w:p>
        </w:tc>
        <w:tc>
          <w:tcPr>
            <w:tcW w:w="6946" w:type="dxa"/>
          </w:tcPr>
          <w:p w14:paraId="12B69D0E" w14:textId="77777777" w:rsidR="00B05E13" w:rsidRPr="00FE0392" w:rsidRDefault="00B05E13" w:rsidP="00F20750">
            <w:pPr>
              <w:spacing w:before="60" w:line="240" w:lineRule="auto"/>
              <w:rPr>
                <w:i/>
                <w:sz w:val="20"/>
                <w:szCs w:val="20"/>
                <w:lang w:eastAsia="fr-FR"/>
              </w:rPr>
            </w:pPr>
            <w:r w:rsidRPr="00FE0392">
              <w:rPr>
                <w:rFonts w:eastAsiaTheme="minorEastAsia"/>
                <w:i/>
                <w:sz w:val="20"/>
                <w:szCs w:val="20"/>
                <w:lang w:eastAsia="fr-FR"/>
              </w:rPr>
              <w:t xml:space="preserve">Banque Africaine de Développement </w:t>
            </w:r>
          </w:p>
        </w:tc>
      </w:tr>
      <w:tr w:rsidR="00B05E13" w:rsidRPr="00FE0392" w14:paraId="31527E74" w14:textId="77777777" w:rsidTr="00D46F27">
        <w:tc>
          <w:tcPr>
            <w:tcW w:w="1271" w:type="dxa"/>
          </w:tcPr>
          <w:p w14:paraId="49DAF28D" w14:textId="77777777" w:rsidR="00B05E13" w:rsidRPr="00FE0392" w:rsidRDefault="00B05E13" w:rsidP="00F20750">
            <w:pPr>
              <w:spacing w:before="60" w:line="240" w:lineRule="auto"/>
              <w:rPr>
                <w:b/>
                <w:i/>
                <w:sz w:val="20"/>
                <w:szCs w:val="20"/>
              </w:rPr>
            </w:pPr>
            <w:r w:rsidRPr="00FE0392">
              <w:rPr>
                <w:b/>
                <w:i/>
                <w:sz w:val="20"/>
                <w:szCs w:val="20"/>
              </w:rPr>
              <w:t>BT</w:t>
            </w:r>
          </w:p>
        </w:tc>
        <w:tc>
          <w:tcPr>
            <w:tcW w:w="6946" w:type="dxa"/>
          </w:tcPr>
          <w:p w14:paraId="6F97E5A9" w14:textId="77777777" w:rsidR="00B05E13" w:rsidRPr="00FE0392" w:rsidRDefault="00B05E13" w:rsidP="00F20750">
            <w:pPr>
              <w:spacing w:before="60" w:line="240" w:lineRule="auto"/>
              <w:rPr>
                <w:i/>
                <w:sz w:val="20"/>
                <w:szCs w:val="20"/>
              </w:rPr>
            </w:pPr>
            <w:r w:rsidRPr="00FE0392">
              <w:rPr>
                <w:i/>
                <w:sz w:val="20"/>
                <w:szCs w:val="20"/>
              </w:rPr>
              <w:t xml:space="preserve">Basse Tension </w:t>
            </w:r>
          </w:p>
        </w:tc>
      </w:tr>
      <w:tr w:rsidR="00B05E13" w:rsidRPr="00FE0392" w14:paraId="4BC5607C" w14:textId="77777777" w:rsidTr="00D46F27">
        <w:tc>
          <w:tcPr>
            <w:tcW w:w="1271" w:type="dxa"/>
          </w:tcPr>
          <w:p w14:paraId="3A6A91A6" w14:textId="6E134179" w:rsidR="00B05E13" w:rsidRPr="00FE0392" w:rsidRDefault="00B05E13" w:rsidP="00F20750">
            <w:pPr>
              <w:spacing w:before="60" w:line="240" w:lineRule="auto"/>
              <w:rPr>
                <w:b/>
                <w:i/>
                <w:sz w:val="20"/>
                <w:szCs w:val="20"/>
              </w:rPr>
            </w:pPr>
            <w:r w:rsidRPr="00FE0392">
              <w:rPr>
                <w:b/>
                <w:i/>
                <w:sz w:val="20"/>
                <w:szCs w:val="20"/>
              </w:rPr>
              <w:t>BTI</w:t>
            </w:r>
          </w:p>
        </w:tc>
        <w:tc>
          <w:tcPr>
            <w:tcW w:w="6946" w:type="dxa"/>
          </w:tcPr>
          <w:p w14:paraId="25626B91" w14:textId="679050E3" w:rsidR="00561C22" w:rsidRPr="00FE0392" w:rsidRDefault="00B05E13" w:rsidP="00F20750">
            <w:pPr>
              <w:spacing w:before="60" w:line="240" w:lineRule="auto"/>
              <w:rPr>
                <w:i/>
                <w:sz w:val="20"/>
                <w:szCs w:val="20"/>
              </w:rPr>
            </w:pPr>
            <w:r w:rsidRPr="00FE0392">
              <w:rPr>
                <w:i/>
                <w:sz w:val="20"/>
                <w:szCs w:val="20"/>
              </w:rPr>
              <w:t xml:space="preserve">Bénin Télécom et Infrastructures </w:t>
            </w:r>
          </w:p>
        </w:tc>
      </w:tr>
      <w:tr w:rsidR="00941732" w:rsidRPr="00FE0392" w14:paraId="42DC0A5A" w14:textId="77777777" w:rsidTr="00D46F27">
        <w:tc>
          <w:tcPr>
            <w:tcW w:w="1271" w:type="dxa"/>
          </w:tcPr>
          <w:p w14:paraId="5019E4D6" w14:textId="52969826" w:rsidR="00941732" w:rsidRPr="00FE0392" w:rsidRDefault="00941732" w:rsidP="00F20750">
            <w:pPr>
              <w:spacing w:before="60" w:line="240" w:lineRule="auto"/>
              <w:rPr>
                <w:b/>
                <w:i/>
                <w:sz w:val="20"/>
                <w:szCs w:val="20"/>
              </w:rPr>
            </w:pPr>
            <w:r w:rsidRPr="00FE0392">
              <w:rPr>
                <w:b/>
                <w:i/>
                <w:sz w:val="20"/>
                <w:szCs w:val="20"/>
              </w:rPr>
              <w:t>CA</w:t>
            </w:r>
          </w:p>
        </w:tc>
        <w:tc>
          <w:tcPr>
            <w:tcW w:w="6946" w:type="dxa"/>
          </w:tcPr>
          <w:p w14:paraId="0C6CBEAF" w14:textId="1F7B0B1B" w:rsidR="00941732" w:rsidRPr="00FE0392" w:rsidRDefault="00941732" w:rsidP="00F20750">
            <w:pPr>
              <w:spacing w:before="60" w:line="240" w:lineRule="auto"/>
              <w:rPr>
                <w:i/>
                <w:sz w:val="20"/>
                <w:szCs w:val="20"/>
              </w:rPr>
            </w:pPr>
            <w:r w:rsidRPr="00FE0392">
              <w:rPr>
                <w:i/>
                <w:sz w:val="20"/>
                <w:szCs w:val="20"/>
              </w:rPr>
              <w:t xml:space="preserve">Chef d’Arrondissement </w:t>
            </w:r>
          </w:p>
        </w:tc>
      </w:tr>
      <w:tr w:rsidR="00561C22" w:rsidRPr="00FE0392" w14:paraId="731A7A61" w14:textId="77777777" w:rsidTr="00D46F27">
        <w:tc>
          <w:tcPr>
            <w:tcW w:w="1271" w:type="dxa"/>
          </w:tcPr>
          <w:p w14:paraId="1E5FEBE4" w14:textId="6B768C5C" w:rsidR="00561C22" w:rsidRPr="00FE0392" w:rsidRDefault="00561C22" w:rsidP="00F20750">
            <w:pPr>
              <w:spacing w:before="60" w:line="240" w:lineRule="auto"/>
              <w:rPr>
                <w:b/>
                <w:i/>
                <w:sz w:val="20"/>
                <w:szCs w:val="20"/>
              </w:rPr>
            </w:pPr>
            <w:r w:rsidRPr="00FE0392">
              <w:rPr>
                <w:b/>
                <w:i/>
                <w:sz w:val="20"/>
                <w:szCs w:val="20"/>
              </w:rPr>
              <w:t>CAS</w:t>
            </w:r>
          </w:p>
        </w:tc>
        <w:tc>
          <w:tcPr>
            <w:tcW w:w="6946" w:type="dxa"/>
          </w:tcPr>
          <w:p w14:paraId="60E9597A" w14:textId="5AC245C6" w:rsidR="00561C22" w:rsidRPr="00FE0392" w:rsidRDefault="00561C22" w:rsidP="00F20750">
            <w:pPr>
              <w:spacing w:before="60" w:line="240" w:lineRule="auto"/>
              <w:rPr>
                <w:i/>
                <w:sz w:val="20"/>
                <w:szCs w:val="20"/>
              </w:rPr>
            </w:pPr>
            <w:r w:rsidRPr="00FE0392">
              <w:rPr>
                <w:i/>
                <w:sz w:val="20"/>
                <w:szCs w:val="20"/>
              </w:rPr>
              <w:t>Centre des Arts et Sports</w:t>
            </w:r>
          </w:p>
        </w:tc>
      </w:tr>
      <w:tr w:rsidR="00561C22" w:rsidRPr="00FE0392" w14:paraId="6FB5EF37" w14:textId="77777777" w:rsidTr="00D46F27">
        <w:tc>
          <w:tcPr>
            <w:tcW w:w="1271" w:type="dxa"/>
          </w:tcPr>
          <w:p w14:paraId="7368EFFD" w14:textId="51F8A35E" w:rsidR="00561C22" w:rsidRPr="00FE0392" w:rsidRDefault="00561C22" w:rsidP="00B05E13">
            <w:pPr>
              <w:spacing w:before="80" w:line="240" w:lineRule="auto"/>
              <w:jc w:val="left"/>
              <w:rPr>
                <w:rFonts w:cs="Arial"/>
                <w:b/>
                <w:i/>
                <w:sz w:val="18"/>
                <w:szCs w:val="18"/>
              </w:rPr>
            </w:pPr>
            <w:r w:rsidRPr="00FE0392">
              <w:rPr>
                <w:rFonts w:cs="Arial"/>
                <w:b/>
                <w:i/>
                <w:sz w:val="18"/>
                <w:szCs w:val="18"/>
              </w:rPr>
              <w:t>CEDEAO</w:t>
            </w:r>
          </w:p>
        </w:tc>
        <w:tc>
          <w:tcPr>
            <w:tcW w:w="6946" w:type="dxa"/>
          </w:tcPr>
          <w:p w14:paraId="1BCBACEE" w14:textId="722F9726" w:rsidR="00561C22" w:rsidRPr="00FE0392" w:rsidRDefault="00561C22" w:rsidP="00B05E13">
            <w:pPr>
              <w:spacing w:before="80" w:line="240" w:lineRule="auto"/>
              <w:jc w:val="left"/>
              <w:rPr>
                <w:rFonts w:cs="Arial"/>
                <w:i/>
                <w:sz w:val="18"/>
                <w:szCs w:val="18"/>
              </w:rPr>
            </w:pPr>
            <w:r w:rsidRPr="00FE0392">
              <w:rPr>
                <w:rFonts w:cs="Arial"/>
                <w:i/>
                <w:sz w:val="18"/>
                <w:szCs w:val="18"/>
              </w:rPr>
              <w:t>Communauté Economique des Etats de l’Afrique de l’Ouest</w:t>
            </w:r>
          </w:p>
        </w:tc>
      </w:tr>
      <w:tr w:rsidR="00B05E13" w:rsidRPr="00FE0392" w14:paraId="1A5113DB" w14:textId="77777777" w:rsidTr="00D46F27">
        <w:tc>
          <w:tcPr>
            <w:tcW w:w="1271" w:type="dxa"/>
          </w:tcPr>
          <w:p w14:paraId="44C9FDEF"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CIM</w:t>
            </w:r>
          </w:p>
        </w:tc>
        <w:tc>
          <w:tcPr>
            <w:tcW w:w="6946" w:type="dxa"/>
          </w:tcPr>
          <w:p w14:paraId="141F92D8" w14:textId="77777777" w:rsidR="00B05E13" w:rsidRPr="00FE0392" w:rsidRDefault="00B05E13" w:rsidP="00B05E13">
            <w:pPr>
              <w:spacing w:before="80" w:line="240" w:lineRule="auto"/>
              <w:jc w:val="left"/>
              <w:rPr>
                <w:rFonts w:eastAsia="Calibri" w:cs="Arial"/>
                <w:i/>
                <w:sz w:val="18"/>
                <w:szCs w:val="18"/>
              </w:rPr>
            </w:pPr>
            <w:r w:rsidRPr="00FE0392">
              <w:rPr>
                <w:rFonts w:cs="Arial"/>
                <w:i/>
                <w:sz w:val="18"/>
                <w:szCs w:val="18"/>
              </w:rPr>
              <w:t>Chambre Interdépartementale de Métiers</w:t>
            </w:r>
          </w:p>
        </w:tc>
      </w:tr>
      <w:tr w:rsidR="00B05E13" w:rsidRPr="00FE0392" w14:paraId="33DC016E" w14:textId="77777777" w:rsidTr="00D46F27">
        <w:tc>
          <w:tcPr>
            <w:tcW w:w="1271" w:type="dxa"/>
          </w:tcPr>
          <w:p w14:paraId="3373728E" w14:textId="3CF01D84" w:rsidR="00B05E13" w:rsidRPr="00FE0392" w:rsidRDefault="00073D71" w:rsidP="00B05E13">
            <w:pPr>
              <w:spacing w:before="80" w:line="240" w:lineRule="auto"/>
              <w:jc w:val="left"/>
              <w:rPr>
                <w:rFonts w:cs="Arial"/>
                <w:b/>
                <w:i/>
                <w:sz w:val="18"/>
                <w:szCs w:val="18"/>
              </w:rPr>
            </w:pPr>
            <w:r w:rsidRPr="00FE0392">
              <w:rPr>
                <w:rFonts w:cs="Arial"/>
                <w:b/>
                <w:i/>
                <w:sz w:val="18"/>
                <w:szCs w:val="18"/>
              </w:rPr>
              <w:t>CHD</w:t>
            </w:r>
          </w:p>
        </w:tc>
        <w:tc>
          <w:tcPr>
            <w:tcW w:w="6946" w:type="dxa"/>
          </w:tcPr>
          <w:p w14:paraId="6EFE7BB0" w14:textId="367E44E8" w:rsidR="00B05E13" w:rsidRPr="00FE0392" w:rsidRDefault="00D40B6C" w:rsidP="00B05E13">
            <w:pPr>
              <w:spacing w:before="80" w:line="240" w:lineRule="auto"/>
              <w:jc w:val="left"/>
              <w:rPr>
                <w:rFonts w:cs="Arial"/>
                <w:i/>
                <w:sz w:val="18"/>
                <w:szCs w:val="18"/>
              </w:rPr>
            </w:pPr>
            <w:r w:rsidRPr="00FE0392">
              <w:rPr>
                <w:rFonts w:cs="Arial"/>
                <w:i/>
                <w:sz w:val="18"/>
                <w:szCs w:val="18"/>
              </w:rPr>
              <w:t>Centre Hospitalier Départemental</w:t>
            </w:r>
          </w:p>
        </w:tc>
      </w:tr>
      <w:tr w:rsidR="00941732" w:rsidRPr="00FE0392" w14:paraId="313545AD" w14:textId="77777777" w:rsidTr="00D46F27">
        <w:tc>
          <w:tcPr>
            <w:tcW w:w="1271" w:type="dxa"/>
          </w:tcPr>
          <w:p w14:paraId="4ED8A111" w14:textId="6E9E5C83" w:rsidR="00941732" w:rsidRPr="00FE0392" w:rsidRDefault="00941732" w:rsidP="00B05E13">
            <w:pPr>
              <w:spacing w:before="80" w:line="240" w:lineRule="auto"/>
              <w:jc w:val="left"/>
              <w:rPr>
                <w:rFonts w:cs="Arial"/>
                <w:b/>
                <w:i/>
                <w:sz w:val="18"/>
                <w:szCs w:val="18"/>
              </w:rPr>
            </w:pPr>
            <w:r w:rsidRPr="00FE0392">
              <w:rPr>
                <w:rFonts w:cs="Arial"/>
                <w:b/>
                <w:i/>
                <w:sz w:val="18"/>
                <w:szCs w:val="18"/>
              </w:rPr>
              <w:t>CQ</w:t>
            </w:r>
          </w:p>
        </w:tc>
        <w:tc>
          <w:tcPr>
            <w:tcW w:w="6946" w:type="dxa"/>
          </w:tcPr>
          <w:p w14:paraId="67A7F37F" w14:textId="0778A578" w:rsidR="00941732" w:rsidRPr="00FE0392" w:rsidRDefault="00941732" w:rsidP="00B05E13">
            <w:pPr>
              <w:spacing w:before="80" w:line="240" w:lineRule="auto"/>
              <w:jc w:val="left"/>
              <w:rPr>
                <w:rFonts w:cs="Arial"/>
                <w:i/>
                <w:sz w:val="18"/>
                <w:szCs w:val="18"/>
              </w:rPr>
            </w:pPr>
            <w:r w:rsidRPr="00FE0392">
              <w:rPr>
                <w:rFonts w:cs="Arial"/>
                <w:i/>
                <w:sz w:val="18"/>
                <w:szCs w:val="18"/>
              </w:rPr>
              <w:t xml:space="preserve">Chef de Quartier </w:t>
            </w:r>
          </w:p>
        </w:tc>
      </w:tr>
      <w:tr w:rsidR="00B05E13" w:rsidRPr="00FE0392" w14:paraId="146C5233" w14:textId="77777777" w:rsidTr="00D46F27">
        <w:tc>
          <w:tcPr>
            <w:tcW w:w="1271" w:type="dxa"/>
          </w:tcPr>
          <w:p w14:paraId="1A2FA16B" w14:textId="60D9AC8A" w:rsidR="00B05E13" w:rsidRPr="00FE0392" w:rsidRDefault="00D40B6C" w:rsidP="00B05E13">
            <w:pPr>
              <w:spacing w:before="80" w:line="240" w:lineRule="auto"/>
              <w:jc w:val="left"/>
              <w:rPr>
                <w:rFonts w:cs="Arial"/>
                <w:b/>
                <w:i/>
                <w:sz w:val="18"/>
                <w:szCs w:val="18"/>
              </w:rPr>
            </w:pPr>
            <w:r w:rsidRPr="00FE0392">
              <w:rPr>
                <w:rFonts w:cs="Arial"/>
                <w:b/>
                <w:i/>
                <w:sz w:val="18"/>
                <w:szCs w:val="18"/>
              </w:rPr>
              <w:t>CSA</w:t>
            </w:r>
          </w:p>
        </w:tc>
        <w:tc>
          <w:tcPr>
            <w:tcW w:w="6946" w:type="dxa"/>
          </w:tcPr>
          <w:p w14:paraId="30505226" w14:textId="02942AFA" w:rsidR="00B05E13" w:rsidRPr="00FE0392" w:rsidRDefault="00D40B6C" w:rsidP="00A5154C">
            <w:pPr>
              <w:spacing w:before="80" w:line="240" w:lineRule="auto"/>
              <w:jc w:val="left"/>
              <w:rPr>
                <w:rFonts w:cs="Arial"/>
                <w:i/>
                <w:sz w:val="18"/>
                <w:szCs w:val="18"/>
              </w:rPr>
            </w:pPr>
            <w:r w:rsidRPr="00FE0392">
              <w:rPr>
                <w:rFonts w:cs="Arial"/>
                <w:i/>
                <w:sz w:val="18"/>
                <w:szCs w:val="18"/>
              </w:rPr>
              <w:t xml:space="preserve">Centre de Santé d’Arrondissement </w:t>
            </w:r>
          </w:p>
        </w:tc>
      </w:tr>
      <w:tr w:rsidR="00B05E13" w:rsidRPr="00FE0392" w14:paraId="1A7C6680" w14:textId="77777777" w:rsidTr="00D46F27">
        <w:tc>
          <w:tcPr>
            <w:tcW w:w="1271" w:type="dxa"/>
          </w:tcPr>
          <w:p w14:paraId="1A9A3291"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CSC</w:t>
            </w:r>
          </w:p>
        </w:tc>
        <w:tc>
          <w:tcPr>
            <w:tcW w:w="6946" w:type="dxa"/>
          </w:tcPr>
          <w:p w14:paraId="28929575" w14:textId="7AD98636" w:rsidR="00B05E13" w:rsidRPr="00FE0392" w:rsidRDefault="00B622E6" w:rsidP="00B05E13">
            <w:pPr>
              <w:spacing w:before="80" w:line="240" w:lineRule="auto"/>
              <w:jc w:val="left"/>
              <w:rPr>
                <w:rFonts w:cs="Arial"/>
                <w:i/>
                <w:sz w:val="18"/>
                <w:szCs w:val="18"/>
              </w:rPr>
            </w:pPr>
            <w:r w:rsidRPr="00FE0392">
              <w:rPr>
                <w:rFonts w:cs="Arial"/>
                <w:i/>
                <w:sz w:val="18"/>
                <w:szCs w:val="18"/>
              </w:rPr>
              <w:t>Centre de S</w:t>
            </w:r>
            <w:r w:rsidR="00B05E13" w:rsidRPr="00FE0392">
              <w:rPr>
                <w:rFonts w:cs="Arial"/>
                <w:i/>
                <w:sz w:val="18"/>
                <w:szCs w:val="18"/>
              </w:rPr>
              <w:t>anté Communal</w:t>
            </w:r>
          </w:p>
        </w:tc>
      </w:tr>
      <w:tr w:rsidR="00B05E13" w:rsidRPr="00FE0392" w14:paraId="1D7CCA44" w14:textId="77777777" w:rsidTr="00D46F27">
        <w:tc>
          <w:tcPr>
            <w:tcW w:w="1271" w:type="dxa"/>
          </w:tcPr>
          <w:p w14:paraId="37F00C8E"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DBM</w:t>
            </w:r>
          </w:p>
        </w:tc>
        <w:tc>
          <w:tcPr>
            <w:tcW w:w="6946" w:type="dxa"/>
          </w:tcPr>
          <w:p w14:paraId="0F1E6E5E" w14:textId="77777777" w:rsidR="00B05E13" w:rsidRPr="00FE0392" w:rsidRDefault="00B05E13" w:rsidP="00B05E13">
            <w:pPr>
              <w:spacing w:before="80" w:line="240" w:lineRule="auto"/>
              <w:jc w:val="left"/>
              <w:rPr>
                <w:rFonts w:cs="Arial"/>
                <w:i/>
                <w:sz w:val="18"/>
                <w:szCs w:val="18"/>
              </w:rPr>
            </w:pPr>
            <w:r w:rsidRPr="00FE0392">
              <w:rPr>
                <w:rFonts w:cs="Arial"/>
                <w:i/>
                <w:sz w:val="18"/>
                <w:szCs w:val="18"/>
              </w:rPr>
              <w:t>Déchets Biomédicaux</w:t>
            </w:r>
          </w:p>
        </w:tc>
      </w:tr>
      <w:tr w:rsidR="00B05E13" w:rsidRPr="00FE0392" w14:paraId="196C4E4F" w14:textId="77777777" w:rsidTr="00D46F27">
        <w:tc>
          <w:tcPr>
            <w:tcW w:w="1271" w:type="dxa"/>
          </w:tcPr>
          <w:p w14:paraId="04B625DF" w14:textId="6B04FF0B" w:rsidR="00B05E13" w:rsidRPr="00FE0392" w:rsidRDefault="00B05E13" w:rsidP="00B05E13">
            <w:pPr>
              <w:spacing w:before="80" w:line="240" w:lineRule="auto"/>
              <w:jc w:val="left"/>
              <w:rPr>
                <w:rFonts w:cs="Arial"/>
                <w:b/>
                <w:i/>
                <w:sz w:val="18"/>
                <w:szCs w:val="18"/>
              </w:rPr>
            </w:pPr>
            <w:r w:rsidRPr="00FE0392">
              <w:rPr>
                <w:rFonts w:cs="Arial"/>
                <w:b/>
                <w:i/>
                <w:sz w:val="18"/>
                <w:szCs w:val="18"/>
              </w:rPr>
              <w:t>DDCVDD</w:t>
            </w:r>
          </w:p>
        </w:tc>
        <w:tc>
          <w:tcPr>
            <w:tcW w:w="6946" w:type="dxa"/>
          </w:tcPr>
          <w:p w14:paraId="5AD7873E" w14:textId="3F491B30" w:rsidR="00B05E13" w:rsidRPr="00FE0392" w:rsidRDefault="00B05E13" w:rsidP="00B05E13">
            <w:pPr>
              <w:spacing w:before="80" w:line="240" w:lineRule="auto"/>
              <w:jc w:val="left"/>
              <w:rPr>
                <w:rFonts w:cs="Arial"/>
                <w:i/>
                <w:sz w:val="18"/>
                <w:szCs w:val="18"/>
              </w:rPr>
            </w:pPr>
            <w:r w:rsidRPr="00FE0392">
              <w:rPr>
                <w:rFonts w:cs="Arial"/>
                <w:i/>
                <w:sz w:val="18"/>
                <w:szCs w:val="18"/>
              </w:rPr>
              <w:t>Direction Départementale du Cadre de Vie et du Développement Durable</w:t>
            </w:r>
          </w:p>
        </w:tc>
      </w:tr>
      <w:tr w:rsidR="00B05E13" w:rsidRPr="00FE0392" w14:paraId="24867685" w14:textId="77777777" w:rsidTr="00D46F27">
        <w:tc>
          <w:tcPr>
            <w:tcW w:w="1271" w:type="dxa"/>
          </w:tcPr>
          <w:p w14:paraId="57685C6E"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DGEC</w:t>
            </w:r>
          </w:p>
        </w:tc>
        <w:tc>
          <w:tcPr>
            <w:tcW w:w="6946" w:type="dxa"/>
          </w:tcPr>
          <w:p w14:paraId="59AEDDF9" w14:textId="73331BFF" w:rsidR="00B05E13" w:rsidRPr="00FE0392" w:rsidRDefault="00B05E13" w:rsidP="00B05E13">
            <w:pPr>
              <w:keepNext/>
              <w:keepLines/>
              <w:widowControl w:val="0"/>
              <w:spacing w:before="80" w:line="240" w:lineRule="auto"/>
              <w:jc w:val="left"/>
              <w:outlineLvl w:val="3"/>
              <w:rPr>
                <w:rFonts w:eastAsia="Calibri" w:cs="Arial"/>
                <w:i/>
                <w:iCs/>
                <w:sz w:val="18"/>
                <w:szCs w:val="18"/>
              </w:rPr>
            </w:pPr>
            <w:bookmarkStart w:id="35" w:name="_Toc43696489"/>
            <w:bookmarkStart w:id="36" w:name="_Toc43697511"/>
            <w:bookmarkStart w:id="37" w:name="_Toc43726483"/>
            <w:bookmarkStart w:id="38" w:name="_Toc43776588"/>
            <w:bookmarkStart w:id="39" w:name="_Toc45555268"/>
            <w:bookmarkStart w:id="40" w:name="_Toc45557294"/>
            <w:bookmarkStart w:id="41" w:name="_Toc46313463"/>
            <w:bookmarkStart w:id="42" w:name="_Toc51769922"/>
            <w:bookmarkStart w:id="43" w:name="_Toc52900752"/>
            <w:r w:rsidRPr="00FE0392">
              <w:rPr>
                <w:rFonts w:eastAsia="Calibri" w:cs="Arial"/>
                <w:i/>
                <w:iCs/>
                <w:sz w:val="18"/>
                <w:szCs w:val="18"/>
              </w:rPr>
              <w:t>Direction Générale de l’Environnement et du Climat</w:t>
            </w:r>
            <w:bookmarkEnd w:id="35"/>
            <w:bookmarkEnd w:id="36"/>
            <w:bookmarkEnd w:id="37"/>
            <w:bookmarkEnd w:id="38"/>
            <w:bookmarkEnd w:id="39"/>
            <w:bookmarkEnd w:id="40"/>
            <w:bookmarkEnd w:id="41"/>
            <w:bookmarkEnd w:id="42"/>
            <w:bookmarkEnd w:id="43"/>
          </w:p>
        </w:tc>
      </w:tr>
      <w:tr w:rsidR="00B05E13" w:rsidRPr="00FE0392" w14:paraId="6AC1E498" w14:textId="77777777" w:rsidTr="00D46F27">
        <w:tc>
          <w:tcPr>
            <w:tcW w:w="1271" w:type="dxa"/>
          </w:tcPr>
          <w:p w14:paraId="1F2C89F6" w14:textId="77777777" w:rsidR="00B05E13" w:rsidRPr="00FE0392" w:rsidRDefault="00B05E13" w:rsidP="00B05E13">
            <w:pPr>
              <w:spacing w:before="80" w:line="240" w:lineRule="auto"/>
              <w:jc w:val="left"/>
              <w:rPr>
                <w:rFonts w:cs="Arial"/>
                <w:b/>
                <w:i/>
                <w:sz w:val="18"/>
                <w:szCs w:val="18"/>
              </w:rPr>
            </w:pPr>
            <w:r w:rsidRPr="00FE0392">
              <w:rPr>
                <w:rFonts w:eastAsia="Calibri" w:cs="Arial"/>
                <w:b/>
                <w:i/>
                <w:sz w:val="18"/>
                <w:szCs w:val="18"/>
              </w:rPr>
              <w:t>DNSP</w:t>
            </w:r>
          </w:p>
        </w:tc>
        <w:tc>
          <w:tcPr>
            <w:tcW w:w="6946" w:type="dxa"/>
          </w:tcPr>
          <w:p w14:paraId="0AB55D1D" w14:textId="77777777" w:rsidR="00B05E13" w:rsidRPr="00FE0392" w:rsidRDefault="00B05E13" w:rsidP="00B05E13">
            <w:pPr>
              <w:keepNext/>
              <w:keepLines/>
              <w:widowControl w:val="0"/>
              <w:spacing w:before="80" w:line="240" w:lineRule="auto"/>
              <w:jc w:val="left"/>
              <w:outlineLvl w:val="3"/>
              <w:rPr>
                <w:rFonts w:eastAsia="Calibri" w:cs="Arial"/>
                <w:i/>
                <w:iCs/>
                <w:sz w:val="18"/>
                <w:szCs w:val="18"/>
              </w:rPr>
            </w:pPr>
            <w:bookmarkStart w:id="44" w:name="_Toc43696490"/>
            <w:bookmarkStart w:id="45" w:name="_Toc43697512"/>
            <w:bookmarkStart w:id="46" w:name="_Toc43726484"/>
            <w:bookmarkStart w:id="47" w:name="_Toc43776589"/>
            <w:bookmarkStart w:id="48" w:name="_Toc45555269"/>
            <w:bookmarkStart w:id="49" w:name="_Toc45557295"/>
            <w:bookmarkStart w:id="50" w:name="_Toc46313464"/>
            <w:bookmarkStart w:id="51" w:name="_Toc51769923"/>
            <w:bookmarkStart w:id="52" w:name="_Toc52900753"/>
            <w:r w:rsidRPr="00FE0392">
              <w:rPr>
                <w:rFonts w:eastAsia="Calibri" w:cs="Arial"/>
                <w:i/>
                <w:iCs/>
                <w:sz w:val="18"/>
                <w:szCs w:val="18"/>
              </w:rPr>
              <w:t>Direction Nationale de la Santé Publique</w:t>
            </w:r>
            <w:bookmarkEnd w:id="44"/>
            <w:bookmarkEnd w:id="45"/>
            <w:bookmarkEnd w:id="46"/>
            <w:bookmarkEnd w:id="47"/>
            <w:bookmarkEnd w:id="48"/>
            <w:bookmarkEnd w:id="49"/>
            <w:bookmarkEnd w:id="50"/>
            <w:bookmarkEnd w:id="51"/>
            <w:bookmarkEnd w:id="52"/>
          </w:p>
        </w:tc>
      </w:tr>
      <w:tr w:rsidR="00B05E13" w:rsidRPr="00FE0392" w14:paraId="643E6944" w14:textId="77777777" w:rsidTr="00D46F27">
        <w:tc>
          <w:tcPr>
            <w:tcW w:w="1271" w:type="dxa"/>
          </w:tcPr>
          <w:p w14:paraId="7EC01344" w14:textId="49594B57" w:rsidR="00B05E13" w:rsidRPr="00FE0392" w:rsidRDefault="00B05E13" w:rsidP="00B05E13">
            <w:pPr>
              <w:spacing w:before="80" w:line="240" w:lineRule="auto"/>
              <w:jc w:val="left"/>
              <w:rPr>
                <w:rFonts w:eastAsia="Calibri" w:cs="Arial"/>
                <w:b/>
                <w:i/>
                <w:sz w:val="18"/>
                <w:szCs w:val="18"/>
              </w:rPr>
            </w:pPr>
            <w:r w:rsidRPr="00FE0392">
              <w:rPr>
                <w:rFonts w:eastAsia="Calibri" w:cs="Arial"/>
                <w:b/>
                <w:i/>
                <w:sz w:val="18"/>
                <w:szCs w:val="18"/>
              </w:rPr>
              <w:t>DPNE</w:t>
            </w:r>
          </w:p>
        </w:tc>
        <w:tc>
          <w:tcPr>
            <w:tcW w:w="6946" w:type="dxa"/>
          </w:tcPr>
          <w:p w14:paraId="29B01C67" w14:textId="2990EB91" w:rsidR="00B05E13" w:rsidRPr="00FE0392" w:rsidRDefault="00B05E13" w:rsidP="00B05E13">
            <w:pPr>
              <w:keepNext/>
              <w:keepLines/>
              <w:widowControl w:val="0"/>
              <w:spacing w:before="80" w:line="240" w:lineRule="auto"/>
              <w:jc w:val="left"/>
              <w:outlineLvl w:val="3"/>
              <w:rPr>
                <w:rFonts w:eastAsia="Calibri" w:cs="Arial"/>
                <w:i/>
                <w:iCs/>
                <w:sz w:val="18"/>
                <w:szCs w:val="18"/>
              </w:rPr>
            </w:pPr>
            <w:bookmarkStart w:id="53" w:name="_Toc45555270"/>
            <w:bookmarkStart w:id="54" w:name="_Toc45557296"/>
            <w:bookmarkStart w:id="55" w:name="_Toc46313465"/>
            <w:bookmarkStart w:id="56" w:name="_Toc51769924"/>
            <w:bookmarkStart w:id="57" w:name="_Toc52900754"/>
            <w:r w:rsidRPr="00FE0392">
              <w:rPr>
                <w:rFonts w:eastAsia="Calibri" w:cs="Arial"/>
                <w:i/>
                <w:iCs/>
                <w:sz w:val="18"/>
                <w:szCs w:val="18"/>
              </w:rPr>
              <w:t>Document de Politique Nationale de l’Eau</w:t>
            </w:r>
            <w:bookmarkEnd w:id="53"/>
            <w:bookmarkEnd w:id="54"/>
            <w:bookmarkEnd w:id="55"/>
            <w:bookmarkEnd w:id="56"/>
            <w:bookmarkEnd w:id="57"/>
          </w:p>
        </w:tc>
      </w:tr>
      <w:tr w:rsidR="00B05E13" w:rsidRPr="00FE0392" w14:paraId="27D46817" w14:textId="77777777" w:rsidTr="00D46F27">
        <w:tc>
          <w:tcPr>
            <w:tcW w:w="1271" w:type="dxa"/>
          </w:tcPr>
          <w:p w14:paraId="1EB7AF02" w14:textId="1AAA0A88" w:rsidR="00B05E13" w:rsidRPr="00FE0392" w:rsidRDefault="00B05E13" w:rsidP="00B05E13">
            <w:pPr>
              <w:spacing w:before="80" w:line="240" w:lineRule="auto"/>
              <w:jc w:val="left"/>
              <w:rPr>
                <w:rFonts w:eastAsia="Calibri" w:cs="Arial"/>
                <w:b/>
                <w:i/>
                <w:sz w:val="18"/>
                <w:szCs w:val="18"/>
              </w:rPr>
            </w:pPr>
            <w:r w:rsidRPr="00FE0392">
              <w:rPr>
                <w:rFonts w:eastAsia="Calibri" w:cs="Arial"/>
                <w:b/>
                <w:i/>
                <w:sz w:val="18"/>
                <w:szCs w:val="18"/>
              </w:rPr>
              <w:t>DST</w:t>
            </w:r>
          </w:p>
        </w:tc>
        <w:tc>
          <w:tcPr>
            <w:tcW w:w="6946" w:type="dxa"/>
          </w:tcPr>
          <w:p w14:paraId="07C19095" w14:textId="07FAC01B" w:rsidR="00B05E13" w:rsidRPr="00FE0392" w:rsidRDefault="00B05E13" w:rsidP="00B05E13">
            <w:pPr>
              <w:keepNext/>
              <w:keepLines/>
              <w:widowControl w:val="0"/>
              <w:spacing w:before="80" w:line="240" w:lineRule="auto"/>
              <w:jc w:val="left"/>
              <w:outlineLvl w:val="3"/>
              <w:rPr>
                <w:rFonts w:eastAsia="Calibri" w:cs="Arial"/>
                <w:i/>
                <w:iCs/>
                <w:sz w:val="18"/>
                <w:szCs w:val="18"/>
              </w:rPr>
            </w:pPr>
            <w:bookmarkStart w:id="58" w:name="_Toc45555271"/>
            <w:bookmarkStart w:id="59" w:name="_Toc45557297"/>
            <w:bookmarkStart w:id="60" w:name="_Toc46313466"/>
            <w:bookmarkStart w:id="61" w:name="_Toc51769925"/>
            <w:bookmarkStart w:id="62" w:name="_Toc52900755"/>
            <w:r w:rsidRPr="00FE0392">
              <w:rPr>
                <w:rFonts w:eastAsia="Calibri" w:cs="Arial"/>
                <w:i/>
                <w:iCs/>
                <w:sz w:val="18"/>
                <w:szCs w:val="18"/>
              </w:rPr>
              <w:t>Direction des Services Technique</w:t>
            </w:r>
            <w:r w:rsidR="00B622E6" w:rsidRPr="00FE0392">
              <w:rPr>
                <w:rFonts w:eastAsia="Calibri" w:cs="Arial"/>
                <w:i/>
                <w:iCs/>
                <w:sz w:val="18"/>
                <w:szCs w:val="18"/>
              </w:rPr>
              <w:t>s</w:t>
            </w:r>
            <w:bookmarkEnd w:id="58"/>
            <w:bookmarkEnd w:id="59"/>
            <w:bookmarkEnd w:id="60"/>
            <w:bookmarkEnd w:id="61"/>
            <w:bookmarkEnd w:id="62"/>
            <w:r w:rsidRPr="00FE0392">
              <w:rPr>
                <w:rFonts w:eastAsia="Calibri" w:cs="Arial"/>
                <w:i/>
                <w:iCs/>
                <w:sz w:val="18"/>
                <w:szCs w:val="18"/>
              </w:rPr>
              <w:t xml:space="preserve"> </w:t>
            </w:r>
          </w:p>
        </w:tc>
      </w:tr>
      <w:tr w:rsidR="00B05E13" w:rsidRPr="00FE0392" w14:paraId="3C5654CE" w14:textId="77777777" w:rsidTr="00D46F27">
        <w:tc>
          <w:tcPr>
            <w:tcW w:w="1271" w:type="dxa"/>
          </w:tcPr>
          <w:p w14:paraId="557D96B8"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EIES</w:t>
            </w:r>
          </w:p>
        </w:tc>
        <w:tc>
          <w:tcPr>
            <w:tcW w:w="6946" w:type="dxa"/>
          </w:tcPr>
          <w:p w14:paraId="4E0BF8D8" w14:textId="1A37E9B8" w:rsidR="00B05E13" w:rsidRPr="00FE0392" w:rsidRDefault="00B05E13" w:rsidP="00B05E13">
            <w:pPr>
              <w:spacing w:before="80" w:line="240" w:lineRule="auto"/>
              <w:jc w:val="left"/>
              <w:rPr>
                <w:rFonts w:cs="Arial"/>
                <w:i/>
                <w:sz w:val="18"/>
                <w:szCs w:val="18"/>
              </w:rPr>
            </w:pPr>
            <w:r w:rsidRPr="00FE0392">
              <w:rPr>
                <w:rFonts w:cs="Arial"/>
                <w:i/>
                <w:sz w:val="18"/>
                <w:szCs w:val="18"/>
                <w:lang w:eastAsia="fr-FR"/>
              </w:rPr>
              <w:t>Etude d’Imp</w:t>
            </w:r>
            <w:r w:rsidR="0054742D" w:rsidRPr="00FE0392">
              <w:rPr>
                <w:rFonts w:cs="Arial"/>
                <w:i/>
                <w:sz w:val="18"/>
                <w:szCs w:val="18"/>
                <w:lang w:eastAsia="fr-FR"/>
              </w:rPr>
              <w:t xml:space="preserve">act </w:t>
            </w:r>
            <w:r w:rsidR="00E319E7" w:rsidRPr="00FE0392">
              <w:rPr>
                <w:rFonts w:cs="Arial"/>
                <w:i/>
                <w:sz w:val="18"/>
                <w:szCs w:val="18"/>
                <w:lang w:eastAsia="fr-FR"/>
              </w:rPr>
              <w:t>Environnemental et Social</w:t>
            </w:r>
            <w:r w:rsidRPr="00FE0392">
              <w:rPr>
                <w:rFonts w:cs="Arial"/>
                <w:i/>
                <w:sz w:val="18"/>
                <w:szCs w:val="18"/>
                <w:lang w:eastAsia="fr-FR"/>
              </w:rPr>
              <w:t xml:space="preserve"> </w:t>
            </w:r>
          </w:p>
        </w:tc>
      </w:tr>
      <w:tr w:rsidR="00B05E13" w:rsidRPr="00FE0392" w14:paraId="1D9A5150" w14:textId="77777777" w:rsidTr="00D46F27">
        <w:tc>
          <w:tcPr>
            <w:tcW w:w="1271" w:type="dxa"/>
          </w:tcPr>
          <w:p w14:paraId="5700309C"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EPCI</w:t>
            </w:r>
          </w:p>
        </w:tc>
        <w:tc>
          <w:tcPr>
            <w:tcW w:w="6946" w:type="dxa"/>
          </w:tcPr>
          <w:p w14:paraId="3D55BF57" w14:textId="41D240A8" w:rsidR="00B05E13" w:rsidRPr="00FE0392" w:rsidRDefault="00D07655" w:rsidP="00B05E13">
            <w:pPr>
              <w:spacing w:before="80" w:line="240" w:lineRule="auto"/>
              <w:jc w:val="left"/>
              <w:rPr>
                <w:rFonts w:cs="Arial"/>
                <w:i/>
                <w:sz w:val="18"/>
                <w:szCs w:val="18"/>
                <w:lang w:eastAsia="fr-FR"/>
              </w:rPr>
            </w:pPr>
            <w:r w:rsidRPr="00FE0392">
              <w:rPr>
                <w:rFonts w:cs="Arial"/>
                <w:i/>
                <w:sz w:val="18"/>
                <w:szCs w:val="18"/>
                <w:lang w:eastAsia="fr-FR"/>
              </w:rPr>
              <w:t>E</w:t>
            </w:r>
            <w:r w:rsidR="00B05E13" w:rsidRPr="00FE0392">
              <w:rPr>
                <w:rFonts w:cs="Arial"/>
                <w:i/>
                <w:sz w:val="18"/>
                <w:szCs w:val="18"/>
                <w:lang w:eastAsia="fr-FR"/>
              </w:rPr>
              <w:t xml:space="preserve">tablissements </w:t>
            </w:r>
            <w:r w:rsidRPr="00FE0392">
              <w:rPr>
                <w:rFonts w:cs="Arial"/>
                <w:i/>
                <w:sz w:val="18"/>
                <w:szCs w:val="18"/>
                <w:lang w:eastAsia="fr-FR"/>
              </w:rPr>
              <w:t>P</w:t>
            </w:r>
            <w:r w:rsidR="00B05E13" w:rsidRPr="00FE0392">
              <w:rPr>
                <w:rFonts w:cs="Arial"/>
                <w:i/>
                <w:sz w:val="18"/>
                <w:szCs w:val="18"/>
                <w:lang w:eastAsia="fr-FR"/>
              </w:rPr>
              <w:t xml:space="preserve">ublics de </w:t>
            </w:r>
            <w:r w:rsidRPr="00FE0392">
              <w:rPr>
                <w:rFonts w:cs="Arial"/>
                <w:i/>
                <w:sz w:val="18"/>
                <w:szCs w:val="18"/>
                <w:lang w:eastAsia="fr-FR"/>
              </w:rPr>
              <w:t>C</w:t>
            </w:r>
            <w:r w:rsidR="00B05E13" w:rsidRPr="00FE0392">
              <w:rPr>
                <w:rFonts w:cs="Arial"/>
                <w:i/>
                <w:sz w:val="18"/>
                <w:szCs w:val="18"/>
                <w:lang w:eastAsia="fr-FR"/>
              </w:rPr>
              <w:t xml:space="preserve">oopération </w:t>
            </w:r>
            <w:r w:rsidRPr="00FE0392">
              <w:rPr>
                <w:rFonts w:cs="Arial"/>
                <w:i/>
                <w:sz w:val="18"/>
                <w:szCs w:val="18"/>
                <w:lang w:eastAsia="fr-FR"/>
              </w:rPr>
              <w:t>I</w:t>
            </w:r>
            <w:r w:rsidR="00B05E13" w:rsidRPr="00FE0392">
              <w:rPr>
                <w:rFonts w:cs="Arial"/>
                <w:i/>
                <w:sz w:val="18"/>
                <w:szCs w:val="18"/>
                <w:lang w:eastAsia="fr-FR"/>
              </w:rPr>
              <w:t xml:space="preserve">ntercommunale </w:t>
            </w:r>
          </w:p>
        </w:tc>
      </w:tr>
      <w:tr w:rsidR="00B05E13" w:rsidRPr="00FE0392" w14:paraId="4EE4CBB7" w14:textId="77777777" w:rsidTr="00D46F27">
        <w:tc>
          <w:tcPr>
            <w:tcW w:w="1271" w:type="dxa"/>
          </w:tcPr>
          <w:p w14:paraId="568D5CF5" w14:textId="77777777" w:rsidR="00B05E13" w:rsidRPr="00FE0392" w:rsidRDefault="00B05E13" w:rsidP="00B05E13">
            <w:pPr>
              <w:spacing w:before="80" w:line="240" w:lineRule="auto"/>
              <w:jc w:val="left"/>
              <w:rPr>
                <w:rFonts w:eastAsia="Arial" w:cs="Arial"/>
                <w:b/>
                <w:i/>
                <w:sz w:val="18"/>
                <w:szCs w:val="18"/>
                <w:highlight w:val="yellow"/>
                <w:lang w:eastAsia="fr-FR"/>
              </w:rPr>
            </w:pPr>
            <w:r w:rsidRPr="00FE0392">
              <w:rPr>
                <w:rFonts w:eastAsia="Times New Roman" w:cs="Arial"/>
                <w:b/>
                <w:i/>
                <w:sz w:val="18"/>
                <w:szCs w:val="18"/>
                <w:lang w:eastAsia="fr-FR"/>
              </w:rPr>
              <w:t>FPM</w:t>
            </w:r>
          </w:p>
        </w:tc>
        <w:tc>
          <w:tcPr>
            <w:tcW w:w="6946" w:type="dxa"/>
          </w:tcPr>
          <w:p w14:paraId="0834065D" w14:textId="3A074D77" w:rsidR="00B05E13" w:rsidRPr="00FE0392" w:rsidRDefault="00B05E13" w:rsidP="00B05E13">
            <w:pPr>
              <w:spacing w:before="80" w:line="240" w:lineRule="auto"/>
              <w:jc w:val="left"/>
              <w:rPr>
                <w:rFonts w:cs="Arial"/>
                <w:i/>
                <w:sz w:val="18"/>
                <w:szCs w:val="18"/>
                <w:lang w:eastAsia="fr-FR"/>
              </w:rPr>
            </w:pPr>
            <w:r w:rsidRPr="00FE0392">
              <w:rPr>
                <w:rFonts w:eastAsia="Times New Roman" w:cs="Arial"/>
                <w:i/>
                <w:sz w:val="18"/>
                <w:szCs w:val="18"/>
                <w:lang w:eastAsia="fr-FR"/>
              </w:rPr>
              <w:t>Forage à Pompe Manuel</w:t>
            </w:r>
            <w:r w:rsidR="00D07655" w:rsidRPr="00FE0392">
              <w:rPr>
                <w:rFonts w:eastAsia="Times New Roman" w:cs="Arial"/>
                <w:i/>
                <w:sz w:val="18"/>
                <w:szCs w:val="18"/>
                <w:lang w:eastAsia="fr-FR"/>
              </w:rPr>
              <w:t>le</w:t>
            </w:r>
            <w:r w:rsidRPr="00FE0392">
              <w:rPr>
                <w:rFonts w:eastAsia="Times New Roman" w:cs="Arial"/>
                <w:i/>
                <w:sz w:val="18"/>
                <w:szCs w:val="18"/>
                <w:lang w:eastAsia="fr-FR"/>
              </w:rPr>
              <w:t xml:space="preserve"> </w:t>
            </w:r>
          </w:p>
        </w:tc>
      </w:tr>
      <w:tr w:rsidR="00B05E13" w:rsidRPr="00FE0392" w14:paraId="1C618FAE" w14:textId="77777777" w:rsidTr="00D46F27">
        <w:tc>
          <w:tcPr>
            <w:tcW w:w="1271" w:type="dxa"/>
          </w:tcPr>
          <w:p w14:paraId="2CFEA4B6" w14:textId="65D1B93C" w:rsidR="00B05E13" w:rsidRPr="00FE0392" w:rsidRDefault="00B05E13" w:rsidP="00B05E13">
            <w:pPr>
              <w:spacing w:before="80" w:line="240" w:lineRule="auto"/>
              <w:jc w:val="left"/>
              <w:rPr>
                <w:rFonts w:eastAsia="Times New Roman" w:cs="Arial"/>
                <w:b/>
                <w:i/>
                <w:sz w:val="18"/>
                <w:szCs w:val="18"/>
                <w:lang w:eastAsia="fr-FR"/>
              </w:rPr>
            </w:pPr>
            <w:r w:rsidRPr="00FE0392">
              <w:rPr>
                <w:rFonts w:eastAsia="Times New Roman" w:cs="Arial"/>
                <w:b/>
                <w:i/>
                <w:sz w:val="18"/>
                <w:szCs w:val="18"/>
                <w:lang w:eastAsia="fr-FR"/>
              </w:rPr>
              <w:t>IGN</w:t>
            </w:r>
          </w:p>
        </w:tc>
        <w:tc>
          <w:tcPr>
            <w:tcW w:w="6946" w:type="dxa"/>
          </w:tcPr>
          <w:p w14:paraId="4001B3F5" w14:textId="1FA5293C" w:rsidR="00B05E13" w:rsidRPr="00FE0392" w:rsidRDefault="00B05E13" w:rsidP="00B05E13">
            <w:pPr>
              <w:spacing w:before="80" w:line="240" w:lineRule="auto"/>
              <w:jc w:val="left"/>
              <w:rPr>
                <w:rFonts w:eastAsia="Times New Roman" w:cs="Arial"/>
                <w:i/>
                <w:sz w:val="18"/>
                <w:szCs w:val="18"/>
                <w:lang w:eastAsia="fr-FR"/>
              </w:rPr>
            </w:pPr>
            <w:r w:rsidRPr="00FE0392">
              <w:rPr>
                <w:rFonts w:eastAsia="Times New Roman" w:cs="Arial"/>
                <w:i/>
                <w:sz w:val="18"/>
                <w:szCs w:val="18"/>
                <w:lang w:eastAsia="fr-FR"/>
              </w:rPr>
              <w:t>Institut Géographique National</w:t>
            </w:r>
          </w:p>
        </w:tc>
      </w:tr>
      <w:tr w:rsidR="00B05E13" w:rsidRPr="00FE0392" w14:paraId="098F6A59" w14:textId="77777777" w:rsidTr="00D46F27">
        <w:tc>
          <w:tcPr>
            <w:tcW w:w="1271" w:type="dxa"/>
          </w:tcPr>
          <w:p w14:paraId="789FF189" w14:textId="5DEF7CBF" w:rsidR="00B05E13" w:rsidRPr="00FE0392" w:rsidRDefault="00B05E13" w:rsidP="00B05E13">
            <w:pPr>
              <w:spacing w:before="80" w:line="240" w:lineRule="auto"/>
              <w:jc w:val="left"/>
              <w:rPr>
                <w:rFonts w:eastAsia="Times New Roman" w:cs="Arial"/>
                <w:b/>
                <w:i/>
                <w:sz w:val="18"/>
                <w:szCs w:val="18"/>
                <w:highlight w:val="yellow"/>
                <w:lang w:eastAsia="fr-FR"/>
              </w:rPr>
            </w:pPr>
            <w:r w:rsidRPr="00FE0392">
              <w:rPr>
                <w:rFonts w:eastAsia="Times New Roman" w:cs="Arial"/>
                <w:b/>
                <w:i/>
                <w:sz w:val="18"/>
                <w:szCs w:val="18"/>
                <w:lang w:eastAsia="fr-FR"/>
              </w:rPr>
              <w:t>INSAE</w:t>
            </w:r>
          </w:p>
        </w:tc>
        <w:tc>
          <w:tcPr>
            <w:tcW w:w="6946" w:type="dxa"/>
          </w:tcPr>
          <w:p w14:paraId="2B021293" w14:textId="5E682EF8" w:rsidR="00B05E13" w:rsidRPr="00FE0392" w:rsidRDefault="00B05E13" w:rsidP="00B05E13">
            <w:pPr>
              <w:spacing w:before="80" w:line="240" w:lineRule="auto"/>
              <w:jc w:val="left"/>
              <w:rPr>
                <w:rFonts w:eastAsia="Times New Roman" w:cs="Arial"/>
                <w:i/>
                <w:sz w:val="18"/>
                <w:szCs w:val="18"/>
                <w:lang w:eastAsia="fr-FR"/>
              </w:rPr>
            </w:pPr>
            <w:r w:rsidRPr="00FE0392">
              <w:rPr>
                <w:rFonts w:eastAsia="Times New Roman" w:cs="Arial"/>
                <w:i/>
                <w:sz w:val="18"/>
                <w:szCs w:val="18"/>
                <w:lang w:eastAsia="fr-FR"/>
              </w:rPr>
              <w:t>Institut N</w:t>
            </w:r>
            <w:r w:rsidR="003005E5" w:rsidRPr="00FE0392">
              <w:rPr>
                <w:rFonts w:eastAsia="Times New Roman" w:cs="Arial"/>
                <w:i/>
                <w:sz w:val="18"/>
                <w:szCs w:val="18"/>
                <w:lang w:eastAsia="fr-FR"/>
              </w:rPr>
              <w:t>ational</w:t>
            </w:r>
            <w:r w:rsidRPr="00FE0392">
              <w:rPr>
                <w:rFonts w:eastAsia="Times New Roman" w:cs="Arial"/>
                <w:i/>
                <w:sz w:val="18"/>
                <w:szCs w:val="18"/>
                <w:lang w:eastAsia="fr-FR"/>
              </w:rPr>
              <w:t xml:space="preserve"> de la Statistique et de l’Analyse Economique </w:t>
            </w:r>
          </w:p>
        </w:tc>
      </w:tr>
      <w:tr w:rsidR="00B05E13" w:rsidRPr="00FE0392" w14:paraId="3769193B" w14:textId="77777777" w:rsidTr="00D46F27">
        <w:tc>
          <w:tcPr>
            <w:tcW w:w="1271" w:type="dxa"/>
          </w:tcPr>
          <w:p w14:paraId="442E2255"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MCVDD</w:t>
            </w:r>
          </w:p>
        </w:tc>
        <w:tc>
          <w:tcPr>
            <w:tcW w:w="6946" w:type="dxa"/>
          </w:tcPr>
          <w:p w14:paraId="38E80087" w14:textId="77777777" w:rsidR="00B05E13" w:rsidRPr="00FE0392" w:rsidRDefault="00B05E13" w:rsidP="00B05E13">
            <w:pPr>
              <w:spacing w:before="80" w:line="240" w:lineRule="auto"/>
              <w:jc w:val="left"/>
              <w:rPr>
                <w:rFonts w:cs="Arial"/>
                <w:i/>
                <w:sz w:val="18"/>
                <w:szCs w:val="18"/>
              </w:rPr>
            </w:pPr>
            <w:r w:rsidRPr="00FE0392">
              <w:rPr>
                <w:rFonts w:eastAsia="Calibri" w:cs="Arial"/>
                <w:i/>
                <w:sz w:val="18"/>
                <w:szCs w:val="18"/>
                <w:lang w:eastAsia="fr-FR"/>
              </w:rPr>
              <w:t>Ministère du Cadre de Vie et du Développement Durable</w:t>
            </w:r>
          </w:p>
        </w:tc>
      </w:tr>
      <w:tr w:rsidR="00B05E13" w:rsidRPr="00FE0392" w14:paraId="4A2B3B46" w14:textId="77777777" w:rsidTr="00D46F27">
        <w:tc>
          <w:tcPr>
            <w:tcW w:w="1271" w:type="dxa"/>
          </w:tcPr>
          <w:p w14:paraId="6236149B"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MT</w:t>
            </w:r>
          </w:p>
        </w:tc>
        <w:tc>
          <w:tcPr>
            <w:tcW w:w="6946" w:type="dxa"/>
          </w:tcPr>
          <w:p w14:paraId="4FC16ACE" w14:textId="77777777" w:rsidR="00B05E13" w:rsidRPr="00FE0392" w:rsidRDefault="00B05E13" w:rsidP="00B05E13">
            <w:pPr>
              <w:spacing w:before="80" w:line="240" w:lineRule="auto"/>
              <w:jc w:val="left"/>
              <w:rPr>
                <w:rFonts w:cs="Arial"/>
                <w:i/>
                <w:sz w:val="18"/>
                <w:szCs w:val="18"/>
              </w:rPr>
            </w:pPr>
            <w:r w:rsidRPr="00FE0392">
              <w:rPr>
                <w:rFonts w:cs="Arial"/>
                <w:i/>
                <w:sz w:val="18"/>
                <w:szCs w:val="18"/>
              </w:rPr>
              <w:t xml:space="preserve">Moyenne Tension </w:t>
            </w:r>
          </w:p>
        </w:tc>
      </w:tr>
      <w:tr w:rsidR="00B05E13" w:rsidRPr="00FE0392" w14:paraId="09377A7B" w14:textId="77777777" w:rsidTr="00D46F27">
        <w:tc>
          <w:tcPr>
            <w:tcW w:w="1271" w:type="dxa"/>
          </w:tcPr>
          <w:p w14:paraId="1A0BC1F9" w14:textId="306280C0" w:rsidR="00B05E13" w:rsidRPr="00FE0392" w:rsidRDefault="00B05E13" w:rsidP="00B05E13">
            <w:pPr>
              <w:spacing w:before="80" w:line="240" w:lineRule="auto"/>
              <w:jc w:val="left"/>
              <w:rPr>
                <w:rFonts w:cs="Arial"/>
                <w:b/>
                <w:i/>
                <w:sz w:val="18"/>
                <w:szCs w:val="18"/>
              </w:rPr>
            </w:pPr>
            <w:r w:rsidRPr="00FE0392">
              <w:rPr>
                <w:rFonts w:cs="Arial"/>
                <w:b/>
                <w:i/>
                <w:sz w:val="18"/>
                <w:szCs w:val="18"/>
              </w:rPr>
              <w:t>OMS</w:t>
            </w:r>
          </w:p>
        </w:tc>
        <w:tc>
          <w:tcPr>
            <w:tcW w:w="6946" w:type="dxa"/>
          </w:tcPr>
          <w:p w14:paraId="501D2594" w14:textId="1BA5D6DA" w:rsidR="00B05E13" w:rsidRPr="00FE0392" w:rsidRDefault="00B05E13" w:rsidP="00B05E13">
            <w:pPr>
              <w:spacing w:before="80" w:line="240" w:lineRule="auto"/>
              <w:jc w:val="left"/>
              <w:rPr>
                <w:rFonts w:cs="Arial"/>
                <w:i/>
                <w:sz w:val="18"/>
                <w:szCs w:val="18"/>
              </w:rPr>
            </w:pPr>
            <w:r w:rsidRPr="00FE0392">
              <w:rPr>
                <w:rFonts w:cs="Arial"/>
                <w:i/>
                <w:sz w:val="18"/>
                <w:szCs w:val="18"/>
              </w:rPr>
              <w:t>Organisation Mondiale de la Santé</w:t>
            </w:r>
          </w:p>
        </w:tc>
      </w:tr>
      <w:tr w:rsidR="00B05E13" w:rsidRPr="00FE0392" w14:paraId="21D60AAE" w14:textId="77777777" w:rsidTr="00D46F27">
        <w:tc>
          <w:tcPr>
            <w:tcW w:w="1271" w:type="dxa"/>
          </w:tcPr>
          <w:p w14:paraId="778DCF7B"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ONG</w:t>
            </w:r>
          </w:p>
        </w:tc>
        <w:tc>
          <w:tcPr>
            <w:tcW w:w="6946" w:type="dxa"/>
          </w:tcPr>
          <w:p w14:paraId="165DA6D6" w14:textId="77777777" w:rsidR="00B05E13" w:rsidRPr="00FE0392" w:rsidRDefault="00B05E13" w:rsidP="00B05E13">
            <w:pPr>
              <w:spacing w:before="80" w:line="240" w:lineRule="auto"/>
              <w:jc w:val="left"/>
              <w:rPr>
                <w:rFonts w:cs="Arial"/>
                <w:i/>
                <w:sz w:val="18"/>
                <w:szCs w:val="18"/>
              </w:rPr>
            </w:pPr>
            <w:r w:rsidRPr="00FE0392">
              <w:rPr>
                <w:rFonts w:cs="Arial"/>
                <w:i/>
                <w:sz w:val="18"/>
                <w:szCs w:val="18"/>
              </w:rPr>
              <w:t xml:space="preserve">Organisation Non Gouvernementale </w:t>
            </w:r>
          </w:p>
        </w:tc>
      </w:tr>
      <w:tr w:rsidR="00B05E13" w:rsidRPr="00FE0392" w14:paraId="3D8BA494" w14:textId="77777777" w:rsidTr="00D46F27">
        <w:tc>
          <w:tcPr>
            <w:tcW w:w="1271" w:type="dxa"/>
          </w:tcPr>
          <w:p w14:paraId="2B646BC3"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lang w:eastAsia="fr-FR"/>
              </w:rPr>
              <w:t>PAG</w:t>
            </w:r>
          </w:p>
        </w:tc>
        <w:tc>
          <w:tcPr>
            <w:tcW w:w="6946" w:type="dxa"/>
          </w:tcPr>
          <w:p w14:paraId="4686D44F" w14:textId="77777777" w:rsidR="00B05E13" w:rsidRPr="00FE0392" w:rsidRDefault="00B05E13" w:rsidP="00B05E13">
            <w:pPr>
              <w:spacing w:before="80" w:line="240" w:lineRule="auto"/>
              <w:jc w:val="left"/>
              <w:rPr>
                <w:rFonts w:cs="Arial"/>
                <w:i/>
                <w:sz w:val="18"/>
                <w:szCs w:val="18"/>
              </w:rPr>
            </w:pPr>
            <w:r w:rsidRPr="00FE0392">
              <w:rPr>
                <w:rFonts w:cs="Arial"/>
                <w:i/>
                <w:sz w:val="18"/>
                <w:szCs w:val="18"/>
                <w:lang w:eastAsia="fr-FR"/>
              </w:rPr>
              <w:t xml:space="preserve">Programme d’Actions du Gouvernement </w:t>
            </w:r>
          </w:p>
        </w:tc>
      </w:tr>
      <w:tr w:rsidR="00B05E13" w:rsidRPr="00FE0392" w14:paraId="567158BE" w14:textId="77777777" w:rsidTr="00D46F27">
        <w:tc>
          <w:tcPr>
            <w:tcW w:w="1271" w:type="dxa"/>
          </w:tcPr>
          <w:p w14:paraId="17B50222" w14:textId="55664AA3" w:rsidR="00B05E13" w:rsidRPr="00FE0392" w:rsidRDefault="00B05E13" w:rsidP="00B05E13">
            <w:pPr>
              <w:spacing w:before="80" w:line="240" w:lineRule="auto"/>
              <w:jc w:val="left"/>
              <w:rPr>
                <w:rFonts w:cs="Arial"/>
                <w:b/>
                <w:i/>
                <w:sz w:val="18"/>
                <w:szCs w:val="18"/>
                <w:lang w:eastAsia="fr-FR"/>
              </w:rPr>
            </w:pPr>
            <w:r w:rsidRPr="00FE0392">
              <w:rPr>
                <w:rFonts w:cs="Arial"/>
                <w:b/>
                <w:i/>
                <w:sz w:val="18"/>
                <w:szCs w:val="18"/>
                <w:lang w:eastAsia="fr-FR"/>
              </w:rPr>
              <w:t>PAGEFCOM</w:t>
            </w:r>
          </w:p>
        </w:tc>
        <w:tc>
          <w:tcPr>
            <w:tcW w:w="6946" w:type="dxa"/>
          </w:tcPr>
          <w:p w14:paraId="161FA107" w14:textId="6F744B52" w:rsidR="00B05E13" w:rsidRPr="00FE0392" w:rsidRDefault="00B05E13" w:rsidP="00B05E13">
            <w:pPr>
              <w:spacing w:before="80" w:line="240" w:lineRule="auto"/>
              <w:jc w:val="left"/>
              <w:rPr>
                <w:rFonts w:cs="Arial"/>
                <w:i/>
                <w:sz w:val="18"/>
                <w:szCs w:val="18"/>
                <w:lang w:eastAsia="fr-FR"/>
              </w:rPr>
            </w:pPr>
            <w:r w:rsidRPr="00FE0392">
              <w:rPr>
                <w:rFonts w:cs="Arial"/>
                <w:i/>
                <w:sz w:val="18"/>
                <w:szCs w:val="18"/>
                <w:lang w:eastAsia="fr-FR"/>
              </w:rPr>
              <w:t>Projet d’</w:t>
            </w:r>
            <w:r w:rsidR="00A92F73" w:rsidRPr="00FE0392">
              <w:rPr>
                <w:rFonts w:cs="Arial"/>
                <w:i/>
                <w:sz w:val="18"/>
                <w:szCs w:val="18"/>
                <w:lang w:eastAsia="fr-FR"/>
              </w:rPr>
              <w:t>A</w:t>
            </w:r>
            <w:r w:rsidRPr="00FE0392">
              <w:rPr>
                <w:rFonts w:cs="Arial"/>
                <w:i/>
                <w:sz w:val="18"/>
                <w:szCs w:val="18"/>
                <w:lang w:eastAsia="fr-FR"/>
              </w:rPr>
              <w:t>ppui à</w:t>
            </w:r>
            <w:r w:rsidR="00A92F73" w:rsidRPr="00FE0392">
              <w:rPr>
                <w:rFonts w:cs="Arial"/>
                <w:i/>
                <w:sz w:val="18"/>
                <w:szCs w:val="18"/>
                <w:lang w:eastAsia="fr-FR"/>
              </w:rPr>
              <w:t xml:space="preserve"> la G</w:t>
            </w:r>
            <w:r w:rsidRPr="00FE0392">
              <w:rPr>
                <w:rFonts w:cs="Arial"/>
                <w:i/>
                <w:sz w:val="18"/>
                <w:szCs w:val="18"/>
                <w:lang w:eastAsia="fr-FR"/>
              </w:rPr>
              <w:t>estion de</w:t>
            </w:r>
            <w:r w:rsidR="00A92F73" w:rsidRPr="00FE0392">
              <w:rPr>
                <w:rFonts w:cs="Arial"/>
                <w:i/>
                <w:sz w:val="18"/>
                <w:szCs w:val="18"/>
                <w:lang w:eastAsia="fr-FR"/>
              </w:rPr>
              <w:t>s F</w:t>
            </w:r>
            <w:r w:rsidR="003B751E" w:rsidRPr="00FE0392">
              <w:rPr>
                <w:rFonts w:cs="Arial"/>
                <w:i/>
                <w:sz w:val="18"/>
                <w:szCs w:val="18"/>
                <w:lang w:eastAsia="fr-FR"/>
              </w:rPr>
              <w:t>orê</w:t>
            </w:r>
            <w:r w:rsidR="00813DBC" w:rsidRPr="00FE0392">
              <w:rPr>
                <w:rFonts w:cs="Arial"/>
                <w:i/>
                <w:sz w:val="18"/>
                <w:szCs w:val="18"/>
                <w:lang w:eastAsia="fr-FR"/>
              </w:rPr>
              <w:t>ts C</w:t>
            </w:r>
            <w:r w:rsidRPr="00FE0392">
              <w:rPr>
                <w:rFonts w:cs="Arial"/>
                <w:i/>
                <w:sz w:val="18"/>
                <w:szCs w:val="18"/>
                <w:lang w:eastAsia="fr-FR"/>
              </w:rPr>
              <w:t xml:space="preserve">ommunales </w:t>
            </w:r>
          </w:p>
        </w:tc>
      </w:tr>
      <w:tr w:rsidR="008D7C75" w:rsidRPr="00FE0392" w14:paraId="60F2480D" w14:textId="77777777" w:rsidTr="00D46F27">
        <w:tc>
          <w:tcPr>
            <w:tcW w:w="1271" w:type="dxa"/>
          </w:tcPr>
          <w:p w14:paraId="1E0F5B79" w14:textId="64D04093" w:rsidR="008D7C75" w:rsidRPr="00FE0392" w:rsidRDefault="00F6082E" w:rsidP="00B05E13">
            <w:pPr>
              <w:spacing w:before="80" w:line="240" w:lineRule="auto"/>
              <w:jc w:val="left"/>
              <w:rPr>
                <w:rFonts w:cs="Arial"/>
                <w:b/>
                <w:i/>
                <w:sz w:val="18"/>
                <w:szCs w:val="18"/>
                <w:lang w:eastAsia="fr-FR"/>
              </w:rPr>
            </w:pPr>
            <w:r w:rsidRPr="00FE0392">
              <w:rPr>
                <w:rFonts w:cs="Arial"/>
                <w:b/>
                <w:i/>
                <w:sz w:val="18"/>
                <w:szCs w:val="18"/>
              </w:rPr>
              <w:t>PAPC</w:t>
            </w:r>
          </w:p>
        </w:tc>
        <w:tc>
          <w:tcPr>
            <w:tcW w:w="6946" w:type="dxa"/>
          </w:tcPr>
          <w:p w14:paraId="4E34F6F1" w14:textId="6D26BBF7" w:rsidR="008D7C75" w:rsidRPr="00FE0392" w:rsidRDefault="00F6082E" w:rsidP="00B05E13">
            <w:pPr>
              <w:spacing w:before="80" w:line="240" w:lineRule="auto"/>
              <w:jc w:val="left"/>
              <w:rPr>
                <w:rFonts w:cs="Arial"/>
                <w:i/>
                <w:sz w:val="18"/>
                <w:szCs w:val="18"/>
                <w:lang w:eastAsia="fr-FR"/>
              </w:rPr>
            </w:pPr>
            <w:r w:rsidRPr="00FE0392">
              <w:rPr>
                <w:rFonts w:cs="Arial"/>
                <w:i/>
                <w:sz w:val="18"/>
                <w:szCs w:val="18"/>
              </w:rPr>
              <w:t>Programme d’Assainissement Pluvial de Cotonou</w:t>
            </w:r>
          </w:p>
        </w:tc>
      </w:tr>
      <w:tr w:rsidR="008D7C75" w:rsidRPr="00FE0392" w14:paraId="2B47ED3D" w14:textId="77777777" w:rsidTr="00D46F27">
        <w:tc>
          <w:tcPr>
            <w:tcW w:w="1271" w:type="dxa"/>
          </w:tcPr>
          <w:p w14:paraId="53FB4276" w14:textId="142D4394" w:rsidR="008D7C75" w:rsidRPr="00FE0392" w:rsidRDefault="00F6082E" w:rsidP="00B05E13">
            <w:pPr>
              <w:spacing w:before="80" w:line="240" w:lineRule="auto"/>
              <w:jc w:val="left"/>
              <w:rPr>
                <w:rFonts w:cs="Arial"/>
                <w:b/>
                <w:i/>
                <w:sz w:val="18"/>
                <w:szCs w:val="18"/>
                <w:lang w:eastAsia="fr-FR"/>
              </w:rPr>
            </w:pPr>
            <w:r w:rsidRPr="00FE0392">
              <w:rPr>
                <w:rFonts w:cs="Arial"/>
                <w:b/>
                <w:i/>
                <w:sz w:val="18"/>
                <w:szCs w:val="18"/>
              </w:rPr>
              <w:t>PAPVS</w:t>
            </w:r>
          </w:p>
        </w:tc>
        <w:tc>
          <w:tcPr>
            <w:tcW w:w="6946" w:type="dxa"/>
          </w:tcPr>
          <w:p w14:paraId="693181A8" w14:textId="252A5704" w:rsidR="008D7C75" w:rsidRPr="00FE0392" w:rsidRDefault="00F6082E" w:rsidP="00FF3540">
            <w:pPr>
              <w:spacing w:before="80" w:line="240" w:lineRule="auto"/>
              <w:rPr>
                <w:rFonts w:cs="Arial"/>
                <w:i/>
                <w:sz w:val="18"/>
                <w:szCs w:val="18"/>
                <w:lang w:eastAsia="fr-FR"/>
              </w:rPr>
            </w:pPr>
            <w:r w:rsidRPr="00FE0392">
              <w:rPr>
                <w:rFonts w:cs="Arial"/>
                <w:i/>
                <w:sz w:val="18"/>
                <w:szCs w:val="18"/>
                <w:lang w:eastAsia="fr-FR"/>
              </w:rPr>
              <w:t xml:space="preserve">Projet d’Assainissement Pluvial des Villes Secondaires </w:t>
            </w:r>
          </w:p>
        </w:tc>
      </w:tr>
      <w:tr w:rsidR="00F6082E" w:rsidRPr="00FE0392" w14:paraId="575A26F4" w14:textId="77777777" w:rsidTr="00D46F27">
        <w:tc>
          <w:tcPr>
            <w:tcW w:w="1271" w:type="dxa"/>
          </w:tcPr>
          <w:p w14:paraId="411AFCC6" w14:textId="09CE60E1" w:rsidR="00F6082E" w:rsidRPr="00FE0392" w:rsidRDefault="00F6082E" w:rsidP="00B05E13">
            <w:pPr>
              <w:spacing w:before="80" w:line="240" w:lineRule="auto"/>
              <w:jc w:val="left"/>
              <w:rPr>
                <w:rFonts w:cs="Arial"/>
                <w:b/>
                <w:i/>
                <w:sz w:val="18"/>
                <w:szCs w:val="18"/>
              </w:rPr>
            </w:pPr>
            <w:r w:rsidRPr="00FE0392">
              <w:rPr>
                <w:rFonts w:cs="Arial"/>
                <w:b/>
                <w:i/>
                <w:sz w:val="18"/>
                <w:szCs w:val="18"/>
              </w:rPr>
              <w:t>PAR</w:t>
            </w:r>
          </w:p>
        </w:tc>
        <w:tc>
          <w:tcPr>
            <w:tcW w:w="6946" w:type="dxa"/>
          </w:tcPr>
          <w:p w14:paraId="43601032" w14:textId="561C9F07" w:rsidR="00F6082E" w:rsidRPr="00FE0392" w:rsidRDefault="00FF3540" w:rsidP="00FF3540">
            <w:pPr>
              <w:spacing w:before="80" w:line="240" w:lineRule="auto"/>
              <w:jc w:val="left"/>
              <w:rPr>
                <w:rFonts w:cs="Arial"/>
                <w:i/>
                <w:sz w:val="18"/>
                <w:szCs w:val="18"/>
                <w:lang w:eastAsia="fr-FR"/>
              </w:rPr>
            </w:pPr>
            <w:r w:rsidRPr="00FE0392">
              <w:rPr>
                <w:rFonts w:cs="Arial"/>
                <w:i/>
                <w:sz w:val="18"/>
                <w:szCs w:val="18"/>
              </w:rPr>
              <w:t>Plan d’Action de R</w:t>
            </w:r>
            <w:r w:rsidR="00F6082E" w:rsidRPr="00FE0392">
              <w:rPr>
                <w:rFonts w:cs="Arial"/>
                <w:i/>
                <w:sz w:val="18"/>
                <w:szCs w:val="18"/>
              </w:rPr>
              <w:t xml:space="preserve">éinstallation </w:t>
            </w:r>
          </w:p>
        </w:tc>
      </w:tr>
      <w:tr w:rsidR="00F6082E" w:rsidRPr="00FE0392" w14:paraId="6D4A113D" w14:textId="77777777" w:rsidTr="00D46F27">
        <w:tc>
          <w:tcPr>
            <w:tcW w:w="1271" w:type="dxa"/>
          </w:tcPr>
          <w:p w14:paraId="50D768C8" w14:textId="132D04CD" w:rsidR="00F6082E" w:rsidRPr="00FE0392" w:rsidRDefault="00F6082E" w:rsidP="00B05E13">
            <w:pPr>
              <w:spacing w:before="80" w:line="240" w:lineRule="auto"/>
              <w:jc w:val="left"/>
              <w:rPr>
                <w:rFonts w:cs="Arial"/>
                <w:b/>
                <w:i/>
                <w:sz w:val="18"/>
                <w:szCs w:val="18"/>
              </w:rPr>
            </w:pPr>
            <w:r w:rsidRPr="00FE0392">
              <w:rPr>
                <w:rFonts w:cs="Arial"/>
                <w:b/>
                <w:i/>
                <w:sz w:val="18"/>
                <w:szCs w:val="18"/>
              </w:rPr>
              <w:t>PAURAD</w:t>
            </w:r>
          </w:p>
        </w:tc>
        <w:tc>
          <w:tcPr>
            <w:tcW w:w="6946" w:type="dxa"/>
          </w:tcPr>
          <w:p w14:paraId="72DB9758" w14:textId="38F6CA43" w:rsidR="00F6082E" w:rsidRPr="00FE0392" w:rsidRDefault="00F6082E" w:rsidP="00B05E13">
            <w:pPr>
              <w:spacing w:before="80" w:line="240" w:lineRule="auto"/>
              <w:jc w:val="left"/>
              <w:rPr>
                <w:rFonts w:cs="Arial"/>
                <w:i/>
                <w:sz w:val="18"/>
                <w:szCs w:val="18"/>
                <w:lang w:eastAsia="fr-FR"/>
              </w:rPr>
            </w:pPr>
            <w:r w:rsidRPr="00FE0392">
              <w:rPr>
                <w:rFonts w:cs="Arial"/>
                <w:i/>
                <w:sz w:val="18"/>
                <w:szCs w:val="18"/>
              </w:rPr>
              <w:t>Projet d’Aménagement Urbain et d’Appui à la Décentralisation</w:t>
            </w:r>
          </w:p>
        </w:tc>
      </w:tr>
      <w:tr w:rsidR="008D7C75" w:rsidRPr="00FE0392" w14:paraId="4D772DD0" w14:textId="77777777" w:rsidTr="00D46F27">
        <w:tc>
          <w:tcPr>
            <w:tcW w:w="1271" w:type="dxa"/>
          </w:tcPr>
          <w:p w14:paraId="2CC4DA68" w14:textId="44EC5970" w:rsidR="008D7C75" w:rsidRPr="00FE0392" w:rsidRDefault="008D7C75" w:rsidP="00B05E13">
            <w:pPr>
              <w:spacing w:before="80" w:line="240" w:lineRule="auto"/>
              <w:jc w:val="left"/>
              <w:rPr>
                <w:rFonts w:cs="Arial"/>
                <w:b/>
                <w:i/>
                <w:sz w:val="18"/>
                <w:szCs w:val="18"/>
                <w:lang w:eastAsia="fr-FR"/>
              </w:rPr>
            </w:pPr>
            <w:r w:rsidRPr="00FE0392">
              <w:rPr>
                <w:rFonts w:cs="Arial"/>
                <w:b/>
                <w:i/>
                <w:sz w:val="18"/>
                <w:szCs w:val="18"/>
              </w:rPr>
              <w:t>PC</w:t>
            </w:r>
          </w:p>
        </w:tc>
        <w:tc>
          <w:tcPr>
            <w:tcW w:w="6946" w:type="dxa"/>
          </w:tcPr>
          <w:p w14:paraId="16FB9B08" w14:textId="0B795D7B" w:rsidR="008D7C75" w:rsidRPr="00FE0392" w:rsidRDefault="008D7C75" w:rsidP="00B05E13">
            <w:pPr>
              <w:spacing w:before="80" w:line="240" w:lineRule="auto"/>
              <w:jc w:val="left"/>
              <w:rPr>
                <w:rFonts w:cs="Arial"/>
                <w:i/>
                <w:sz w:val="18"/>
                <w:szCs w:val="18"/>
                <w:lang w:eastAsia="fr-FR"/>
              </w:rPr>
            </w:pPr>
            <w:r w:rsidRPr="00FE0392">
              <w:rPr>
                <w:rFonts w:cs="Arial"/>
                <w:i/>
                <w:sz w:val="18"/>
                <w:szCs w:val="18"/>
              </w:rPr>
              <w:t>Plan de Contingence</w:t>
            </w:r>
          </w:p>
        </w:tc>
      </w:tr>
      <w:tr w:rsidR="00B05E13" w:rsidRPr="00FE0392" w14:paraId="2D67D5BD" w14:textId="77777777" w:rsidTr="00D46F27">
        <w:tc>
          <w:tcPr>
            <w:tcW w:w="1271" w:type="dxa"/>
          </w:tcPr>
          <w:p w14:paraId="1E5857C4" w14:textId="0AC5FE33" w:rsidR="00B05E13" w:rsidRPr="00FE0392" w:rsidRDefault="00B05E13" w:rsidP="00B05E13">
            <w:pPr>
              <w:spacing w:before="80" w:line="240" w:lineRule="auto"/>
              <w:jc w:val="left"/>
              <w:rPr>
                <w:rFonts w:cs="Arial"/>
                <w:b/>
                <w:i/>
                <w:sz w:val="18"/>
                <w:szCs w:val="18"/>
                <w:highlight w:val="yellow"/>
                <w:lang w:eastAsia="fr-FR"/>
              </w:rPr>
            </w:pPr>
            <w:r w:rsidRPr="00FE0392">
              <w:rPr>
                <w:rFonts w:cs="Arial"/>
                <w:b/>
                <w:i/>
                <w:sz w:val="18"/>
                <w:szCs w:val="18"/>
                <w:lang w:eastAsia="fr-FR"/>
              </w:rPr>
              <w:t>PDA</w:t>
            </w:r>
          </w:p>
        </w:tc>
        <w:tc>
          <w:tcPr>
            <w:tcW w:w="6946" w:type="dxa"/>
          </w:tcPr>
          <w:p w14:paraId="3E2BB266" w14:textId="4974532D" w:rsidR="00B05E13" w:rsidRPr="00FE0392" w:rsidRDefault="00B05E13" w:rsidP="00B05E13">
            <w:pPr>
              <w:spacing w:before="80" w:line="240" w:lineRule="auto"/>
              <w:jc w:val="left"/>
              <w:rPr>
                <w:rFonts w:cs="Arial"/>
                <w:i/>
                <w:sz w:val="18"/>
                <w:szCs w:val="18"/>
                <w:lang w:eastAsia="fr-FR"/>
              </w:rPr>
            </w:pPr>
            <w:r w:rsidRPr="00FE0392">
              <w:rPr>
                <w:rFonts w:cs="Arial"/>
                <w:i/>
                <w:sz w:val="18"/>
                <w:szCs w:val="18"/>
                <w:lang w:eastAsia="fr-FR"/>
              </w:rPr>
              <w:t>Plan Directeur d’Assainissement</w:t>
            </w:r>
          </w:p>
        </w:tc>
      </w:tr>
      <w:tr w:rsidR="00B05E13" w:rsidRPr="00FE0392" w14:paraId="4EEC2D1B" w14:textId="77777777" w:rsidTr="00D46F27">
        <w:tc>
          <w:tcPr>
            <w:tcW w:w="1271" w:type="dxa"/>
          </w:tcPr>
          <w:p w14:paraId="409782F1" w14:textId="558B3FB2" w:rsidR="00B05E13" w:rsidRPr="00FE0392" w:rsidRDefault="00B05E13" w:rsidP="00B05E13">
            <w:pPr>
              <w:spacing w:before="80" w:line="240" w:lineRule="auto"/>
              <w:jc w:val="left"/>
              <w:rPr>
                <w:rFonts w:cs="Arial"/>
                <w:b/>
                <w:i/>
                <w:sz w:val="18"/>
                <w:szCs w:val="18"/>
                <w:highlight w:val="yellow"/>
                <w:lang w:eastAsia="fr-FR"/>
              </w:rPr>
            </w:pPr>
            <w:r w:rsidRPr="00FE0392">
              <w:rPr>
                <w:rFonts w:cs="Arial"/>
                <w:b/>
                <w:i/>
                <w:sz w:val="18"/>
                <w:szCs w:val="18"/>
                <w:lang w:eastAsia="fr-FR"/>
              </w:rPr>
              <w:t>PDU</w:t>
            </w:r>
          </w:p>
        </w:tc>
        <w:tc>
          <w:tcPr>
            <w:tcW w:w="6946" w:type="dxa"/>
          </w:tcPr>
          <w:p w14:paraId="0F8726E7" w14:textId="07415165" w:rsidR="00B05E13" w:rsidRPr="00FE0392" w:rsidRDefault="00B05E13" w:rsidP="00B05E13">
            <w:pPr>
              <w:spacing w:before="80" w:line="240" w:lineRule="auto"/>
              <w:jc w:val="left"/>
              <w:rPr>
                <w:rFonts w:cs="Arial"/>
                <w:i/>
                <w:sz w:val="18"/>
                <w:szCs w:val="18"/>
                <w:lang w:eastAsia="fr-FR"/>
              </w:rPr>
            </w:pPr>
            <w:r w:rsidRPr="00FE0392">
              <w:rPr>
                <w:rFonts w:cs="Arial"/>
                <w:i/>
                <w:sz w:val="18"/>
                <w:szCs w:val="18"/>
                <w:lang w:eastAsia="fr-FR"/>
              </w:rPr>
              <w:t>Plan du Développement Urbain</w:t>
            </w:r>
          </w:p>
        </w:tc>
      </w:tr>
      <w:tr w:rsidR="00B05E13" w:rsidRPr="00FE0392" w14:paraId="3EC9D3E5" w14:textId="77777777" w:rsidTr="00D46F27">
        <w:tc>
          <w:tcPr>
            <w:tcW w:w="1271" w:type="dxa"/>
          </w:tcPr>
          <w:p w14:paraId="5E30A13F"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PGES</w:t>
            </w:r>
          </w:p>
        </w:tc>
        <w:tc>
          <w:tcPr>
            <w:tcW w:w="6946" w:type="dxa"/>
          </w:tcPr>
          <w:p w14:paraId="0AA6DF1B" w14:textId="77777777" w:rsidR="00B05E13" w:rsidRPr="00FE0392" w:rsidRDefault="00B05E13" w:rsidP="00B05E13">
            <w:pPr>
              <w:spacing w:before="80" w:line="240" w:lineRule="auto"/>
              <w:jc w:val="left"/>
              <w:rPr>
                <w:rFonts w:cs="Arial"/>
                <w:i/>
                <w:sz w:val="18"/>
                <w:szCs w:val="18"/>
                <w:lang w:eastAsia="fr-FR"/>
              </w:rPr>
            </w:pPr>
            <w:r w:rsidRPr="00FE0392">
              <w:rPr>
                <w:rFonts w:eastAsia="Calibri" w:cs="Arial"/>
                <w:i/>
                <w:sz w:val="18"/>
                <w:szCs w:val="18"/>
              </w:rPr>
              <w:t xml:space="preserve">Plan de Gestion Environnementale et Sociale </w:t>
            </w:r>
          </w:p>
        </w:tc>
      </w:tr>
      <w:tr w:rsidR="00B05E13" w:rsidRPr="00FE0392" w14:paraId="679303F8" w14:textId="77777777" w:rsidTr="00D46F27">
        <w:tc>
          <w:tcPr>
            <w:tcW w:w="1271" w:type="dxa"/>
          </w:tcPr>
          <w:p w14:paraId="3506D358" w14:textId="0E0C2101" w:rsidR="00B05E13" w:rsidRPr="00FE0392" w:rsidRDefault="00B05E13" w:rsidP="00B05E13">
            <w:pPr>
              <w:spacing w:before="80" w:line="240" w:lineRule="auto"/>
              <w:jc w:val="left"/>
              <w:rPr>
                <w:rFonts w:cs="Arial"/>
                <w:b/>
                <w:i/>
                <w:sz w:val="18"/>
                <w:szCs w:val="18"/>
              </w:rPr>
            </w:pPr>
            <w:r w:rsidRPr="00FE0392">
              <w:rPr>
                <w:rFonts w:cs="Arial"/>
                <w:b/>
                <w:i/>
                <w:sz w:val="18"/>
                <w:szCs w:val="18"/>
              </w:rPr>
              <w:t>PME</w:t>
            </w:r>
          </w:p>
        </w:tc>
        <w:tc>
          <w:tcPr>
            <w:tcW w:w="6946" w:type="dxa"/>
          </w:tcPr>
          <w:p w14:paraId="61E69FF2" w14:textId="67A4733A" w:rsidR="00B05E13" w:rsidRPr="00FE0392" w:rsidRDefault="00B05E13" w:rsidP="00B05E13">
            <w:pPr>
              <w:spacing w:before="80" w:line="240" w:lineRule="auto"/>
              <w:jc w:val="left"/>
              <w:rPr>
                <w:rFonts w:eastAsia="Calibri" w:cs="Arial"/>
                <w:i/>
                <w:sz w:val="18"/>
                <w:szCs w:val="18"/>
              </w:rPr>
            </w:pPr>
            <w:r w:rsidRPr="00FE0392">
              <w:rPr>
                <w:rFonts w:eastAsia="Calibri" w:cs="Arial"/>
                <w:i/>
                <w:sz w:val="18"/>
                <w:szCs w:val="18"/>
              </w:rPr>
              <w:t>Petite</w:t>
            </w:r>
            <w:r w:rsidR="00320E18" w:rsidRPr="00FE0392">
              <w:rPr>
                <w:rFonts w:eastAsia="Calibri" w:cs="Arial"/>
                <w:i/>
                <w:sz w:val="18"/>
                <w:szCs w:val="18"/>
              </w:rPr>
              <w:t>s</w:t>
            </w:r>
            <w:r w:rsidRPr="00FE0392">
              <w:rPr>
                <w:rFonts w:eastAsia="Calibri" w:cs="Arial"/>
                <w:i/>
                <w:sz w:val="18"/>
                <w:szCs w:val="18"/>
              </w:rPr>
              <w:t xml:space="preserve"> et Moyennes Entreprises</w:t>
            </w:r>
          </w:p>
        </w:tc>
      </w:tr>
      <w:tr w:rsidR="00B05E13" w:rsidRPr="00FE0392" w14:paraId="2B980BFD" w14:textId="77777777" w:rsidTr="00D46F27">
        <w:tc>
          <w:tcPr>
            <w:tcW w:w="1271" w:type="dxa"/>
          </w:tcPr>
          <w:p w14:paraId="0396DAB3" w14:textId="0310A289" w:rsidR="00B05E13" w:rsidRPr="00FE0392" w:rsidRDefault="00B05E13" w:rsidP="00B05E13">
            <w:pPr>
              <w:spacing w:before="80" w:line="240" w:lineRule="auto"/>
              <w:jc w:val="left"/>
              <w:rPr>
                <w:rFonts w:cs="Arial"/>
                <w:b/>
                <w:i/>
                <w:sz w:val="18"/>
                <w:szCs w:val="18"/>
                <w:highlight w:val="yellow"/>
              </w:rPr>
            </w:pPr>
            <w:r w:rsidRPr="00FE0392">
              <w:rPr>
                <w:rFonts w:cs="Arial"/>
                <w:b/>
                <w:i/>
                <w:sz w:val="18"/>
                <w:szCs w:val="18"/>
              </w:rPr>
              <w:t>PMI</w:t>
            </w:r>
          </w:p>
        </w:tc>
        <w:tc>
          <w:tcPr>
            <w:tcW w:w="6946" w:type="dxa"/>
          </w:tcPr>
          <w:p w14:paraId="4D50B0B6" w14:textId="65891D65" w:rsidR="00B05E13" w:rsidRPr="00FE0392" w:rsidRDefault="00B05E13" w:rsidP="00B05E13">
            <w:pPr>
              <w:spacing w:before="80" w:line="240" w:lineRule="auto"/>
              <w:jc w:val="left"/>
              <w:rPr>
                <w:rFonts w:eastAsia="Calibri" w:cs="Arial"/>
                <w:i/>
                <w:sz w:val="18"/>
                <w:szCs w:val="18"/>
              </w:rPr>
            </w:pPr>
            <w:r w:rsidRPr="00FE0392">
              <w:rPr>
                <w:rFonts w:eastAsia="Calibri" w:cs="Arial"/>
                <w:i/>
                <w:sz w:val="18"/>
                <w:szCs w:val="18"/>
              </w:rPr>
              <w:t>Petites et Moyennes Industries</w:t>
            </w:r>
          </w:p>
        </w:tc>
      </w:tr>
      <w:tr w:rsidR="00F6082E" w:rsidRPr="00FE0392" w14:paraId="436451F5" w14:textId="77777777" w:rsidTr="00D46F27">
        <w:tc>
          <w:tcPr>
            <w:tcW w:w="1271" w:type="dxa"/>
          </w:tcPr>
          <w:p w14:paraId="3E5C093A" w14:textId="633C5C5B" w:rsidR="00F6082E" w:rsidRPr="00FE0392" w:rsidRDefault="00F6082E" w:rsidP="00B05E13">
            <w:pPr>
              <w:spacing w:before="80" w:line="240" w:lineRule="auto"/>
              <w:jc w:val="left"/>
              <w:rPr>
                <w:rFonts w:cs="Arial"/>
                <w:b/>
                <w:i/>
                <w:sz w:val="18"/>
                <w:szCs w:val="18"/>
              </w:rPr>
            </w:pPr>
            <w:r w:rsidRPr="00FE0392">
              <w:rPr>
                <w:rFonts w:cs="Arial"/>
                <w:b/>
                <w:i/>
                <w:sz w:val="18"/>
                <w:szCs w:val="18"/>
                <w:lang w:eastAsia="fr-FR"/>
              </w:rPr>
              <w:t>PHSSE</w:t>
            </w:r>
          </w:p>
        </w:tc>
        <w:tc>
          <w:tcPr>
            <w:tcW w:w="6946" w:type="dxa"/>
          </w:tcPr>
          <w:p w14:paraId="6BDAC92A" w14:textId="7A291553" w:rsidR="00F6082E" w:rsidRPr="00FE0392" w:rsidRDefault="00F6082E" w:rsidP="00B05E13">
            <w:pPr>
              <w:spacing w:before="80" w:line="240" w:lineRule="auto"/>
              <w:jc w:val="left"/>
              <w:rPr>
                <w:rFonts w:eastAsia="Calibri" w:cs="Arial"/>
                <w:i/>
                <w:sz w:val="18"/>
                <w:szCs w:val="18"/>
              </w:rPr>
            </w:pPr>
            <w:r w:rsidRPr="00FE0392">
              <w:rPr>
                <w:rFonts w:cs="Arial"/>
                <w:i/>
                <w:sz w:val="18"/>
                <w:szCs w:val="18"/>
                <w:lang w:eastAsia="fr-FR"/>
              </w:rPr>
              <w:t>Plan d’Hygiène, Santé et Sécurité</w:t>
            </w:r>
          </w:p>
        </w:tc>
      </w:tr>
      <w:tr w:rsidR="00B05E13" w:rsidRPr="00FE0392" w14:paraId="535BB5BF" w14:textId="77777777" w:rsidTr="00D46F27">
        <w:tc>
          <w:tcPr>
            <w:tcW w:w="1271" w:type="dxa"/>
          </w:tcPr>
          <w:p w14:paraId="6B7CFF02" w14:textId="77777777" w:rsidR="00B05E13" w:rsidRPr="00FE0392" w:rsidRDefault="00B05E13" w:rsidP="00B05E13">
            <w:pPr>
              <w:spacing w:before="80" w:line="240" w:lineRule="auto"/>
              <w:jc w:val="left"/>
              <w:rPr>
                <w:rFonts w:cs="Arial"/>
                <w:b/>
                <w:i/>
                <w:sz w:val="18"/>
                <w:szCs w:val="18"/>
              </w:rPr>
            </w:pPr>
            <w:r w:rsidRPr="00FE0392">
              <w:rPr>
                <w:rFonts w:cs="Arial"/>
                <w:b/>
                <w:i/>
                <w:iCs/>
                <w:sz w:val="18"/>
                <w:szCs w:val="18"/>
                <w:lang w:eastAsia="fr-FR"/>
              </w:rPr>
              <w:t>PNHA</w:t>
            </w:r>
          </w:p>
        </w:tc>
        <w:tc>
          <w:tcPr>
            <w:tcW w:w="6946" w:type="dxa"/>
          </w:tcPr>
          <w:p w14:paraId="354FD99A" w14:textId="77777777" w:rsidR="00B05E13" w:rsidRPr="00FE0392" w:rsidRDefault="00B05E13" w:rsidP="00B05E13">
            <w:pPr>
              <w:spacing w:before="80" w:line="240" w:lineRule="auto"/>
              <w:jc w:val="left"/>
              <w:rPr>
                <w:rFonts w:cs="Arial"/>
                <w:i/>
                <w:sz w:val="18"/>
                <w:szCs w:val="18"/>
                <w:vertAlign w:val="superscript"/>
                <w:lang w:eastAsia="fr-FR"/>
              </w:rPr>
            </w:pPr>
            <w:r w:rsidRPr="00FE0392">
              <w:rPr>
                <w:rFonts w:cs="Arial"/>
                <w:i/>
                <w:iCs/>
                <w:sz w:val="18"/>
                <w:szCs w:val="18"/>
                <w:lang w:eastAsia="fr-FR"/>
              </w:rPr>
              <w:t>Politique Nationale de l’Hygiène et de l’Assainissement</w:t>
            </w:r>
          </w:p>
        </w:tc>
      </w:tr>
      <w:tr w:rsidR="00B05E13" w:rsidRPr="00FE0392" w14:paraId="321D0C65" w14:textId="77777777" w:rsidTr="00D46F27">
        <w:tc>
          <w:tcPr>
            <w:tcW w:w="1271" w:type="dxa"/>
          </w:tcPr>
          <w:p w14:paraId="5E29A2EC" w14:textId="64D219DE" w:rsidR="00B05E13" w:rsidRPr="00FE0392" w:rsidRDefault="00B05E13" w:rsidP="00B05E13">
            <w:pPr>
              <w:spacing w:before="80" w:line="240" w:lineRule="auto"/>
              <w:jc w:val="left"/>
              <w:rPr>
                <w:rFonts w:cs="Arial"/>
                <w:b/>
                <w:i/>
                <w:iCs/>
                <w:sz w:val="18"/>
                <w:szCs w:val="18"/>
                <w:highlight w:val="yellow"/>
                <w:lang w:eastAsia="fr-FR"/>
              </w:rPr>
            </w:pPr>
            <w:r w:rsidRPr="00FE0392">
              <w:rPr>
                <w:rFonts w:cs="Arial"/>
                <w:b/>
                <w:i/>
                <w:iCs/>
                <w:sz w:val="18"/>
                <w:szCs w:val="18"/>
                <w:lang w:eastAsia="fr-FR"/>
              </w:rPr>
              <w:lastRenderedPageBreak/>
              <w:t>PNPGIC</w:t>
            </w:r>
          </w:p>
        </w:tc>
        <w:tc>
          <w:tcPr>
            <w:tcW w:w="6946" w:type="dxa"/>
          </w:tcPr>
          <w:p w14:paraId="7E5C32FD" w14:textId="5E7E2264" w:rsidR="00B05E13" w:rsidRPr="00FE0392" w:rsidRDefault="00B05E13" w:rsidP="00B05E13">
            <w:pPr>
              <w:spacing w:before="80" w:line="240" w:lineRule="auto"/>
              <w:jc w:val="left"/>
              <w:rPr>
                <w:rFonts w:cs="Arial"/>
                <w:i/>
                <w:iCs/>
                <w:sz w:val="18"/>
                <w:szCs w:val="18"/>
                <w:lang w:eastAsia="fr-FR"/>
              </w:rPr>
            </w:pPr>
            <w:r w:rsidRPr="00FE0392">
              <w:rPr>
                <w:rFonts w:cs="Arial"/>
                <w:i/>
                <w:iCs/>
                <w:sz w:val="18"/>
                <w:szCs w:val="18"/>
                <w:lang w:eastAsia="fr-FR"/>
              </w:rPr>
              <w:t>Politique Nationale de Prévention et de Gestion Intégrée de</w:t>
            </w:r>
            <w:r w:rsidR="00FF3540" w:rsidRPr="00FE0392">
              <w:rPr>
                <w:rFonts w:cs="Arial"/>
                <w:i/>
                <w:iCs/>
                <w:sz w:val="18"/>
                <w:szCs w:val="18"/>
                <w:lang w:eastAsia="fr-FR"/>
              </w:rPr>
              <w:t>s</w:t>
            </w:r>
            <w:r w:rsidRPr="00FE0392">
              <w:rPr>
                <w:rFonts w:cs="Arial"/>
                <w:i/>
                <w:iCs/>
                <w:sz w:val="18"/>
                <w:szCs w:val="18"/>
                <w:lang w:eastAsia="fr-FR"/>
              </w:rPr>
              <w:t xml:space="preserve"> Catastrophe</w:t>
            </w:r>
            <w:r w:rsidR="00FF3540" w:rsidRPr="00FE0392">
              <w:rPr>
                <w:rFonts w:cs="Arial"/>
                <w:i/>
                <w:iCs/>
                <w:sz w:val="18"/>
                <w:szCs w:val="18"/>
                <w:lang w:eastAsia="fr-FR"/>
              </w:rPr>
              <w:t>s</w:t>
            </w:r>
            <w:r w:rsidRPr="00FE0392">
              <w:rPr>
                <w:rFonts w:cs="Arial"/>
                <w:i/>
                <w:iCs/>
                <w:sz w:val="18"/>
                <w:szCs w:val="18"/>
                <w:lang w:eastAsia="fr-FR"/>
              </w:rPr>
              <w:t xml:space="preserve">    </w:t>
            </w:r>
          </w:p>
        </w:tc>
      </w:tr>
      <w:tr w:rsidR="00D07655" w:rsidRPr="00FE0392" w14:paraId="3CD3C457" w14:textId="77777777" w:rsidTr="00A96F59">
        <w:tc>
          <w:tcPr>
            <w:tcW w:w="1271" w:type="dxa"/>
          </w:tcPr>
          <w:p w14:paraId="31BC48CE" w14:textId="77777777" w:rsidR="00D07655" w:rsidRPr="00FE0392" w:rsidRDefault="00D07655" w:rsidP="00A96F59">
            <w:pPr>
              <w:spacing w:before="80" w:line="240" w:lineRule="auto"/>
              <w:jc w:val="left"/>
              <w:rPr>
                <w:rFonts w:eastAsia="Times New Roman" w:cs="Arial"/>
                <w:b/>
                <w:i/>
                <w:sz w:val="18"/>
                <w:szCs w:val="18"/>
                <w:lang w:eastAsia="fr-FR"/>
              </w:rPr>
            </w:pPr>
            <w:r w:rsidRPr="00FE0392">
              <w:rPr>
                <w:rFonts w:eastAsia="Times New Roman" w:cs="Arial"/>
                <w:b/>
                <w:i/>
                <w:sz w:val="18"/>
                <w:szCs w:val="18"/>
                <w:lang w:eastAsia="fr-FR"/>
              </w:rPr>
              <w:t>PTF</w:t>
            </w:r>
          </w:p>
        </w:tc>
        <w:tc>
          <w:tcPr>
            <w:tcW w:w="6946" w:type="dxa"/>
          </w:tcPr>
          <w:p w14:paraId="1F41DD4E" w14:textId="77777777" w:rsidR="00D07655" w:rsidRPr="00FE0392" w:rsidRDefault="00D07655" w:rsidP="00A96F59">
            <w:pPr>
              <w:spacing w:before="80" w:line="240" w:lineRule="auto"/>
              <w:jc w:val="left"/>
              <w:rPr>
                <w:rFonts w:eastAsia="Times New Roman" w:cs="Arial"/>
                <w:i/>
                <w:sz w:val="18"/>
                <w:szCs w:val="18"/>
                <w:lang w:eastAsia="fr-FR"/>
              </w:rPr>
            </w:pPr>
            <w:r w:rsidRPr="00FE0392">
              <w:rPr>
                <w:rFonts w:eastAsia="Times New Roman" w:cs="Arial"/>
                <w:i/>
                <w:sz w:val="18"/>
                <w:szCs w:val="18"/>
                <w:lang w:eastAsia="fr-FR"/>
              </w:rPr>
              <w:t xml:space="preserve">Partenaires Techniques et Financiers </w:t>
            </w:r>
          </w:p>
        </w:tc>
      </w:tr>
      <w:tr w:rsidR="00B05E13" w:rsidRPr="00FE0392" w14:paraId="60F18E3F" w14:textId="77777777" w:rsidTr="00D46F27">
        <w:tc>
          <w:tcPr>
            <w:tcW w:w="1271" w:type="dxa"/>
          </w:tcPr>
          <w:p w14:paraId="00584133" w14:textId="5601AAF1" w:rsidR="00B05E13" w:rsidRPr="00FE0392" w:rsidRDefault="00F6082E" w:rsidP="00B05E13">
            <w:pPr>
              <w:spacing w:before="80" w:line="240" w:lineRule="auto"/>
              <w:jc w:val="left"/>
              <w:rPr>
                <w:rFonts w:cs="Arial"/>
                <w:b/>
                <w:i/>
                <w:sz w:val="18"/>
                <w:szCs w:val="18"/>
              </w:rPr>
            </w:pPr>
            <w:r w:rsidRPr="00FE0392">
              <w:rPr>
                <w:rFonts w:eastAsia="Calibri" w:cs="Arial"/>
                <w:b/>
                <w:i/>
                <w:sz w:val="18"/>
                <w:szCs w:val="18"/>
                <w:lang w:eastAsia="fr-FR"/>
              </w:rPr>
              <w:t>PUGEMU</w:t>
            </w:r>
          </w:p>
        </w:tc>
        <w:tc>
          <w:tcPr>
            <w:tcW w:w="6946" w:type="dxa"/>
          </w:tcPr>
          <w:p w14:paraId="54C9E8B7" w14:textId="7240DDD0" w:rsidR="00B05E13" w:rsidRPr="00FE0392" w:rsidRDefault="00F6082E" w:rsidP="00FF3540">
            <w:pPr>
              <w:spacing w:before="80" w:line="240" w:lineRule="auto"/>
              <w:rPr>
                <w:rFonts w:cs="Arial"/>
                <w:i/>
                <w:sz w:val="18"/>
                <w:szCs w:val="18"/>
                <w:lang w:eastAsia="fr-FR"/>
              </w:rPr>
            </w:pPr>
            <w:r w:rsidRPr="00FE0392">
              <w:rPr>
                <w:rFonts w:eastAsia="Calibri" w:cs="Arial"/>
                <w:i/>
                <w:sz w:val="18"/>
                <w:szCs w:val="18"/>
                <w:lang w:eastAsia="fr-FR"/>
              </w:rPr>
              <w:t>Projet d’Urgence de Gestion Environnemental</w:t>
            </w:r>
            <w:r w:rsidR="00DA7E70" w:rsidRPr="00FE0392">
              <w:rPr>
                <w:rFonts w:eastAsia="Calibri" w:cs="Arial"/>
                <w:i/>
                <w:sz w:val="18"/>
                <w:szCs w:val="18"/>
                <w:lang w:eastAsia="fr-FR"/>
              </w:rPr>
              <w:t>e</w:t>
            </w:r>
            <w:r w:rsidRPr="00FE0392">
              <w:rPr>
                <w:rFonts w:eastAsia="Calibri" w:cs="Arial"/>
                <w:i/>
                <w:sz w:val="18"/>
                <w:szCs w:val="18"/>
                <w:lang w:eastAsia="fr-FR"/>
              </w:rPr>
              <w:t xml:space="preserve"> en Milieu Urbain </w:t>
            </w:r>
          </w:p>
        </w:tc>
      </w:tr>
      <w:tr w:rsidR="00B05E13" w:rsidRPr="00FE0392" w14:paraId="72718BB8" w14:textId="77777777" w:rsidTr="00D46F27">
        <w:tc>
          <w:tcPr>
            <w:tcW w:w="1271" w:type="dxa"/>
          </w:tcPr>
          <w:p w14:paraId="39A05868" w14:textId="090A04CA" w:rsidR="00B05E13" w:rsidRPr="00FE0392" w:rsidRDefault="00B05E13" w:rsidP="00B05E13">
            <w:pPr>
              <w:spacing w:before="80" w:line="240" w:lineRule="auto"/>
              <w:jc w:val="left"/>
              <w:rPr>
                <w:rFonts w:eastAsia="Times New Roman" w:cs="Arial"/>
                <w:b/>
                <w:i/>
                <w:sz w:val="18"/>
                <w:szCs w:val="18"/>
                <w:highlight w:val="yellow"/>
                <w:lang w:eastAsia="fr-FR"/>
              </w:rPr>
            </w:pPr>
            <w:r w:rsidRPr="00FE0392">
              <w:rPr>
                <w:rFonts w:eastAsia="Times New Roman" w:cs="Arial"/>
                <w:b/>
                <w:i/>
                <w:sz w:val="18"/>
                <w:szCs w:val="18"/>
                <w:lang w:eastAsia="fr-FR"/>
              </w:rPr>
              <w:t>RGPH</w:t>
            </w:r>
          </w:p>
        </w:tc>
        <w:tc>
          <w:tcPr>
            <w:tcW w:w="6946" w:type="dxa"/>
          </w:tcPr>
          <w:p w14:paraId="576C57CF" w14:textId="1FD5C508" w:rsidR="00B05E13" w:rsidRPr="00FE0392" w:rsidRDefault="00B05E13" w:rsidP="00B05E13">
            <w:pPr>
              <w:spacing w:before="80" w:line="240" w:lineRule="auto"/>
              <w:jc w:val="left"/>
              <w:rPr>
                <w:rFonts w:eastAsia="Times New Roman" w:cs="Arial"/>
                <w:i/>
                <w:sz w:val="18"/>
                <w:szCs w:val="18"/>
                <w:lang w:eastAsia="fr-FR"/>
              </w:rPr>
            </w:pPr>
            <w:r w:rsidRPr="00FE0392">
              <w:rPr>
                <w:rFonts w:eastAsia="Times New Roman" w:cs="Arial"/>
                <w:i/>
                <w:sz w:val="18"/>
                <w:szCs w:val="18"/>
                <w:lang w:eastAsia="fr-FR"/>
              </w:rPr>
              <w:t xml:space="preserve">Recensement Général de la Population et de l’Habitat </w:t>
            </w:r>
          </w:p>
        </w:tc>
      </w:tr>
      <w:tr w:rsidR="00B05E13" w:rsidRPr="00FE0392" w14:paraId="16A44D38" w14:textId="77777777" w:rsidTr="00D46F27">
        <w:tc>
          <w:tcPr>
            <w:tcW w:w="1271" w:type="dxa"/>
          </w:tcPr>
          <w:p w14:paraId="0C015AD1"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SBEE</w:t>
            </w:r>
          </w:p>
        </w:tc>
        <w:tc>
          <w:tcPr>
            <w:tcW w:w="6946" w:type="dxa"/>
          </w:tcPr>
          <w:p w14:paraId="2B05C005" w14:textId="77777777" w:rsidR="00B05E13" w:rsidRPr="00FE0392" w:rsidRDefault="00B05E13" w:rsidP="00B05E13">
            <w:pPr>
              <w:spacing w:before="80" w:line="240" w:lineRule="auto"/>
              <w:jc w:val="left"/>
              <w:rPr>
                <w:rFonts w:cs="Arial"/>
                <w:i/>
                <w:sz w:val="18"/>
                <w:szCs w:val="18"/>
              </w:rPr>
            </w:pPr>
            <w:r w:rsidRPr="00FE0392">
              <w:rPr>
                <w:rFonts w:cs="Arial"/>
                <w:i/>
                <w:sz w:val="18"/>
                <w:szCs w:val="18"/>
              </w:rPr>
              <w:t xml:space="preserve">Société Béninoise d’Energie Electrique </w:t>
            </w:r>
          </w:p>
        </w:tc>
      </w:tr>
      <w:tr w:rsidR="00B05E13" w:rsidRPr="00FE0392" w14:paraId="0143FC24" w14:textId="77777777" w:rsidTr="00D46F27">
        <w:tc>
          <w:tcPr>
            <w:tcW w:w="1271" w:type="dxa"/>
          </w:tcPr>
          <w:p w14:paraId="0BA7CD35" w14:textId="77777777" w:rsidR="00B05E13" w:rsidRPr="00FE0392" w:rsidRDefault="00B05E13" w:rsidP="00B05E13">
            <w:pPr>
              <w:spacing w:before="80" w:line="240" w:lineRule="auto"/>
              <w:jc w:val="left"/>
              <w:rPr>
                <w:rFonts w:eastAsia="Times New Roman" w:cs="Arial"/>
                <w:b/>
                <w:i/>
                <w:sz w:val="18"/>
                <w:szCs w:val="18"/>
                <w:lang w:eastAsia="fr-FR"/>
              </w:rPr>
            </w:pPr>
            <w:r w:rsidRPr="00FE0392">
              <w:rPr>
                <w:rFonts w:eastAsia="Times New Roman" w:cs="Arial"/>
                <w:b/>
                <w:i/>
                <w:sz w:val="18"/>
                <w:szCs w:val="18"/>
                <w:lang w:eastAsia="fr-FR"/>
              </w:rPr>
              <w:t>SDAC</w:t>
            </w:r>
          </w:p>
        </w:tc>
        <w:tc>
          <w:tcPr>
            <w:tcW w:w="6946" w:type="dxa"/>
          </w:tcPr>
          <w:p w14:paraId="3F7832DC" w14:textId="77777777" w:rsidR="00B05E13" w:rsidRPr="00FE0392" w:rsidRDefault="00B05E13" w:rsidP="00B05E13">
            <w:pPr>
              <w:spacing w:before="80" w:line="240" w:lineRule="auto"/>
              <w:jc w:val="left"/>
              <w:rPr>
                <w:rFonts w:eastAsia="Times New Roman" w:cs="Arial"/>
                <w:i/>
                <w:sz w:val="18"/>
                <w:szCs w:val="18"/>
                <w:lang w:eastAsia="fr-FR"/>
              </w:rPr>
            </w:pPr>
            <w:r w:rsidRPr="00FE0392">
              <w:rPr>
                <w:rFonts w:eastAsia="Times New Roman" w:cs="Arial"/>
                <w:i/>
                <w:sz w:val="18"/>
                <w:szCs w:val="18"/>
                <w:lang w:eastAsia="fr-FR"/>
              </w:rPr>
              <w:t xml:space="preserve">Schéma Directeur d’Aménagement de la Commune </w:t>
            </w:r>
          </w:p>
        </w:tc>
      </w:tr>
      <w:tr w:rsidR="00B05E13" w:rsidRPr="00FE0392" w14:paraId="2F681AED" w14:textId="77777777" w:rsidTr="00D46F27">
        <w:tc>
          <w:tcPr>
            <w:tcW w:w="1271" w:type="dxa"/>
          </w:tcPr>
          <w:p w14:paraId="282C98DE"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SIG</w:t>
            </w:r>
          </w:p>
        </w:tc>
        <w:tc>
          <w:tcPr>
            <w:tcW w:w="6946" w:type="dxa"/>
          </w:tcPr>
          <w:p w14:paraId="51F1416F" w14:textId="77777777" w:rsidR="00B05E13" w:rsidRPr="00FE0392" w:rsidRDefault="00B05E13" w:rsidP="00B05E13">
            <w:pPr>
              <w:spacing w:before="80" w:line="240" w:lineRule="auto"/>
              <w:jc w:val="left"/>
              <w:rPr>
                <w:rFonts w:cs="Arial"/>
                <w:i/>
                <w:sz w:val="18"/>
                <w:szCs w:val="18"/>
                <w:vertAlign w:val="superscript"/>
                <w:lang w:eastAsia="fr-FR"/>
              </w:rPr>
            </w:pPr>
            <w:r w:rsidRPr="00FE0392">
              <w:rPr>
                <w:rFonts w:cs="Arial"/>
                <w:i/>
                <w:iCs/>
                <w:sz w:val="18"/>
                <w:szCs w:val="18"/>
                <w:lang w:eastAsia="fr-FR"/>
              </w:rPr>
              <w:t xml:space="preserve"> Système d’Information Géographique </w:t>
            </w:r>
          </w:p>
        </w:tc>
      </w:tr>
      <w:tr w:rsidR="00B05E13" w:rsidRPr="00FE0392" w14:paraId="65F6AD94" w14:textId="77777777" w:rsidTr="00D46F27">
        <w:tc>
          <w:tcPr>
            <w:tcW w:w="1271" w:type="dxa"/>
          </w:tcPr>
          <w:p w14:paraId="704848D6" w14:textId="436DE746" w:rsidR="00B05E13" w:rsidRPr="00FE0392" w:rsidRDefault="00B05E13" w:rsidP="00B05E13">
            <w:pPr>
              <w:spacing w:before="80" w:line="240" w:lineRule="auto"/>
              <w:jc w:val="left"/>
              <w:rPr>
                <w:rFonts w:cs="Arial"/>
                <w:b/>
                <w:i/>
                <w:sz w:val="18"/>
                <w:szCs w:val="18"/>
              </w:rPr>
            </w:pPr>
            <w:r w:rsidRPr="00FE0392">
              <w:rPr>
                <w:rFonts w:cs="Arial"/>
                <w:b/>
                <w:i/>
                <w:sz w:val="18"/>
                <w:szCs w:val="18"/>
              </w:rPr>
              <w:t>SNGD</w:t>
            </w:r>
          </w:p>
        </w:tc>
        <w:tc>
          <w:tcPr>
            <w:tcW w:w="6946" w:type="dxa"/>
          </w:tcPr>
          <w:p w14:paraId="201F25B7" w14:textId="6D741EAC" w:rsidR="00B05E13" w:rsidRPr="00FE0392" w:rsidRDefault="00B05E13" w:rsidP="00B05E13">
            <w:pPr>
              <w:spacing w:before="80" w:line="240" w:lineRule="auto"/>
              <w:jc w:val="left"/>
              <w:rPr>
                <w:rFonts w:cs="Arial"/>
                <w:i/>
                <w:iCs/>
                <w:sz w:val="18"/>
                <w:szCs w:val="18"/>
                <w:lang w:eastAsia="fr-FR"/>
              </w:rPr>
            </w:pPr>
            <w:r w:rsidRPr="00FE0392">
              <w:rPr>
                <w:rFonts w:cs="Arial"/>
                <w:i/>
                <w:iCs/>
                <w:sz w:val="18"/>
                <w:szCs w:val="18"/>
                <w:lang w:eastAsia="fr-FR"/>
              </w:rPr>
              <w:t xml:space="preserve">Stratégie Nationale de Gestion des Déchets </w:t>
            </w:r>
          </w:p>
        </w:tc>
      </w:tr>
      <w:tr w:rsidR="00B05E13" w:rsidRPr="00FE0392" w14:paraId="11211B22" w14:textId="77777777" w:rsidTr="00D46F27">
        <w:tc>
          <w:tcPr>
            <w:tcW w:w="1271" w:type="dxa"/>
          </w:tcPr>
          <w:p w14:paraId="47DDBEEE" w14:textId="77777777" w:rsidR="00B05E13" w:rsidRPr="00FE0392" w:rsidRDefault="00B05E13" w:rsidP="00B05E13">
            <w:pPr>
              <w:spacing w:before="80" w:line="240" w:lineRule="auto"/>
              <w:jc w:val="left"/>
              <w:rPr>
                <w:rFonts w:cs="Arial"/>
                <w:b/>
                <w:i/>
                <w:sz w:val="18"/>
                <w:szCs w:val="18"/>
              </w:rPr>
            </w:pPr>
            <w:r w:rsidRPr="00FE0392">
              <w:rPr>
                <w:rFonts w:cs="Arial"/>
                <w:b/>
                <w:i/>
                <w:iCs/>
                <w:sz w:val="18"/>
                <w:szCs w:val="18"/>
                <w:lang w:eastAsia="fr-FR"/>
              </w:rPr>
              <w:t>SNPHAB</w:t>
            </w:r>
          </w:p>
        </w:tc>
        <w:tc>
          <w:tcPr>
            <w:tcW w:w="6946" w:type="dxa"/>
          </w:tcPr>
          <w:p w14:paraId="20F27938" w14:textId="77777777" w:rsidR="00B05E13" w:rsidRPr="00FE0392" w:rsidRDefault="00B05E13" w:rsidP="00B05E13">
            <w:pPr>
              <w:spacing w:before="80" w:line="240" w:lineRule="auto"/>
              <w:jc w:val="left"/>
              <w:rPr>
                <w:rFonts w:cs="Arial"/>
                <w:i/>
                <w:iCs/>
                <w:sz w:val="18"/>
                <w:szCs w:val="18"/>
                <w:lang w:eastAsia="fr-FR"/>
              </w:rPr>
            </w:pPr>
            <w:r w:rsidRPr="00FE0392">
              <w:rPr>
                <w:rFonts w:cs="Arial"/>
                <w:i/>
                <w:iCs/>
                <w:sz w:val="18"/>
                <w:szCs w:val="18"/>
                <w:lang w:eastAsia="fr-FR"/>
              </w:rPr>
              <w:t>Stratégie Nationale de Promotion de l’Hygiène et de l’Assainissement</w:t>
            </w:r>
          </w:p>
        </w:tc>
      </w:tr>
      <w:tr w:rsidR="00B05E13" w:rsidRPr="00FE0392" w14:paraId="5CDC626E" w14:textId="77777777" w:rsidTr="00D46F27">
        <w:tc>
          <w:tcPr>
            <w:tcW w:w="1271" w:type="dxa"/>
          </w:tcPr>
          <w:p w14:paraId="3E1AAD43"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lang w:eastAsia="fr-FR"/>
              </w:rPr>
              <w:t>SO</w:t>
            </w:r>
          </w:p>
        </w:tc>
        <w:tc>
          <w:tcPr>
            <w:tcW w:w="6946" w:type="dxa"/>
          </w:tcPr>
          <w:p w14:paraId="2075A8E0" w14:textId="77777777" w:rsidR="00B05E13" w:rsidRPr="00FE0392" w:rsidRDefault="00B05E13" w:rsidP="00B05E13">
            <w:pPr>
              <w:spacing w:before="80" w:line="240" w:lineRule="auto"/>
              <w:jc w:val="left"/>
              <w:rPr>
                <w:rFonts w:cs="Arial"/>
                <w:i/>
                <w:sz w:val="18"/>
                <w:szCs w:val="18"/>
                <w:lang w:eastAsia="fr-FR"/>
              </w:rPr>
            </w:pPr>
            <w:r w:rsidRPr="00FE0392">
              <w:rPr>
                <w:rFonts w:cs="Arial"/>
                <w:i/>
                <w:sz w:val="18"/>
                <w:szCs w:val="18"/>
                <w:lang w:eastAsia="fr-FR"/>
              </w:rPr>
              <w:t xml:space="preserve">Sauvegardes Opérationnelles </w:t>
            </w:r>
          </w:p>
        </w:tc>
      </w:tr>
      <w:tr w:rsidR="00B05E13" w:rsidRPr="00FE0392" w14:paraId="0F8BB004" w14:textId="77777777" w:rsidTr="00D46F27">
        <w:tc>
          <w:tcPr>
            <w:tcW w:w="1271" w:type="dxa"/>
          </w:tcPr>
          <w:p w14:paraId="3948719A"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 xml:space="preserve">SONEB </w:t>
            </w:r>
          </w:p>
        </w:tc>
        <w:tc>
          <w:tcPr>
            <w:tcW w:w="6946" w:type="dxa"/>
          </w:tcPr>
          <w:p w14:paraId="2B3AF311" w14:textId="77777777" w:rsidR="00B05E13" w:rsidRPr="00FE0392" w:rsidRDefault="00B05E13" w:rsidP="00B05E13">
            <w:pPr>
              <w:spacing w:before="80" w:line="240" w:lineRule="auto"/>
              <w:jc w:val="left"/>
              <w:rPr>
                <w:rFonts w:cs="Arial"/>
                <w:i/>
                <w:sz w:val="18"/>
                <w:szCs w:val="18"/>
              </w:rPr>
            </w:pPr>
            <w:r w:rsidRPr="00FE0392">
              <w:rPr>
                <w:rFonts w:cs="Arial"/>
                <w:i/>
                <w:sz w:val="18"/>
                <w:szCs w:val="18"/>
              </w:rPr>
              <w:t xml:space="preserve">Société Nationale des Eaux du Bénin </w:t>
            </w:r>
          </w:p>
        </w:tc>
      </w:tr>
      <w:tr w:rsidR="00B05E13" w:rsidRPr="00FE0392" w14:paraId="080D4642" w14:textId="77777777" w:rsidTr="00D46F27">
        <w:tc>
          <w:tcPr>
            <w:tcW w:w="1271" w:type="dxa"/>
          </w:tcPr>
          <w:p w14:paraId="0DB8F3A0"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lang w:eastAsia="fr-FR"/>
              </w:rPr>
              <w:t>SSI</w:t>
            </w:r>
          </w:p>
        </w:tc>
        <w:tc>
          <w:tcPr>
            <w:tcW w:w="6946" w:type="dxa"/>
          </w:tcPr>
          <w:p w14:paraId="0B66F68D" w14:textId="09417AB0" w:rsidR="00B05E13" w:rsidRPr="00FE0392" w:rsidRDefault="00006B21" w:rsidP="00B05E13">
            <w:pPr>
              <w:spacing w:before="80" w:line="240" w:lineRule="auto"/>
              <w:jc w:val="left"/>
              <w:rPr>
                <w:rFonts w:cs="Arial"/>
                <w:i/>
                <w:sz w:val="18"/>
                <w:szCs w:val="18"/>
              </w:rPr>
            </w:pPr>
            <w:r w:rsidRPr="00FE0392">
              <w:rPr>
                <w:rFonts w:cs="Arial"/>
                <w:i/>
                <w:sz w:val="18"/>
                <w:szCs w:val="18"/>
                <w:lang w:eastAsia="fr-FR"/>
              </w:rPr>
              <w:t>Système de Sauvegarde</w:t>
            </w:r>
            <w:r w:rsidR="00B05E13" w:rsidRPr="00FE0392">
              <w:rPr>
                <w:rFonts w:cs="Arial"/>
                <w:i/>
                <w:sz w:val="18"/>
                <w:szCs w:val="18"/>
                <w:lang w:eastAsia="fr-FR"/>
              </w:rPr>
              <w:t xml:space="preserve"> Intégré </w:t>
            </w:r>
          </w:p>
        </w:tc>
      </w:tr>
      <w:tr w:rsidR="00970EF9" w:rsidRPr="00FE0392" w14:paraId="5C3CB24F" w14:textId="77777777" w:rsidTr="00D46F27">
        <w:tc>
          <w:tcPr>
            <w:tcW w:w="1271" w:type="dxa"/>
          </w:tcPr>
          <w:p w14:paraId="1255A045" w14:textId="0B7B8E6F" w:rsidR="00970EF9" w:rsidRPr="00FE0392" w:rsidRDefault="00970EF9" w:rsidP="00B05E13">
            <w:pPr>
              <w:spacing w:before="80" w:line="240" w:lineRule="auto"/>
              <w:jc w:val="left"/>
              <w:rPr>
                <w:rFonts w:cs="Arial"/>
                <w:b/>
                <w:i/>
                <w:sz w:val="18"/>
                <w:szCs w:val="18"/>
                <w:lang w:eastAsia="fr-FR"/>
              </w:rPr>
            </w:pPr>
            <w:r w:rsidRPr="00FE0392">
              <w:rPr>
                <w:rFonts w:eastAsia="Times New Roman" w:cs="Arial"/>
                <w:b/>
                <w:i/>
                <w:sz w:val="18"/>
                <w:szCs w:val="18"/>
                <w:lang w:eastAsia="fr-FR"/>
              </w:rPr>
              <w:t>STD</w:t>
            </w:r>
          </w:p>
        </w:tc>
        <w:tc>
          <w:tcPr>
            <w:tcW w:w="6946" w:type="dxa"/>
          </w:tcPr>
          <w:p w14:paraId="79F23734" w14:textId="22F841FB" w:rsidR="00970EF9" w:rsidRPr="00FE0392" w:rsidRDefault="00970EF9" w:rsidP="00970EF9">
            <w:r w:rsidRPr="00FE0392">
              <w:rPr>
                <w:rFonts w:eastAsia="Times New Roman" w:cs="Arial"/>
                <w:i/>
                <w:sz w:val="18"/>
                <w:szCs w:val="18"/>
                <w:lang w:eastAsia="fr-FR"/>
              </w:rPr>
              <w:t>Service Technique Déconcentré</w:t>
            </w:r>
          </w:p>
        </w:tc>
      </w:tr>
      <w:tr w:rsidR="00B05E13" w:rsidRPr="00FE0392" w14:paraId="3CA28E21" w14:textId="77777777" w:rsidTr="00D46F27">
        <w:tc>
          <w:tcPr>
            <w:tcW w:w="1271" w:type="dxa"/>
          </w:tcPr>
          <w:p w14:paraId="0FE790F6" w14:textId="433357B6" w:rsidR="00B05E13" w:rsidRPr="00FE0392" w:rsidRDefault="00B05E13" w:rsidP="00B05E13">
            <w:pPr>
              <w:spacing w:before="80" w:line="240" w:lineRule="auto"/>
              <w:jc w:val="left"/>
              <w:rPr>
                <w:rFonts w:cs="Arial"/>
                <w:b/>
                <w:i/>
                <w:sz w:val="18"/>
                <w:szCs w:val="18"/>
                <w:lang w:eastAsia="fr-FR"/>
              </w:rPr>
            </w:pPr>
            <w:r w:rsidRPr="00FE0392">
              <w:rPr>
                <w:rFonts w:cs="Arial"/>
                <w:b/>
                <w:i/>
                <w:sz w:val="18"/>
                <w:szCs w:val="18"/>
                <w:lang w:eastAsia="fr-FR"/>
              </w:rPr>
              <w:t>TDR</w:t>
            </w:r>
          </w:p>
        </w:tc>
        <w:tc>
          <w:tcPr>
            <w:tcW w:w="6946" w:type="dxa"/>
          </w:tcPr>
          <w:p w14:paraId="41B0F48D" w14:textId="375FB6C1" w:rsidR="00B05E13" w:rsidRPr="00FE0392" w:rsidRDefault="00B05E13" w:rsidP="00B05E13">
            <w:pPr>
              <w:spacing w:before="80" w:line="240" w:lineRule="auto"/>
              <w:rPr>
                <w:rFonts w:cs="Arial"/>
                <w:i/>
                <w:sz w:val="18"/>
                <w:szCs w:val="18"/>
                <w:lang w:eastAsia="fr-FR"/>
              </w:rPr>
            </w:pPr>
            <w:r w:rsidRPr="00FE0392">
              <w:rPr>
                <w:rFonts w:cs="Arial"/>
                <w:i/>
                <w:sz w:val="18"/>
                <w:szCs w:val="18"/>
                <w:lang w:eastAsia="fr-FR"/>
              </w:rPr>
              <w:t xml:space="preserve">Thème De Référence </w:t>
            </w:r>
          </w:p>
        </w:tc>
      </w:tr>
      <w:tr w:rsidR="00B05E13" w:rsidRPr="00FE0392" w14:paraId="27F92F4D" w14:textId="77777777" w:rsidTr="00D46F27">
        <w:tc>
          <w:tcPr>
            <w:tcW w:w="1271" w:type="dxa"/>
          </w:tcPr>
          <w:p w14:paraId="47D7CDA2"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TIC</w:t>
            </w:r>
          </w:p>
        </w:tc>
        <w:tc>
          <w:tcPr>
            <w:tcW w:w="6946" w:type="dxa"/>
          </w:tcPr>
          <w:p w14:paraId="3CF89858" w14:textId="77777777" w:rsidR="00B05E13" w:rsidRPr="00FE0392" w:rsidRDefault="00B05E13" w:rsidP="00B05E13">
            <w:pPr>
              <w:spacing w:before="80" w:line="240" w:lineRule="auto"/>
              <w:jc w:val="left"/>
              <w:rPr>
                <w:rFonts w:cs="Arial"/>
                <w:i/>
                <w:sz w:val="18"/>
                <w:szCs w:val="18"/>
              </w:rPr>
            </w:pPr>
            <w:r w:rsidRPr="00FE0392">
              <w:rPr>
                <w:rFonts w:cs="Arial"/>
                <w:i/>
                <w:sz w:val="18"/>
                <w:szCs w:val="18"/>
              </w:rPr>
              <w:t xml:space="preserve">Technologies de l’Information et de la Communication </w:t>
            </w:r>
          </w:p>
        </w:tc>
      </w:tr>
      <w:tr w:rsidR="00B05E13" w:rsidRPr="00FE0392" w14:paraId="0CFDE324" w14:textId="77777777" w:rsidTr="00D46F27">
        <w:tc>
          <w:tcPr>
            <w:tcW w:w="1271" w:type="dxa"/>
          </w:tcPr>
          <w:p w14:paraId="77B294B0" w14:textId="02FF9D92" w:rsidR="00B05E13" w:rsidRPr="00FE0392" w:rsidRDefault="00B05E13" w:rsidP="00B05E13">
            <w:pPr>
              <w:spacing w:before="80" w:line="240" w:lineRule="auto"/>
              <w:jc w:val="left"/>
              <w:rPr>
                <w:rFonts w:cs="Arial"/>
                <w:b/>
                <w:i/>
                <w:sz w:val="18"/>
                <w:szCs w:val="18"/>
              </w:rPr>
            </w:pPr>
            <w:r w:rsidRPr="00FE0392">
              <w:rPr>
                <w:rFonts w:cs="Arial"/>
                <w:b/>
                <w:i/>
                <w:sz w:val="18"/>
                <w:szCs w:val="18"/>
              </w:rPr>
              <w:t>UNESCO</w:t>
            </w:r>
          </w:p>
        </w:tc>
        <w:tc>
          <w:tcPr>
            <w:tcW w:w="6946" w:type="dxa"/>
          </w:tcPr>
          <w:p w14:paraId="18FF160E" w14:textId="5B4643F2" w:rsidR="00B05E13" w:rsidRPr="00FE0392" w:rsidRDefault="00B05E13" w:rsidP="00B05E13">
            <w:pPr>
              <w:spacing w:before="80" w:line="240" w:lineRule="auto"/>
              <w:jc w:val="left"/>
              <w:rPr>
                <w:rFonts w:cs="Arial"/>
                <w:i/>
                <w:sz w:val="18"/>
                <w:szCs w:val="18"/>
              </w:rPr>
            </w:pPr>
            <w:r w:rsidRPr="00FE0392">
              <w:rPr>
                <w:rFonts w:cs="Arial"/>
                <w:i/>
                <w:sz w:val="18"/>
                <w:szCs w:val="18"/>
              </w:rPr>
              <w:t>Organisation des Nations Unies pour l’</w:t>
            </w:r>
            <w:r w:rsidR="003C0C0E" w:rsidRPr="00FE0392">
              <w:rPr>
                <w:rFonts w:cs="Arial"/>
                <w:i/>
                <w:sz w:val="18"/>
                <w:szCs w:val="18"/>
              </w:rPr>
              <w:t>E</w:t>
            </w:r>
            <w:r w:rsidRPr="00FE0392">
              <w:rPr>
                <w:rFonts w:cs="Arial"/>
                <w:i/>
                <w:sz w:val="18"/>
                <w:szCs w:val="18"/>
              </w:rPr>
              <w:t xml:space="preserve">ducation, </w:t>
            </w:r>
            <w:r w:rsidR="003C0C0E" w:rsidRPr="00FE0392">
              <w:rPr>
                <w:rFonts w:cs="Arial"/>
                <w:i/>
                <w:sz w:val="18"/>
                <w:szCs w:val="18"/>
              </w:rPr>
              <w:t>la Science et la C</w:t>
            </w:r>
            <w:r w:rsidRPr="00FE0392">
              <w:rPr>
                <w:rFonts w:cs="Arial"/>
                <w:i/>
                <w:sz w:val="18"/>
                <w:szCs w:val="18"/>
              </w:rPr>
              <w:t xml:space="preserve">ulture </w:t>
            </w:r>
          </w:p>
        </w:tc>
      </w:tr>
      <w:tr w:rsidR="00B05E13" w:rsidRPr="00FE0392" w14:paraId="5861D605" w14:textId="77777777" w:rsidTr="00D46F27">
        <w:tc>
          <w:tcPr>
            <w:tcW w:w="1271" w:type="dxa"/>
          </w:tcPr>
          <w:p w14:paraId="004D0CF3" w14:textId="77777777" w:rsidR="00B05E13" w:rsidRPr="00FE0392" w:rsidRDefault="00B05E13" w:rsidP="00B05E13">
            <w:pPr>
              <w:spacing w:before="80" w:line="240" w:lineRule="auto"/>
              <w:jc w:val="left"/>
              <w:rPr>
                <w:rFonts w:cs="Arial"/>
                <w:b/>
                <w:i/>
                <w:sz w:val="18"/>
                <w:szCs w:val="18"/>
              </w:rPr>
            </w:pPr>
            <w:r w:rsidRPr="00FE0392">
              <w:rPr>
                <w:rFonts w:cs="Arial"/>
                <w:b/>
                <w:i/>
                <w:sz w:val="18"/>
                <w:szCs w:val="18"/>
              </w:rPr>
              <w:t>USQ</w:t>
            </w:r>
          </w:p>
        </w:tc>
        <w:tc>
          <w:tcPr>
            <w:tcW w:w="6946" w:type="dxa"/>
          </w:tcPr>
          <w:p w14:paraId="26F677E2" w14:textId="77777777" w:rsidR="00B05E13" w:rsidRPr="00FE0392" w:rsidRDefault="00B05E13" w:rsidP="00B05E13">
            <w:pPr>
              <w:spacing w:before="80" w:line="240" w:lineRule="auto"/>
              <w:jc w:val="left"/>
              <w:rPr>
                <w:rFonts w:cs="Arial"/>
                <w:i/>
                <w:sz w:val="18"/>
                <w:szCs w:val="18"/>
              </w:rPr>
            </w:pPr>
            <w:r w:rsidRPr="00FE0392">
              <w:rPr>
                <w:rFonts w:cs="Arial"/>
                <w:i/>
                <w:sz w:val="18"/>
                <w:szCs w:val="18"/>
              </w:rPr>
              <w:t xml:space="preserve">Unités de Santé de Quartier </w:t>
            </w:r>
          </w:p>
        </w:tc>
      </w:tr>
      <w:tr w:rsidR="00B05E13" w:rsidRPr="00FE0392" w14:paraId="41340D44" w14:textId="77777777" w:rsidTr="00D46F27">
        <w:tc>
          <w:tcPr>
            <w:tcW w:w="1271" w:type="dxa"/>
          </w:tcPr>
          <w:p w14:paraId="05606B62" w14:textId="04EDC08D" w:rsidR="00B05E13" w:rsidRPr="00FE0392" w:rsidRDefault="00B05E13" w:rsidP="00B05E13">
            <w:pPr>
              <w:spacing w:before="80" w:line="240" w:lineRule="auto"/>
              <w:jc w:val="left"/>
              <w:rPr>
                <w:rFonts w:cs="Arial"/>
                <w:b/>
                <w:i/>
                <w:sz w:val="18"/>
                <w:szCs w:val="18"/>
              </w:rPr>
            </w:pPr>
            <w:r w:rsidRPr="00FE0392">
              <w:rPr>
                <w:rFonts w:cs="Arial"/>
                <w:b/>
                <w:i/>
                <w:sz w:val="18"/>
                <w:szCs w:val="18"/>
              </w:rPr>
              <w:t>UVS</w:t>
            </w:r>
          </w:p>
        </w:tc>
        <w:tc>
          <w:tcPr>
            <w:tcW w:w="6946" w:type="dxa"/>
          </w:tcPr>
          <w:p w14:paraId="5F0440BA" w14:textId="187BAE5F" w:rsidR="00B05E13" w:rsidRPr="00FE0392" w:rsidRDefault="00B05E13" w:rsidP="00B05E13">
            <w:pPr>
              <w:spacing w:before="80" w:line="240" w:lineRule="auto"/>
              <w:jc w:val="left"/>
              <w:rPr>
                <w:rFonts w:cs="Arial"/>
                <w:i/>
                <w:sz w:val="18"/>
                <w:szCs w:val="18"/>
              </w:rPr>
            </w:pPr>
            <w:r w:rsidRPr="00FE0392">
              <w:rPr>
                <w:rFonts w:cs="Arial"/>
                <w:i/>
                <w:sz w:val="18"/>
                <w:szCs w:val="18"/>
              </w:rPr>
              <w:t>Unité Villageoise de la Santé</w:t>
            </w:r>
          </w:p>
        </w:tc>
      </w:tr>
    </w:tbl>
    <w:p w14:paraId="257E466F" w14:textId="067A6D37" w:rsidR="00647B11" w:rsidRPr="00FE0392" w:rsidRDefault="00647B11" w:rsidP="009B6F9C">
      <w:r w:rsidRPr="00FE0392">
        <w:t xml:space="preserve"> </w:t>
      </w:r>
    </w:p>
    <w:p w14:paraId="4C5EEF22" w14:textId="77777777" w:rsidR="009B6F9C" w:rsidRPr="00FE0392" w:rsidRDefault="009B6F9C" w:rsidP="009B6F9C">
      <w:pPr>
        <w:spacing w:line="120" w:lineRule="auto"/>
        <w:rPr>
          <w:rFonts w:cs="Arial"/>
          <w:color w:val="000000" w:themeColor="text1"/>
        </w:rPr>
      </w:pPr>
    </w:p>
    <w:p w14:paraId="00B1A84B" w14:textId="77777777" w:rsidR="00647B11" w:rsidRPr="00FE0392" w:rsidRDefault="00647B11" w:rsidP="009B6F9C">
      <w:pPr>
        <w:spacing w:line="120" w:lineRule="auto"/>
        <w:jc w:val="left"/>
        <w:rPr>
          <w:rFonts w:eastAsiaTheme="majorEastAsia" w:cs="Arial"/>
          <w:b/>
          <w:color w:val="00B050"/>
        </w:rPr>
      </w:pPr>
      <w:r w:rsidRPr="00FE0392">
        <w:rPr>
          <w:rFonts w:cs="Arial"/>
          <w:color w:val="000000" w:themeColor="text1"/>
        </w:rPr>
        <w:br w:type="page"/>
      </w:r>
    </w:p>
    <w:p w14:paraId="6C9571A8" w14:textId="77777777" w:rsidR="00C31F94" w:rsidRPr="00FE0392" w:rsidRDefault="00C31F94" w:rsidP="00C31F94">
      <w:pPr>
        <w:keepNext/>
        <w:keepLines/>
        <w:spacing w:after="120" w:line="240" w:lineRule="auto"/>
        <w:jc w:val="left"/>
        <w:outlineLvl w:val="0"/>
        <w:rPr>
          <w:rFonts w:ascii="Arial Gras" w:eastAsiaTheme="majorEastAsia" w:hAnsi="Arial Gras" w:cstheme="majorBidi"/>
          <w:b/>
          <w:caps/>
          <w:color w:val="00B050"/>
          <w:sz w:val="28"/>
          <w:szCs w:val="30"/>
        </w:rPr>
      </w:pPr>
      <w:bookmarkStart w:id="63" w:name="_Toc42966036"/>
      <w:bookmarkStart w:id="64" w:name="_Toc45500001"/>
      <w:bookmarkStart w:id="65" w:name="_Toc45500265"/>
      <w:bookmarkStart w:id="66" w:name="_Toc45501726"/>
      <w:bookmarkStart w:id="67" w:name="_Toc45557298"/>
      <w:bookmarkStart w:id="68" w:name="_Toc52900756"/>
      <w:bookmarkStart w:id="69" w:name="_Toc52902661"/>
      <w:r w:rsidRPr="00FE0392">
        <w:rPr>
          <w:rFonts w:ascii="Arial Gras" w:eastAsiaTheme="majorEastAsia" w:hAnsi="Arial Gras" w:cstheme="majorBidi"/>
          <w:b/>
          <w:caps/>
          <w:color w:val="00B050"/>
          <w:sz w:val="28"/>
          <w:szCs w:val="30"/>
        </w:rPr>
        <w:lastRenderedPageBreak/>
        <w:t xml:space="preserve">RESUME </w:t>
      </w:r>
      <w:bookmarkEnd w:id="63"/>
      <w:r w:rsidRPr="00FE0392">
        <w:rPr>
          <w:rFonts w:ascii="Arial Gras" w:eastAsiaTheme="majorEastAsia" w:hAnsi="Arial Gras" w:cstheme="majorBidi"/>
          <w:b/>
          <w:caps/>
          <w:color w:val="00B050"/>
          <w:sz w:val="28"/>
          <w:szCs w:val="30"/>
        </w:rPr>
        <w:t>non technique</w:t>
      </w:r>
      <w:bookmarkEnd w:id="64"/>
      <w:bookmarkEnd w:id="65"/>
      <w:bookmarkEnd w:id="66"/>
      <w:bookmarkEnd w:id="67"/>
      <w:bookmarkEnd w:id="68"/>
      <w:bookmarkEnd w:id="69"/>
      <w:r w:rsidRPr="00FE0392">
        <w:rPr>
          <w:rFonts w:ascii="Arial Gras" w:eastAsiaTheme="majorEastAsia" w:hAnsi="Arial Gras" w:cstheme="majorBidi"/>
          <w:b/>
          <w:caps/>
          <w:color w:val="00B050"/>
          <w:sz w:val="28"/>
          <w:szCs w:val="30"/>
        </w:rPr>
        <w:t xml:space="preserve"> </w:t>
      </w:r>
    </w:p>
    <w:p w14:paraId="3C362481" w14:textId="77777777" w:rsidR="00C31F94" w:rsidRPr="00FE0392" w:rsidRDefault="00C31F94" w:rsidP="00C31F94">
      <w:pPr>
        <w:keepNext/>
        <w:keepLines/>
        <w:spacing w:before="240" w:after="120" w:line="240" w:lineRule="auto"/>
        <w:outlineLvl w:val="1"/>
        <w:rPr>
          <w:rFonts w:ascii="Arial Gras" w:eastAsiaTheme="majorEastAsia" w:hAnsi="Arial Gras" w:cs="Arial"/>
          <w:b/>
          <w:smallCaps/>
          <w:sz w:val="26"/>
          <w:szCs w:val="32"/>
        </w:rPr>
      </w:pPr>
      <w:bookmarkStart w:id="70" w:name="_Toc45500002"/>
      <w:bookmarkStart w:id="71" w:name="_Toc45500266"/>
      <w:bookmarkStart w:id="72" w:name="_Toc45501727"/>
      <w:bookmarkStart w:id="73" w:name="_Toc45557003"/>
      <w:bookmarkStart w:id="74" w:name="_Toc52900757"/>
      <w:bookmarkStart w:id="75" w:name="_Toc52902662"/>
      <w:r w:rsidRPr="00FE0392">
        <w:rPr>
          <w:rFonts w:ascii="Arial Gras" w:eastAsiaTheme="majorEastAsia" w:hAnsi="Arial Gras" w:cs="Arial"/>
          <w:b/>
          <w:smallCaps/>
          <w:sz w:val="26"/>
          <w:szCs w:val="32"/>
        </w:rPr>
        <w:t>A. Aperçu sur le projet</w:t>
      </w:r>
      <w:bookmarkEnd w:id="70"/>
      <w:bookmarkEnd w:id="71"/>
      <w:bookmarkEnd w:id="72"/>
      <w:bookmarkEnd w:id="73"/>
      <w:bookmarkEnd w:id="74"/>
      <w:bookmarkEnd w:id="75"/>
      <w:r w:rsidRPr="00FE0392">
        <w:rPr>
          <w:rFonts w:ascii="Arial Gras" w:eastAsiaTheme="majorEastAsia" w:hAnsi="Arial Gras" w:cs="Arial"/>
          <w:b/>
          <w:smallCaps/>
          <w:sz w:val="26"/>
          <w:szCs w:val="32"/>
        </w:rPr>
        <w:t xml:space="preserve"> </w:t>
      </w:r>
    </w:p>
    <w:p w14:paraId="55312D90" w14:textId="77777777" w:rsidR="007B72D8" w:rsidRPr="00FE0392" w:rsidRDefault="00C31F94" w:rsidP="00AB5EBE">
      <w:pPr>
        <w:pStyle w:val="Titre3"/>
        <w:numPr>
          <w:ilvl w:val="0"/>
          <w:numId w:val="139"/>
        </w:numPr>
        <w:rPr>
          <w:rFonts w:eastAsiaTheme="majorEastAsia"/>
        </w:rPr>
      </w:pPr>
      <w:bookmarkStart w:id="76" w:name="_Toc45497423"/>
      <w:bookmarkStart w:id="77" w:name="_Toc45499787"/>
      <w:bookmarkStart w:id="78" w:name="_Toc45501728"/>
      <w:bookmarkStart w:id="79" w:name="_Toc52900758"/>
      <w:r w:rsidRPr="00FE0392">
        <w:rPr>
          <w:rFonts w:eastAsiaTheme="majorEastAsia"/>
        </w:rPr>
        <w:t>Contexte</w:t>
      </w:r>
      <w:bookmarkEnd w:id="76"/>
      <w:bookmarkEnd w:id="77"/>
      <w:bookmarkEnd w:id="78"/>
      <w:bookmarkEnd w:id="79"/>
      <w:r w:rsidRPr="00FE0392">
        <w:rPr>
          <w:rFonts w:eastAsiaTheme="majorEastAsia"/>
        </w:rPr>
        <w:t xml:space="preserve"> </w:t>
      </w:r>
    </w:p>
    <w:p w14:paraId="09C1A408" w14:textId="42A304D0" w:rsidR="00775521" w:rsidRPr="00FE0392" w:rsidRDefault="00775521" w:rsidP="00C31F94">
      <w:r w:rsidRPr="00FE0392">
        <w:t>La situation des principales villes du Bénin reste marquée par l’inadaptation du cadre de vie et du niveau de services aux besoins de bien-être des populations, par le manque d’attractivité et le dysfonctionnement des principales agglomérations. Ces villes subissent des inondations régulières dues en grande partie à l’inadéquation des systèmes de drainage et d’assainissement, et des difficultés de mise en œuvre de la politique de l’aménagement du territoire.</w:t>
      </w:r>
    </w:p>
    <w:p w14:paraId="58697D8F" w14:textId="5FFD0BFC" w:rsidR="00C31F94" w:rsidRPr="00FE0392" w:rsidRDefault="00C31F94" w:rsidP="00C31F94">
      <w:r w:rsidRPr="00FE0392">
        <w:t>Dans la Commune d’Abomey, plusieurs facteurs engendrent des inondations qui impactent la vie socio-économique des populations. Il s’agit entre autres :</w:t>
      </w:r>
    </w:p>
    <w:p w14:paraId="6202CDDC" w14:textId="68733B57" w:rsidR="00C31F94" w:rsidRPr="00FE0392" w:rsidRDefault="00C31F94" w:rsidP="00AB5EBE">
      <w:pPr>
        <w:numPr>
          <w:ilvl w:val="0"/>
          <w:numId w:val="117"/>
        </w:numPr>
        <w:overflowPunct w:val="0"/>
        <w:autoSpaceDE w:val="0"/>
        <w:autoSpaceDN w:val="0"/>
        <w:adjustRightInd w:val="0"/>
        <w:spacing w:line="288" w:lineRule="auto"/>
        <w:contextualSpacing/>
        <w:rPr>
          <w:rFonts w:eastAsia="Times New Roman" w:cs="Times New Roman"/>
          <w:color w:val="000000" w:themeColor="text1"/>
          <w:szCs w:val="20"/>
          <w:lang w:eastAsia="de-DE"/>
        </w:rPr>
      </w:pPr>
      <w:r w:rsidRPr="00FE0392">
        <w:rPr>
          <w:rFonts w:eastAsia="Times New Roman" w:cs="Times New Roman"/>
          <w:color w:val="000000" w:themeColor="text1"/>
          <w:szCs w:val="20"/>
          <w:lang w:eastAsia="de-DE"/>
        </w:rPr>
        <w:t>de la faible couverture de la commune en mètre linéaire de caniveaux</w:t>
      </w:r>
      <w:r w:rsidR="008E56AD" w:rsidRPr="00FE0392">
        <w:rPr>
          <w:rFonts w:eastAsia="Times New Roman" w:cs="Times New Roman"/>
          <w:color w:val="000000" w:themeColor="text1"/>
          <w:szCs w:val="20"/>
          <w:lang w:eastAsia="de-DE"/>
        </w:rPr>
        <w:t> ;</w:t>
      </w:r>
    </w:p>
    <w:p w14:paraId="20A054E1" w14:textId="77777777" w:rsidR="00C31F94" w:rsidRPr="00FE0392" w:rsidRDefault="00C31F94" w:rsidP="00AB5EBE">
      <w:pPr>
        <w:numPr>
          <w:ilvl w:val="0"/>
          <w:numId w:val="117"/>
        </w:numPr>
        <w:overflowPunct w:val="0"/>
        <w:autoSpaceDE w:val="0"/>
        <w:autoSpaceDN w:val="0"/>
        <w:adjustRightInd w:val="0"/>
        <w:spacing w:line="288" w:lineRule="auto"/>
        <w:contextualSpacing/>
        <w:rPr>
          <w:rFonts w:eastAsia="Times New Roman" w:cs="Times New Roman"/>
          <w:color w:val="000000" w:themeColor="text1"/>
          <w:szCs w:val="20"/>
          <w:lang w:eastAsia="de-DE"/>
        </w:rPr>
      </w:pPr>
      <w:r w:rsidRPr="00FE0392">
        <w:rPr>
          <w:rFonts w:eastAsia="Times New Roman" w:cs="Times New Roman"/>
          <w:color w:val="000000" w:themeColor="text1"/>
          <w:szCs w:val="20"/>
          <w:lang w:eastAsia="de-DE"/>
        </w:rPr>
        <w:t xml:space="preserve">l’irrégularité ou dans d’autres cas, l’absence des opérations de curage de ces caniveaux et collecteurs augmentent les désagréments causés par la stagnation des eaux (puanteur, gites larvaires de moustiques et autres insectes, inondation des maisons avoisinantes…) </w:t>
      </w:r>
    </w:p>
    <w:p w14:paraId="41E4FB0E" w14:textId="27B867CD" w:rsidR="00C31F94" w:rsidRPr="00FE0392" w:rsidRDefault="00C31F94" w:rsidP="00AB5EBE">
      <w:pPr>
        <w:numPr>
          <w:ilvl w:val="0"/>
          <w:numId w:val="117"/>
        </w:numPr>
        <w:overflowPunct w:val="0"/>
        <w:autoSpaceDE w:val="0"/>
        <w:autoSpaceDN w:val="0"/>
        <w:adjustRightInd w:val="0"/>
        <w:spacing w:line="288" w:lineRule="auto"/>
        <w:contextualSpacing/>
        <w:rPr>
          <w:rFonts w:eastAsia="Times New Roman" w:cs="Times New Roman"/>
          <w:color w:val="000000" w:themeColor="text1"/>
          <w:szCs w:val="20"/>
          <w:lang w:eastAsia="de-DE"/>
        </w:rPr>
      </w:pPr>
      <w:r w:rsidRPr="00FE0392">
        <w:rPr>
          <w:rFonts w:eastAsia="Times New Roman" w:cs="Times New Roman"/>
          <w:color w:val="000000" w:themeColor="text1"/>
          <w:szCs w:val="20"/>
          <w:lang w:eastAsia="de-DE"/>
        </w:rPr>
        <w:t>de l’occupation des zones d’écoulement naturel des eaux par certaines populations</w:t>
      </w:r>
      <w:r w:rsidR="008E56AD" w:rsidRPr="00FE0392">
        <w:rPr>
          <w:rFonts w:eastAsia="Times New Roman" w:cs="Times New Roman"/>
          <w:color w:val="000000" w:themeColor="text1"/>
          <w:szCs w:val="20"/>
          <w:lang w:eastAsia="de-DE"/>
        </w:rPr>
        <w:t> ;</w:t>
      </w:r>
    </w:p>
    <w:p w14:paraId="08800E39" w14:textId="77777777" w:rsidR="00C31F94" w:rsidRPr="00FE0392" w:rsidRDefault="00C31F94" w:rsidP="00AB5EBE">
      <w:pPr>
        <w:numPr>
          <w:ilvl w:val="0"/>
          <w:numId w:val="117"/>
        </w:numPr>
        <w:overflowPunct w:val="0"/>
        <w:autoSpaceDE w:val="0"/>
        <w:autoSpaceDN w:val="0"/>
        <w:adjustRightInd w:val="0"/>
        <w:spacing w:line="288" w:lineRule="auto"/>
        <w:contextualSpacing/>
        <w:rPr>
          <w:rFonts w:eastAsia="Times New Roman" w:cs="Times New Roman"/>
          <w:color w:val="000000" w:themeColor="text1"/>
          <w:szCs w:val="20"/>
          <w:lang w:eastAsia="de-DE"/>
        </w:rPr>
      </w:pPr>
      <w:r w:rsidRPr="00FE0392">
        <w:rPr>
          <w:rFonts w:eastAsia="Times New Roman" w:cs="Times New Roman"/>
          <w:color w:val="000000" w:themeColor="text1"/>
          <w:szCs w:val="20"/>
          <w:lang w:eastAsia="de-DE"/>
        </w:rPr>
        <w:t xml:space="preserve">de l’absence d’aménagement des exutoires des eaux pluviales ; </w:t>
      </w:r>
    </w:p>
    <w:p w14:paraId="33AE54C9" w14:textId="4B5A242E" w:rsidR="00C31F94" w:rsidRPr="00FE0392" w:rsidRDefault="00C31F94" w:rsidP="00AB5EBE">
      <w:pPr>
        <w:numPr>
          <w:ilvl w:val="0"/>
          <w:numId w:val="117"/>
        </w:numPr>
        <w:overflowPunct w:val="0"/>
        <w:autoSpaceDE w:val="0"/>
        <w:autoSpaceDN w:val="0"/>
        <w:adjustRightInd w:val="0"/>
        <w:spacing w:line="288" w:lineRule="auto"/>
        <w:contextualSpacing/>
        <w:rPr>
          <w:rFonts w:eastAsia="Times New Roman" w:cs="Times New Roman"/>
          <w:color w:val="000000" w:themeColor="text1"/>
          <w:szCs w:val="20"/>
          <w:lang w:eastAsia="de-DE"/>
        </w:rPr>
      </w:pPr>
      <w:r w:rsidRPr="00FE0392">
        <w:rPr>
          <w:rFonts w:eastAsia="Times New Roman" w:cs="Times New Roman"/>
          <w:color w:val="000000" w:themeColor="text1"/>
          <w:szCs w:val="20"/>
          <w:lang w:eastAsia="de-DE"/>
        </w:rPr>
        <w:t>de la transformation des caniveaux et collecteurs</w:t>
      </w:r>
      <w:r w:rsidR="00A5154C" w:rsidRPr="00FE0392">
        <w:rPr>
          <w:rFonts w:eastAsia="Times New Roman" w:cs="Times New Roman"/>
          <w:color w:val="000000" w:themeColor="text1"/>
          <w:szCs w:val="20"/>
          <w:lang w:eastAsia="de-DE"/>
        </w:rPr>
        <w:t>,</w:t>
      </w:r>
      <w:r w:rsidRPr="00FE0392">
        <w:rPr>
          <w:rFonts w:eastAsia="Times New Roman" w:cs="Times New Roman"/>
          <w:color w:val="000000" w:themeColor="text1"/>
          <w:szCs w:val="20"/>
          <w:lang w:eastAsia="de-DE"/>
        </w:rPr>
        <w:t xml:space="preserve"> en dépotoirs de déchets de toutes natures. </w:t>
      </w:r>
    </w:p>
    <w:p w14:paraId="3DF247DC" w14:textId="6872EC3A" w:rsidR="00B120CC" w:rsidRPr="00FE0392" w:rsidRDefault="00C31F94" w:rsidP="00A036E1">
      <w:pPr>
        <w:rPr>
          <w:b/>
          <w:sz w:val="20"/>
          <w:szCs w:val="20"/>
        </w:rPr>
      </w:pPr>
      <w:r w:rsidRPr="00FE0392">
        <w:t xml:space="preserve">La ville d’Abomey, est située au point le plus bas du plateau d’Abomey, tout comme la ville de Bohicon. Ainsi, le centre-ville d’Abomey reçoit les eaux de ruissellement venant de Djidja en direction de Bohicon. Pendant et après une forte pluie, les rues </w:t>
      </w:r>
      <w:r w:rsidR="00755DD9" w:rsidRPr="00FE0392">
        <w:t xml:space="preserve">de certains quartiers </w:t>
      </w:r>
      <w:r w:rsidRPr="00FE0392">
        <w:t>de la ville sont inondé</w:t>
      </w:r>
      <w:r w:rsidR="00755DD9" w:rsidRPr="00FE0392">
        <w:t>e</w:t>
      </w:r>
      <w:r w:rsidRPr="00FE0392">
        <w:t>s.</w:t>
      </w:r>
    </w:p>
    <w:p w14:paraId="4A1FA7E7" w14:textId="1BDD5539" w:rsidR="00C31F94" w:rsidRPr="00FE0392" w:rsidRDefault="00C31F94" w:rsidP="00C31F94">
      <w:r w:rsidRPr="00FE0392">
        <w:t>Pour apporter des solutions à ce phénomène, plusieurs programmes ont été mis en œuvre, dans</w:t>
      </w:r>
      <w:r w:rsidR="00DA4C17" w:rsidRPr="00FE0392">
        <w:t xml:space="preserve"> </w:t>
      </w:r>
      <w:r w:rsidRPr="00FE0392">
        <w:t>l’objectif d’apaiser l’inquiétude des populations et des usagers de la ville d’Abomey, sans de véritables améliorations.</w:t>
      </w:r>
    </w:p>
    <w:p w14:paraId="3B791A24" w14:textId="64AA328B" w:rsidR="00C31F94" w:rsidRPr="00FE0392" w:rsidRDefault="00C31F94" w:rsidP="00C31F94">
      <w:pPr>
        <w:rPr>
          <w:lang w:eastAsia="fr-FR"/>
        </w:rPr>
      </w:pPr>
      <w:r w:rsidRPr="00FE0392">
        <w:rPr>
          <w:lang w:eastAsia="fr-FR"/>
        </w:rPr>
        <w:t xml:space="preserve">Le projet d’assainissement pluvial de la ville d’Abomey initié par le Gouvernement est la solution pour </w:t>
      </w:r>
      <w:r w:rsidR="00B120CC" w:rsidRPr="00FE0392">
        <w:rPr>
          <w:lang w:eastAsia="fr-FR"/>
        </w:rPr>
        <w:t xml:space="preserve">maîtriser les </w:t>
      </w:r>
      <w:r w:rsidRPr="00FE0392">
        <w:rPr>
          <w:lang w:eastAsia="fr-FR"/>
        </w:rPr>
        <w:t>différentes préoccupations liées aux inondations afin d’offrir aux populations et usagers de la ville d’Abomey, un cadre durable de vie.</w:t>
      </w:r>
    </w:p>
    <w:p w14:paraId="2FECAD06" w14:textId="77777777" w:rsidR="00C31F94" w:rsidRPr="00FE0392" w:rsidRDefault="00C31F94" w:rsidP="00AB5EBE">
      <w:pPr>
        <w:keepNext/>
        <w:keepLines/>
        <w:widowControl w:val="0"/>
        <w:numPr>
          <w:ilvl w:val="0"/>
          <w:numId w:val="110"/>
        </w:numPr>
        <w:spacing w:before="240" w:after="120" w:line="240" w:lineRule="auto"/>
        <w:outlineLvl w:val="3"/>
        <w:rPr>
          <w:rFonts w:eastAsiaTheme="minorEastAsia" w:cstheme="majorBidi"/>
          <w:i/>
          <w:iCs/>
          <w:sz w:val="24"/>
          <w:lang w:eastAsia="fr-FR"/>
        </w:rPr>
      </w:pPr>
      <w:bookmarkStart w:id="80" w:name="_Toc45497424"/>
      <w:bookmarkStart w:id="81" w:name="_Toc45499788"/>
      <w:bookmarkStart w:id="82" w:name="_Toc45501729"/>
      <w:bookmarkStart w:id="83" w:name="_Toc52900759"/>
      <w:r w:rsidRPr="00FE0392">
        <w:rPr>
          <w:rFonts w:eastAsiaTheme="majorEastAsia" w:cstheme="majorBidi"/>
          <w:i/>
          <w:iCs/>
          <w:sz w:val="24"/>
          <w:lang w:eastAsia="fr-FR"/>
        </w:rPr>
        <w:t>Objectifs du projet</w:t>
      </w:r>
      <w:bookmarkEnd w:id="80"/>
      <w:bookmarkEnd w:id="81"/>
      <w:bookmarkEnd w:id="82"/>
      <w:bookmarkEnd w:id="83"/>
      <w:r w:rsidRPr="00FE0392">
        <w:rPr>
          <w:rFonts w:eastAsiaTheme="majorEastAsia" w:cstheme="majorBidi"/>
          <w:i/>
          <w:iCs/>
          <w:sz w:val="24"/>
          <w:lang w:eastAsia="fr-FR"/>
        </w:rPr>
        <w:t xml:space="preserve"> </w:t>
      </w:r>
    </w:p>
    <w:p w14:paraId="0723890B" w14:textId="77777777" w:rsidR="00787343" w:rsidRPr="00FE0392" w:rsidRDefault="00C31F94" w:rsidP="00C31F94">
      <w:pPr>
        <w:rPr>
          <w:rFonts w:cs="Arial"/>
          <w:b/>
          <w:bCs/>
          <w:color w:val="000000" w:themeColor="text1"/>
        </w:rPr>
      </w:pPr>
      <w:r w:rsidRPr="00FE0392">
        <w:rPr>
          <w:rFonts w:cs="Arial"/>
          <w:b/>
          <w:bCs/>
          <w:color w:val="000000" w:themeColor="text1"/>
        </w:rPr>
        <w:t xml:space="preserve">Objectif général : </w:t>
      </w:r>
    </w:p>
    <w:p w14:paraId="29BABE24" w14:textId="7E1CB56F" w:rsidR="00787343" w:rsidRPr="00FE0392" w:rsidRDefault="00787343" w:rsidP="00C31F94">
      <w:pPr>
        <w:rPr>
          <w:rFonts w:cs="Arial"/>
          <w:color w:val="000000" w:themeColor="text1"/>
        </w:rPr>
      </w:pPr>
      <w:r w:rsidRPr="00FE0392">
        <w:rPr>
          <w:rFonts w:cs="Arial"/>
          <w:color w:val="000000" w:themeColor="text1"/>
        </w:rPr>
        <w:t>Le Programme d’Assainissement Pluvial des Villes Secondaires (PAPVS) vise globalement à assainir le cadre de vie de la population des villes concernées.</w:t>
      </w:r>
    </w:p>
    <w:p w14:paraId="65507212" w14:textId="673E20E2" w:rsidR="00C31F94" w:rsidRPr="00FE0392" w:rsidRDefault="00C31F94" w:rsidP="00C31F94">
      <w:pPr>
        <w:rPr>
          <w:rFonts w:cs="Arial"/>
          <w:color w:val="000000" w:themeColor="text1"/>
        </w:rPr>
      </w:pPr>
      <w:r w:rsidRPr="00FE0392">
        <w:rPr>
          <w:rFonts w:cs="Arial"/>
          <w:color w:val="000000" w:themeColor="text1"/>
        </w:rPr>
        <w:t>.</w:t>
      </w:r>
    </w:p>
    <w:p w14:paraId="5A34FDA5" w14:textId="0F0DEA4B" w:rsidR="00C31F94" w:rsidRPr="00FE0392" w:rsidRDefault="00C31F94" w:rsidP="00C31F94">
      <w:pPr>
        <w:rPr>
          <w:rFonts w:cs="Arial"/>
          <w:b/>
          <w:bCs/>
          <w:color w:val="000000" w:themeColor="text1"/>
        </w:rPr>
      </w:pPr>
      <w:r w:rsidRPr="00FE0392">
        <w:rPr>
          <w:rFonts w:cs="Arial"/>
          <w:b/>
          <w:bCs/>
          <w:color w:val="000000" w:themeColor="text1"/>
        </w:rPr>
        <w:t>Objectifs spécifiques :</w:t>
      </w:r>
    </w:p>
    <w:p w14:paraId="66870160" w14:textId="77777777" w:rsidR="00787343" w:rsidRPr="00FE0392" w:rsidRDefault="00787343" w:rsidP="00787343">
      <w:pPr>
        <w:rPr>
          <w:rFonts w:cs="Arial"/>
          <w:color w:val="000000" w:themeColor="text1"/>
        </w:rPr>
      </w:pPr>
      <w:r w:rsidRPr="00FE0392">
        <w:rPr>
          <w:rFonts w:cs="Arial"/>
          <w:color w:val="000000" w:themeColor="text1"/>
        </w:rPr>
        <w:t xml:space="preserve">De façon spécifique, le programme vise à : </w:t>
      </w:r>
    </w:p>
    <w:p w14:paraId="644CB8F5" w14:textId="77777777" w:rsidR="00787343" w:rsidRPr="00FE0392" w:rsidRDefault="00787343" w:rsidP="00AB5EBE">
      <w:pPr>
        <w:pStyle w:val="Paragraphedeliste"/>
        <w:numPr>
          <w:ilvl w:val="0"/>
          <w:numId w:val="145"/>
        </w:numPr>
        <w:ind w:left="993" w:hanging="288"/>
        <w:rPr>
          <w:rFonts w:cs="Arial"/>
          <w:lang w:val="fr-FR"/>
        </w:rPr>
      </w:pPr>
      <w:r w:rsidRPr="00FE0392">
        <w:rPr>
          <w:rFonts w:cs="Arial"/>
          <w:lang w:val="fr-FR"/>
        </w:rPr>
        <w:t>réaliser les ouvrages primaires et secondaires de drainage et d’assainissement dans les villes concernées ;</w:t>
      </w:r>
    </w:p>
    <w:p w14:paraId="6E607D39" w14:textId="77777777" w:rsidR="00787343" w:rsidRPr="00FE0392" w:rsidRDefault="00787343" w:rsidP="00AB5EBE">
      <w:pPr>
        <w:pStyle w:val="Paragraphedeliste"/>
        <w:numPr>
          <w:ilvl w:val="0"/>
          <w:numId w:val="145"/>
        </w:numPr>
        <w:ind w:left="993" w:hanging="288"/>
        <w:rPr>
          <w:rFonts w:cs="Arial"/>
          <w:lang w:val="fr-FR"/>
        </w:rPr>
      </w:pPr>
      <w:r w:rsidRPr="00FE0392">
        <w:rPr>
          <w:rFonts w:cs="Arial"/>
          <w:lang w:val="fr-FR"/>
        </w:rPr>
        <w:t>réduire la vulnérabilité des villes bénéficiaires aux inondations ;</w:t>
      </w:r>
    </w:p>
    <w:p w14:paraId="06B0D4F8" w14:textId="77777777" w:rsidR="00787343" w:rsidRPr="00FE0392" w:rsidRDefault="00787343" w:rsidP="00AB5EBE">
      <w:pPr>
        <w:pStyle w:val="Paragraphedeliste"/>
        <w:numPr>
          <w:ilvl w:val="0"/>
          <w:numId w:val="145"/>
        </w:numPr>
        <w:ind w:left="993" w:hanging="288"/>
        <w:rPr>
          <w:rFonts w:cs="Arial"/>
          <w:lang w:val="fr-FR"/>
        </w:rPr>
      </w:pPr>
      <w:r w:rsidRPr="00FE0392">
        <w:rPr>
          <w:rFonts w:cs="Arial"/>
          <w:lang w:val="fr-FR"/>
        </w:rPr>
        <w:t>améliorer substantiellement l’environnement urbain, la situation d’hygiène et d’assainissement de ces villes ;</w:t>
      </w:r>
    </w:p>
    <w:p w14:paraId="48E6D8E1" w14:textId="77777777" w:rsidR="00787343" w:rsidRPr="00FE0392" w:rsidRDefault="00787343" w:rsidP="00AB5EBE">
      <w:pPr>
        <w:pStyle w:val="Paragraphedeliste"/>
        <w:numPr>
          <w:ilvl w:val="0"/>
          <w:numId w:val="145"/>
        </w:numPr>
        <w:ind w:left="993" w:hanging="288"/>
        <w:rPr>
          <w:rFonts w:cs="Arial"/>
          <w:lang w:val="fr-FR"/>
        </w:rPr>
      </w:pPr>
      <w:r w:rsidRPr="00FE0392">
        <w:rPr>
          <w:rFonts w:cs="Arial"/>
          <w:lang w:val="fr-FR"/>
        </w:rPr>
        <w:t>réduire les niveaux de pollution et d’insalubrité dans ces villes ;</w:t>
      </w:r>
    </w:p>
    <w:p w14:paraId="5B1AFEB6" w14:textId="77777777" w:rsidR="00787343" w:rsidRPr="00FE0392" w:rsidRDefault="00787343" w:rsidP="00AB5EBE">
      <w:pPr>
        <w:pStyle w:val="Paragraphedeliste"/>
        <w:numPr>
          <w:ilvl w:val="0"/>
          <w:numId w:val="145"/>
        </w:numPr>
        <w:ind w:left="993" w:hanging="288"/>
        <w:rPr>
          <w:rFonts w:cs="Arial"/>
          <w:lang w:val="fr-FR"/>
        </w:rPr>
      </w:pPr>
      <w:r w:rsidRPr="00FE0392">
        <w:rPr>
          <w:rFonts w:cs="Arial"/>
          <w:lang w:val="fr-FR"/>
        </w:rPr>
        <w:t>améliorer la mobilité urbaine ;</w:t>
      </w:r>
    </w:p>
    <w:p w14:paraId="35AA7731" w14:textId="77777777" w:rsidR="00787343" w:rsidRPr="00FE0392" w:rsidRDefault="00787343" w:rsidP="00AB5EBE">
      <w:pPr>
        <w:pStyle w:val="Paragraphedeliste"/>
        <w:numPr>
          <w:ilvl w:val="0"/>
          <w:numId w:val="145"/>
        </w:numPr>
        <w:ind w:left="993" w:hanging="288"/>
        <w:rPr>
          <w:rFonts w:cs="Arial"/>
          <w:lang w:val="fr-FR"/>
        </w:rPr>
      </w:pPr>
      <w:r w:rsidRPr="00FE0392">
        <w:rPr>
          <w:rFonts w:cs="Arial"/>
          <w:lang w:val="fr-FR"/>
        </w:rPr>
        <w:lastRenderedPageBreak/>
        <w:t>renforcer les capacités des municipalités concernées en matière de gestion des infrastructures urbaines et de leurs territoires ;</w:t>
      </w:r>
    </w:p>
    <w:p w14:paraId="67AB5BEE" w14:textId="77777777" w:rsidR="00787343" w:rsidRPr="00FE0392" w:rsidRDefault="00787343" w:rsidP="00AB5EBE">
      <w:pPr>
        <w:pStyle w:val="Paragraphedeliste"/>
        <w:numPr>
          <w:ilvl w:val="0"/>
          <w:numId w:val="145"/>
        </w:numPr>
        <w:ind w:left="993" w:hanging="288"/>
        <w:rPr>
          <w:rFonts w:cs="Arial"/>
          <w:lang w:val="fr-FR"/>
        </w:rPr>
      </w:pPr>
      <w:r w:rsidRPr="00FE0392">
        <w:rPr>
          <w:rFonts w:cs="Arial"/>
          <w:lang w:val="fr-FR"/>
        </w:rPr>
        <w:t>aménager et protéger les écosystèmes humides servant de réservoirs naturels et de conduits des eaux pluviales ;</w:t>
      </w:r>
    </w:p>
    <w:p w14:paraId="33F29E17" w14:textId="77777777" w:rsidR="00787343" w:rsidRPr="00FE0392" w:rsidRDefault="00787343" w:rsidP="00AB5EBE">
      <w:pPr>
        <w:pStyle w:val="Paragraphedeliste"/>
        <w:numPr>
          <w:ilvl w:val="0"/>
          <w:numId w:val="145"/>
        </w:numPr>
        <w:ind w:left="993" w:hanging="288"/>
        <w:rPr>
          <w:rFonts w:cs="Arial"/>
          <w:lang w:val="fr-FR"/>
        </w:rPr>
      </w:pPr>
      <w:r w:rsidRPr="00FE0392">
        <w:rPr>
          <w:rFonts w:cs="Arial"/>
          <w:lang w:val="fr-FR"/>
        </w:rPr>
        <w:t>renforcer la résilience des villes concernées et des communautés riveraines des réservoirs, des exutoires et des zones humides aux risques d’inondations ;</w:t>
      </w:r>
    </w:p>
    <w:p w14:paraId="7DA7B005" w14:textId="77777777" w:rsidR="00787343" w:rsidRPr="00FE0392" w:rsidRDefault="00787343" w:rsidP="00AB5EBE">
      <w:pPr>
        <w:pStyle w:val="Paragraphedeliste"/>
        <w:numPr>
          <w:ilvl w:val="0"/>
          <w:numId w:val="145"/>
        </w:numPr>
        <w:ind w:left="993" w:hanging="288"/>
        <w:rPr>
          <w:rFonts w:cs="Arial"/>
          <w:lang w:val="fr-FR"/>
        </w:rPr>
      </w:pPr>
      <w:r w:rsidRPr="00FE0392">
        <w:rPr>
          <w:rFonts w:cs="Arial"/>
          <w:lang w:val="fr-FR"/>
        </w:rPr>
        <w:t>renforcer les capacités des mairies en matière de gestion des infrastructures urbaines et de leurs territoires.</w:t>
      </w:r>
    </w:p>
    <w:p w14:paraId="23E20A67" w14:textId="2FD6BC99" w:rsidR="00787343" w:rsidRPr="00FE0392" w:rsidRDefault="00787343" w:rsidP="00787343">
      <w:pPr>
        <w:rPr>
          <w:rFonts w:cs="Arial"/>
          <w:color w:val="000000" w:themeColor="text1"/>
        </w:rPr>
      </w:pPr>
      <w:r w:rsidRPr="00FE0392">
        <w:rPr>
          <w:rFonts w:cs="Arial"/>
          <w:color w:val="000000" w:themeColor="text1"/>
        </w:rPr>
        <w:t>Outre l’atteinte de ces objectifs, le programme d’assainissement pluvial des villes secondaires est aussi indispensable à la mise en œuvre de la phase B du projet de réhabilitation et d’aménagement de voirie urbaines dans 9 villes du Bénin : Projet Asphaltage (</w:t>
      </w:r>
      <w:r w:rsidR="00004C0D" w:rsidRPr="00FE0392">
        <w:rPr>
          <w:rFonts w:cs="Arial"/>
          <w:color w:val="000000" w:themeColor="text1"/>
        </w:rPr>
        <w:t>il permettra d’aménager des exutoires pour ledit projet).</w:t>
      </w:r>
    </w:p>
    <w:p w14:paraId="42C0D7E7" w14:textId="77777777" w:rsidR="00C31F94" w:rsidRPr="00FE0392" w:rsidRDefault="00C31F94" w:rsidP="00AB5EBE">
      <w:pPr>
        <w:keepNext/>
        <w:keepLines/>
        <w:widowControl w:val="0"/>
        <w:numPr>
          <w:ilvl w:val="0"/>
          <w:numId w:val="111"/>
        </w:numPr>
        <w:spacing w:before="240" w:after="120" w:line="240" w:lineRule="auto"/>
        <w:outlineLvl w:val="3"/>
        <w:rPr>
          <w:rFonts w:eastAsiaTheme="minorEastAsia" w:cstheme="majorBidi"/>
          <w:i/>
          <w:iCs/>
          <w:sz w:val="24"/>
          <w:lang w:eastAsia="fr-FR"/>
        </w:rPr>
      </w:pPr>
      <w:bookmarkStart w:id="84" w:name="_Toc51767366"/>
      <w:bookmarkStart w:id="85" w:name="_Toc51768199"/>
      <w:bookmarkStart w:id="86" w:name="_Toc45497425"/>
      <w:bookmarkStart w:id="87" w:name="_Toc45499789"/>
      <w:bookmarkStart w:id="88" w:name="_Toc45501730"/>
      <w:bookmarkStart w:id="89" w:name="_Toc52900760"/>
      <w:bookmarkEnd w:id="84"/>
      <w:bookmarkEnd w:id="85"/>
      <w:r w:rsidRPr="00FE0392">
        <w:rPr>
          <w:rFonts w:eastAsiaTheme="minorEastAsia" w:cstheme="majorBidi"/>
          <w:i/>
          <w:iCs/>
          <w:sz w:val="24"/>
          <w:lang w:eastAsia="fr-FR"/>
        </w:rPr>
        <w:t>Composantes du projet</w:t>
      </w:r>
      <w:bookmarkEnd w:id="86"/>
      <w:bookmarkEnd w:id="87"/>
      <w:bookmarkEnd w:id="88"/>
      <w:bookmarkEnd w:id="89"/>
      <w:r w:rsidRPr="00FE0392">
        <w:rPr>
          <w:rFonts w:eastAsiaTheme="minorEastAsia" w:cstheme="majorBidi"/>
          <w:i/>
          <w:iCs/>
          <w:sz w:val="24"/>
          <w:lang w:eastAsia="fr-FR"/>
        </w:rPr>
        <w:t xml:space="preserve"> </w:t>
      </w:r>
    </w:p>
    <w:p w14:paraId="7B27A1E4" w14:textId="2B733239" w:rsidR="00C31F94" w:rsidRPr="00FE0392" w:rsidRDefault="00C31F94" w:rsidP="00C31F94">
      <w:pPr>
        <w:rPr>
          <w:lang w:eastAsia="fr-FR"/>
        </w:rPr>
      </w:pPr>
      <w:r w:rsidRPr="00FE0392">
        <w:rPr>
          <w:rFonts w:cs="Arial"/>
        </w:rPr>
        <w:t xml:space="preserve">Ce projet vise à améliorer la mobilité urbaine à travers l’aménagement de voiries urbaines et le développement </w:t>
      </w:r>
      <w:r w:rsidR="00EA3969" w:rsidRPr="00FE0392">
        <w:rPr>
          <w:rFonts w:cs="Arial"/>
        </w:rPr>
        <w:t>d</w:t>
      </w:r>
      <w:r w:rsidRPr="00FE0392">
        <w:rPr>
          <w:rFonts w:cs="Arial"/>
        </w:rPr>
        <w:t xml:space="preserve">es infrastructures pour l’assainissement, la collecte et le drainage des eaux pluviales dans </w:t>
      </w:r>
      <w:r w:rsidR="00EA3969" w:rsidRPr="00FE0392">
        <w:rPr>
          <w:rFonts w:cs="Arial"/>
        </w:rPr>
        <w:t>la ville d’Abomey</w:t>
      </w:r>
      <w:r w:rsidRPr="00FE0392">
        <w:rPr>
          <w:rFonts w:cs="Arial"/>
        </w:rPr>
        <w:t>. Le projet vise aussi à renforcer la résilience des villes secondaires ainsi que celle des populations urbaines aux impacts du changement climatique notamment aux risques d’inondations.</w:t>
      </w:r>
    </w:p>
    <w:p w14:paraId="3A7A9406" w14:textId="77777777" w:rsidR="00C31F94" w:rsidRPr="00FE0392" w:rsidRDefault="00C31F94" w:rsidP="00C31F94">
      <w:pPr>
        <w:rPr>
          <w:b/>
          <w:lang w:eastAsia="fr-FR"/>
        </w:rPr>
      </w:pPr>
      <w:r w:rsidRPr="00FE0392">
        <w:rPr>
          <w:b/>
          <w:lang w:eastAsia="fr-FR"/>
        </w:rPr>
        <w:t xml:space="preserve">Ouvrages et rues à aménager </w:t>
      </w:r>
    </w:p>
    <w:p w14:paraId="0B8D8F1D" w14:textId="148BD483" w:rsidR="00C31F94" w:rsidRPr="00FE0392" w:rsidRDefault="00C31F94" w:rsidP="00750D6A">
      <w:pPr>
        <w:numPr>
          <w:ilvl w:val="0"/>
          <w:numId w:val="4"/>
        </w:numPr>
        <w:overflowPunct w:val="0"/>
        <w:autoSpaceDE w:val="0"/>
        <w:autoSpaceDN w:val="0"/>
        <w:adjustRightInd w:val="0"/>
        <w:spacing w:line="288" w:lineRule="auto"/>
        <w:contextualSpacing/>
        <w:rPr>
          <w:rFonts w:eastAsia="Times New Roman" w:cs="Times New Roman"/>
          <w:color w:val="000000" w:themeColor="text1"/>
          <w:szCs w:val="20"/>
          <w:lang w:eastAsia="de-DE"/>
        </w:rPr>
      </w:pPr>
      <w:r w:rsidRPr="00FE0392">
        <w:rPr>
          <w:rFonts w:eastAsia="Times New Roman" w:cs="Times New Roman"/>
          <w:color w:val="000000" w:themeColor="text1"/>
          <w:szCs w:val="20"/>
          <w:lang w:eastAsia="de-DE"/>
        </w:rPr>
        <w:t xml:space="preserve">Les collecteurs à construire </w:t>
      </w:r>
    </w:p>
    <w:p w14:paraId="50B7F259" w14:textId="7C180394" w:rsidR="00C31F94" w:rsidRPr="00FE0392" w:rsidRDefault="00C31F94" w:rsidP="00C31F94">
      <w:pPr>
        <w:keepNext/>
        <w:spacing w:after="12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Tableau</w:t>
      </w:r>
      <w:r w:rsidRPr="00FE0392">
        <w:rPr>
          <w:rFonts w:eastAsia="Times New Roman" w:cs="Arial"/>
          <w:b/>
          <w:noProof/>
          <w:color w:val="000000"/>
          <w:sz w:val="20"/>
          <w:szCs w:val="20"/>
          <w:lang w:eastAsia="fr-FR"/>
        </w:rPr>
        <w:t xml:space="preserve"> I</w:t>
      </w:r>
      <w:r w:rsidRPr="00FE0392">
        <w:rPr>
          <w:rFonts w:eastAsia="Times New Roman" w:cs="Arial"/>
          <w:b/>
          <w:color w:val="000000"/>
          <w:sz w:val="20"/>
          <w:szCs w:val="20"/>
          <w:lang w:eastAsia="fr-FR"/>
        </w:rPr>
        <w:t> : Liste et linéaires des collecteurs retenus pour le PAPVS</w:t>
      </w:r>
      <w:r w:rsidR="00E41E59" w:rsidRPr="00FE0392">
        <w:rPr>
          <w:rFonts w:eastAsia="Times New Roman" w:cs="Arial"/>
          <w:b/>
          <w:color w:val="000000"/>
          <w:sz w:val="20"/>
          <w:szCs w:val="20"/>
          <w:lang w:eastAsia="fr-FR"/>
        </w:rPr>
        <w:t xml:space="preserve"> à Abomey et Bohicon </w:t>
      </w:r>
    </w:p>
    <w:tbl>
      <w:tblPr>
        <w:tblW w:w="45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8"/>
        <w:gridCol w:w="2421"/>
        <w:gridCol w:w="1418"/>
        <w:gridCol w:w="1460"/>
        <w:gridCol w:w="2083"/>
      </w:tblGrid>
      <w:tr w:rsidR="00E41E59" w:rsidRPr="00FE0392" w14:paraId="7F2D9001" w14:textId="77777777" w:rsidTr="00825D3B">
        <w:trPr>
          <w:trHeight w:val="489"/>
          <w:tblHeader/>
          <w:jc w:val="center"/>
        </w:trPr>
        <w:tc>
          <w:tcPr>
            <w:tcW w:w="658" w:type="pct"/>
            <w:shd w:val="clear" w:color="auto" w:fill="00B0F0"/>
            <w:noWrap/>
            <w:vAlign w:val="center"/>
            <w:hideMark/>
          </w:tcPr>
          <w:p w14:paraId="5C2C00E7" w14:textId="2959D203" w:rsidR="00E41E59" w:rsidRPr="00FE0392" w:rsidRDefault="00E41E59" w:rsidP="00825D3B">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Reference</w:t>
            </w:r>
          </w:p>
        </w:tc>
        <w:tc>
          <w:tcPr>
            <w:tcW w:w="1424" w:type="pct"/>
            <w:shd w:val="clear" w:color="auto" w:fill="00B0F0"/>
            <w:noWrap/>
            <w:vAlign w:val="center"/>
            <w:hideMark/>
          </w:tcPr>
          <w:p w14:paraId="1F2B7BCE" w14:textId="52F90A02" w:rsidR="00E41E59" w:rsidRPr="00FE0392" w:rsidRDefault="00E41E59" w:rsidP="00825D3B">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Désignation</w:t>
            </w:r>
          </w:p>
        </w:tc>
        <w:tc>
          <w:tcPr>
            <w:tcW w:w="834" w:type="pct"/>
            <w:shd w:val="clear" w:color="auto" w:fill="00B0F0"/>
            <w:vAlign w:val="center"/>
            <w:hideMark/>
          </w:tcPr>
          <w:p w14:paraId="6239582A" w14:textId="2317F67A" w:rsidR="00E41E59" w:rsidRPr="00FE0392" w:rsidRDefault="00E41E59" w:rsidP="00825D3B">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Linéaire réel (ml)</w:t>
            </w:r>
          </w:p>
        </w:tc>
        <w:tc>
          <w:tcPr>
            <w:tcW w:w="859" w:type="pct"/>
            <w:shd w:val="clear" w:color="auto" w:fill="00B0F0"/>
            <w:vAlign w:val="center"/>
            <w:hideMark/>
          </w:tcPr>
          <w:p w14:paraId="4CF8244A" w14:textId="07F7953A" w:rsidR="00E41E59" w:rsidRPr="00FE0392" w:rsidRDefault="00E41E59" w:rsidP="00825D3B">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Forme/ type de revêtement</w:t>
            </w:r>
          </w:p>
        </w:tc>
        <w:tc>
          <w:tcPr>
            <w:tcW w:w="1225" w:type="pct"/>
            <w:shd w:val="clear" w:color="auto" w:fill="00B0F0"/>
            <w:vAlign w:val="center"/>
            <w:hideMark/>
          </w:tcPr>
          <w:p w14:paraId="66950D56" w14:textId="217AB480" w:rsidR="00E41E59" w:rsidRPr="00FE0392" w:rsidRDefault="00E41E59" w:rsidP="00825D3B">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Caractéristiques</w:t>
            </w:r>
          </w:p>
        </w:tc>
      </w:tr>
      <w:tr w:rsidR="00E41E59" w:rsidRPr="00FE0392" w14:paraId="762955BC" w14:textId="77777777" w:rsidTr="00825D3B">
        <w:trPr>
          <w:trHeight w:val="508"/>
          <w:jc w:val="center"/>
        </w:trPr>
        <w:tc>
          <w:tcPr>
            <w:tcW w:w="658" w:type="pct"/>
            <w:shd w:val="clear" w:color="auto" w:fill="auto"/>
            <w:noWrap/>
            <w:vAlign w:val="center"/>
            <w:hideMark/>
          </w:tcPr>
          <w:p w14:paraId="11FA688F"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1</w:t>
            </w:r>
          </w:p>
        </w:tc>
        <w:tc>
          <w:tcPr>
            <w:tcW w:w="1424" w:type="pct"/>
            <w:shd w:val="clear" w:color="auto" w:fill="auto"/>
            <w:noWrap/>
            <w:vAlign w:val="center"/>
            <w:hideMark/>
          </w:tcPr>
          <w:p w14:paraId="4E89E288"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ABO 1a</w:t>
            </w:r>
          </w:p>
        </w:tc>
        <w:tc>
          <w:tcPr>
            <w:tcW w:w="834" w:type="pct"/>
            <w:shd w:val="clear" w:color="auto" w:fill="auto"/>
            <w:vAlign w:val="center"/>
            <w:hideMark/>
          </w:tcPr>
          <w:p w14:paraId="1AC4582C"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475,00   </w:t>
            </w:r>
          </w:p>
        </w:tc>
        <w:tc>
          <w:tcPr>
            <w:tcW w:w="859" w:type="pct"/>
            <w:shd w:val="clear" w:color="auto" w:fill="auto"/>
            <w:vAlign w:val="center"/>
            <w:hideMark/>
          </w:tcPr>
          <w:p w14:paraId="79773E83"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6EA62012" w14:textId="557FE0FB"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2x3,50x2,50</w:t>
            </w:r>
          </w:p>
        </w:tc>
      </w:tr>
      <w:tr w:rsidR="00E41E59" w:rsidRPr="00FE0392" w14:paraId="38147D20" w14:textId="77777777" w:rsidTr="00825D3B">
        <w:trPr>
          <w:trHeight w:val="568"/>
          <w:jc w:val="center"/>
        </w:trPr>
        <w:tc>
          <w:tcPr>
            <w:tcW w:w="658" w:type="pct"/>
            <w:shd w:val="clear" w:color="auto" w:fill="auto"/>
            <w:noWrap/>
            <w:vAlign w:val="center"/>
            <w:hideMark/>
          </w:tcPr>
          <w:p w14:paraId="2ACB0F99"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2</w:t>
            </w:r>
          </w:p>
        </w:tc>
        <w:tc>
          <w:tcPr>
            <w:tcW w:w="1424" w:type="pct"/>
            <w:shd w:val="clear" w:color="auto" w:fill="auto"/>
            <w:noWrap/>
            <w:vAlign w:val="center"/>
            <w:hideMark/>
          </w:tcPr>
          <w:p w14:paraId="4B2235A0"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ABO2</w:t>
            </w:r>
          </w:p>
        </w:tc>
        <w:tc>
          <w:tcPr>
            <w:tcW w:w="834" w:type="pct"/>
            <w:shd w:val="clear" w:color="auto" w:fill="auto"/>
            <w:vAlign w:val="center"/>
            <w:hideMark/>
          </w:tcPr>
          <w:p w14:paraId="7A701B2E"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2 942,19   </w:t>
            </w:r>
          </w:p>
        </w:tc>
        <w:tc>
          <w:tcPr>
            <w:tcW w:w="859" w:type="pct"/>
            <w:shd w:val="clear" w:color="auto" w:fill="auto"/>
            <w:vAlign w:val="center"/>
            <w:hideMark/>
          </w:tcPr>
          <w:p w14:paraId="39CFAEAB"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TRAPEZOIDAL</w:t>
            </w:r>
          </w:p>
        </w:tc>
        <w:tc>
          <w:tcPr>
            <w:tcW w:w="1225" w:type="pct"/>
            <w:shd w:val="clear" w:color="auto" w:fill="auto"/>
            <w:vAlign w:val="center"/>
            <w:hideMark/>
          </w:tcPr>
          <w:p w14:paraId="6F6CB2CE" w14:textId="27AAE6A0"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4,00x8,00x2,00</w:t>
            </w:r>
          </w:p>
        </w:tc>
      </w:tr>
      <w:tr w:rsidR="00E41E59" w:rsidRPr="00FE0392" w14:paraId="7BC19B8D" w14:textId="77777777" w:rsidTr="00825D3B">
        <w:trPr>
          <w:trHeight w:val="568"/>
          <w:jc w:val="center"/>
        </w:trPr>
        <w:tc>
          <w:tcPr>
            <w:tcW w:w="658" w:type="pct"/>
            <w:shd w:val="clear" w:color="auto" w:fill="auto"/>
            <w:noWrap/>
            <w:vAlign w:val="center"/>
            <w:hideMark/>
          </w:tcPr>
          <w:p w14:paraId="05110ADF"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3</w:t>
            </w:r>
          </w:p>
        </w:tc>
        <w:tc>
          <w:tcPr>
            <w:tcW w:w="1424" w:type="pct"/>
            <w:shd w:val="clear" w:color="auto" w:fill="auto"/>
            <w:noWrap/>
            <w:vAlign w:val="center"/>
            <w:hideMark/>
          </w:tcPr>
          <w:p w14:paraId="79DAC31B"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ABO3</w:t>
            </w:r>
          </w:p>
        </w:tc>
        <w:tc>
          <w:tcPr>
            <w:tcW w:w="834" w:type="pct"/>
            <w:shd w:val="clear" w:color="auto" w:fill="auto"/>
            <w:vAlign w:val="center"/>
            <w:hideMark/>
          </w:tcPr>
          <w:p w14:paraId="587BE88E"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2 990,00   </w:t>
            </w:r>
          </w:p>
        </w:tc>
        <w:tc>
          <w:tcPr>
            <w:tcW w:w="859" w:type="pct"/>
            <w:shd w:val="clear" w:color="auto" w:fill="auto"/>
            <w:vAlign w:val="center"/>
            <w:hideMark/>
          </w:tcPr>
          <w:p w14:paraId="24957245"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TRAPEZOIDAL</w:t>
            </w:r>
          </w:p>
        </w:tc>
        <w:tc>
          <w:tcPr>
            <w:tcW w:w="1225" w:type="pct"/>
            <w:shd w:val="clear" w:color="auto" w:fill="auto"/>
            <w:vAlign w:val="center"/>
            <w:hideMark/>
          </w:tcPr>
          <w:p w14:paraId="144D7D03" w14:textId="55914410"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2,00x6,00x2,00</w:t>
            </w:r>
          </w:p>
        </w:tc>
      </w:tr>
      <w:tr w:rsidR="00E41E59" w:rsidRPr="00FE0392" w14:paraId="22EEA4DC" w14:textId="77777777" w:rsidTr="00825D3B">
        <w:trPr>
          <w:trHeight w:val="497"/>
          <w:jc w:val="center"/>
        </w:trPr>
        <w:tc>
          <w:tcPr>
            <w:tcW w:w="658" w:type="pct"/>
            <w:vMerge w:val="restart"/>
            <w:shd w:val="clear" w:color="auto" w:fill="auto"/>
            <w:noWrap/>
            <w:vAlign w:val="center"/>
            <w:hideMark/>
          </w:tcPr>
          <w:p w14:paraId="4D796AA8"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4</w:t>
            </w:r>
          </w:p>
        </w:tc>
        <w:tc>
          <w:tcPr>
            <w:tcW w:w="1424" w:type="pct"/>
            <w:shd w:val="clear" w:color="auto" w:fill="auto"/>
            <w:noWrap/>
            <w:vAlign w:val="center"/>
            <w:hideMark/>
          </w:tcPr>
          <w:p w14:paraId="45FD8161"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3-1</w:t>
            </w:r>
          </w:p>
        </w:tc>
        <w:tc>
          <w:tcPr>
            <w:tcW w:w="834" w:type="pct"/>
            <w:shd w:val="clear" w:color="auto" w:fill="auto"/>
            <w:vAlign w:val="center"/>
            <w:hideMark/>
          </w:tcPr>
          <w:p w14:paraId="2959319E"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1 179,79   </w:t>
            </w:r>
          </w:p>
        </w:tc>
        <w:tc>
          <w:tcPr>
            <w:tcW w:w="859" w:type="pct"/>
            <w:shd w:val="clear" w:color="auto" w:fill="auto"/>
            <w:vAlign w:val="center"/>
            <w:hideMark/>
          </w:tcPr>
          <w:p w14:paraId="5DD149E5"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410CCBAE" w14:textId="5EAACF8F"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2x2,50x2,00</w:t>
            </w:r>
          </w:p>
        </w:tc>
      </w:tr>
      <w:tr w:rsidR="00E41E59" w:rsidRPr="00FE0392" w14:paraId="17E556D7" w14:textId="77777777" w:rsidTr="00825D3B">
        <w:trPr>
          <w:trHeight w:val="497"/>
          <w:jc w:val="center"/>
        </w:trPr>
        <w:tc>
          <w:tcPr>
            <w:tcW w:w="658" w:type="pct"/>
            <w:vMerge/>
            <w:vAlign w:val="center"/>
            <w:hideMark/>
          </w:tcPr>
          <w:p w14:paraId="38374CD0" w14:textId="77777777" w:rsidR="00E41E59" w:rsidRPr="00FE0392" w:rsidRDefault="00E41E59" w:rsidP="00825D3B">
            <w:pPr>
              <w:spacing w:before="60" w:line="240" w:lineRule="auto"/>
              <w:jc w:val="left"/>
              <w:rPr>
                <w:rFonts w:eastAsia="Times New Roman" w:cs="Arial"/>
                <w:i/>
                <w:iCs/>
                <w:sz w:val="18"/>
                <w:szCs w:val="18"/>
                <w:lang w:eastAsia="fr-FR"/>
              </w:rPr>
            </w:pPr>
          </w:p>
        </w:tc>
        <w:tc>
          <w:tcPr>
            <w:tcW w:w="1424" w:type="pct"/>
            <w:shd w:val="clear" w:color="auto" w:fill="auto"/>
            <w:noWrap/>
            <w:vAlign w:val="center"/>
            <w:hideMark/>
          </w:tcPr>
          <w:p w14:paraId="3C8A8694"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3-2</w:t>
            </w:r>
          </w:p>
        </w:tc>
        <w:tc>
          <w:tcPr>
            <w:tcW w:w="834" w:type="pct"/>
            <w:shd w:val="clear" w:color="auto" w:fill="auto"/>
            <w:vAlign w:val="center"/>
            <w:hideMark/>
          </w:tcPr>
          <w:p w14:paraId="2959AC64"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551,02   </w:t>
            </w:r>
          </w:p>
        </w:tc>
        <w:tc>
          <w:tcPr>
            <w:tcW w:w="859" w:type="pct"/>
            <w:shd w:val="clear" w:color="auto" w:fill="auto"/>
            <w:vAlign w:val="center"/>
            <w:hideMark/>
          </w:tcPr>
          <w:p w14:paraId="70373CE3"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1227B206" w14:textId="722BAE99"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2x3,00x2,50</w:t>
            </w:r>
          </w:p>
        </w:tc>
      </w:tr>
      <w:tr w:rsidR="00E41E59" w:rsidRPr="00FE0392" w14:paraId="63374B31" w14:textId="77777777" w:rsidTr="00825D3B">
        <w:trPr>
          <w:trHeight w:val="436"/>
          <w:jc w:val="center"/>
        </w:trPr>
        <w:tc>
          <w:tcPr>
            <w:tcW w:w="658" w:type="pct"/>
            <w:vMerge w:val="restart"/>
            <w:shd w:val="clear" w:color="auto" w:fill="auto"/>
            <w:noWrap/>
            <w:vAlign w:val="center"/>
            <w:hideMark/>
          </w:tcPr>
          <w:p w14:paraId="54413498"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5</w:t>
            </w:r>
          </w:p>
        </w:tc>
        <w:tc>
          <w:tcPr>
            <w:tcW w:w="1424" w:type="pct"/>
            <w:vMerge w:val="restart"/>
            <w:shd w:val="clear" w:color="auto" w:fill="auto"/>
            <w:noWrap/>
            <w:vAlign w:val="center"/>
            <w:hideMark/>
          </w:tcPr>
          <w:p w14:paraId="648B97CA"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4</w:t>
            </w:r>
          </w:p>
        </w:tc>
        <w:tc>
          <w:tcPr>
            <w:tcW w:w="834" w:type="pct"/>
            <w:shd w:val="clear" w:color="auto" w:fill="auto"/>
            <w:vAlign w:val="center"/>
            <w:hideMark/>
          </w:tcPr>
          <w:p w14:paraId="5A4B01CA"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2 350,00   </w:t>
            </w:r>
          </w:p>
        </w:tc>
        <w:tc>
          <w:tcPr>
            <w:tcW w:w="859" w:type="pct"/>
            <w:shd w:val="clear" w:color="auto" w:fill="auto"/>
            <w:vAlign w:val="center"/>
            <w:hideMark/>
          </w:tcPr>
          <w:p w14:paraId="0A908152"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TRAPEZOIDAL</w:t>
            </w:r>
          </w:p>
        </w:tc>
        <w:tc>
          <w:tcPr>
            <w:tcW w:w="1225" w:type="pct"/>
            <w:shd w:val="clear" w:color="auto" w:fill="auto"/>
            <w:vAlign w:val="center"/>
            <w:hideMark/>
          </w:tcPr>
          <w:p w14:paraId="64BDDF95" w14:textId="7EE60D44"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4,00x7,00x1,50</w:t>
            </w:r>
          </w:p>
        </w:tc>
      </w:tr>
      <w:tr w:rsidR="00E41E59" w:rsidRPr="00FE0392" w14:paraId="0B370687" w14:textId="77777777" w:rsidTr="00825D3B">
        <w:trPr>
          <w:trHeight w:val="424"/>
          <w:jc w:val="center"/>
        </w:trPr>
        <w:tc>
          <w:tcPr>
            <w:tcW w:w="658" w:type="pct"/>
            <w:vMerge/>
            <w:vAlign w:val="center"/>
            <w:hideMark/>
          </w:tcPr>
          <w:p w14:paraId="5B4C7E80" w14:textId="77777777" w:rsidR="00E41E59" w:rsidRPr="00FE0392" w:rsidRDefault="00E41E59" w:rsidP="00825D3B">
            <w:pPr>
              <w:spacing w:before="60" w:line="240" w:lineRule="auto"/>
              <w:jc w:val="left"/>
              <w:rPr>
                <w:rFonts w:eastAsia="Times New Roman" w:cs="Arial"/>
                <w:i/>
                <w:iCs/>
                <w:sz w:val="18"/>
                <w:szCs w:val="18"/>
                <w:lang w:eastAsia="fr-FR"/>
              </w:rPr>
            </w:pPr>
          </w:p>
        </w:tc>
        <w:tc>
          <w:tcPr>
            <w:tcW w:w="1424" w:type="pct"/>
            <w:vMerge/>
            <w:vAlign w:val="center"/>
            <w:hideMark/>
          </w:tcPr>
          <w:p w14:paraId="209DDD54" w14:textId="77777777" w:rsidR="00E41E59" w:rsidRPr="00FE0392" w:rsidRDefault="00E41E59" w:rsidP="00825D3B">
            <w:pPr>
              <w:spacing w:before="60" w:line="240" w:lineRule="auto"/>
              <w:jc w:val="left"/>
              <w:rPr>
                <w:rFonts w:eastAsia="Times New Roman" w:cs="Arial"/>
                <w:i/>
                <w:iCs/>
                <w:sz w:val="18"/>
                <w:szCs w:val="18"/>
                <w:lang w:eastAsia="fr-FR"/>
              </w:rPr>
            </w:pPr>
          </w:p>
        </w:tc>
        <w:tc>
          <w:tcPr>
            <w:tcW w:w="834" w:type="pct"/>
            <w:shd w:val="clear" w:color="auto" w:fill="auto"/>
            <w:vAlign w:val="center"/>
            <w:hideMark/>
          </w:tcPr>
          <w:p w14:paraId="63409769"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1 850,40   </w:t>
            </w:r>
          </w:p>
        </w:tc>
        <w:tc>
          <w:tcPr>
            <w:tcW w:w="859" w:type="pct"/>
            <w:shd w:val="clear" w:color="auto" w:fill="auto"/>
            <w:vAlign w:val="center"/>
            <w:hideMark/>
          </w:tcPr>
          <w:p w14:paraId="3FFD8451"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7BC9E3D9" w14:textId="12CF859E"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2x2,50x1,50</w:t>
            </w:r>
          </w:p>
        </w:tc>
      </w:tr>
      <w:tr w:rsidR="00E41E59" w:rsidRPr="00FE0392" w14:paraId="25654DA8" w14:textId="77777777" w:rsidTr="00825D3B">
        <w:trPr>
          <w:trHeight w:val="413"/>
          <w:jc w:val="center"/>
        </w:trPr>
        <w:tc>
          <w:tcPr>
            <w:tcW w:w="658" w:type="pct"/>
            <w:vMerge w:val="restart"/>
            <w:shd w:val="clear" w:color="auto" w:fill="auto"/>
            <w:noWrap/>
            <w:vAlign w:val="center"/>
            <w:hideMark/>
          </w:tcPr>
          <w:p w14:paraId="590224E9"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6</w:t>
            </w:r>
          </w:p>
        </w:tc>
        <w:tc>
          <w:tcPr>
            <w:tcW w:w="1424" w:type="pct"/>
            <w:vMerge w:val="restart"/>
            <w:shd w:val="clear" w:color="auto" w:fill="auto"/>
            <w:noWrap/>
            <w:vAlign w:val="center"/>
            <w:hideMark/>
          </w:tcPr>
          <w:p w14:paraId="424EDD81"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7</w:t>
            </w:r>
          </w:p>
        </w:tc>
        <w:tc>
          <w:tcPr>
            <w:tcW w:w="834" w:type="pct"/>
            <w:shd w:val="clear" w:color="auto" w:fill="auto"/>
            <w:vAlign w:val="center"/>
            <w:hideMark/>
          </w:tcPr>
          <w:p w14:paraId="6694760D"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1 600,00   </w:t>
            </w:r>
          </w:p>
        </w:tc>
        <w:tc>
          <w:tcPr>
            <w:tcW w:w="859" w:type="pct"/>
            <w:shd w:val="clear" w:color="auto" w:fill="auto"/>
            <w:vAlign w:val="center"/>
            <w:hideMark/>
          </w:tcPr>
          <w:p w14:paraId="6881C8E8"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5605539B" w14:textId="1449BE97"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120x100</w:t>
            </w:r>
          </w:p>
        </w:tc>
      </w:tr>
      <w:tr w:rsidR="00E41E59" w:rsidRPr="00FE0392" w14:paraId="5688151B" w14:textId="77777777" w:rsidTr="00825D3B">
        <w:trPr>
          <w:trHeight w:val="424"/>
          <w:jc w:val="center"/>
        </w:trPr>
        <w:tc>
          <w:tcPr>
            <w:tcW w:w="658" w:type="pct"/>
            <w:vMerge/>
            <w:vAlign w:val="center"/>
            <w:hideMark/>
          </w:tcPr>
          <w:p w14:paraId="3A60F289" w14:textId="77777777" w:rsidR="00E41E59" w:rsidRPr="00FE0392" w:rsidRDefault="00E41E59" w:rsidP="00825D3B">
            <w:pPr>
              <w:spacing w:before="60" w:line="240" w:lineRule="auto"/>
              <w:jc w:val="left"/>
              <w:rPr>
                <w:rFonts w:eastAsia="Times New Roman" w:cs="Arial"/>
                <w:i/>
                <w:iCs/>
                <w:sz w:val="18"/>
                <w:szCs w:val="18"/>
                <w:lang w:eastAsia="fr-FR"/>
              </w:rPr>
            </w:pPr>
          </w:p>
        </w:tc>
        <w:tc>
          <w:tcPr>
            <w:tcW w:w="1424" w:type="pct"/>
            <w:vMerge/>
            <w:vAlign w:val="center"/>
            <w:hideMark/>
          </w:tcPr>
          <w:p w14:paraId="344536B4" w14:textId="77777777" w:rsidR="00E41E59" w:rsidRPr="00FE0392" w:rsidRDefault="00E41E59" w:rsidP="00825D3B">
            <w:pPr>
              <w:spacing w:before="60" w:line="240" w:lineRule="auto"/>
              <w:jc w:val="left"/>
              <w:rPr>
                <w:rFonts w:eastAsia="Times New Roman" w:cs="Arial"/>
                <w:i/>
                <w:iCs/>
                <w:sz w:val="18"/>
                <w:szCs w:val="18"/>
                <w:lang w:eastAsia="fr-FR"/>
              </w:rPr>
            </w:pPr>
          </w:p>
        </w:tc>
        <w:tc>
          <w:tcPr>
            <w:tcW w:w="834" w:type="pct"/>
            <w:shd w:val="clear" w:color="auto" w:fill="auto"/>
            <w:vAlign w:val="center"/>
            <w:hideMark/>
          </w:tcPr>
          <w:p w14:paraId="5E50756D"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1 750,00   </w:t>
            </w:r>
          </w:p>
        </w:tc>
        <w:tc>
          <w:tcPr>
            <w:tcW w:w="859" w:type="pct"/>
            <w:shd w:val="clear" w:color="auto" w:fill="auto"/>
            <w:vAlign w:val="center"/>
            <w:hideMark/>
          </w:tcPr>
          <w:p w14:paraId="4FB5AEDD"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08022D14" w14:textId="595F0059"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150x150</w:t>
            </w:r>
          </w:p>
        </w:tc>
      </w:tr>
      <w:tr w:rsidR="00E41E59" w:rsidRPr="00FE0392" w14:paraId="437E781C" w14:textId="77777777" w:rsidTr="00825D3B">
        <w:trPr>
          <w:trHeight w:val="508"/>
          <w:jc w:val="center"/>
        </w:trPr>
        <w:tc>
          <w:tcPr>
            <w:tcW w:w="658" w:type="pct"/>
            <w:shd w:val="clear" w:color="auto" w:fill="auto"/>
            <w:noWrap/>
            <w:vAlign w:val="center"/>
            <w:hideMark/>
          </w:tcPr>
          <w:p w14:paraId="3D9E9988"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7</w:t>
            </w:r>
          </w:p>
        </w:tc>
        <w:tc>
          <w:tcPr>
            <w:tcW w:w="1424" w:type="pct"/>
            <w:shd w:val="clear" w:color="auto" w:fill="auto"/>
            <w:noWrap/>
            <w:vAlign w:val="center"/>
            <w:hideMark/>
          </w:tcPr>
          <w:p w14:paraId="0874BF64"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10.1</w:t>
            </w:r>
          </w:p>
        </w:tc>
        <w:tc>
          <w:tcPr>
            <w:tcW w:w="834" w:type="pct"/>
            <w:shd w:val="clear" w:color="auto" w:fill="auto"/>
            <w:vAlign w:val="center"/>
            <w:hideMark/>
          </w:tcPr>
          <w:p w14:paraId="01DF0FA9"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759,69   </w:t>
            </w:r>
          </w:p>
        </w:tc>
        <w:tc>
          <w:tcPr>
            <w:tcW w:w="859" w:type="pct"/>
            <w:shd w:val="clear" w:color="auto" w:fill="auto"/>
            <w:vAlign w:val="center"/>
            <w:hideMark/>
          </w:tcPr>
          <w:p w14:paraId="65687FF0"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CADRE </w:t>
            </w:r>
          </w:p>
        </w:tc>
        <w:tc>
          <w:tcPr>
            <w:tcW w:w="1225" w:type="pct"/>
            <w:shd w:val="clear" w:color="auto" w:fill="auto"/>
            <w:vAlign w:val="center"/>
            <w:hideMark/>
          </w:tcPr>
          <w:p w14:paraId="75010735" w14:textId="26B2499F"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2x3,00x2,50</w:t>
            </w:r>
          </w:p>
        </w:tc>
      </w:tr>
      <w:tr w:rsidR="00E41E59" w:rsidRPr="00FE0392" w14:paraId="52C7F99E" w14:textId="77777777" w:rsidTr="00825D3B">
        <w:trPr>
          <w:trHeight w:val="508"/>
          <w:jc w:val="center"/>
        </w:trPr>
        <w:tc>
          <w:tcPr>
            <w:tcW w:w="658" w:type="pct"/>
            <w:vMerge w:val="restart"/>
            <w:shd w:val="clear" w:color="auto" w:fill="auto"/>
            <w:noWrap/>
            <w:vAlign w:val="center"/>
            <w:hideMark/>
          </w:tcPr>
          <w:p w14:paraId="65D2ADC0"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8</w:t>
            </w:r>
          </w:p>
        </w:tc>
        <w:tc>
          <w:tcPr>
            <w:tcW w:w="1424" w:type="pct"/>
            <w:vMerge w:val="restart"/>
            <w:shd w:val="clear" w:color="auto" w:fill="auto"/>
            <w:noWrap/>
            <w:vAlign w:val="center"/>
            <w:hideMark/>
          </w:tcPr>
          <w:p w14:paraId="5E6087F3"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10.2</w:t>
            </w:r>
          </w:p>
        </w:tc>
        <w:tc>
          <w:tcPr>
            <w:tcW w:w="834" w:type="pct"/>
            <w:shd w:val="clear" w:color="auto" w:fill="auto"/>
            <w:vAlign w:val="center"/>
            <w:hideMark/>
          </w:tcPr>
          <w:p w14:paraId="384C5004"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6 659,31   </w:t>
            </w:r>
          </w:p>
        </w:tc>
        <w:tc>
          <w:tcPr>
            <w:tcW w:w="859" w:type="pct"/>
            <w:shd w:val="clear" w:color="auto" w:fill="auto"/>
            <w:vAlign w:val="center"/>
            <w:hideMark/>
          </w:tcPr>
          <w:p w14:paraId="62A68204"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TRAPEZOIDAL</w:t>
            </w:r>
          </w:p>
        </w:tc>
        <w:tc>
          <w:tcPr>
            <w:tcW w:w="1225" w:type="pct"/>
            <w:shd w:val="clear" w:color="auto" w:fill="auto"/>
            <w:vAlign w:val="center"/>
            <w:hideMark/>
          </w:tcPr>
          <w:p w14:paraId="28D6C81E" w14:textId="601C659A"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9,00x16,00x3,50</w:t>
            </w:r>
          </w:p>
        </w:tc>
      </w:tr>
      <w:tr w:rsidR="00E41E59" w:rsidRPr="00FE0392" w14:paraId="13725C08" w14:textId="77777777" w:rsidTr="00825D3B">
        <w:trPr>
          <w:trHeight w:val="508"/>
          <w:jc w:val="center"/>
        </w:trPr>
        <w:tc>
          <w:tcPr>
            <w:tcW w:w="658" w:type="pct"/>
            <w:vMerge/>
            <w:vAlign w:val="center"/>
            <w:hideMark/>
          </w:tcPr>
          <w:p w14:paraId="5CC0109E" w14:textId="77777777" w:rsidR="00E41E59" w:rsidRPr="00FE0392" w:rsidRDefault="00E41E59" w:rsidP="00825D3B">
            <w:pPr>
              <w:spacing w:before="60" w:line="240" w:lineRule="auto"/>
              <w:jc w:val="left"/>
              <w:rPr>
                <w:rFonts w:eastAsia="Times New Roman" w:cs="Arial"/>
                <w:i/>
                <w:iCs/>
                <w:sz w:val="18"/>
                <w:szCs w:val="18"/>
                <w:lang w:eastAsia="fr-FR"/>
              </w:rPr>
            </w:pPr>
          </w:p>
        </w:tc>
        <w:tc>
          <w:tcPr>
            <w:tcW w:w="1424" w:type="pct"/>
            <w:vMerge/>
            <w:vAlign w:val="center"/>
            <w:hideMark/>
          </w:tcPr>
          <w:p w14:paraId="4F4A5EA8" w14:textId="77777777" w:rsidR="00E41E59" w:rsidRPr="00FE0392" w:rsidRDefault="00E41E59" w:rsidP="00825D3B">
            <w:pPr>
              <w:spacing w:before="60" w:line="240" w:lineRule="auto"/>
              <w:jc w:val="left"/>
              <w:rPr>
                <w:rFonts w:eastAsia="Times New Roman" w:cs="Arial"/>
                <w:i/>
                <w:iCs/>
                <w:sz w:val="18"/>
                <w:szCs w:val="18"/>
                <w:lang w:eastAsia="fr-FR"/>
              </w:rPr>
            </w:pPr>
          </w:p>
        </w:tc>
        <w:tc>
          <w:tcPr>
            <w:tcW w:w="834" w:type="pct"/>
            <w:shd w:val="clear" w:color="auto" w:fill="auto"/>
            <w:vAlign w:val="center"/>
            <w:hideMark/>
          </w:tcPr>
          <w:p w14:paraId="731E2407"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634,50   </w:t>
            </w:r>
          </w:p>
        </w:tc>
        <w:tc>
          <w:tcPr>
            <w:tcW w:w="859" w:type="pct"/>
            <w:shd w:val="clear" w:color="auto" w:fill="auto"/>
            <w:vAlign w:val="center"/>
            <w:hideMark/>
          </w:tcPr>
          <w:p w14:paraId="665907F1"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00929BDF" w14:textId="15B24624"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3x400x350</w:t>
            </w:r>
          </w:p>
        </w:tc>
      </w:tr>
      <w:tr w:rsidR="00E41E59" w:rsidRPr="00FE0392" w14:paraId="3397BD8D" w14:textId="77777777" w:rsidTr="00825D3B">
        <w:trPr>
          <w:trHeight w:val="508"/>
          <w:jc w:val="center"/>
        </w:trPr>
        <w:tc>
          <w:tcPr>
            <w:tcW w:w="658" w:type="pct"/>
            <w:vMerge w:val="restart"/>
            <w:shd w:val="clear" w:color="auto" w:fill="auto"/>
            <w:noWrap/>
            <w:vAlign w:val="center"/>
            <w:hideMark/>
          </w:tcPr>
          <w:p w14:paraId="25416438"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9</w:t>
            </w:r>
          </w:p>
        </w:tc>
        <w:tc>
          <w:tcPr>
            <w:tcW w:w="1424" w:type="pct"/>
            <w:vMerge w:val="restart"/>
            <w:shd w:val="clear" w:color="auto" w:fill="auto"/>
            <w:noWrap/>
            <w:vAlign w:val="center"/>
            <w:hideMark/>
          </w:tcPr>
          <w:p w14:paraId="58AE77FF"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11</w:t>
            </w:r>
          </w:p>
        </w:tc>
        <w:tc>
          <w:tcPr>
            <w:tcW w:w="834" w:type="pct"/>
            <w:shd w:val="clear" w:color="auto" w:fill="auto"/>
            <w:vAlign w:val="center"/>
            <w:hideMark/>
          </w:tcPr>
          <w:p w14:paraId="383E43F2"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1 495,00   </w:t>
            </w:r>
          </w:p>
        </w:tc>
        <w:tc>
          <w:tcPr>
            <w:tcW w:w="859" w:type="pct"/>
            <w:shd w:val="clear" w:color="auto" w:fill="auto"/>
            <w:vAlign w:val="center"/>
            <w:hideMark/>
          </w:tcPr>
          <w:p w14:paraId="47C17607"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63D9BF96" w14:textId="024A777C"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2x2,50x2,00</w:t>
            </w:r>
          </w:p>
        </w:tc>
      </w:tr>
      <w:tr w:rsidR="00E41E59" w:rsidRPr="00FE0392" w14:paraId="5D7C4C71" w14:textId="77777777" w:rsidTr="00825D3B">
        <w:trPr>
          <w:trHeight w:val="508"/>
          <w:jc w:val="center"/>
        </w:trPr>
        <w:tc>
          <w:tcPr>
            <w:tcW w:w="658" w:type="pct"/>
            <w:vMerge/>
            <w:vAlign w:val="center"/>
            <w:hideMark/>
          </w:tcPr>
          <w:p w14:paraId="5F4F9ED1" w14:textId="77777777" w:rsidR="00E41E59" w:rsidRPr="00FE0392" w:rsidRDefault="00E41E59" w:rsidP="00825D3B">
            <w:pPr>
              <w:spacing w:before="60" w:line="240" w:lineRule="auto"/>
              <w:jc w:val="left"/>
              <w:rPr>
                <w:rFonts w:eastAsia="Times New Roman" w:cs="Arial"/>
                <w:i/>
                <w:iCs/>
                <w:sz w:val="18"/>
                <w:szCs w:val="18"/>
                <w:lang w:eastAsia="fr-FR"/>
              </w:rPr>
            </w:pPr>
          </w:p>
        </w:tc>
        <w:tc>
          <w:tcPr>
            <w:tcW w:w="1424" w:type="pct"/>
            <w:vMerge/>
            <w:vAlign w:val="center"/>
            <w:hideMark/>
          </w:tcPr>
          <w:p w14:paraId="0C8C948A" w14:textId="77777777" w:rsidR="00E41E59" w:rsidRPr="00FE0392" w:rsidRDefault="00E41E59" w:rsidP="00825D3B">
            <w:pPr>
              <w:spacing w:before="60" w:line="240" w:lineRule="auto"/>
              <w:jc w:val="left"/>
              <w:rPr>
                <w:rFonts w:eastAsia="Times New Roman" w:cs="Arial"/>
                <w:i/>
                <w:iCs/>
                <w:sz w:val="18"/>
                <w:szCs w:val="18"/>
                <w:lang w:eastAsia="fr-FR"/>
              </w:rPr>
            </w:pPr>
          </w:p>
        </w:tc>
        <w:tc>
          <w:tcPr>
            <w:tcW w:w="834" w:type="pct"/>
            <w:shd w:val="clear" w:color="auto" w:fill="auto"/>
            <w:vAlign w:val="center"/>
            <w:hideMark/>
          </w:tcPr>
          <w:p w14:paraId="082B3918"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6 734,48   </w:t>
            </w:r>
          </w:p>
        </w:tc>
        <w:tc>
          <w:tcPr>
            <w:tcW w:w="859" w:type="pct"/>
            <w:shd w:val="clear" w:color="auto" w:fill="auto"/>
            <w:vAlign w:val="center"/>
            <w:hideMark/>
          </w:tcPr>
          <w:p w14:paraId="7D3A01B7"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3560CBEE" w14:textId="28D4051D"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3x3,00x2,50</w:t>
            </w:r>
          </w:p>
        </w:tc>
      </w:tr>
      <w:tr w:rsidR="00E41E59" w:rsidRPr="00FE0392" w14:paraId="3E88BD9C" w14:textId="77777777" w:rsidTr="00825D3B">
        <w:trPr>
          <w:trHeight w:val="508"/>
          <w:jc w:val="center"/>
        </w:trPr>
        <w:tc>
          <w:tcPr>
            <w:tcW w:w="658" w:type="pct"/>
            <w:shd w:val="clear" w:color="auto" w:fill="auto"/>
            <w:noWrap/>
            <w:vAlign w:val="center"/>
            <w:hideMark/>
          </w:tcPr>
          <w:p w14:paraId="048D62DF"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lastRenderedPageBreak/>
              <w:t>10</w:t>
            </w:r>
          </w:p>
        </w:tc>
        <w:tc>
          <w:tcPr>
            <w:tcW w:w="1424" w:type="pct"/>
            <w:shd w:val="clear" w:color="auto" w:fill="auto"/>
            <w:noWrap/>
            <w:vAlign w:val="center"/>
            <w:hideMark/>
          </w:tcPr>
          <w:p w14:paraId="3F16B3FE"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11-1</w:t>
            </w:r>
          </w:p>
        </w:tc>
        <w:tc>
          <w:tcPr>
            <w:tcW w:w="834" w:type="pct"/>
            <w:shd w:val="clear" w:color="auto" w:fill="auto"/>
            <w:vAlign w:val="center"/>
            <w:hideMark/>
          </w:tcPr>
          <w:p w14:paraId="6503ECD7"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1 982,11   </w:t>
            </w:r>
          </w:p>
        </w:tc>
        <w:tc>
          <w:tcPr>
            <w:tcW w:w="859" w:type="pct"/>
            <w:shd w:val="clear" w:color="auto" w:fill="auto"/>
            <w:vAlign w:val="center"/>
            <w:hideMark/>
          </w:tcPr>
          <w:p w14:paraId="62A1DE94"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225" w:type="pct"/>
            <w:shd w:val="clear" w:color="auto" w:fill="auto"/>
            <w:vAlign w:val="center"/>
            <w:hideMark/>
          </w:tcPr>
          <w:p w14:paraId="76E4B1DF" w14:textId="4F230938"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2,00x2,00</w:t>
            </w:r>
          </w:p>
        </w:tc>
      </w:tr>
      <w:tr w:rsidR="00E41E59" w:rsidRPr="00FE0392" w14:paraId="4BA903A5" w14:textId="77777777" w:rsidTr="00825D3B">
        <w:trPr>
          <w:trHeight w:val="970"/>
          <w:jc w:val="center"/>
        </w:trPr>
        <w:tc>
          <w:tcPr>
            <w:tcW w:w="658" w:type="pct"/>
            <w:shd w:val="clear" w:color="auto" w:fill="auto"/>
            <w:noWrap/>
            <w:vAlign w:val="center"/>
            <w:hideMark/>
          </w:tcPr>
          <w:p w14:paraId="1EDEDE6B"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11</w:t>
            </w:r>
          </w:p>
        </w:tc>
        <w:tc>
          <w:tcPr>
            <w:tcW w:w="1424" w:type="pct"/>
            <w:shd w:val="clear" w:color="auto" w:fill="auto"/>
            <w:noWrap/>
            <w:vAlign w:val="center"/>
            <w:hideMark/>
          </w:tcPr>
          <w:p w14:paraId="6707730E" w14:textId="77777777"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 xml:space="preserve">COLLECTEUR DE CRETE </w:t>
            </w:r>
          </w:p>
        </w:tc>
        <w:tc>
          <w:tcPr>
            <w:tcW w:w="834" w:type="pct"/>
            <w:shd w:val="clear" w:color="auto" w:fill="auto"/>
            <w:vAlign w:val="center"/>
            <w:hideMark/>
          </w:tcPr>
          <w:p w14:paraId="23D5C52B"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8 787,44   </w:t>
            </w:r>
          </w:p>
        </w:tc>
        <w:tc>
          <w:tcPr>
            <w:tcW w:w="859" w:type="pct"/>
            <w:shd w:val="clear" w:color="auto" w:fill="auto"/>
            <w:vAlign w:val="center"/>
            <w:hideMark/>
          </w:tcPr>
          <w:p w14:paraId="5AF9B75F" w14:textId="77777777" w:rsidR="00E41E59" w:rsidRPr="00FE0392" w:rsidRDefault="00E41E59" w:rsidP="00825D3B">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TRAPEZOIDAL</w:t>
            </w:r>
          </w:p>
        </w:tc>
        <w:tc>
          <w:tcPr>
            <w:tcW w:w="1225" w:type="pct"/>
            <w:shd w:val="clear" w:color="auto" w:fill="auto"/>
            <w:vAlign w:val="center"/>
            <w:hideMark/>
          </w:tcPr>
          <w:p w14:paraId="38FC8C8E" w14:textId="5076F020" w:rsidR="00E41E59" w:rsidRPr="00FE0392" w:rsidRDefault="00E41E59" w:rsidP="00825D3B">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Variable</w:t>
            </w:r>
            <w:r w:rsidRPr="00FE0392">
              <w:rPr>
                <w:rFonts w:eastAsia="Times New Roman" w:cs="Arial"/>
                <w:b/>
                <w:bCs/>
                <w:sz w:val="18"/>
                <w:szCs w:val="18"/>
                <w:lang w:eastAsia="fr-FR"/>
              </w:rPr>
              <w:br/>
              <w:t>3,00x9,00x3,00 à 3,50 - 3,00x9,00x3,50 à 4,00</w:t>
            </w:r>
          </w:p>
        </w:tc>
      </w:tr>
      <w:tr w:rsidR="00E41E59" w:rsidRPr="00FE0392" w14:paraId="692B3005" w14:textId="77777777" w:rsidTr="00825D3B">
        <w:trPr>
          <w:trHeight w:val="508"/>
          <w:jc w:val="center"/>
        </w:trPr>
        <w:tc>
          <w:tcPr>
            <w:tcW w:w="2082" w:type="pct"/>
            <w:gridSpan w:val="2"/>
            <w:shd w:val="clear" w:color="auto" w:fill="auto"/>
            <w:noWrap/>
            <w:vAlign w:val="center"/>
            <w:hideMark/>
          </w:tcPr>
          <w:p w14:paraId="2DFDA589" w14:textId="77777777" w:rsidR="00E41E59" w:rsidRPr="00FE0392" w:rsidRDefault="00E41E59" w:rsidP="00825D3B">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TOTAL COLLECTEURS</w:t>
            </w:r>
          </w:p>
        </w:tc>
        <w:tc>
          <w:tcPr>
            <w:tcW w:w="834" w:type="pct"/>
            <w:shd w:val="clear" w:color="auto" w:fill="auto"/>
            <w:vAlign w:val="center"/>
            <w:hideMark/>
          </w:tcPr>
          <w:p w14:paraId="76C45561" w14:textId="77777777" w:rsidR="00E41E59" w:rsidRPr="00FE0392" w:rsidRDefault="00E41E59" w:rsidP="00825D3B">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42 265,93</w:t>
            </w:r>
          </w:p>
        </w:tc>
        <w:tc>
          <w:tcPr>
            <w:tcW w:w="859" w:type="pct"/>
            <w:shd w:val="clear" w:color="auto" w:fill="auto"/>
            <w:vAlign w:val="center"/>
            <w:hideMark/>
          </w:tcPr>
          <w:p w14:paraId="650C578F" w14:textId="77777777" w:rsidR="00E41E59" w:rsidRPr="00FE0392" w:rsidRDefault="00E41E59" w:rsidP="00825D3B">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 </w:t>
            </w:r>
          </w:p>
        </w:tc>
        <w:tc>
          <w:tcPr>
            <w:tcW w:w="1225" w:type="pct"/>
            <w:shd w:val="clear" w:color="auto" w:fill="auto"/>
            <w:noWrap/>
            <w:vAlign w:val="bottom"/>
            <w:hideMark/>
          </w:tcPr>
          <w:p w14:paraId="2587E364" w14:textId="1B7B4933" w:rsidR="00E41E59" w:rsidRPr="00FE0392" w:rsidRDefault="00E41E59" w:rsidP="00825D3B">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 </w:t>
            </w:r>
          </w:p>
        </w:tc>
      </w:tr>
    </w:tbl>
    <w:p w14:paraId="5395B686" w14:textId="77777777" w:rsidR="00C31F94" w:rsidRPr="00FE0392" w:rsidRDefault="00C31F94" w:rsidP="00C31F94">
      <w:pPr>
        <w:rPr>
          <w:rFonts w:cs="Arial"/>
          <w:color w:val="000000" w:themeColor="text1"/>
          <w:sz w:val="18"/>
          <w:szCs w:val="18"/>
        </w:rPr>
      </w:pPr>
      <w:r w:rsidRPr="00FE0392">
        <w:rPr>
          <w:rFonts w:cs="Arial"/>
          <w:b/>
          <w:color w:val="000000" w:themeColor="text1"/>
          <w:sz w:val="18"/>
          <w:szCs w:val="18"/>
        </w:rPr>
        <w:t>Source</w:t>
      </w:r>
      <w:r w:rsidRPr="00FE0392">
        <w:rPr>
          <w:rFonts w:cs="Arial"/>
          <w:color w:val="000000" w:themeColor="text1"/>
          <w:sz w:val="18"/>
          <w:szCs w:val="18"/>
        </w:rPr>
        <w:t xml:space="preserve"> : CECO BTP, 2020 </w:t>
      </w:r>
    </w:p>
    <w:p w14:paraId="31882625" w14:textId="77777777" w:rsidR="00C31F94" w:rsidRPr="00FE0392" w:rsidRDefault="00C31F94" w:rsidP="00750D6A">
      <w:pPr>
        <w:numPr>
          <w:ilvl w:val="0"/>
          <w:numId w:val="4"/>
        </w:numPr>
        <w:overflowPunct w:val="0"/>
        <w:autoSpaceDE w:val="0"/>
        <w:autoSpaceDN w:val="0"/>
        <w:adjustRightInd w:val="0"/>
        <w:spacing w:before="240" w:line="288" w:lineRule="auto"/>
        <w:ind w:left="714" w:hanging="357"/>
        <w:rPr>
          <w:rFonts w:eastAsia="Times New Roman" w:cs="Times New Roman"/>
          <w:color w:val="000000" w:themeColor="text1"/>
          <w:lang w:eastAsia="de-DE"/>
        </w:rPr>
      </w:pPr>
      <w:r w:rsidRPr="00FE0392">
        <w:rPr>
          <w:rFonts w:eastAsia="Times New Roman" w:cs="Times New Roman"/>
          <w:color w:val="000000" w:themeColor="text1"/>
          <w:lang w:eastAsia="de-DE"/>
        </w:rPr>
        <w:t xml:space="preserve">Les rues à aménager </w:t>
      </w:r>
    </w:p>
    <w:p w14:paraId="4F2C2FC2" w14:textId="5E03ABF3" w:rsidR="00C31F94" w:rsidRPr="00FE0392" w:rsidRDefault="00C31F94" w:rsidP="00C31F94">
      <w:pPr>
        <w:keepNext/>
        <w:spacing w:before="240" w:after="120" w:line="240" w:lineRule="auto"/>
        <w:rPr>
          <w:rFonts w:eastAsia="Times New Roman" w:cs="Arial"/>
          <w:b/>
          <w:sz w:val="20"/>
          <w:szCs w:val="20"/>
          <w:lang w:eastAsia="fr-FR"/>
        </w:rPr>
      </w:pPr>
      <w:r w:rsidRPr="00FE0392">
        <w:rPr>
          <w:rFonts w:eastAsia="Times New Roman" w:cs="Arial"/>
          <w:b/>
          <w:sz w:val="20"/>
          <w:szCs w:val="20"/>
          <w:lang w:eastAsia="fr-FR"/>
        </w:rPr>
        <w:t>Tableau II : Liste et linéaires des rues retenues pour la Ville d’Abomey</w:t>
      </w:r>
    </w:p>
    <w:tbl>
      <w:tblPr>
        <w:tblW w:w="5000" w:type="pct"/>
        <w:jc w:val="center"/>
        <w:tblLayout w:type="fixed"/>
        <w:tblCellMar>
          <w:left w:w="70" w:type="dxa"/>
          <w:right w:w="70" w:type="dxa"/>
        </w:tblCellMar>
        <w:tblLook w:val="04A0" w:firstRow="1" w:lastRow="0" w:firstColumn="1" w:lastColumn="0" w:noHBand="0" w:noVBand="1"/>
      </w:tblPr>
      <w:tblGrid>
        <w:gridCol w:w="1110"/>
        <w:gridCol w:w="2130"/>
        <w:gridCol w:w="1273"/>
        <w:gridCol w:w="1702"/>
        <w:gridCol w:w="3094"/>
      </w:tblGrid>
      <w:tr w:rsidR="00E41E59" w:rsidRPr="00FE0392" w14:paraId="38079E48" w14:textId="77777777" w:rsidTr="00825D3B">
        <w:trPr>
          <w:trHeight w:val="354"/>
          <w:tblHeader/>
          <w:jc w:val="center"/>
        </w:trPr>
        <w:tc>
          <w:tcPr>
            <w:tcW w:w="596" w:type="pct"/>
            <w:tcBorders>
              <w:top w:val="double" w:sz="6" w:space="0" w:color="auto"/>
              <w:left w:val="double" w:sz="6" w:space="0" w:color="auto"/>
              <w:bottom w:val="single" w:sz="4" w:space="0" w:color="auto"/>
              <w:right w:val="single" w:sz="4" w:space="0" w:color="auto"/>
            </w:tcBorders>
            <w:shd w:val="clear" w:color="auto" w:fill="00B0F0"/>
            <w:noWrap/>
            <w:vAlign w:val="center"/>
            <w:hideMark/>
          </w:tcPr>
          <w:p w14:paraId="1FAED451" w14:textId="3EB034E9"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Référence</w:t>
            </w:r>
          </w:p>
        </w:tc>
        <w:tc>
          <w:tcPr>
            <w:tcW w:w="1144" w:type="pct"/>
            <w:tcBorders>
              <w:top w:val="double" w:sz="6" w:space="0" w:color="auto"/>
              <w:left w:val="nil"/>
              <w:bottom w:val="single" w:sz="4" w:space="0" w:color="auto"/>
              <w:right w:val="single" w:sz="4" w:space="0" w:color="auto"/>
            </w:tcBorders>
            <w:shd w:val="clear" w:color="auto" w:fill="00B0F0"/>
            <w:noWrap/>
            <w:vAlign w:val="center"/>
            <w:hideMark/>
          </w:tcPr>
          <w:p w14:paraId="1113F581" w14:textId="7E3D1714"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Désignation</w:t>
            </w:r>
          </w:p>
        </w:tc>
        <w:tc>
          <w:tcPr>
            <w:tcW w:w="684" w:type="pct"/>
            <w:tcBorders>
              <w:top w:val="double" w:sz="6" w:space="0" w:color="auto"/>
              <w:left w:val="nil"/>
              <w:bottom w:val="single" w:sz="4" w:space="0" w:color="auto"/>
              <w:right w:val="single" w:sz="4" w:space="0" w:color="auto"/>
            </w:tcBorders>
            <w:shd w:val="clear" w:color="auto" w:fill="00B0F0"/>
            <w:vAlign w:val="center"/>
            <w:hideMark/>
          </w:tcPr>
          <w:p w14:paraId="45BE13AE" w14:textId="67B43BCF"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Linéaire réel (ml)</w:t>
            </w:r>
          </w:p>
        </w:tc>
        <w:tc>
          <w:tcPr>
            <w:tcW w:w="914" w:type="pct"/>
            <w:tcBorders>
              <w:top w:val="double" w:sz="6" w:space="0" w:color="auto"/>
              <w:left w:val="nil"/>
              <w:bottom w:val="single" w:sz="4" w:space="0" w:color="auto"/>
              <w:right w:val="single" w:sz="4" w:space="0" w:color="auto"/>
            </w:tcBorders>
            <w:shd w:val="clear" w:color="auto" w:fill="00B0F0"/>
            <w:vAlign w:val="center"/>
            <w:hideMark/>
          </w:tcPr>
          <w:p w14:paraId="2805CE6F" w14:textId="61E46EDF"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Forme/ type de revêtement</w:t>
            </w:r>
          </w:p>
        </w:tc>
        <w:tc>
          <w:tcPr>
            <w:tcW w:w="1662" w:type="pct"/>
            <w:tcBorders>
              <w:top w:val="double" w:sz="6" w:space="0" w:color="auto"/>
              <w:left w:val="nil"/>
              <w:bottom w:val="single" w:sz="4" w:space="0" w:color="auto"/>
              <w:right w:val="double" w:sz="6" w:space="0" w:color="auto"/>
            </w:tcBorders>
            <w:shd w:val="clear" w:color="auto" w:fill="00B0F0"/>
            <w:vAlign w:val="center"/>
            <w:hideMark/>
          </w:tcPr>
          <w:p w14:paraId="01CD3219" w14:textId="45217D11"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Aménagements projetés</w:t>
            </w:r>
          </w:p>
        </w:tc>
      </w:tr>
      <w:tr w:rsidR="00E41E59" w:rsidRPr="00FE0392" w14:paraId="7468A6A3" w14:textId="77777777" w:rsidTr="00825D3B">
        <w:trPr>
          <w:trHeight w:val="70"/>
          <w:jc w:val="center"/>
        </w:trPr>
        <w:tc>
          <w:tcPr>
            <w:tcW w:w="5000" w:type="pct"/>
            <w:gridSpan w:val="5"/>
            <w:tcBorders>
              <w:top w:val="single" w:sz="4" w:space="0" w:color="auto"/>
              <w:left w:val="double" w:sz="6" w:space="0" w:color="auto"/>
              <w:bottom w:val="single" w:sz="4" w:space="0" w:color="auto"/>
              <w:right w:val="double" w:sz="6" w:space="0" w:color="000000"/>
            </w:tcBorders>
            <w:shd w:val="clear" w:color="000000" w:fill="8DB4E2"/>
            <w:noWrap/>
            <w:vAlign w:val="center"/>
            <w:hideMark/>
          </w:tcPr>
          <w:p w14:paraId="175008A7" w14:textId="77777777"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RUES PRIMAIRES</w:t>
            </w:r>
          </w:p>
        </w:tc>
      </w:tr>
      <w:tr w:rsidR="00E41E59" w:rsidRPr="00FE0392" w14:paraId="06CCFE85" w14:textId="77777777" w:rsidTr="00825D3B">
        <w:trPr>
          <w:trHeight w:val="167"/>
          <w:jc w:val="center"/>
        </w:trPr>
        <w:tc>
          <w:tcPr>
            <w:tcW w:w="5000" w:type="pct"/>
            <w:gridSpan w:val="5"/>
            <w:tcBorders>
              <w:top w:val="single" w:sz="4" w:space="0" w:color="auto"/>
              <w:left w:val="double" w:sz="6" w:space="0" w:color="auto"/>
              <w:bottom w:val="single" w:sz="4" w:space="0" w:color="auto"/>
              <w:right w:val="double" w:sz="6" w:space="0" w:color="000000"/>
            </w:tcBorders>
            <w:shd w:val="clear" w:color="auto" w:fill="auto"/>
            <w:noWrap/>
            <w:vAlign w:val="center"/>
            <w:hideMark/>
          </w:tcPr>
          <w:p w14:paraId="6DCDAF5A" w14:textId="77777777"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ABOMEY</w:t>
            </w:r>
          </w:p>
        </w:tc>
      </w:tr>
      <w:tr w:rsidR="00E41E59" w:rsidRPr="00FE0392" w14:paraId="7F7CC037" w14:textId="77777777" w:rsidTr="00825D3B">
        <w:trPr>
          <w:trHeight w:val="1170"/>
          <w:jc w:val="center"/>
        </w:trPr>
        <w:tc>
          <w:tcPr>
            <w:tcW w:w="596" w:type="pct"/>
            <w:tcBorders>
              <w:top w:val="nil"/>
              <w:left w:val="double" w:sz="6" w:space="0" w:color="auto"/>
              <w:bottom w:val="single" w:sz="4" w:space="0" w:color="auto"/>
              <w:right w:val="single" w:sz="4" w:space="0" w:color="auto"/>
            </w:tcBorders>
            <w:shd w:val="clear" w:color="auto" w:fill="auto"/>
            <w:noWrap/>
            <w:vAlign w:val="center"/>
            <w:hideMark/>
          </w:tcPr>
          <w:p w14:paraId="014CDA4F"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PAP-A 01</w:t>
            </w:r>
          </w:p>
        </w:tc>
        <w:tc>
          <w:tcPr>
            <w:tcW w:w="1144" w:type="pct"/>
            <w:tcBorders>
              <w:top w:val="single" w:sz="4" w:space="0" w:color="auto"/>
              <w:left w:val="nil"/>
              <w:bottom w:val="single" w:sz="4" w:space="0" w:color="auto"/>
              <w:right w:val="single" w:sz="4" w:space="0" w:color="auto"/>
            </w:tcBorders>
            <w:shd w:val="clear" w:color="auto" w:fill="auto"/>
            <w:vAlign w:val="center"/>
            <w:hideMark/>
          </w:tcPr>
          <w:p w14:paraId="7C5FBFB1"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 xml:space="preserve">Rue abritant le collecteur BOH 11: Carrefour Goho - Carrefour SOGLOGON  </w:t>
            </w:r>
          </w:p>
        </w:tc>
        <w:tc>
          <w:tcPr>
            <w:tcW w:w="684" w:type="pct"/>
            <w:tcBorders>
              <w:top w:val="nil"/>
              <w:left w:val="nil"/>
              <w:bottom w:val="single" w:sz="4" w:space="0" w:color="auto"/>
              <w:right w:val="single" w:sz="4" w:space="0" w:color="auto"/>
            </w:tcBorders>
            <w:shd w:val="clear" w:color="auto" w:fill="auto"/>
            <w:noWrap/>
            <w:vAlign w:val="center"/>
            <w:hideMark/>
          </w:tcPr>
          <w:p w14:paraId="0049F5F2"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2750</w:t>
            </w:r>
          </w:p>
        </w:tc>
        <w:tc>
          <w:tcPr>
            <w:tcW w:w="914" w:type="pct"/>
            <w:tcBorders>
              <w:top w:val="nil"/>
              <w:left w:val="nil"/>
              <w:bottom w:val="single" w:sz="4" w:space="0" w:color="auto"/>
              <w:right w:val="single" w:sz="4" w:space="0" w:color="auto"/>
            </w:tcBorders>
            <w:shd w:val="clear" w:color="auto" w:fill="auto"/>
            <w:noWrap/>
            <w:vAlign w:val="center"/>
            <w:hideMark/>
          </w:tcPr>
          <w:p w14:paraId="306D01AF"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BITUME</w:t>
            </w:r>
          </w:p>
        </w:tc>
        <w:tc>
          <w:tcPr>
            <w:tcW w:w="1662" w:type="pct"/>
            <w:tcBorders>
              <w:top w:val="nil"/>
              <w:left w:val="nil"/>
              <w:bottom w:val="single" w:sz="4" w:space="0" w:color="auto"/>
              <w:right w:val="double" w:sz="6" w:space="0" w:color="auto"/>
            </w:tcBorders>
            <w:shd w:val="clear" w:color="auto" w:fill="auto"/>
            <w:vAlign w:val="center"/>
            <w:hideMark/>
          </w:tcPr>
          <w:p w14:paraId="60E655F7"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Deux chaussées unidirectionnelles de largeur 9m;</w:t>
            </w:r>
            <w:r w:rsidRPr="00FE0392">
              <w:rPr>
                <w:rFonts w:eastAsia="Times New Roman" w:cs="Arial"/>
                <w:i/>
                <w:iCs/>
                <w:sz w:val="20"/>
                <w:szCs w:val="20"/>
                <w:lang w:eastAsia="fr-FR"/>
              </w:rPr>
              <w:br/>
              <w:t>Un terre-plein central de 5m;</w:t>
            </w:r>
            <w:r w:rsidRPr="00FE0392">
              <w:rPr>
                <w:rFonts w:eastAsia="Times New Roman" w:cs="Arial"/>
                <w:i/>
                <w:iCs/>
                <w:sz w:val="20"/>
                <w:szCs w:val="20"/>
                <w:lang w:eastAsia="fr-FR"/>
              </w:rPr>
              <w:br/>
              <w:t xml:space="preserve">deux accotements de largeur 2 m chacun y compris les bordures CS2+T2;  </w:t>
            </w:r>
            <w:r w:rsidRPr="00FE0392">
              <w:rPr>
                <w:rFonts w:eastAsia="Times New Roman" w:cs="Arial"/>
                <w:i/>
                <w:iCs/>
                <w:sz w:val="20"/>
                <w:szCs w:val="20"/>
                <w:lang w:eastAsia="fr-FR"/>
              </w:rPr>
              <w:br/>
              <w:t>deux trottoirs latéraux de largeur 2,00 m chacun y compris les ouvrages d'assainissement (caniveaux)</w:t>
            </w:r>
          </w:p>
        </w:tc>
      </w:tr>
      <w:tr w:rsidR="00E41E59" w:rsidRPr="00FE0392" w14:paraId="241B8ABA" w14:textId="77777777" w:rsidTr="00825D3B">
        <w:trPr>
          <w:trHeight w:val="70"/>
          <w:jc w:val="center"/>
        </w:trPr>
        <w:tc>
          <w:tcPr>
            <w:tcW w:w="5000" w:type="pct"/>
            <w:gridSpan w:val="5"/>
            <w:tcBorders>
              <w:top w:val="single" w:sz="4" w:space="0" w:color="auto"/>
              <w:left w:val="double" w:sz="6" w:space="0" w:color="auto"/>
              <w:bottom w:val="single" w:sz="4" w:space="0" w:color="auto"/>
              <w:right w:val="double" w:sz="6" w:space="0" w:color="000000"/>
            </w:tcBorders>
            <w:shd w:val="clear" w:color="000000" w:fill="92CDDC"/>
            <w:noWrap/>
            <w:vAlign w:val="center"/>
            <w:hideMark/>
          </w:tcPr>
          <w:p w14:paraId="2E2A340C" w14:textId="77777777"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RUES TERTIAIRES</w:t>
            </w:r>
          </w:p>
        </w:tc>
      </w:tr>
      <w:tr w:rsidR="00E41E59" w:rsidRPr="00FE0392" w14:paraId="23759B27" w14:textId="77777777" w:rsidTr="00825D3B">
        <w:trPr>
          <w:trHeight w:val="72"/>
          <w:jc w:val="center"/>
        </w:trPr>
        <w:tc>
          <w:tcPr>
            <w:tcW w:w="5000" w:type="pct"/>
            <w:gridSpan w:val="5"/>
            <w:tcBorders>
              <w:top w:val="single" w:sz="4" w:space="0" w:color="auto"/>
              <w:left w:val="double" w:sz="6" w:space="0" w:color="auto"/>
              <w:bottom w:val="single" w:sz="4" w:space="0" w:color="auto"/>
              <w:right w:val="double" w:sz="6" w:space="0" w:color="000000"/>
            </w:tcBorders>
            <w:shd w:val="clear" w:color="auto" w:fill="auto"/>
            <w:noWrap/>
            <w:vAlign w:val="center"/>
            <w:hideMark/>
          </w:tcPr>
          <w:p w14:paraId="4FA5B74B" w14:textId="77777777"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ABOMEY</w:t>
            </w:r>
          </w:p>
        </w:tc>
      </w:tr>
      <w:tr w:rsidR="00E41E59" w:rsidRPr="00FE0392" w14:paraId="49D59F7D" w14:textId="77777777" w:rsidTr="00825D3B">
        <w:trPr>
          <w:trHeight w:val="1410"/>
          <w:jc w:val="center"/>
        </w:trPr>
        <w:tc>
          <w:tcPr>
            <w:tcW w:w="596" w:type="pct"/>
            <w:tcBorders>
              <w:top w:val="nil"/>
              <w:left w:val="double" w:sz="6" w:space="0" w:color="auto"/>
              <w:bottom w:val="single" w:sz="4" w:space="0" w:color="auto"/>
              <w:right w:val="single" w:sz="4" w:space="0" w:color="auto"/>
            </w:tcBorders>
            <w:shd w:val="clear" w:color="auto" w:fill="auto"/>
            <w:noWrap/>
            <w:vAlign w:val="center"/>
            <w:hideMark/>
          </w:tcPr>
          <w:p w14:paraId="71CDF803"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PAP-A 05</w:t>
            </w:r>
          </w:p>
        </w:tc>
        <w:tc>
          <w:tcPr>
            <w:tcW w:w="1144" w:type="pct"/>
            <w:tcBorders>
              <w:top w:val="single" w:sz="4" w:space="0" w:color="auto"/>
              <w:left w:val="nil"/>
              <w:bottom w:val="single" w:sz="4" w:space="0" w:color="auto"/>
              <w:right w:val="single" w:sz="4" w:space="0" w:color="auto"/>
            </w:tcBorders>
            <w:shd w:val="clear" w:color="auto" w:fill="auto"/>
            <w:vAlign w:val="center"/>
            <w:hideMark/>
          </w:tcPr>
          <w:p w14:paraId="05B08AEC"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Rue opposée à la rue 8A</w:t>
            </w:r>
          </w:p>
        </w:tc>
        <w:tc>
          <w:tcPr>
            <w:tcW w:w="684" w:type="pct"/>
            <w:tcBorders>
              <w:top w:val="nil"/>
              <w:left w:val="nil"/>
              <w:bottom w:val="single" w:sz="4" w:space="0" w:color="auto"/>
              <w:right w:val="single" w:sz="4" w:space="0" w:color="auto"/>
            </w:tcBorders>
            <w:shd w:val="clear" w:color="auto" w:fill="auto"/>
            <w:noWrap/>
            <w:vAlign w:val="center"/>
            <w:hideMark/>
          </w:tcPr>
          <w:p w14:paraId="60CE2EB6"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784,270</w:t>
            </w:r>
          </w:p>
        </w:tc>
        <w:tc>
          <w:tcPr>
            <w:tcW w:w="914" w:type="pct"/>
            <w:tcBorders>
              <w:top w:val="nil"/>
              <w:left w:val="nil"/>
              <w:bottom w:val="single" w:sz="4" w:space="0" w:color="auto"/>
              <w:right w:val="single" w:sz="4" w:space="0" w:color="auto"/>
            </w:tcBorders>
            <w:shd w:val="clear" w:color="auto" w:fill="auto"/>
            <w:noWrap/>
            <w:vAlign w:val="center"/>
            <w:hideMark/>
          </w:tcPr>
          <w:p w14:paraId="60E2F80C"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BITUME</w:t>
            </w:r>
          </w:p>
        </w:tc>
        <w:tc>
          <w:tcPr>
            <w:tcW w:w="1662" w:type="pct"/>
            <w:tcBorders>
              <w:top w:val="nil"/>
              <w:left w:val="nil"/>
              <w:bottom w:val="single" w:sz="4" w:space="0" w:color="auto"/>
              <w:right w:val="double" w:sz="6" w:space="0" w:color="auto"/>
            </w:tcBorders>
            <w:shd w:val="clear" w:color="auto" w:fill="auto"/>
            <w:vAlign w:val="center"/>
            <w:hideMark/>
          </w:tcPr>
          <w:p w14:paraId="7E52CED4"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 xml:space="preserve">Chaussée bidirectionnelle de largeur 7m; </w:t>
            </w:r>
            <w:r w:rsidRPr="00FE0392">
              <w:rPr>
                <w:rFonts w:eastAsia="Times New Roman" w:cs="Arial"/>
                <w:i/>
                <w:iCs/>
                <w:sz w:val="20"/>
                <w:szCs w:val="20"/>
                <w:lang w:eastAsia="fr-FR"/>
              </w:rPr>
              <w:br/>
              <w:t xml:space="preserve">deux accotements de largeur 1 m chacun y compris les bordures CS2+T2;  </w:t>
            </w:r>
            <w:r w:rsidRPr="00FE0392">
              <w:rPr>
                <w:rFonts w:eastAsia="Times New Roman" w:cs="Arial"/>
                <w:i/>
                <w:iCs/>
                <w:sz w:val="20"/>
                <w:szCs w:val="20"/>
                <w:lang w:eastAsia="fr-FR"/>
              </w:rPr>
              <w:br/>
              <w:t xml:space="preserve">deux trottoirs latéraux de largeur 2,00 m chacun y compris ses ouvrages d'assainissement (caniveaux), enterrés </w:t>
            </w:r>
          </w:p>
        </w:tc>
      </w:tr>
      <w:tr w:rsidR="00E41E59" w:rsidRPr="00FE0392" w14:paraId="09CCC349" w14:textId="77777777" w:rsidTr="00825D3B">
        <w:trPr>
          <w:trHeight w:val="283"/>
          <w:jc w:val="center"/>
        </w:trPr>
        <w:tc>
          <w:tcPr>
            <w:tcW w:w="596" w:type="pct"/>
            <w:tcBorders>
              <w:top w:val="nil"/>
              <w:left w:val="double" w:sz="6" w:space="0" w:color="auto"/>
              <w:bottom w:val="single" w:sz="4" w:space="0" w:color="auto"/>
              <w:right w:val="single" w:sz="4" w:space="0" w:color="auto"/>
            </w:tcBorders>
            <w:shd w:val="clear" w:color="auto" w:fill="auto"/>
            <w:noWrap/>
            <w:vAlign w:val="center"/>
            <w:hideMark/>
          </w:tcPr>
          <w:p w14:paraId="23545DA5"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PAP-A 06</w:t>
            </w:r>
          </w:p>
        </w:tc>
        <w:tc>
          <w:tcPr>
            <w:tcW w:w="1144" w:type="pct"/>
            <w:tcBorders>
              <w:top w:val="single" w:sz="4" w:space="0" w:color="auto"/>
              <w:left w:val="nil"/>
              <w:bottom w:val="single" w:sz="4" w:space="0" w:color="auto"/>
              <w:right w:val="single" w:sz="4" w:space="0" w:color="auto"/>
            </w:tcBorders>
            <w:shd w:val="clear" w:color="auto" w:fill="auto"/>
            <w:vAlign w:val="center"/>
            <w:hideMark/>
          </w:tcPr>
          <w:p w14:paraId="7699579B"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Rue RNIE4 - Séminaire saint Paul</w:t>
            </w:r>
          </w:p>
        </w:tc>
        <w:tc>
          <w:tcPr>
            <w:tcW w:w="684" w:type="pct"/>
            <w:tcBorders>
              <w:top w:val="nil"/>
              <w:left w:val="nil"/>
              <w:bottom w:val="single" w:sz="4" w:space="0" w:color="auto"/>
              <w:right w:val="single" w:sz="4" w:space="0" w:color="auto"/>
            </w:tcBorders>
            <w:shd w:val="clear" w:color="auto" w:fill="auto"/>
            <w:noWrap/>
            <w:vAlign w:val="center"/>
            <w:hideMark/>
          </w:tcPr>
          <w:p w14:paraId="73C2DF40"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1186,240</w:t>
            </w:r>
          </w:p>
        </w:tc>
        <w:tc>
          <w:tcPr>
            <w:tcW w:w="914" w:type="pct"/>
            <w:tcBorders>
              <w:top w:val="nil"/>
              <w:left w:val="nil"/>
              <w:bottom w:val="single" w:sz="4" w:space="0" w:color="auto"/>
              <w:right w:val="single" w:sz="4" w:space="0" w:color="auto"/>
            </w:tcBorders>
            <w:shd w:val="clear" w:color="auto" w:fill="auto"/>
            <w:noWrap/>
            <w:vAlign w:val="center"/>
            <w:hideMark/>
          </w:tcPr>
          <w:p w14:paraId="15FB8387"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BITUME</w:t>
            </w:r>
          </w:p>
        </w:tc>
        <w:tc>
          <w:tcPr>
            <w:tcW w:w="1662" w:type="pct"/>
            <w:tcBorders>
              <w:top w:val="nil"/>
              <w:left w:val="nil"/>
              <w:bottom w:val="single" w:sz="4" w:space="0" w:color="auto"/>
              <w:right w:val="double" w:sz="6" w:space="0" w:color="auto"/>
            </w:tcBorders>
            <w:shd w:val="clear" w:color="auto" w:fill="auto"/>
            <w:vAlign w:val="center"/>
            <w:hideMark/>
          </w:tcPr>
          <w:p w14:paraId="6CF18D75"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 xml:space="preserve">Chaussée bidirectionnelle de largeur 7m; </w:t>
            </w:r>
            <w:r w:rsidRPr="00FE0392">
              <w:rPr>
                <w:rFonts w:eastAsia="Times New Roman" w:cs="Arial"/>
                <w:i/>
                <w:iCs/>
                <w:sz w:val="20"/>
                <w:szCs w:val="20"/>
                <w:lang w:eastAsia="fr-FR"/>
              </w:rPr>
              <w:br/>
              <w:t xml:space="preserve">deux accotements de largeur 1 m chacun y compris les bordures CS2+T2;  </w:t>
            </w:r>
            <w:r w:rsidRPr="00FE0392">
              <w:rPr>
                <w:rFonts w:eastAsia="Times New Roman" w:cs="Arial"/>
                <w:i/>
                <w:iCs/>
                <w:sz w:val="20"/>
                <w:szCs w:val="20"/>
                <w:lang w:eastAsia="fr-FR"/>
              </w:rPr>
              <w:br/>
              <w:t>deux trottoirs latéraux de largeur 2,00 m chacun y compris ses ouvrages d'assainissement (caniveaux)</w:t>
            </w:r>
          </w:p>
        </w:tc>
      </w:tr>
      <w:tr w:rsidR="00E41E59" w:rsidRPr="00FE0392" w14:paraId="75F1C629" w14:textId="77777777" w:rsidTr="00825D3B">
        <w:trPr>
          <w:trHeight w:val="659"/>
          <w:jc w:val="center"/>
        </w:trPr>
        <w:tc>
          <w:tcPr>
            <w:tcW w:w="596" w:type="pct"/>
            <w:tcBorders>
              <w:top w:val="nil"/>
              <w:left w:val="double" w:sz="6" w:space="0" w:color="auto"/>
              <w:bottom w:val="single" w:sz="4" w:space="0" w:color="auto"/>
              <w:right w:val="single" w:sz="4" w:space="0" w:color="auto"/>
            </w:tcBorders>
            <w:shd w:val="clear" w:color="auto" w:fill="auto"/>
            <w:noWrap/>
            <w:vAlign w:val="center"/>
            <w:hideMark/>
          </w:tcPr>
          <w:p w14:paraId="0F6C6BB7"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PAP-A 07</w:t>
            </w:r>
          </w:p>
        </w:tc>
        <w:tc>
          <w:tcPr>
            <w:tcW w:w="1144" w:type="pct"/>
            <w:tcBorders>
              <w:top w:val="single" w:sz="4" w:space="0" w:color="auto"/>
              <w:left w:val="nil"/>
              <w:bottom w:val="single" w:sz="4" w:space="0" w:color="auto"/>
              <w:right w:val="single" w:sz="4" w:space="0" w:color="auto"/>
            </w:tcBorders>
            <w:shd w:val="clear" w:color="auto" w:fill="auto"/>
            <w:vAlign w:val="center"/>
            <w:hideMark/>
          </w:tcPr>
          <w:p w14:paraId="4D6CF4B1"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Rues ceinturant le stade omnisport de Goho</w:t>
            </w:r>
          </w:p>
        </w:tc>
        <w:tc>
          <w:tcPr>
            <w:tcW w:w="684" w:type="pct"/>
            <w:tcBorders>
              <w:top w:val="nil"/>
              <w:left w:val="nil"/>
              <w:bottom w:val="single" w:sz="4" w:space="0" w:color="auto"/>
              <w:right w:val="single" w:sz="4" w:space="0" w:color="auto"/>
            </w:tcBorders>
            <w:shd w:val="clear" w:color="auto" w:fill="auto"/>
            <w:noWrap/>
            <w:vAlign w:val="center"/>
            <w:hideMark/>
          </w:tcPr>
          <w:p w14:paraId="67F40064"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364,010</w:t>
            </w:r>
          </w:p>
        </w:tc>
        <w:tc>
          <w:tcPr>
            <w:tcW w:w="914" w:type="pct"/>
            <w:tcBorders>
              <w:top w:val="nil"/>
              <w:left w:val="nil"/>
              <w:bottom w:val="single" w:sz="4" w:space="0" w:color="auto"/>
              <w:right w:val="single" w:sz="4" w:space="0" w:color="auto"/>
            </w:tcBorders>
            <w:shd w:val="clear" w:color="auto" w:fill="auto"/>
            <w:noWrap/>
            <w:vAlign w:val="center"/>
            <w:hideMark/>
          </w:tcPr>
          <w:p w14:paraId="16BFF138"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PAVE</w:t>
            </w:r>
          </w:p>
        </w:tc>
        <w:tc>
          <w:tcPr>
            <w:tcW w:w="1662" w:type="pct"/>
            <w:tcBorders>
              <w:top w:val="nil"/>
              <w:left w:val="nil"/>
              <w:bottom w:val="single" w:sz="4" w:space="0" w:color="auto"/>
              <w:right w:val="double" w:sz="6" w:space="0" w:color="auto"/>
            </w:tcBorders>
            <w:shd w:val="clear" w:color="auto" w:fill="auto"/>
            <w:vAlign w:val="center"/>
            <w:hideMark/>
          </w:tcPr>
          <w:p w14:paraId="5C95B29B"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 xml:space="preserve">Chaussée bidirectionnelle de largeur 7m; </w:t>
            </w:r>
            <w:r w:rsidRPr="00FE0392">
              <w:rPr>
                <w:rFonts w:eastAsia="Times New Roman" w:cs="Arial"/>
                <w:i/>
                <w:iCs/>
                <w:sz w:val="20"/>
                <w:szCs w:val="20"/>
                <w:lang w:eastAsia="fr-FR"/>
              </w:rPr>
              <w:br/>
              <w:t xml:space="preserve"> bordures CS2+T2;  </w:t>
            </w:r>
            <w:r w:rsidRPr="00FE0392">
              <w:rPr>
                <w:rFonts w:eastAsia="Times New Roman" w:cs="Arial"/>
                <w:i/>
                <w:iCs/>
                <w:sz w:val="20"/>
                <w:szCs w:val="20"/>
                <w:lang w:eastAsia="fr-FR"/>
              </w:rPr>
              <w:br/>
              <w:t xml:space="preserve">deux trottoirs latéraux de largeur 2,00 m chacun y compris ses ouvrages d'assainissement (caniveaux), enterrés </w:t>
            </w:r>
          </w:p>
        </w:tc>
      </w:tr>
      <w:tr w:rsidR="00E41E59" w:rsidRPr="00FE0392" w14:paraId="24F8A1DB" w14:textId="77777777" w:rsidTr="00825D3B">
        <w:trPr>
          <w:trHeight w:val="301"/>
          <w:jc w:val="center"/>
        </w:trPr>
        <w:tc>
          <w:tcPr>
            <w:tcW w:w="596" w:type="pct"/>
            <w:tcBorders>
              <w:top w:val="nil"/>
              <w:left w:val="double" w:sz="6" w:space="0" w:color="auto"/>
              <w:bottom w:val="single" w:sz="4" w:space="0" w:color="auto"/>
              <w:right w:val="single" w:sz="4" w:space="0" w:color="auto"/>
            </w:tcBorders>
            <w:shd w:val="clear" w:color="auto" w:fill="auto"/>
            <w:noWrap/>
            <w:vAlign w:val="center"/>
            <w:hideMark/>
          </w:tcPr>
          <w:p w14:paraId="574C1BA3"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PAP-A 08</w:t>
            </w:r>
          </w:p>
        </w:tc>
        <w:tc>
          <w:tcPr>
            <w:tcW w:w="1144" w:type="pct"/>
            <w:tcBorders>
              <w:top w:val="single" w:sz="4" w:space="0" w:color="auto"/>
              <w:left w:val="nil"/>
              <w:bottom w:val="single" w:sz="4" w:space="0" w:color="auto"/>
              <w:right w:val="single" w:sz="4" w:space="0" w:color="auto"/>
            </w:tcBorders>
            <w:shd w:val="clear" w:color="auto" w:fill="auto"/>
            <w:vAlign w:val="center"/>
            <w:hideMark/>
          </w:tcPr>
          <w:p w14:paraId="1DCD2917"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Rue Stade omnisport de GOHO - Rue 8A</w:t>
            </w:r>
          </w:p>
        </w:tc>
        <w:tc>
          <w:tcPr>
            <w:tcW w:w="684" w:type="pct"/>
            <w:tcBorders>
              <w:top w:val="nil"/>
              <w:left w:val="nil"/>
              <w:bottom w:val="single" w:sz="4" w:space="0" w:color="auto"/>
              <w:right w:val="single" w:sz="4" w:space="0" w:color="auto"/>
            </w:tcBorders>
            <w:shd w:val="clear" w:color="auto" w:fill="auto"/>
            <w:noWrap/>
            <w:vAlign w:val="center"/>
            <w:hideMark/>
          </w:tcPr>
          <w:p w14:paraId="62AE07E8"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567,620</w:t>
            </w:r>
          </w:p>
        </w:tc>
        <w:tc>
          <w:tcPr>
            <w:tcW w:w="914" w:type="pct"/>
            <w:tcBorders>
              <w:top w:val="nil"/>
              <w:left w:val="nil"/>
              <w:bottom w:val="single" w:sz="4" w:space="0" w:color="auto"/>
              <w:right w:val="single" w:sz="4" w:space="0" w:color="auto"/>
            </w:tcBorders>
            <w:shd w:val="clear" w:color="auto" w:fill="auto"/>
            <w:noWrap/>
            <w:vAlign w:val="center"/>
            <w:hideMark/>
          </w:tcPr>
          <w:p w14:paraId="49724418"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PAVE</w:t>
            </w:r>
          </w:p>
        </w:tc>
        <w:tc>
          <w:tcPr>
            <w:tcW w:w="1662" w:type="pct"/>
            <w:tcBorders>
              <w:top w:val="nil"/>
              <w:left w:val="nil"/>
              <w:bottom w:val="single" w:sz="4" w:space="0" w:color="auto"/>
              <w:right w:val="double" w:sz="6" w:space="0" w:color="auto"/>
            </w:tcBorders>
            <w:shd w:val="clear" w:color="auto" w:fill="auto"/>
            <w:vAlign w:val="center"/>
            <w:hideMark/>
          </w:tcPr>
          <w:p w14:paraId="3FAB2D60"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 xml:space="preserve">Chaussée bidirectionnelle de largeur 7m; </w:t>
            </w:r>
            <w:r w:rsidRPr="00FE0392">
              <w:rPr>
                <w:rFonts w:eastAsia="Times New Roman" w:cs="Arial"/>
                <w:i/>
                <w:iCs/>
                <w:sz w:val="20"/>
                <w:szCs w:val="20"/>
                <w:lang w:eastAsia="fr-FR"/>
              </w:rPr>
              <w:br/>
            </w:r>
            <w:r w:rsidRPr="00FE0392">
              <w:rPr>
                <w:rFonts w:eastAsia="Times New Roman" w:cs="Arial"/>
                <w:i/>
                <w:iCs/>
                <w:sz w:val="20"/>
                <w:szCs w:val="20"/>
                <w:lang w:eastAsia="fr-FR"/>
              </w:rPr>
              <w:lastRenderedPageBreak/>
              <w:t xml:space="preserve"> bordures CS2+T2;  </w:t>
            </w:r>
            <w:r w:rsidRPr="00FE0392">
              <w:rPr>
                <w:rFonts w:eastAsia="Times New Roman" w:cs="Arial"/>
                <w:i/>
                <w:iCs/>
                <w:sz w:val="20"/>
                <w:szCs w:val="20"/>
                <w:lang w:eastAsia="fr-FR"/>
              </w:rPr>
              <w:br/>
              <w:t xml:space="preserve">deux trottoirs latéraux de largeur 2,00 m chacun y compris ses ouvrages d'assainissement (caniveaux), enterrés </w:t>
            </w:r>
          </w:p>
        </w:tc>
      </w:tr>
      <w:tr w:rsidR="00E41E59" w:rsidRPr="00FE0392" w14:paraId="3285AA3C" w14:textId="77777777" w:rsidTr="00825D3B">
        <w:trPr>
          <w:trHeight w:val="327"/>
          <w:jc w:val="center"/>
        </w:trPr>
        <w:tc>
          <w:tcPr>
            <w:tcW w:w="596" w:type="pct"/>
            <w:tcBorders>
              <w:top w:val="nil"/>
              <w:left w:val="double" w:sz="6" w:space="0" w:color="auto"/>
              <w:bottom w:val="single" w:sz="4" w:space="0" w:color="auto"/>
              <w:right w:val="single" w:sz="4" w:space="0" w:color="auto"/>
            </w:tcBorders>
            <w:shd w:val="clear" w:color="auto" w:fill="auto"/>
            <w:noWrap/>
            <w:vAlign w:val="center"/>
            <w:hideMark/>
          </w:tcPr>
          <w:p w14:paraId="71660A33"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lastRenderedPageBreak/>
              <w:t>PAP-A 09</w:t>
            </w:r>
          </w:p>
        </w:tc>
        <w:tc>
          <w:tcPr>
            <w:tcW w:w="1144" w:type="pct"/>
            <w:tcBorders>
              <w:top w:val="single" w:sz="4" w:space="0" w:color="auto"/>
              <w:left w:val="nil"/>
              <w:bottom w:val="single" w:sz="4" w:space="0" w:color="auto"/>
              <w:right w:val="single" w:sz="4" w:space="0" w:color="auto"/>
            </w:tcBorders>
            <w:shd w:val="clear" w:color="auto" w:fill="auto"/>
            <w:vAlign w:val="center"/>
            <w:hideMark/>
          </w:tcPr>
          <w:p w14:paraId="72A236D8"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Rue abritant le collecteur BOH-11-1 : Rue 8A -  contournement SUD Abomey</w:t>
            </w:r>
          </w:p>
        </w:tc>
        <w:tc>
          <w:tcPr>
            <w:tcW w:w="684" w:type="pct"/>
            <w:tcBorders>
              <w:top w:val="nil"/>
              <w:left w:val="nil"/>
              <w:bottom w:val="single" w:sz="4" w:space="0" w:color="auto"/>
              <w:right w:val="single" w:sz="4" w:space="0" w:color="auto"/>
            </w:tcBorders>
            <w:shd w:val="clear" w:color="auto" w:fill="auto"/>
            <w:noWrap/>
            <w:vAlign w:val="center"/>
            <w:hideMark/>
          </w:tcPr>
          <w:p w14:paraId="541EE119"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2407,110</w:t>
            </w:r>
          </w:p>
        </w:tc>
        <w:tc>
          <w:tcPr>
            <w:tcW w:w="914" w:type="pct"/>
            <w:tcBorders>
              <w:top w:val="nil"/>
              <w:left w:val="nil"/>
              <w:bottom w:val="single" w:sz="4" w:space="0" w:color="auto"/>
              <w:right w:val="single" w:sz="4" w:space="0" w:color="auto"/>
            </w:tcBorders>
            <w:shd w:val="clear" w:color="auto" w:fill="auto"/>
            <w:noWrap/>
            <w:vAlign w:val="center"/>
            <w:hideMark/>
          </w:tcPr>
          <w:p w14:paraId="3FAE53D3"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BITUME</w:t>
            </w:r>
          </w:p>
        </w:tc>
        <w:tc>
          <w:tcPr>
            <w:tcW w:w="1662" w:type="pct"/>
            <w:tcBorders>
              <w:top w:val="nil"/>
              <w:left w:val="nil"/>
              <w:bottom w:val="single" w:sz="4" w:space="0" w:color="auto"/>
              <w:right w:val="double" w:sz="6" w:space="0" w:color="auto"/>
            </w:tcBorders>
            <w:shd w:val="clear" w:color="auto" w:fill="auto"/>
            <w:vAlign w:val="center"/>
            <w:hideMark/>
          </w:tcPr>
          <w:p w14:paraId="1DD29408"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 xml:space="preserve">Chaussée bidirectionnelle de largeur 7m; </w:t>
            </w:r>
            <w:r w:rsidRPr="00FE0392">
              <w:rPr>
                <w:rFonts w:eastAsia="Times New Roman" w:cs="Arial"/>
                <w:i/>
                <w:iCs/>
                <w:sz w:val="20"/>
                <w:szCs w:val="20"/>
                <w:lang w:eastAsia="fr-FR"/>
              </w:rPr>
              <w:br/>
              <w:t xml:space="preserve"> bordures CS2+T2;  </w:t>
            </w:r>
            <w:r w:rsidRPr="00FE0392">
              <w:rPr>
                <w:rFonts w:eastAsia="Times New Roman" w:cs="Arial"/>
                <w:i/>
                <w:iCs/>
                <w:sz w:val="20"/>
                <w:szCs w:val="20"/>
                <w:lang w:eastAsia="fr-FR"/>
              </w:rPr>
              <w:br/>
              <w:t xml:space="preserve">deux trottoirs latéraux de largeur 2,00 m chacun y compris ses ouvrages d'assainissement (caniveaux), enterrés </w:t>
            </w:r>
          </w:p>
        </w:tc>
      </w:tr>
      <w:tr w:rsidR="00E41E59" w:rsidRPr="00FE0392" w14:paraId="5C10CB81" w14:textId="77777777" w:rsidTr="00825D3B">
        <w:trPr>
          <w:trHeight w:val="467"/>
          <w:jc w:val="center"/>
        </w:trPr>
        <w:tc>
          <w:tcPr>
            <w:tcW w:w="596" w:type="pct"/>
            <w:tcBorders>
              <w:top w:val="nil"/>
              <w:left w:val="double" w:sz="6" w:space="0" w:color="auto"/>
              <w:bottom w:val="single" w:sz="4" w:space="0" w:color="auto"/>
              <w:right w:val="single" w:sz="4" w:space="0" w:color="auto"/>
            </w:tcBorders>
            <w:shd w:val="clear" w:color="auto" w:fill="auto"/>
            <w:noWrap/>
            <w:vAlign w:val="center"/>
            <w:hideMark/>
          </w:tcPr>
          <w:p w14:paraId="4CE08388"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PAP-A 10</w:t>
            </w:r>
          </w:p>
        </w:tc>
        <w:tc>
          <w:tcPr>
            <w:tcW w:w="1144" w:type="pct"/>
            <w:tcBorders>
              <w:top w:val="single" w:sz="4" w:space="0" w:color="auto"/>
              <w:left w:val="nil"/>
              <w:bottom w:val="single" w:sz="4" w:space="0" w:color="auto"/>
              <w:right w:val="single" w:sz="4" w:space="0" w:color="auto"/>
            </w:tcBorders>
            <w:shd w:val="clear" w:color="auto" w:fill="auto"/>
            <w:vAlign w:val="center"/>
            <w:hideMark/>
          </w:tcPr>
          <w:p w14:paraId="5C22DA09"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Rue entre CHD - CEG GOHO</w:t>
            </w:r>
          </w:p>
        </w:tc>
        <w:tc>
          <w:tcPr>
            <w:tcW w:w="684" w:type="pct"/>
            <w:tcBorders>
              <w:top w:val="nil"/>
              <w:left w:val="nil"/>
              <w:bottom w:val="single" w:sz="4" w:space="0" w:color="auto"/>
              <w:right w:val="single" w:sz="4" w:space="0" w:color="auto"/>
            </w:tcBorders>
            <w:shd w:val="clear" w:color="auto" w:fill="auto"/>
            <w:noWrap/>
            <w:vAlign w:val="center"/>
            <w:hideMark/>
          </w:tcPr>
          <w:p w14:paraId="40137F1C"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1196,180</w:t>
            </w:r>
          </w:p>
        </w:tc>
        <w:tc>
          <w:tcPr>
            <w:tcW w:w="914" w:type="pct"/>
            <w:tcBorders>
              <w:top w:val="nil"/>
              <w:left w:val="nil"/>
              <w:bottom w:val="single" w:sz="4" w:space="0" w:color="auto"/>
              <w:right w:val="single" w:sz="4" w:space="0" w:color="auto"/>
            </w:tcBorders>
            <w:shd w:val="clear" w:color="auto" w:fill="auto"/>
            <w:noWrap/>
            <w:vAlign w:val="center"/>
            <w:hideMark/>
          </w:tcPr>
          <w:p w14:paraId="470027F8"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BITUME</w:t>
            </w:r>
          </w:p>
        </w:tc>
        <w:tc>
          <w:tcPr>
            <w:tcW w:w="1662" w:type="pct"/>
            <w:tcBorders>
              <w:top w:val="nil"/>
              <w:left w:val="nil"/>
              <w:bottom w:val="single" w:sz="4" w:space="0" w:color="auto"/>
              <w:right w:val="double" w:sz="6" w:space="0" w:color="auto"/>
            </w:tcBorders>
            <w:shd w:val="clear" w:color="auto" w:fill="auto"/>
            <w:vAlign w:val="center"/>
            <w:hideMark/>
          </w:tcPr>
          <w:p w14:paraId="6C0A23EA" w14:textId="77777777" w:rsidR="00E41E59" w:rsidRPr="00FE0392" w:rsidRDefault="00E41E59" w:rsidP="00825D3B">
            <w:pPr>
              <w:spacing w:before="60" w:line="240" w:lineRule="auto"/>
              <w:jc w:val="left"/>
              <w:rPr>
                <w:rFonts w:eastAsia="Times New Roman" w:cs="Arial"/>
                <w:i/>
                <w:iCs/>
                <w:sz w:val="20"/>
                <w:szCs w:val="20"/>
                <w:lang w:eastAsia="fr-FR"/>
              </w:rPr>
            </w:pPr>
            <w:r w:rsidRPr="00FE0392">
              <w:rPr>
                <w:rFonts w:eastAsia="Times New Roman" w:cs="Arial"/>
                <w:i/>
                <w:iCs/>
                <w:sz w:val="20"/>
                <w:szCs w:val="20"/>
                <w:lang w:eastAsia="fr-FR"/>
              </w:rPr>
              <w:t xml:space="preserve">Chaussée bidirectionnelle de largeur 7m; </w:t>
            </w:r>
            <w:r w:rsidRPr="00FE0392">
              <w:rPr>
                <w:rFonts w:eastAsia="Times New Roman" w:cs="Arial"/>
                <w:i/>
                <w:iCs/>
                <w:sz w:val="20"/>
                <w:szCs w:val="20"/>
                <w:lang w:eastAsia="fr-FR"/>
              </w:rPr>
              <w:br/>
              <w:t xml:space="preserve">deux accotements de largeur 1 m chacun y compris les bordures CS2+T2;  </w:t>
            </w:r>
            <w:r w:rsidRPr="00FE0392">
              <w:rPr>
                <w:rFonts w:eastAsia="Times New Roman" w:cs="Arial"/>
                <w:i/>
                <w:iCs/>
                <w:sz w:val="20"/>
                <w:szCs w:val="20"/>
                <w:lang w:eastAsia="fr-FR"/>
              </w:rPr>
              <w:br/>
              <w:t xml:space="preserve">deux trottoirs latéraux de largeur 2,00 m chacun y compris ses ouvrages d'assainissement (caniveaux), enterrés </w:t>
            </w:r>
          </w:p>
        </w:tc>
      </w:tr>
      <w:tr w:rsidR="00E41E59" w:rsidRPr="00FE0392" w14:paraId="2ED54E40" w14:textId="77777777" w:rsidTr="00825D3B">
        <w:trPr>
          <w:trHeight w:val="269"/>
          <w:jc w:val="center"/>
        </w:trPr>
        <w:tc>
          <w:tcPr>
            <w:tcW w:w="1740" w:type="pct"/>
            <w:gridSpan w:val="2"/>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0B5C0BAD" w14:textId="77777777" w:rsidR="00E41E59" w:rsidRPr="00FE0392" w:rsidRDefault="00E41E59" w:rsidP="00825D3B">
            <w:pPr>
              <w:spacing w:before="60" w:line="240" w:lineRule="auto"/>
              <w:jc w:val="left"/>
              <w:rPr>
                <w:rFonts w:eastAsia="Times New Roman" w:cs="Arial"/>
                <w:b/>
                <w:bCs/>
                <w:i/>
                <w:iCs/>
                <w:sz w:val="20"/>
                <w:szCs w:val="20"/>
                <w:lang w:eastAsia="fr-FR"/>
              </w:rPr>
            </w:pPr>
            <w:r w:rsidRPr="00FE0392">
              <w:rPr>
                <w:rFonts w:eastAsia="Times New Roman" w:cs="Arial"/>
                <w:b/>
                <w:bCs/>
                <w:i/>
                <w:iCs/>
                <w:sz w:val="20"/>
                <w:szCs w:val="20"/>
                <w:lang w:eastAsia="fr-FR"/>
              </w:rPr>
              <w:t>TOTAL TERTIAIRES ABOMEY</w:t>
            </w:r>
          </w:p>
        </w:tc>
        <w:tc>
          <w:tcPr>
            <w:tcW w:w="684" w:type="pct"/>
            <w:tcBorders>
              <w:top w:val="nil"/>
              <w:left w:val="nil"/>
              <w:bottom w:val="single" w:sz="4" w:space="0" w:color="auto"/>
              <w:right w:val="single" w:sz="4" w:space="0" w:color="auto"/>
            </w:tcBorders>
            <w:shd w:val="clear" w:color="auto" w:fill="auto"/>
            <w:noWrap/>
            <w:vAlign w:val="center"/>
            <w:hideMark/>
          </w:tcPr>
          <w:p w14:paraId="6538B055" w14:textId="77777777" w:rsidR="00E41E59" w:rsidRPr="00FE0392" w:rsidRDefault="00E41E59" w:rsidP="00825D3B">
            <w:pPr>
              <w:spacing w:before="60" w:line="240" w:lineRule="auto"/>
              <w:jc w:val="center"/>
              <w:rPr>
                <w:rFonts w:eastAsia="Times New Roman" w:cs="Arial"/>
                <w:b/>
                <w:bCs/>
                <w:i/>
                <w:iCs/>
                <w:sz w:val="20"/>
                <w:szCs w:val="20"/>
                <w:lang w:eastAsia="fr-FR"/>
              </w:rPr>
            </w:pPr>
            <w:r w:rsidRPr="00FE0392">
              <w:rPr>
                <w:rFonts w:eastAsia="Times New Roman" w:cs="Arial"/>
                <w:b/>
                <w:bCs/>
                <w:i/>
                <w:iCs/>
                <w:sz w:val="20"/>
                <w:szCs w:val="20"/>
                <w:lang w:eastAsia="fr-FR"/>
              </w:rPr>
              <w:t>6505,430</w:t>
            </w:r>
          </w:p>
        </w:tc>
        <w:tc>
          <w:tcPr>
            <w:tcW w:w="914" w:type="pct"/>
            <w:tcBorders>
              <w:top w:val="nil"/>
              <w:left w:val="nil"/>
              <w:bottom w:val="single" w:sz="4" w:space="0" w:color="auto"/>
              <w:right w:val="single" w:sz="4" w:space="0" w:color="auto"/>
            </w:tcBorders>
            <w:shd w:val="clear" w:color="auto" w:fill="auto"/>
            <w:noWrap/>
            <w:vAlign w:val="center"/>
            <w:hideMark/>
          </w:tcPr>
          <w:p w14:paraId="4AD18778"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 </w:t>
            </w:r>
          </w:p>
        </w:tc>
        <w:tc>
          <w:tcPr>
            <w:tcW w:w="1662" w:type="pct"/>
            <w:tcBorders>
              <w:top w:val="nil"/>
              <w:left w:val="nil"/>
              <w:bottom w:val="single" w:sz="4" w:space="0" w:color="auto"/>
              <w:right w:val="double" w:sz="6" w:space="0" w:color="auto"/>
            </w:tcBorders>
            <w:shd w:val="clear" w:color="auto" w:fill="auto"/>
            <w:noWrap/>
            <w:vAlign w:val="bottom"/>
            <w:hideMark/>
          </w:tcPr>
          <w:p w14:paraId="6346D138" w14:textId="77777777" w:rsidR="00E41E59" w:rsidRPr="00FE0392" w:rsidRDefault="00E41E59" w:rsidP="00825D3B">
            <w:pPr>
              <w:spacing w:before="60" w:line="240" w:lineRule="auto"/>
              <w:jc w:val="center"/>
              <w:rPr>
                <w:rFonts w:eastAsia="Times New Roman" w:cs="Arial"/>
                <w:i/>
                <w:iCs/>
                <w:sz w:val="20"/>
                <w:szCs w:val="20"/>
                <w:lang w:eastAsia="fr-FR"/>
              </w:rPr>
            </w:pPr>
            <w:r w:rsidRPr="00FE0392">
              <w:rPr>
                <w:rFonts w:eastAsia="Times New Roman" w:cs="Arial"/>
                <w:i/>
                <w:iCs/>
                <w:sz w:val="20"/>
                <w:szCs w:val="20"/>
                <w:lang w:eastAsia="fr-FR"/>
              </w:rPr>
              <w:t> </w:t>
            </w:r>
          </w:p>
        </w:tc>
      </w:tr>
    </w:tbl>
    <w:p w14:paraId="17B532BE" w14:textId="77777777" w:rsidR="00C31F94" w:rsidRPr="00FE0392" w:rsidRDefault="00C31F94" w:rsidP="00825D3B">
      <w:pPr>
        <w:overflowPunct w:val="0"/>
        <w:autoSpaceDE w:val="0"/>
        <w:autoSpaceDN w:val="0"/>
        <w:adjustRightInd w:val="0"/>
        <w:spacing w:line="288" w:lineRule="auto"/>
        <w:ind w:left="720"/>
        <w:rPr>
          <w:rFonts w:eastAsia="Times New Roman" w:cs="Times New Roman"/>
          <w:b/>
          <w:color w:val="000000" w:themeColor="text1"/>
          <w:sz w:val="20"/>
          <w:szCs w:val="20"/>
          <w:lang w:eastAsia="de-DE"/>
        </w:rPr>
      </w:pPr>
      <w:r w:rsidRPr="00FE0392">
        <w:rPr>
          <w:rFonts w:eastAsia="Times New Roman" w:cs="Times New Roman"/>
          <w:b/>
          <w:color w:val="000000" w:themeColor="text1"/>
          <w:sz w:val="20"/>
          <w:szCs w:val="20"/>
          <w:lang w:eastAsia="de-DE"/>
        </w:rPr>
        <w:t xml:space="preserve">Source: CECO BTP </w:t>
      </w:r>
    </w:p>
    <w:p w14:paraId="1D684F62" w14:textId="3715981A" w:rsidR="00C31F94" w:rsidRPr="00FE0392" w:rsidRDefault="00C31F94" w:rsidP="00C31F94">
      <w:r w:rsidRPr="00FE0392">
        <w:t xml:space="preserve">Le projet vise la transformation qualitative et conséquente du réseau </w:t>
      </w:r>
      <w:r w:rsidR="007F6E16" w:rsidRPr="00FE0392">
        <w:t xml:space="preserve">de voiries </w:t>
      </w:r>
      <w:r w:rsidRPr="00FE0392">
        <w:t>existant de manière à épouser le caractère de voie urbaine qui semble se dessiner de plus en plus avec la multiplication et l’émergence moyennes agglomérations et grandes agglomérations.</w:t>
      </w:r>
    </w:p>
    <w:p w14:paraId="65267049" w14:textId="77777777" w:rsidR="00757BE5" w:rsidRPr="00FE0392" w:rsidRDefault="00757BE5">
      <w:pPr>
        <w:spacing w:before="0" w:after="160" w:line="259" w:lineRule="auto"/>
        <w:jc w:val="left"/>
        <w:rPr>
          <w:rFonts w:eastAsia="Times New Roman" w:cs="Arial"/>
          <w:b/>
          <w:sz w:val="20"/>
          <w:szCs w:val="20"/>
          <w:lang w:eastAsia="fr-FR"/>
        </w:rPr>
      </w:pPr>
      <w:r w:rsidRPr="00FE0392">
        <w:rPr>
          <w:rFonts w:eastAsia="Times New Roman" w:cs="Arial"/>
          <w:b/>
          <w:sz w:val="20"/>
          <w:szCs w:val="20"/>
          <w:lang w:eastAsia="fr-FR"/>
        </w:rPr>
        <w:br w:type="page"/>
      </w:r>
    </w:p>
    <w:p w14:paraId="720167B5" w14:textId="77777777" w:rsidR="00757BE5" w:rsidRPr="00FE0392" w:rsidRDefault="00757BE5" w:rsidP="00757BE5">
      <w:pPr>
        <w:keepNext/>
        <w:spacing w:after="120" w:line="240" w:lineRule="auto"/>
        <w:jc w:val="center"/>
        <w:rPr>
          <w:rFonts w:eastAsia="Times New Roman" w:cs="Arial"/>
          <w:b/>
          <w:sz w:val="20"/>
          <w:szCs w:val="20"/>
          <w:lang w:eastAsia="fr-FR"/>
        </w:rPr>
        <w:sectPr w:rsidR="00757BE5" w:rsidRPr="00FE0392" w:rsidSect="00A86D8D">
          <w:footerReference w:type="default" r:id="rId13"/>
          <w:pgSz w:w="11906" w:h="16838"/>
          <w:pgMar w:top="993" w:right="1133" w:bottom="1134" w:left="1418" w:header="709" w:footer="372" w:gutter="0"/>
          <w:pgNumType w:fmt="lowerRoman"/>
          <w:cols w:space="708"/>
          <w:docGrid w:linePitch="360"/>
        </w:sectPr>
      </w:pPr>
    </w:p>
    <w:p w14:paraId="206477A1" w14:textId="359A0D6A" w:rsidR="00757BE5" w:rsidRPr="00FE0392" w:rsidRDefault="00757BE5" w:rsidP="00757BE5">
      <w:pPr>
        <w:keepNext/>
        <w:spacing w:after="120" w:line="240" w:lineRule="auto"/>
        <w:jc w:val="center"/>
        <w:rPr>
          <w:rFonts w:eastAsia="Times New Roman" w:cs="Arial"/>
          <w:b/>
          <w:sz w:val="20"/>
          <w:szCs w:val="20"/>
          <w:lang w:eastAsia="fr-FR"/>
        </w:rPr>
      </w:pPr>
      <w:r w:rsidRPr="00FE0392">
        <w:rPr>
          <w:rFonts w:eastAsia="Times New Roman" w:cs="Arial"/>
          <w:b/>
          <w:sz w:val="20"/>
          <w:szCs w:val="20"/>
          <w:lang w:eastAsia="fr-FR"/>
        </w:rPr>
        <w:lastRenderedPageBreak/>
        <w:t>Figure A : Carte des ouvrages dans la ville d’Abomey</w:t>
      </w:r>
    </w:p>
    <w:p w14:paraId="50F41CA7" w14:textId="3A690D90" w:rsidR="00757BE5" w:rsidRPr="00FE0392" w:rsidRDefault="00C31F94" w:rsidP="007B72D8">
      <w:pPr>
        <w:jc w:val="center"/>
        <w:sectPr w:rsidR="00757BE5" w:rsidRPr="00FE0392" w:rsidSect="00025D32">
          <w:pgSz w:w="16838" w:h="11906" w:orient="landscape" w:code="9"/>
          <w:pgMar w:top="1418" w:right="992" w:bottom="1134" w:left="1134" w:header="709" w:footer="374" w:gutter="0"/>
          <w:pgNumType w:fmt="lowerRoman"/>
          <w:cols w:space="708"/>
          <w:docGrid w:linePitch="360"/>
        </w:sectPr>
      </w:pPr>
      <w:r w:rsidRPr="00FE0392">
        <w:rPr>
          <w:noProof/>
          <w:lang w:eastAsia="fr-FR"/>
        </w:rPr>
        <w:drawing>
          <wp:inline distT="0" distB="0" distL="0" distR="0" wp14:anchorId="3730E23E" wp14:editId="0D23E1C5">
            <wp:extent cx="7533610" cy="5328000"/>
            <wp:effectExtent l="0" t="0" r="0" b="6350"/>
            <wp:docPr id="3144" name="Imag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BOMEY2.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33610" cy="5328000"/>
                    </a:xfrm>
                    <a:prstGeom prst="rect">
                      <a:avLst/>
                    </a:prstGeom>
                  </pic:spPr>
                </pic:pic>
              </a:graphicData>
            </a:graphic>
          </wp:inline>
        </w:drawing>
      </w:r>
    </w:p>
    <w:p w14:paraId="23873565" w14:textId="77777777" w:rsidR="00C31F94" w:rsidRPr="00FE0392" w:rsidRDefault="00C31F94" w:rsidP="00025D32">
      <w:pPr>
        <w:rPr>
          <w:b/>
          <w:lang w:eastAsia="fr-FR"/>
        </w:rPr>
      </w:pPr>
      <w:r w:rsidRPr="00FE0392">
        <w:rPr>
          <w:b/>
          <w:lang w:eastAsia="fr-FR"/>
        </w:rPr>
        <w:lastRenderedPageBreak/>
        <w:t xml:space="preserve">Tableau III : Les activités du projet </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6804"/>
      </w:tblGrid>
      <w:tr w:rsidR="00C31F94" w:rsidRPr="00FE0392" w14:paraId="7DABE421" w14:textId="77777777" w:rsidTr="00A86D8D">
        <w:trPr>
          <w:tblHeader/>
        </w:trPr>
        <w:tc>
          <w:tcPr>
            <w:tcW w:w="2581" w:type="dxa"/>
            <w:shd w:val="clear" w:color="auto" w:fill="00B0F0"/>
            <w:hideMark/>
          </w:tcPr>
          <w:p w14:paraId="15182C13" w14:textId="77777777" w:rsidR="00C31F94" w:rsidRPr="00FE0392" w:rsidRDefault="00C31F94" w:rsidP="00825D3B">
            <w:pPr>
              <w:spacing w:before="40" w:line="240" w:lineRule="auto"/>
              <w:rPr>
                <w:rFonts w:eastAsia="Calibri" w:cs="Arial"/>
                <w:b/>
                <w:sz w:val="20"/>
                <w:szCs w:val="20"/>
                <w:lang w:bidi="he-IL"/>
              </w:rPr>
            </w:pPr>
            <w:r w:rsidRPr="00FE0392">
              <w:rPr>
                <w:rFonts w:eastAsia="Calibri" w:cs="Arial"/>
                <w:b/>
                <w:sz w:val="20"/>
                <w:szCs w:val="20"/>
                <w:lang w:bidi="he-IL"/>
              </w:rPr>
              <w:t>Phase du Projet</w:t>
            </w:r>
          </w:p>
        </w:tc>
        <w:tc>
          <w:tcPr>
            <w:tcW w:w="6804" w:type="dxa"/>
            <w:shd w:val="clear" w:color="auto" w:fill="00B0F0"/>
            <w:hideMark/>
          </w:tcPr>
          <w:p w14:paraId="5B5F9A36" w14:textId="77777777" w:rsidR="00C31F94" w:rsidRPr="00FE0392" w:rsidRDefault="00C31F94" w:rsidP="00825D3B">
            <w:pPr>
              <w:spacing w:before="40" w:line="240" w:lineRule="auto"/>
              <w:rPr>
                <w:rFonts w:eastAsia="Calibri" w:cs="Arial"/>
                <w:b/>
                <w:sz w:val="20"/>
                <w:szCs w:val="20"/>
                <w:lang w:bidi="he-IL"/>
              </w:rPr>
            </w:pPr>
            <w:r w:rsidRPr="00FE0392">
              <w:rPr>
                <w:rFonts w:eastAsia="Calibri" w:cs="Arial"/>
                <w:b/>
                <w:sz w:val="20"/>
                <w:szCs w:val="20"/>
                <w:lang w:bidi="he-IL"/>
              </w:rPr>
              <w:t>Activités sources d’Impact</w:t>
            </w:r>
          </w:p>
        </w:tc>
      </w:tr>
      <w:tr w:rsidR="00C31F94" w:rsidRPr="00FE0392" w14:paraId="1F805B56" w14:textId="77777777" w:rsidTr="00A86D8D">
        <w:tc>
          <w:tcPr>
            <w:tcW w:w="2581" w:type="dxa"/>
            <w:vAlign w:val="center"/>
            <w:hideMark/>
          </w:tcPr>
          <w:p w14:paraId="465BB003" w14:textId="77777777" w:rsidR="00C31F94" w:rsidRPr="00FE0392" w:rsidRDefault="00C31F94" w:rsidP="00825D3B">
            <w:pPr>
              <w:spacing w:before="40" w:line="240" w:lineRule="auto"/>
              <w:rPr>
                <w:rFonts w:eastAsia="Calibri" w:cs="Arial"/>
                <w:b/>
                <w:sz w:val="20"/>
                <w:szCs w:val="20"/>
                <w:lang w:bidi="he-IL"/>
              </w:rPr>
            </w:pPr>
            <w:r w:rsidRPr="00FE0392">
              <w:rPr>
                <w:rFonts w:eastAsia="Calibri" w:cs="Arial"/>
                <w:b/>
                <w:sz w:val="20"/>
                <w:szCs w:val="20"/>
                <w:lang w:bidi="he-IL"/>
              </w:rPr>
              <w:t>Phase de préparation</w:t>
            </w:r>
          </w:p>
        </w:tc>
        <w:tc>
          <w:tcPr>
            <w:tcW w:w="6804" w:type="dxa"/>
            <w:hideMark/>
          </w:tcPr>
          <w:p w14:paraId="467C3DD4" w14:textId="77777777" w:rsidR="00C31F94" w:rsidRPr="00FE0392" w:rsidRDefault="00C31F94" w:rsidP="00AB5EBE">
            <w:pPr>
              <w:widowControl w:val="0"/>
              <w:numPr>
                <w:ilvl w:val="0"/>
                <w:numId w:val="112"/>
              </w:numPr>
              <w:autoSpaceDE w:val="0"/>
              <w:autoSpaceDN w:val="0"/>
              <w:adjustRightInd w:val="0"/>
              <w:spacing w:before="40" w:line="240" w:lineRule="auto"/>
              <w:jc w:val="left"/>
              <w:rPr>
                <w:rFonts w:cs="Arial"/>
                <w:spacing w:val="-1"/>
                <w:sz w:val="20"/>
                <w:szCs w:val="20"/>
              </w:rPr>
            </w:pPr>
            <w:r w:rsidRPr="00FE0392">
              <w:rPr>
                <w:rFonts w:cs="Arial"/>
                <w:spacing w:val="-1"/>
                <w:sz w:val="20"/>
                <w:szCs w:val="20"/>
              </w:rPr>
              <w:t xml:space="preserve">Etudes techniques </w:t>
            </w:r>
          </w:p>
          <w:p w14:paraId="275CC695" w14:textId="77777777" w:rsidR="00C31F94" w:rsidRPr="00FE0392" w:rsidRDefault="00C31F94" w:rsidP="00AB5EBE">
            <w:pPr>
              <w:widowControl w:val="0"/>
              <w:numPr>
                <w:ilvl w:val="0"/>
                <w:numId w:val="112"/>
              </w:numPr>
              <w:autoSpaceDE w:val="0"/>
              <w:autoSpaceDN w:val="0"/>
              <w:adjustRightInd w:val="0"/>
              <w:spacing w:before="40" w:line="240" w:lineRule="auto"/>
              <w:jc w:val="left"/>
              <w:rPr>
                <w:rFonts w:cs="Arial"/>
                <w:spacing w:val="-1"/>
                <w:sz w:val="20"/>
                <w:szCs w:val="20"/>
              </w:rPr>
            </w:pPr>
            <w:r w:rsidRPr="00FE0392">
              <w:rPr>
                <w:rFonts w:cs="Arial"/>
                <w:spacing w:val="-1"/>
                <w:sz w:val="20"/>
                <w:szCs w:val="20"/>
              </w:rPr>
              <w:t>Information des populations et groupe cibles concernés sur les enjeux du projet</w:t>
            </w:r>
          </w:p>
          <w:p w14:paraId="2D3B106E" w14:textId="77777777" w:rsidR="00C31F94" w:rsidRPr="00FE0392" w:rsidRDefault="00C31F94" w:rsidP="00AB5EBE">
            <w:pPr>
              <w:widowControl w:val="0"/>
              <w:numPr>
                <w:ilvl w:val="0"/>
                <w:numId w:val="112"/>
              </w:numPr>
              <w:autoSpaceDE w:val="0"/>
              <w:autoSpaceDN w:val="0"/>
              <w:adjustRightInd w:val="0"/>
              <w:spacing w:before="40" w:line="240" w:lineRule="auto"/>
              <w:jc w:val="left"/>
              <w:rPr>
                <w:rFonts w:cs="Arial"/>
                <w:spacing w:val="-1"/>
                <w:sz w:val="20"/>
                <w:szCs w:val="20"/>
              </w:rPr>
            </w:pPr>
            <w:r w:rsidRPr="00FE0392">
              <w:rPr>
                <w:rFonts w:cs="Arial"/>
                <w:spacing w:val="-1"/>
                <w:sz w:val="20"/>
                <w:szCs w:val="20"/>
              </w:rPr>
              <w:t xml:space="preserve">Etude d’Impact Environnemental et Social </w:t>
            </w:r>
          </w:p>
          <w:p w14:paraId="4DF21EAE" w14:textId="77777777" w:rsidR="00C31F94" w:rsidRPr="00FE0392" w:rsidRDefault="00C31F94" w:rsidP="00AB5EBE">
            <w:pPr>
              <w:widowControl w:val="0"/>
              <w:numPr>
                <w:ilvl w:val="0"/>
                <w:numId w:val="112"/>
              </w:numPr>
              <w:autoSpaceDE w:val="0"/>
              <w:autoSpaceDN w:val="0"/>
              <w:adjustRightInd w:val="0"/>
              <w:spacing w:before="40" w:line="240" w:lineRule="auto"/>
              <w:jc w:val="left"/>
              <w:rPr>
                <w:rFonts w:cs="Arial"/>
                <w:spacing w:val="-1"/>
                <w:sz w:val="20"/>
                <w:szCs w:val="20"/>
              </w:rPr>
            </w:pPr>
            <w:r w:rsidRPr="00FE0392">
              <w:rPr>
                <w:rFonts w:cs="Arial"/>
                <w:spacing w:val="-1"/>
                <w:sz w:val="20"/>
                <w:szCs w:val="20"/>
              </w:rPr>
              <w:t xml:space="preserve">Élaboration du PAR pour les populations dans les emprises des collecteurs, rues et exutoires </w:t>
            </w:r>
          </w:p>
          <w:p w14:paraId="5C8FE76E" w14:textId="77777777" w:rsidR="00C31F94" w:rsidRPr="00FE0392" w:rsidRDefault="00C31F94" w:rsidP="00AB5EBE">
            <w:pPr>
              <w:numPr>
                <w:ilvl w:val="0"/>
                <w:numId w:val="112"/>
              </w:numPr>
              <w:spacing w:before="40" w:line="240" w:lineRule="auto"/>
              <w:jc w:val="left"/>
              <w:rPr>
                <w:rFonts w:cs="Arial"/>
                <w:sz w:val="20"/>
                <w:szCs w:val="20"/>
              </w:rPr>
            </w:pPr>
            <w:r w:rsidRPr="00FE0392">
              <w:rPr>
                <w:rFonts w:cs="Arial"/>
                <w:sz w:val="20"/>
                <w:szCs w:val="20"/>
              </w:rPr>
              <w:t>I</w:t>
            </w:r>
            <w:r w:rsidRPr="00FE0392">
              <w:rPr>
                <w:rFonts w:cs="Arial"/>
                <w:spacing w:val="-1"/>
                <w:sz w:val="20"/>
                <w:szCs w:val="20"/>
              </w:rPr>
              <w:t>ns</w:t>
            </w:r>
            <w:r w:rsidRPr="00FE0392">
              <w:rPr>
                <w:rFonts w:cs="Arial"/>
                <w:sz w:val="20"/>
                <w:szCs w:val="20"/>
              </w:rPr>
              <w:t>ta</w:t>
            </w:r>
            <w:r w:rsidRPr="00FE0392">
              <w:rPr>
                <w:rFonts w:cs="Arial"/>
                <w:spacing w:val="-1"/>
                <w:sz w:val="20"/>
                <w:szCs w:val="20"/>
              </w:rPr>
              <w:t>l</w:t>
            </w:r>
            <w:r w:rsidRPr="00FE0392">
              <w:rPr>
                <w:rFonts w:cs="Arial"/>
                <w:sz w:val="20"/>
                <w:szCs w:val="20"/>
              </w:rPr>
              <w:t>lat</w:t>
            </w:r>
            <w:r w:rsidRPr="00FE0392">
              <w:rPr>
                <w:rFonts w:cs="Arial"/>
                <w:spacing w:val="-1"/>
                <w:sz w:val="20"/>
                <w:szCs w:val="20"/>
              </w:rPr>
              <w:t>i</w:t>
            </w:r>
            <w:r w:rsidRPr="00FE0392">
              <w:rPr>
                <w:rFonts w:cs="Arial"/>
                <w:spacing w:val="1"/>
                <w:sz w:val="20"/>
                <w:szCs w:val="20"/>
              </w:rPr>
              <w:t>o</w:t>
            </w:r>
            <w:r w:rsidRPr="00FE0392">
              <w:rPr>
                <w:rFonts w:cs="Arial"/>
                <w:sz w:val="20"/>
                <w:szCs w:val="20"/>
              </w:rPr>
              <w:t>n</w:t>
            </w:r>
            <w:r w:rsidRPr="00FE0392">
              <w:rPr>
                <w:rFonts w:cs="Arial"/>
                <w:spacing w:val="1"/>
                <w:sz w:val="20"/>
                <w:szCs w:val="20"/>
              </w:rPr>
              <w:t xml:space="preserve"> </w:t>
            </w:r>
            <w:r w:rsidRPr="00FE0392">
              <w:rPr>
                <w:rFonts w:cs="Arial"/>
                <w:spacing w:val="-1"/>
                <w:sz w:val="20"/>
                <w:szCs w:val="20"/>
              </w:rPr>
              <w:t>d</w:t>
            </w:r>
            <w:r w:rsidRPr="00FE0392">
              <w:rPr>
                <w:rFonts w:cs="Arial"/>
                <w:sz w:val="20"/>
                <w:szCs w:val="20"/>
              </w:rPr>
              <w:t>e</w:t>
            </w:r>
            <w:r w:rsidRPr="00FE0392">
              <w:rPr>
                <w:rFonts w:cs="Arial"/>
                <w:spacing w:val="-1"/>
                <w:sz w:val="20"/>
                <w:szCs w:val="20"/>
              </w:rPr>
              <w:t xml:space="preserve"> </w:t>
            </w:r>
            <w:r w:rsidRPr="00FE0392">
              <w:rPr>
                <w:rFonts w:cs="Arial"/>
                <w:spacing w:val="1"/>
                <w:sz w:val="20"/>
                <w:szCs w:val="20"/>
              </w:rPr>
              <w:t>c</w:t>
            </w:r>
            <w:r w:rsidRPr="00FE0392">
              <w:rPr>
                <w:rFonts w:cs="Arial"/>
                <w:spacing w:val="-1"/>
                <w:sz w:val="20"/>
                <w:szCs w:val="20"/>
              </w:rPr>
              <w:t>h</w:t>
            </w:r>
            <w:r w:rsidRPr="00FE0392">
              <w:rPr>
                <w:rFonts w:cs="Arial"/>
                <w:sz w:val="20"/>
                <w:szCs w:val="20"/>
              </w:rPr>
              <w:t>a</w:t>
            </w:r>
            <w:r w:rsidRPr="00FE0392">
              <w:rPr>
                <w:rFonts w:cs="Arial"/>
                <w:spacing w:val="1"/>
                <w:sz w:val="20"/>
                <w:szCs w:val="20"/>
              </w:rPr>
              <w:t>n</w:t>
            </w:r>
            <w:r w:rsidRPr="00FE0392">
              <w:rPr>
                <w:rFonts w:cs="Arial"/>
                <w:sz w:val="20"/>
                <w:szCs w:val="20"/>
              </w:rPr>
              <w:t>t</w:t>
            </w:r>
            <w:r w:rsidRPr="00FE0392">
              <w:rPr>
                <w:rFonts w:cs="Arial"/>
                <w:spacing w:val="-1"/>
                <w:sz w:val="20"/>
                <w:szCs w:val="20"/>
              </w:rPr>
              <w:t>ie</w:t>
            </w:r>
            <w:r w:rsidRPr="00FE0392">
              <w:rPr>
                <w:rFonts w:cs="Arial"/>
                <w:sz w:val="20"/>
                <w:szCs w:val="20"/>
              </w:rPr>
              <w:t>r/signalisation de l’entreprise</w:t>
            </w:r>
          </w:p>
          <w:p w14:paraId="17AE4838" w14:textId="77777777" w:rsidR="00C31F94" w:rsidRPr="00FE0392" w:rsidRDefault="00C31F94" w:rsidP="00AB5EBE">
            <w:pPr>
              <w:numPr>
                <w:ilvl w:val="0"/>
                <w:numId w:val="112"/>
              </w:numPr>
              <w:spacing w:before="40" w:line="240" w:lineRule="auto"/>
              <w:jc w:val="left"/>
              <w:rPr>
                <w:rFonts w:cs="Arial"/>
                <w:sz w:val="20"/>
                <w:szCs w:val="20"/>
              </w:rPr>
            </w:pPr>
            <w:r w:rsidRPr="00FE0392">
              <w:rPr>
                <w:rFonts w:cs="Arial"/>
                <w:sz w:val="20"/>
                <w:szCs w:val="20"/>
              </w:rPr>
              <w:t xml:space="preserve">Installation des bases vie </w:t>
            </w:r>
          </w:p>
          <w:p w14:paraId="14155D58" w14:textId="77777777" w:rsidR="00C31F94" w:rsidRPr="00FE0392" w:rsidRDefault="00C31F94" w:rsidP="00AB5EBE">
            <w:pPr>
              <w:numPr>
                <w:ilvl w:val="0"/>
                <w:numId w:val="112"/>
              </w:numPr>
              <w:spacing w:before="40" w:line="240" w:lineRule="auto"/>
              <w:jc w:val="left"/>
              <w:rPr>
                <w:rFonts w:cs="Arial"/>
                <w:sz w:val="20"/>
                <w:szCs w:val="20"/>
              </w:rPr>
            </w:pPr>
            <w:r w:rsidRPr="00FE0392">
              <w:rPr>
                <w:rFonts w:cs="Arial"/>
                <w:sz w:val="20"/>
                <w:szCs w:val="20"/>
              </w:rPr>
              <w:t>Déplacement de réseaux</w:t>
            </w:r>
          </w:p>
          <w:p w14:paraId="12AABA02" w14:textId="77777777" w:rsidR="00C31F94" w:rsidRPr="00FE0392" w:rsidRDefault="00C31F94" w:rsidP="00AB5EBE">
            <w:pPr>
              <w:widowControl w:val="0"/>
              <w:numPr>
                <w:ilvl w:val="0"/>
                <w:numId w:val="112"/>
              </w:numPr>
              <w:autoSpaceDE w:val="0"/>
              <w:autoSpaceDN w:val="0"/>
              <w:adjustRightInd w:val="0"/>
              <w:spacing w:before="40" w:line="240" w:lineRule="auto"/>
              <w:jc w:val="left"/>
              <w:rPr>
                <w:rFonts w:cs="Arial"/>
                <w:spacing w:val="1"/>
                <w:sz w:val="20"/>
                <w:szCs w:val="20"/>
              </w:rPr>
            </w:pPr>
            <w:r w:rsidRPr="00FE0392">
              <w:rPr>
                <w:rFonts w:cs="Arial"/>
                <w:spacing w:val="1"/>
                <w:sz w:val="20"/>
                <w:szCs w:val="20"/>
              </w:rPr>
              <w:t>Dédommagement des populations déplacées</w:t>
            </w:r>
          </w:p>
          <w:p w14:paraId="3AAEABAE" w14:textId="77777777" w:rsidR="00C31F94" w:rsidRPr="00FE0392" w:rsidRDefault="00C31F94" w:rsidP="00AB5EBE">
            <w:pPr>
              <w:numPr>
                <w:ilvl w:val="0"/>
                <w:numId w:val="112"/>
              </w:numPr>
              <w:spacing w:before="40" w:line="240" w:lineRule="auto"/>
              <w:jc w:val="left"/>
              <w:rPr>
                <w:rFonts w:cs="Arial"/>
                <w:sz w:val="20"/>
                <w:szCs w:val="20"/>
              </w:rPr>
            </w:pPr>
            <w:r w:rsidRPr="00FE0392">
              <w:rPr>
                <w:rFonts w:cs="Arial"/>
                <w:sz w:val="20"/>
                <w:szCs w:val="20"/>
              </w:rPr>
              <w:t xml:space="preserve">Libération des emprises </w:t>
            </w:r>
          </w:p>
          <w:p w14:paraId="59FCFA97" w14:textId="77777777" w:rsidR="00C31F94" w:rsidRPr="00FE0392" w:rsidRDefault="00C31F94" w:rsidP="00825D3B">
            <w:pPr>
              <w:widowControl w:val="0"/>
              <w:tabs>
                <w:tab w:val="left" w:pos="426"/>
                <w:tab w:val="left" w:pos="851"/>
                <w:tab w:val="left" w:pos="1134"/>
              </w:tabs>
              <w:overflowPunct w:val="0"/>
              <w:autoSpaceDE w:val="0"/>
              <w:autoSpaceDN w:val="0"/>
              <w:adjustRightInd w:val="0"/>
              <w:spacing w:before="40" w:line="240" w:lineRule="auto"/>
              <w:ind w:left="360"/>
              <w:textAlignment w:val="baseline"/>
              <w:rPr>
                <w:rFonts w:cs="Arial"/>
                <w:sz w:val="20"/>
                <w:szCs w:val="20"/>
              </w:rPr>
            </w:pPr>
            <w:r w:rsidRPr="00FE0392">
              <w:rPr>
                <w:rFonts w:cs="Arial"/>
                <w:sz w:val="20"/>
                <w:szCs w:val="20"/>
              </w:rPr>
              <w:t xml:space="preserve">Aménagement des déviations </w:t>
            </w:r>
          </w:p>
          <w:p w14:paraId="59265E87" w14:textId="77777777" w:rsidR="00C31F94" w:rsidRPr="00FE0392" w:rsidRDefault="00C31F94" w:rsidP="00AB5EBE">
            <w:pPr>
              <w:widowControl w:val="0"/>
              <w:numPr>
                <w:ilvl w:val="0"/>
                <w:numId w:val="112"/>
              </w:numPr>
              <w:autoSpaceDE w:val="0"/>
              <w:autoSpaceDN w:val="0"/>
              <w:adjustRightInd w:val="0"/>
              <w:spacing w:before="40" w:line="240" w:lineRule="auto"/>
              <w:jc w:val="left"/>
              <w:rPr>
                <w:rFonts w:cs="Arial"/>
                <w:sz w:val="20"/>
                <w:szCs w:val="20"/>
              </w:rPr>
            </w:pPr>
            <w:r w:rsidRPr="00FE0392">
              <w:rPr>
                <w:rFonts w:cs="Arial"/>
                <w:spacing w:val="-1"/>
                <w:sz w:val="20"/>
                <w:szCs w:val="20"/>
              </w:rPr>
              <w:t>Ges</w:t>
            </w:r>
            <w:r w:rsidRPr="00FE0392">
              <w:rPr>
                <w:rFonts w:cs="Arial"/>
                <w:sz w:val="20"/>
                <w:szCs w:val="20"/>
              </w:rPr>
              <w:t>t</w:t>
            </w:r>
            <w:r w:rsidRPr="00FE0392">
              <w:rPr>
                <w:rFonts w:cs="Arial"/>
                <w:spacing w:val="-1"/>
                <w:sz w:val="20"/>
                <w:szCs w:val="20"/>
              </w:rPr>
              <w:t>i</w:t>
            </w:r>
            <w:r w:rsidRPr="00FE0392">
              <w:rPr>
                <w:rFonts w:cs="Arial"/>
                <w:spacing w:val="1"/>
                <w:sz w:val="20"/>
                <w:szCs w:val="20"/>
              </w:rPr>
              <w:t>o</w:t>
            </w:r>
            <w:r w:rsidRPr="00FE0392">
              <w:rPr>
                <w:rFonts w:cs="Arial"/>
                <w:sz w:val="20"/>
                <w:szCs w:val="20"/>
              </w:rPr>
              <w:t>n</w:t>
            </w:r>
            <w:r w:rsidRPr="00FE0392">
              <w:rPr>
                <w:rFonts w:cs="Arial"/>
                <w:spacing w:val="1"/>
                <w:sz w:val="20"/>
                <w:szCs w:val="20"/>
              </w:rPr>
              <w:t xml:space="preserve"> </w:t>
            </w:r>
            <w:r w:rsidRPr="00FE0392">
              <w:rPr>
                <w:rFonts w:cs="Arial"/>
                <w:spacing w:val="-1"/>
                <w:sz w:val="20"/>
                <w:szCs w:val="20"/>
              </w:rPr>
              <w:t>de la base vie de</w:t>
            </w:r>
            <w:r w:rsidRPr="00FE0392">
              <w:rPr>
                <w:rFonts w:cs="Arial"/>
                <w:sz w:val="20"/>
                <w:szCs w:val="20"/>
              </w:rPr>
              <w:t xml:space="preserve"> </w:t>
            </w:r>
            <w:r w:rsidRPr="00FE0392">
              <w:rPr>
                <w:rFonts w:cs="Arial"/>
                <w:spacing w:val="-1"/>
                <w:sz w:val="20"/>
                <w:szCs w:val="20"/>
              </w:rPr>
              <w:t>l</w:t>
            </w:r>
            <w:r w:rsidRPr="00FE0392">
              <w:rPr>
                <w:rFonts w:cs="Arial"/>
                <w:sz w:val="20"/>
                <w:szCs w:val="20"/>
              </w:rPr>
              <w:t>’</w:t>
            </w:r>
            <w:r w:rsidRPr="00FE0392">
              <w:rPr>
                <w:rFonts w:cs="Arial"/>
                <w:spacing w:val="-1"/>
                <w:sz w:val="20"/>
                <w:szCs w:val="20"/>
              </w:rPr>
              <w:t>en</w:t>
            </w:r>
            <w:r w:rsidRPr="00FE0392">
              <w:rPr>
                <w:rFonts w:cs="Arial"/>
                <w:sz w:val="20"/>
                <w:szCs w:val="20"/>
              </w:rPr>
              <w:t>t</w:t>
            </w:r>
            <w:r w:rsidRPr="00FE0392">
              <w:rPr>
                <w:rFonts w:cs="Arial"/>
                <w:spacing w:val="-1"/>
                <w:sz w:val="20"/>
                <w:szCs w:val="20"/>
              </w:rPr>
              <w:t>r</w:t>
            </w:r>
            <w:r w:rsidRPr="00FE0392">
              <w:rPr>
                <w:rFonts w:cs="Arial"/>
                <w:spacing w:val="1"/>
                <w:sz w:val="20"/>
                <w:szCs w:val="20"/>
              </w:rPr>
              <w:t>e</w:t>
            </w:r>
            <w:r w:rsidRPr="00FE0392">
              <w:rPr>
                <w:rFonts w:cs="Arial"/>
                <w:spacing w:val="-1"/>
                <w:sz w:val="20"/>
                <w:szCs w:val="20"/>
              </w:rPr>
              <w:t>p</w:t>
            </w:r>
            <w:r w:rsidRPr="00FE0392">
              <w:rPr>
                <w:rFonts w:cs="Arial"/>
                <w:sz w:val="20"/>
                <w:szCs w:val="20"/>
              </w:rPr>
              <w:t>r</w:t>
            </w:r>
            <w:r w:rsidRPr="00FE0392">
              <w:rPr>
                <w:rFonts w:cs="Arial"/>
                <w:spacing w:val="-1"/>
                <w:sz w:val="20"/>
                <w:szCs w:val="20"/>
              </w:rPr>
              <w:t>i</w:t>
            </w:r>
            <w:r w:rsidRPr="00FE0392">
              <w:rPr>
                <w:rFonts w:cs="Arial"/>
                <w:spacing w:val="1"/>
                <w:sz w:val="20"/>
                <w:szCs w:val="20"/>
              </w:rPr>
              <w:t>s</w:t>
            </w:r>
            <w:r w:rsidRPr="00FE0392">
              <w:rPr>
                <w:rFonts w:cs="Arial"/>
                <w:sz w:val="20"/>
                <w:szCs w:val="20"/>
              </w:rPr>
              <w:t xml:space="preserve">e </w:t>
            </w:r>
          </w:p>
          <w:p w14:paraId="30053B8F" w14:textId="77777777" w:rsidR="00C31F94" w:rsidRPr="00FE0392" w:rsidRDefault="00C31F94" w:rsidP="00AB5EBE">
            <w:pPr>
              <w:widowControl w:val="0"/>
              <w:numPr>
                <w:ilvl w:val="0"/>
                <w:numId w:val="112"/>
              </w:numPr>
              <w:autoSpaceDE w:val="0"/>
              <w:autoSpaceDN w:val="0"/>
              <w:adjustRightInd w:val="0"/>
              <w:spacing w:before="40" w:line="240" w:lineRule="auto"/>
              <w:jc w:val="left"/>
              <w:rPr>
                <w:rFonts w:cs="Arial"/>
                <w:spacing w:val="-1"/>
                <w:sz w:val="20"/>
                <w:szCs w:val="20"/>
              </w:rPr>
            </w:pPr>
            <w:r w:rsidRPr="00FE0392">
              <w:rPr>
                <w:rFonts w:cs="Arial"/>
                <w:spacing w:val="-1"/>
                <w:sz w:val="20"/>
                <w:szCs w:val="20"/>
              </w:rPr>
              <w:t>Gestion des déchets de chantiers (solides et liquides)</w:t>
            </w:r>
          </w:p>
          <w:p w14:paraId="53CAA09C" w14:textId="77777777" w:rsidR="00C31F94" w:rsidRPr="00FE0392" w:rsidRDefault="00C31F94" w:rsidP="00825D3B">
            <w:pPr>
              <w:widowControl w:val="0"/>
              <w:autoSpaceDE w:val="0"/>
              <w:autoSpaceDN w:val="0"/>
              <w:adjustRightInd w:val="0"/>
              <w:spacing w:before="40" w:line="240" w:lineRule="auto"/>
              <w:ind w:left="288"/>
              <w:rPr>
                <w:rFonts w:eastAsia="Calibri" w:cs="Arial"/>
                <w:sz w:val="20"/>
                <w:szCs w:val="20"/>
              </w:rPr>
            </w:pPr>
          </w:p>
        </w:tc>
      </w:tr>
      <w:tr w:rsidR="00C31F94" w:rsidRPr="00FE0392" w14:paraId="2FA887A4" w14:textId="77777777" w:rsidTr="00A86D8D">
        <w:tc>
          <w:tcPr>
            <w:tcW w:w="2581" w:type="dxa"/>
            <w:vAlign w:val="center"/>
            <w:hideMark/>
          </w:tcPr>
          <w:p w14:paraId="1A3CC3D7" w14:textId="77777777" w:rsidR="00C31F94" w:rsidRPr="00FE0392" w:rsidRDefault="00C31F94" w:rsidP="00825D3B">
            <w:pPr>
              <w:spacing w:before="40" w:line="240" w:lineRule="auto"/>
              <w:rPr>
                <w:rFonts w:eastAsia="Calibri" w:cs="Arial"/>
                <w:b/>
                <w:sz w:val="20"/>
                <w:szCs w:val="20"/>
                <w:lang w:bidi="he-IL"/>
              </w:rPr>
            </w:pPr>
            <w:r w:rsidRPr="00FE0392">
              <w:rPr>
                <w:rFonts w:eastAsia="Calibri" w:cs="Arial"/>
                <w:b/>
                <w:sz w:val="20"/>
                <w:szCs w:val="20"/>
                <w:lang w:bidi="he-IL"/>
              </w:rPr>
              <w:t>Phase de construction / aménagement</w:t>
            </w:r>
          </w:p>
        </w:tc>
        <w:tc>
          <w:tcPr>
            <w:tcW w:w="6804" w:type="dxa"/>
            <w:hideMark/>
          </w:tcPr>
          <w:p w14:paraId="2831E187" w14:textId="77777777" w:rsidR="00C31F94" w:rsidRPr="00FE0392" w:rsidRDefault="00C31F94" w:rsidP="00AB5EBE">
            <w:pPr>
              <w:widowControl w:val="0"/>
              <w:numPr>
                <w:ilvl w:val="0"/>
                <w:numId w:val="113"/>
              </w:numPr>
              <w:tabs>
                <w:tab w:val="left" w:pos="426"/>
                <w:tab w:val="left" w:pos="851"/>
                <w:tab w:val="left" w:pos="1134"/>
              </w:tabs>
              <w:overflowPunct w:val="0"/>
              <w:autoSpaceDE w:val="0"/>
              <w:autoSpaceDN w:val="0"/>
              <w:adjustRightInd w:val="0"/>
              <w:spacing w:before="40" w:line="240" w:lineRule="auto"/>
              <w:jc w:val="left"/>
              <w:textAlignment w:val="baseline"/>
              <w:rPr>
                <w:rFonts w:cs="Arial"/>
                <w:sz w:val="20"/>
                <w:szCs w:val="20"/>
              </w:rPr>
            </w:pPr>
            <w:r w:rsidRPr="00FE0392">
              <w:rPr>
                <w:rFonts w:cs="Arial"/>
                <w:sz w:val="20"/>
                <w:szCs w:val="20"/>
              </w:rPr>
              <w:t xml:space="preserve">Signalisation </w:t>
            </w:r>
          </w:p>
          <w:p w14:paraId="1CA5CA64" w14:textId="77777777" w:rsidR="00C31F94" w:rsidRPr="00FE0392" w:rsidRDefault="00C31F94" w:rsidP="00AB5EBE">
            <w:pPr>
              <w:widowControl w:val="0"/>
              <w:numPr>
                <w:ilvl w:val="0"/>
                <w:numId w:val="113"/>
              </w:numPr>
              <w:tabs>
                <w:tab w:val="left" w:pos="426"/>
                <w:tab w:val="left" w:pos="851"/>
                <w:tab w:val="left" w:pos="1134"/>
              </w:tabs>
              <w:overflowPunct w:val="0"/>
              <w:autoSpaceDE w:val="0"/>
              <w:autoSpaceDN w:val="0"/>
              <w:adjustRightInd w:val="0"/>
              <w:spacing w:before="40" w:line="240" w:lineRule="auto"/>
              <w:jc w:val="left"/>
              <w:textAlignment w:val="baseline"/>
              <w:rPr>
                <w:rFonts w:cs="Arial"/>
                <w:sz w:val="20"/>
                <w:szCs w:val="20"/>
              </w:rPr>
            </w:pPr>
            <w:r w:rsidRPr="00FE0392">
              <w:rPr>
                <w:rFonts w:cs="Arial"/>
                <w:sz w:val="20"/>
                <w:szCs w:val="20"/>
              </w:rPr>
              <w:t xml:space="preserve">Délimitation des emprises </w:t>
            </w:r>
          </w:p>
          <w:p w14:paraId="1F5229B5" w14:textId="77777777" w:rsidR="00C31F94" w:rsidRPr="00FE0392" w:rsidRDefault="00C31F94" w:rsidP="00AB5EBE">
            <w:pPr>
              <w:widowControl w:val="0"/>
              <w:numPr>
                <w:ilvl w:val="0"/>
                <w:numId w:val="113"/>
              </w:numPr>
              <w:tabs>
                <w:tab w:val="left" w:pos="426"/>
                <w:tab w:val="left" w:pos="851"/>
                <w:tab w:val="left" w:pos="1134"/>
              </w:tabs>
              <w:overflowPunct w:val="0"/>
              <w:autoSpaceDE w:val="0"/>
              <w:autoSpaceDN w:val="0"/>
              <w:adjustRightInd w:val="0"/>
              <w:spacing w:before="40" w:line="240" w:lineRule="auto"/>
              <w:jc w:val="left"/>
              <w:textAlignment w:val="baseline"/>
              <w:rPr>
                <w:rFonts w:cs="Arial"/>
                <w:sz w:val="20"/>
                <w:szCs w:val="20"/>
              </w:rPr>
            </w:pPr>
            <w:r w:rsidRPr="00FE0392">
              <w:rPr>
                <w:rFonts w:cs="Arial"/>
                <w:sz w:val="20"/>
                <w:szCs w:val="20"/>
              </w:rPr>
              <w:t xml:space="preserve">Aménagement et entretiens des déviations </w:t>
            </w:r>
          </w:p>
          <w:p w14:paraId="2E16D441"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Déplacement de réseaux (minimes)</w:t>
            </w:r>
          </w:p>
          <w:p w14:paraId="3CD990BD"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Préparation des plates-formes</w:t>
            </w:r>
          </w:p>
          <w:p w14:paraId="0192754F"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Préparation des assises des collecteurs</w:t>
            </w:r>
          </w:p>
          <w:p w14:paraId="6AAB1896"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 xml:space="preserve">Terrassement </w:t>
            </w:r>
          </w:p>
          <w:p w14:paraId="40DB17DF"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 xml:space="preserve">Dépose des pavés </w:t>
            </w:r>
          </w:p>
          <w:p w14:paraId="302FA21A" w14:textId="1B009261"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Déblais en grande masse en terrain meuble et mis</w:t>
            </w:r>
            <w:r w:rsidR="0075417C" w:rsidRPr="00FE0392">
              <w:rPr>
                <w:rFonts w:cs="Arial"/>
                <w:sz w:val="20"/>
                <w:szCs w:val="20"/>
              </w:rPr>
              <w:t>e</w:t>
            </w:r>
            <w:r w:rsidRPr="00FE0392">
              <w:rPr>
                <w:rFonts w:cs="Arial"/>
                <w:sz w:val="20"/>
                <w:szCs w:val="20"/>
              </w:rPr>
              <w:t xml:space="preserve"> en dépôt</w:t>
            </w:r>
          </w:p>
          <w:p w14:paraId="2E6A7BFD"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 xml:space="preserve">Emprunts de matériaux </w:t>
            </w:r>
          </w:p>
          <w:p w14:paraId="462369C2"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 xml:space="preserve">Carrières </w:t>
            </w:r>
          </w:p>
          <w:p w14:paraId="579D10F1"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 xml:space="preserve">Construction des collecteurs </w:t>
            </w:r>
          </w:p>
          <w:p w14:paraId="3F9FC2BF" w14:textId="25BA0946"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Constructions des Chaussée</w:t>
            </w:r>
            <w:r w:rsidR="0075417C" w:rsidRPr="00FE0392">
              <w:rPr>
                <w:rFonts w:cs="Arial"/>
                <w:sz w:val="20"/>
                <w:szCs w:val="20"/>
              </w:rPr>
              <w:t>s</w:t>
            </w:r>
            <w:r w:rsidRPr="00FE0392">
              <w:rPr>
                <w:rFonts w:cs="Arial"/>
                <w:sz w:val="20"/>
                <w:szCs w:val="20"/>
              </w:rPr>
              <w:t xml:space="preserve"> et Trottoirs</w:t>
            </w:r>
          </w:p>
          <w:p w14:paraId="6EFEE104"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Assainissement et drainage</w:t>
            </w:r>
          </w:p>
          <w:p w14:paraId="430B492B"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Plantation d’arbres (ceinture verte)</w:t>
            </w:r>
          </w:p>
          <w:p w14:paraId="2302D40F"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 xml:space="preserve">Mesures d’accompagnement </w:t>
            </w:r>
          </w:p>
          <w:p w14:paraId="3E8E0A55" w14:textId="77777777" w:rsidR="00C31F94" w:rsidRPr="00FE0392" w:rsidRDefault="00C31F94" w:rsidP="00AB5EBE">
            <w:pPr>
              <w:numPr>
                <w:ilvl w:val="0"/>
                <w:numId w:val="113"/>
              </w:numPr>
              <w:spacing w:before="40" w:line="240" w:lineRule="auto"/>
              <w:jc w:val="left"/>
              <w:rPr>
                <w:rFonts w:cs="Arial"/>
                <w:sz w:val="20"/>
                <w:szCs w:val="20"/>
              </w:rPr>
            </w:pPr>
            <w:r w:rsidRPr="00FE0392">
              <w:rPr>
                <w:rFonts w:cs="Arial"/>
                <w:sz w:val="20"/>
                <w:szCs w:val="20"/>
              </w:rPr>
              <w:t xml:space="preserve">Repli du chantier </w:t>
            </w:r>
          </w:p>
          <w:p w14:paraId="6A2F3246" w14:textId="77777777" w:rsidR="00C31F94" w:rsidRPr="00FE0392" w:rsidRDefault="00C31F94" w:rsidP="00825D3B">
            <w:pPr>
              <w:widowControl w:val="0"/>
              <w:autoSpaceDE w:val="0"/>
              <w:autoSpaceDN w:val="0"/>
              <w:adjustRightInd w:val="0"/>
              <w:spacing w:before="40" w:line="240" w:lineRule="auto"/>
              <w:rPr>
                <w:rFonts w:cs="Arial"/>
                <w:spacing w:val="-1"/>
                <w:sz w:val="20"/>
                <w:szCs w:val="20"/>
              </w:rPr>
            </w:pPr>
          </w:p>
        </w:tc>
      </w:tr>
      <w:tr w:rsidR="00C31F94" w:rsidRPr="00FE0392" w14:paraId="45A52585" w14:textId="77777777" w:rsidTr="00A86D8D">
        <w:tc>
          <w:tcPr>
            <w:tcW w:w="2581" w:type="dxa"/>
            <w:vAlign w:val="center"/>
          </w:tcPr>
          <w:p w14:paraId="6F685ABE" w14:textId="77777777" w:rsidR="00C31F94" w:rsidRPr="00FE0392" w:rsidRDefault="00C31F94" w:rsidP="00825D3B">
            <w:pPr>
              <w:spacing w:before="40" w:line="240" w:lineRule="auto"/>
              <w:rPr>
                <w:rFonts w:eastAsia="Calibri" w:cs="Arial"/>
                <w:b/>
                <w:sz w:val="20"/>
                <w:szCs w:val="20"/>
                <w:lang w:bidi="he-IL"/>
              </w:rPr>
            </w:pPr>
            <w:r w:rsidRPr="00FE0392">
              <w:rPr>
                <w:rFonts w:cs="Arial"/>
                <w:b/>
                <w:sz w:val="20"/>
                <w:szCs w:val="20"/>
                <w:lang w:bidi="he-IL"/>
              </w:rPr>
              <w:t>Phase d’exploitation et d’entretien</w:t>
            </w:r>
          </w:p>
        </w:tc>
        <w:tc>
          <w:tcPr>
            <w:tcW w:w="6804" w:type="dxa"/>
          </w:tcPr>
          <w:p w14:paraId="116E25C2" w14:textId="77777777" w:rsidR="00C31F94" w:rsidRPr="00FE0392" w:rsidRDefault="00C31F94" w:rsidP="00AB5EBE">
            <w:pPr>
              <w:numPr>
                <w:ilvl w:val="0"/>
                <w:numId w:val="114"/>
              </w:numPr>
              <w:spacing w:before="40" w:line="240" w:lineRule="auto"/>
              <w:rPr>
                <w:rFonts w:cs="Arial"/>
                <w:sz w:val="20"/>
                <w:szCs w:val="20"/>
              </w:rPr>
            </w:pPr>
            <w:r w:rsidRPr="00FE0392">
              <w:rPr>
                <w:rFonts w:cs="Arial"/>
                <w:sz w:val="20"/>
                <w:szCs w:val="20"/>
              </w:rPr>
              <w:t>Mise en service des collecteurs et rues aménagées</w:t>
            </w:r>
          </w:p>
          <w:p w14:paraId="49AB4B55" w14:textId="77777777" w:rsidR="00C31F94" w:rsidRPr="00FE0392" w:rsidRDefault="00C31F94" w:rsidP="00AB5EBE">
            <w:pPr>
              <w:numPr>
                <w:ilvl w:val="0"/>
                <w:numId w:val="114"/>
              </w:numPr>
              <w:spacing w:before="40" w:line="240" w:lineRule="auto"/>
              <w:jc w:val="left"/>
              <w:rPr>
                <w:rFonts w:cs="Arial"/>
                <w:sz w:val="20"/>
                <w:szCs w:val="20"/>
              </w:rPr>
            </w:pPr>
            <w:r w:rsidRPr="00FE0392">
              <w:rPr>
                <w:rFonts w:cs="Arial"/>
                <w:sz w:val="20"/>
                <w:szCs w:val="20"/>
              </w:rPr>
              <w:t>Désherbage des bordures</w:t>
            </w:r>
          </w:p>
          <w:p w14:paraId="4B75DD23" w14:textId="77777777" w:rsidR="00C31F94" w:rsidRPr="00FE0392" w:rsidRDefault="00C31F94" w:rsidP="00AB5EBE">
            <w:pPr>
              <w:numPr>
                <w:ilvl w:val="0"/>
                <w:numId w:val="114"/>
              </w:numPr>
              <w:spacing w:before="40" w:line="240" w:lineRule="auto"/>
              <w:jc w:val="left"/>
              <w:rPr>
                <w:rFonts w:cs="Arial"/>
                <w:sz w:val="20"/>
                <w:szCs w:val="20"/>
              </w:rPr>
            </w:pPr>
            <w:r w:rsidRPr="00FE0392">
              <w:rPr>
                <w:rFonts w:cs="Arial"/>
                <w:sz w:val="20"/>
                <w:szCs w:val="20"/>
              </w:rPr>
              <w:t xml:space="preserve">Entretien périodique </w:t>
            </w:r>
          </w:p>
          <w:p w14:paraId="03B158B7" w14:textId="77777777" w:rsidR="00C31F94" w:rsidRPr="00FE0392" w:rsidRDefault="00C31F94" w:rsidP="00825D3B">
            <w:pPr>
              <w:spacing w:before="40" w:line="240" w:lineRule="auto"/>
              <w:ind w:left="360"/>
              <w:rPr>
                <w:rFonts w:cs="Arial"/>
                <w:sz w:val="20"/>
                <w:szCs w:val="20"/>
              </w:rPr>
            </w:pPr>
          </w:p>
        </w:tc>
      </w:tr>
    </w:tbl>
    <w:p w14:paraId="6B9D2C44" w14:textId="61D486F3" w:rsidR="00C31F94" w:rsidRPr="00FE0392" w:rsidRDefault="00C31F94" w:rsidP="00C31F94">
      <w:pPr>
        <w:overflowPunct w:val="0"/>
        <w:autoSpaceDE w:val="0"/>
        <w:autoSpaceDN w:val="0"/>
        <w:adjustRightInd w:val="0"/>
        <w:spacing w:line="288" w:lineRule="auto"/>
        <w:ind w:left="720"/>
        <w:contextualSpacing/>
        <w:rPr>
          <w:rFonts w:eastAsia="Times New Roman" w:cs="Times New Roman"/>
          <w:b/>
          <w:color w:val="000000" w:themeColor="text1"/>
          <w:sz w:val="20"/>
          <w:szCs w:val="20"/>
          <w:lang w:eastAsia="de-DE"/>
        </w:rPr>
      </w:pPr>
      <w:r w:rsidRPr="00FE0392">
        <w:rPr>
          <w:rFonts w:eastAsia="Times New Roman" w:cs="Times New Roman"/>
          <w:b/>
          <w:color w:val="000000" w:themeColor="text1"/>
          <w:sz w:val="20"/>
          <w:szCs w:val="20"/>
          <w:lang w:eastAsia="de-DE"/>
        </w:rPr>
        <w:t>Source</w:t>
      </w:r>
      <w:r w:rsidR="007F6E16" w:rsidRPr="00FE0392">
        <w:rPr>
          <w:rFonts w:eastAsia="Times New Roman" w:cs="Times New Roman"/>
          <w:b/>
          <w:color w:val="000000" w:themeColor="text1"/>
          <w:sz w:val="20"/>
          <w:szCs w:val="20"/>
          <w:lang w:eastAsia="de-DE"/>
        </w:rPr>
        <w:t xml:space="preserve"> </w:t>
      </w:r>
      <w:r w:rsidRPr="00FE0392">
        <w:rPr>
          <w:rFonts w:eastAsia="Times New Roman" w:cs="Times New Roman"/>
          <w:b/>
          <w:color w:val="000000" w:themeColor="text1"/>
          <w:sz w:val="20"/>
          <w:szCs w:val="20"/>
          <w:lang w:eastAsia="de-DE"/>
        </w:rPr>
        <w:t xml:space="preserve">: CECO BTP </w:t>
      </w:r>
    </w:p>
    <w:p w14:paraId="07B81B73" w14:textId="77777777" w:rsidR="00C31F94" w:rsidRPr="00FE0392" w:rsidRDefault="00C31F94" w:rsidP="00672FBE">
      <w:pPr>
        <w:pStyle w:val="Titre20"/>
      </w:pPr>
      <w:bookmarkStart w:id="90" w:name="_Toc45500003"/>
      <w:bookmarkStart w:id="91" w:name="_Toc45500267"/>
      <w:bookmarkStart w:id="92" w:name="_Toc45501731"/>
      <w:bookmarkStart w:id="93" w:name="_Toc45557004"/>
      <w:bookmarkStart w:id="94" w:name="_Toc52900761"/>
      <w:bookmarkStart w:id="95" w:name="_Toc52902663"/>
      <w:r w:rsidRPr="00FE0392">
        <w:t>B. Description du site d’accueil du projet</w:t>
      </w:r>
      <w:bookmarkEnd w:id="90"/>
      <w:bookmarkEnd w:id="91"/>
      <w:bookmarkEnd w:id="92"/>
      <w:bookmarkEnd w:id="93"/>
      <w:bookmarkEnd w:id="94"/>
      <w:bookmarkEnd w:id="95"/>
    </w:p>
    <w:p w14:paraId="3D01D03D" w14:textId="77777777" w:rsidR="00C31F94" w:rsidRPr="00FE0392" w:rsidRDefault="00C31F94" w:rsidP="00AB5EBE">
      <w:pPr>
        <w:pStyle w:val="Titre3"/>
        <w:numPr>
          <w:ilvl w:val="0"/>
          <w:numId w:val="110"/>
        </w:numPr>
      </w:pPr>
      <w:bookmarkStart w:id="96" w:name="_Toc45497427"/>
      <w:bookmarkStart w:id="97" w:name="_Toc45499791"/>
      <w:bookmarkStart w:id="98" w:name="_Toc45501732"/>
      <w:bookmarkStart w:id="99" w:name="_Toc52900762"/>
      <w:r w:rsidRPr="00FE0392">
        <w:t>Localisation du projet</w:t>
      </w:r>
      <w:bookmarkEnd w:id="96"/>
      <w:bookmarkEnd w:id="97"/>
      <w:bookmarkEnd w:id="98"/>
      <w:bookmarkEnd w:id="99"/>
      <w:r w:rsidRPr="00FE0392">
        <w:t xml:space="preserve"> </w:t>
      </w:r>
    </w:p>
    <w:p w14:paraId="52FAB531" w14:textId="612D1DAE" w:rsidR="006A421A" w:rsidRPr="00FE0392" w:rsidRDefault="00C31F94" w:rsidP="00825D3B">
      <w:pPr>
        <w:rPr>
          <w:rFonts w:eastAsia="Times New Roman" w:cs="Arial"/>
          <w:b/>
          <w:color w:val="000000"/>
          <w:sz w:val="20"/>
          <w:szCs w:val="20"/>
          <w:lang w:eastAsia="fr-FR"/>
        </w:rPr>
      </w:pPr>
      <w:r w:rsidRPr="00FE0392">
        <w:rPr>
          <w:rFonts w:cs="Arial"/>
          <w:lang w:bidi="he-IL"/>
        </w:rPr>
        <w:t xml:space="preserve">La Commune d’Abomey, Capitale Historique de la République du Bénin et chef-lieu du Département du Zou, </w:t>
      </w:r>
      <w:r w:rsidRPr="00FE0392">
        <w:rPr>
          <w:rFonts w:cs="Arial"/>
        </w:rPr>
        <w:t xml:space="preserve">couvre une superficie de 145,95 </w:t>
      </w:r>
      <w:r w:rsidR="0075417C" w:rsidRPr="00FE0392">
        <w:rPr>
          <w:rFonts w:cs="Arial"/>
        </w:rPr>
        <w:t>k</w:t>
      </w:r>
      <w:r w:rsidRPr="00FE0392">
        <w:rPr>
          <w:rFonts w:cs="Arial"/>
        </w:rPr>
        <w:t xml:space="preserve">m² et est subdivisée en sept arrondissements (Djègbé, Hounli, Vidolé, Agbokpa, Détohou, Sèhoun, Zounzonmè) composés de 11 quartiers de ville, de 18 villages et 210 localités </w:t>
      </w:r>
      <w:r w:rsidRPr="00FE0392">
        <w:rPr>
          <w:rFonts w:cs="Arial"/>
          <w:lang w:bidi="he-IL"/>
        </w:rPr>
        <w:t xml:space="preserve">avec une population de </w:t>
      </w:r>
      <w:r w:rsidRPr="00FE0392">
        <w:rPr>
          <w:rFonts w:cs="Arial"/>
          <w:bCs/>
        </w:rPr>
        <w:t>92</w:t>
      </w:r>
      <w:r w:rsidR="00FF37D7" w:rsidRPr="00FE0392">
        <w:rPr>
          <w:rFonts w:cs="Arial"/>
          <w:bCs/>
        </w:rPr>
        <w:t> </w:t>
      </w:r>
      <w:r w:rsidRPr="00FE0392">
        <w:rPr>
          <w:rFonts w:cs="Arial"/>
          <w:bCs/>
        </w:rPr>
        <w:t>266</w:t>
      </w:r>
      <w:r w:rsidR="00FF37D7" w:rsidRPr="00FE0392">
        <w:rPr>
          <w:rFonts w:cs="Arial"/>
          <w:bCs/>
        </w:rPr>
        <w:t xml:space="preserve"> </w:t>
      </w:r>
      <w:r w:rsidRPr="00FE0392">
        <w:rPr>
          <w:rFonts w:cs="Arial"/>
          <w:lang w:bidi="he-IL"/>
        </w:rPr>
        <w:t xml:space="preserve">habitants dont </w:t>
      </w:r>
      <w:r w:rsidRPr="00FE0392">
        <w:rPr>
          <w:rFonts w:cs="Arial"/>
          <w:bCs/>
        </w:rPr>
        <w:t>48 728 femmes</w:t>
      </w:r>
      <w:r w:rsidRPr="00FE0392">
        <w:rPr>
          <w:rFonts w:cs="Arial"/>
          <w:lang w:bidi="he-IL"/>
        </w:rPr>
        <w:t xml:space="preserve"> </w:t>
      </w:r>
      <w:r w:rsidR="00FF37D7" w:rsidRPr="00FE0392">
        <w:rPr>
          <w:rFonts w:cs="Arial"/>
          <w:lang w:bidi="he-IL"/>
        </w:rPr>
        <w:t xml:space="preserve">et 43 728 hommes </w:t>
      </w:r>
      <w:r w:rsidRPr="00FE0392">
        <w:rPr>
          <w:rFonts w:cs="Arial"/>
          <w:lang w:bidi="he-IL"/>
        </w:rPr>
        <w:t>(</w:t>
      </w:r>
      <w:r w:rsidRPr="00FE0392">
        <w:rPr>
          <w:rFonts w:cs="Arial"/>
        </w:rPr>
        <w:t>INSAE, RGPH4-2013). La ville d’Abomey est comprise entre 7°7’16,235</w:t>
      </w:r>
      <w:r w:rsidRPr="00FE0392">
        <w:rPr>
          <w:rFonts w:eastAsia="TimesNewRoman" w:cs="Arial"/>
        </w:rPr>
        <w:t xml:space="preserve">″ </w:t>
      </w:r>
      <w:r w:rsidRPr="00FE0392">
        <w:rPr>
          <w:rFonts w:cs="Arial"/>
        </w:rPr>
        <w:t>et 7°14’49,159</w:t>
      </w:r>
      <w:r w:rsidRPr="00FE0392">
        <w:rPr>
          <w:rFonts w:eastAsia="TimesNewRoman" w:cs="Arial"/>
        </w:rPr>
        <w:t xml:space="preserve">″ </w:t>
      </w:r>
      <w:r w:rsidRPr="00FE0392">
        <w:rPr>
          <w:rFonts w:cs="Arial"/>
        </w:rPr>
        <w:t>de Latitude Nord ; 1°53’15,22</w:t>
      </w:r>
      <w:r w:rsidRPr="00FE0392">
        <w:rPr>
          <w:rFonts w:eastAsia="TimesNewRoman" w:cs="Arial"/>
        </w:rPr>
        <w:t xml:space="preserve">″ </w:t>
      </w:r>
      <w:r w:rsidRPr="00FE0392">
        <w:rPr>
          <w:rFonts w:cs="Arial"/>
        </w:rPr>
        <w:t>et 2°2’24</w:t>
      </w:r>
      <w:r w:rsidRPr="00FE0392">
        <w:rPr>
          <w:rFonts w:eastAsia="TimesNewRoman" w:cs="Arial"/>
        </w:rPr>
        <w:t xml:space="preserve">″ </w:t>
      </w:r>
      <w:r w:rsidRPr="00FE0392">
        <w:rPr>
          <w:rFonts w:cs="Arial"/>
        </w:rPr>
        <w:t xml:space="preserve">de Longitude Est. </w:t>
      </w:r>
      <w:r w:rsidRPr="00FE0392">
        <w:rPr>
          <w:rFonts w:cs="Arial"/>
          <w:lang w:bidi="he-IL"/>
        </w:rPr>
        <w:t xml:space="preserve">Elle est limitée au </w:t>
      </w:r>
      <w:r w:rsidR="00FF37D7" w:rsidRPr="00FE0392">
        <w:rPr>
          <w:rFonts w:cs="Arial"/>
          <w:lang w:bidi="he-IL"/>
        </w:rPr>
        <w:t>N</w:t>
      </w:r>
      <w:r w:rsidRPr="00FE0392">
        <w:rPr>
          <w:rFonts w:cs="Arial"/>
          <w:lang w:bidi="he-IL"/>
        </w:rPr>
        <w:t xml:space="preserve">ord par la commune de Djidja, au </w:t>
      </w:r>
      <w:r w:rsidR="00FF37D7" w:rsidRPr="00FE0392">
        <w:rPr>
          <w:rFonts w:cs="Arial"/>
          <w:lang w:bidi="he-IL"/>
        </w:rPr>
        <w:t>S</w:t>
      </w:r>
      <w:r w:rsidRPr="00FE0392">
        <w:rPr>
          <w:rFonts w:cs="Arial"/>
          <w:lang w:bidi="he-IL"/>
        </w:rPr>
        <w:t>ud par celle d’Agbangnizoun, à l’</w:t>
      </w:r>
      <w:r w:rsidR="00FF37D7" w:rsidRPr="00FE0392">
        <w:rPr>
          <w:rFonts w:cs="Arial"/>
          <w:lang w:bidi="he-IL"/>
        </w:rPr>
        <w:t>E</w:t>
      </w:r>
      <w:r w:rsidRPr="00FE0392">
        <w:rPr>
          <w:rFonts w:cs="Arial"/>
          <w:lang w:bidi="he-IL"/>
        </w:rPr>
        <w:t>st par celle de Bohicon et à l’</w:t>
      </w:r>
      <w:r w:rsidR="00FF37D7" w:rsidRPr="00FE0392">
        <w:rPr>
          <w:rFonts w:cs="Arial"/>
          <w:lang w:bidi="he-IL"/>
        </w:rPr>
        <w:t>O</w:t>
      </w:r>
      <w:r w:rsidRPr="00FE0392">
        <w:rPr>
          <w:rFonts w:cs="Arial"/>
          <w:lang w:bidi="he-IL"/>
        </w:rPr>
        <w:t>uest par le département du Couffo.</w:t>
      </w:r>
    </w:p>
    <w:p w14:paraId="74FF47F5" w14:textId="77777777" w:rsidR="00BE1F66" w:rsidRPr="00FE0392" w:rsidRDefault="00BE1F66" w:rsidP="00FF37D7">
      <w:pPr>
        <w:jc w:val="center"/>
        <w:rPr>
          <w:rFonts w:eastAsia="Times New Roman" w:cs="Arial"/>
          <w:b/>
          <w:color w:val="000000"/>
          <w:sz w:val="20"/>
          <w:szCs w:val="20"/>
          <w:lang w:eastAsia="fr-FR"/>
        </w:rPr>
        <w:sectPr w:rsidR="00BE1F66" w:rsidRPr="00FE0392" w:rsidSect="00A86D8D">
          <w:pgSz w:w="11906" w:h="16838"/>
          <w:pgMar w:top="993" w:right="1133" w:bottom="1134" w:left="1418" w:header="709" w:footer="372" w:gutter="0"/>
          <w:pgNumType w:fmt="lowerRoman"/>
          <w:cols w:space="708"/>
          <w:docGrid w:linePitch="360"/>
        </w:sectPr>
      </w:pPr>
    </w:p>
    <w:p w14:paraId="6E9D2DEB" w14:textId="7AE1EADE" w:rsidR="00BE1F66" w:rsidRPr="00FE0392" w:rsidRDefault="00BE1F66" w:rsidP="00025D32">
      <w:pPr>
        <w:keepNext/>
        <w:spacing w:after="120" w:line="240" w:lineRule="auto"/>
        <w:jc w:val="center"/>
        <w:rPr>
          <w:rFonts w:eastAsia="Times New Roman" w:cs="Arial"/>
          <w:b/>
          <w:color w:val="000000"/>
          <w:sz w:val="20"/>
          <w:szCs w:val="20"/>
          <w:lang w:eastAsia="fr-FR"/>
        </w:rPr>
      </w:pPr>
      <w:r w:rsidRPr="00FE0392">
        <w:rPr>
          <w:rFonts w:cs="Arial"/>
          <w:noProof/>
          <w:lang w:eastAsia="fr-FR"/>
        </w:rPr>
        <w:lastRenderedPageBreak/>
        <w:drawing>
          <wp:anchor distT="0" distB="0" distL="114300" distR="114300" simplePos="0" relativeHeight="251676672" behindDoc="0" locked="0" layoutInCell="1" allowOverlap="1" wp14:anchorId="1BE3CDE5" wp14:editId="507ACBD9">
            <wp:simplePos x="0" y="0"/>
            <wp:positionH relativeFrom="margin">
              <wp:align>center</wp:align>
            </wp:positionH>
            <wp:positionV relativeFrom="paragraph">
              <wp:posOffset>388620</wp:posOffset>
            </wp:positionV>
            <wp:extent cx="7434211" cy="5256000"/>
            <wp:effectExtent l="0" t="0" r="0" b="1905"/>
            <wp:wrapTopAndBottom/>
            <wp:docPr id="3145" name="Picture 3" descr="C:\Users\HP\Desktop\PAPVS\ABOMEY_12_06_2020\Situation_ABOMEY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PAPVS\ABOMEY_12_06_2020\Situation_ABOMEY_zoom.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434211" cy="525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392">
        <w:rPr>
          <w:rFonts w:eastAsia="Times New Roman" w:cs="Arial"/>
          <w:b/>
          <w:color w:val="000000"/>
          <w:sz w:val="20"/>
          <w:szCs w:val="20"/>
          <w:lang w:eastAsia="fr-FR"/>
        </w:rPr>
        <w:t xml:space="preserve">Figure </w:t>
      </w:r>
      <w:r w:rsidRPr="00FE0392">
        <w:rPr>
          <w:rFonts w:eastAsia="Times New Roman" w:cs="Arial"/>
          <w:b/>
          <w:noProof/>
          <w:color w:val="000000"/>
          <w:sz w:val="20"/>
          <w:szCs w:val="20"/>
          <w:lang w:eastAsia="fr-FR"/>
        </w:rPr>
        <w:t>B</w:t>
      </w:r>
      <w:r w:rsidRPr="00FE0392">
        <w:rPr>
          <w:rFonts w:eastAsia="Times New Roman" w:cs="Arial"/>
          <w:b/>
          <w:color w:val="000000"/>
          <w:sz w:val="20"/>
          <w:szCs w:val="20"/>
          <w:lang w:eastAsia="fr-FR"/>
        </w:rPr>
        <w:t xml:space="preserve"> : Situation géographique de la ville d’Abomey</w:t>
      </w:r>
    </w:p>
    <w:p w14:paraId="7C8E9F7F" w14:textId="77777777" w:rsidR="007B72D8" w:rsidRPr="00FE0392" w:rsidRDefault="007B72D8" w:rsidP="00025D32">
      <w:pPr>
        <w:keepNext/>
        <w:spacing w:before="240" w:after="120" w:line="240" w:lineRule="auto"/>
        <w:jc w:val="center"/>
        <w:rPr>
          <w:rFonts w:eastAsia="Times New Roman" w:cs="Arial"/>
          <w:b/>
          <w:sz w:val="20"/>
          <w:szCs w:val="20"/>
          <w:lang w:eastAsia="fr-FR"/>
        </w:rPr>
        <w:sectPr w:rsidR="007B72D8" w:rsidRPr="00FE0392" w:rsidSect="007B72D8">
          <w:pgSz w:w="16838" w:h="11906" w:orient="landscape" w:code="9"/>
          <w:pgMar w:top="1418" w:right="992" w:bottom="1134" w:left="1134" w:header="709" w:footer="374" w:gutter="0"/>
          <w:pgNumType w:fmt="lowerRoman"/>
          <w:cols w:space="708"/>
          <w:docGrid w:linePitch="360"/>
        </w:sectPr>
      </w:pPr>
    </w:p>
    <w:p w14:paraId="50BD8CBA" w14:textId="7B1C023C" w:rsidR="00C31F94" w:rsidRPr="00FE0392" w:rsidRDefault="00C31F94" w:rsidP="00025D32">
      <w:pPr>
        <w:keepNext/>
        <w:spacing w:before="240" w:after="120" w:line="240" w:lineRule="auto"/>
        <w:jc w:val="center"/>
        <w:rPr>
          <w:rFonts w:eastAsia="Times New Roman" w:cs="Arial"/>
          <w:b/>
          <w:sz w:val="20"/>
          <w:szCs w:val="20"/>
          <w:lang w:eastAsia="fr-FR"/>
        </w:rPr>
      </w:pPr>
      <w:r w:rsidRPr="00FE0392">
        <w:rPr>
          <w:rFonts w:eastAsia="Times New Roman" w:cs="Arial"/>
          <w:b/>
          <w:sz w:val="20"/>
          <w:szCs w:val="20"/>
          <w:lang w:eastAsia="fr-FR"/>
        </w:rPr>
        <w:lastRenderedPageBreak/>
        <w:t xml:space="preserve">Tableau IV : Les </w:t>
      </w:r>
      <w:r w:rsidR="00FF37D7" w:rsidRPr="00FE0392">
        <w:rPr>
          <w:rFonts w:eastAsia="Times New Roman" w:cs="Arial"/>
          <w:b/>
          <w:sz w:val="20"/>
          <w:szCs w:val="20"/>
          <w:lang w:eastAsia="fr-FR"/>
        </w:rPr>
        <w:t xml:space="preserve">arrondissements et </w:t>
      </w:r>
      <w:r w:rsidRPr="00FE0392">
        <w:rPr>
          <w:rFonts w:eastAsia="Times New Roman" w:cs="Arial"/>
          <w:b/>
          <w:sz w:val="20"/>
          <w:szCs w:val="20"/>
          <w:lang w:eastAsia="fr-FR"/>
        </w:rPr>
        <w:t>quartiers couverts par le projet</w:t>
      </w:r>
    </w:p>
    <w:tbl>
      <w:tblPr>
        <w:tblStyle w:val="Grilledutableau14"/>
        <w:tblW w:w="8505" w:type="dxa"/>
        <w:tblInd w:w="392" w:type="dxa"/>
        <w:tblLook w:val="04A0" w:firstRow="1" w:lastRow="0" w:firstColumn="1" w:lastColumn="0" w:noHBand="0" w:noVBand="1"/>
      </w:tblPr>
      <w:tblGrid>
        <w:gridCol w:w="2864"/>
        <w:gridCol w:w="5641"/>
      </w:tblGrid>
      <w:tr w:rsidR="00C31F94" w:rsidRPr="00FE0392" w14:paraId="1F5AB2C9" w14:textId="77777777" w:rsidTr="00025D32">
        <w:tc>
          <w:tcPr>
            <w:tcW w:w="2864" w:type="dxa"/>
            <w:shd w:val="clear" w:color="auto" w:fill="00B0F0"/>
          </w:tcPr>
          <w:p w14:paraId="12CC91AA" w14:textId="77777777" w:rsidR="00C31F94" w:rsidRPr="00FE0392" w:rsidRDefault="00C31F94" w:rsidP="00025D32">
            <w:pPr>
              <w:jc w:val="center"/>
              <w:rPr>
                <w:rFonts w:cs="Arial"/>
                <w:b/>
                <w:sz w:val="20"/>
                <w:szCs w:val="20"/>
              </w:rPr>
            </w:pPr>
            <w:r w:rsidRPr="00FE0392">
              <w:rPr>
                <w:rFonts w:cs="Arial"/>
                <w:b/>
                <w:sz w:val="20"/>
                <w:szCs w:val="20"/>
              </w:rPr>
              <w:t>Arrondissements retenus</w:t>
            </w:r>
          </w:p>
        </w:tc>
        <w:tc>
          <w:tcPr>
            <w:tcW w:w="5641" w:type="dxa"/>
            <w:shd w:val="clear" w:color="auto" w:fill="00B0F0"/>
          </w:tcPr>
          <w:p w14:paraId="4CFCF548" w14:textId="77777777" w:rsidR="00C31F94" w:rsidRPr="00FE0392" w:rsidRDefault="00C31F94" w:rsidP="00025D32">
            <w:pPr>
              <w:jc w:val="center"/>
              <w:rPr>
                <w:rFonts w:cs="Arial"/>
                <w:b/>
                <w:sz w:val="20"/>
                <w:szCs w:val="20"/>
              </w:rPr>
            </w:pPr>
            <w:r w:rsidRPr="00FE0392">
              <w:rPr>
                <w:rFonts w:cs="Arial"/>
                <w:b/>
                <w:sz w:val="20"/>
                <w:szCs w:val="20"/>
              </w:rPr>
              <w:t>Quartiers parcourus</w:t>
            </w:r>
          </w:p>
        </w:tc>
      </w:tr>
      <w:tr w:rsidR="00C31F94" w:rsidRPr="00FE0392" w14:paraId="14E051F8" w14:textId="77777777" w:rsidTr="00A86D8D">
        <w:tc>
          <w:tcPr>
            <w:tcW w:w="2864" w:type="dxa"/>
          </w:tcPr>
          <w:p w14:paraId="75898482" w14:textId="77777777" w:rsidR="00C31F94" w:rsidRPr="00FE0392" w:rsidRDefault="00C31F94" w:rsidP="00A86D8D">
            <w:pPr>
              <w:rPr>
                <w:rFonts w:cs="Arial"/>
                <w:sz w:val="20"/>
                <w:szCs w:val="20"/>
              </w:rPr>
            </w:pPr>
            <w:r w:rsidRPr="00FE0392">
              <w:rPr>
                <w:rFonts w:cs="Arial"/>
                <w:sz w:val="20"/>
                <w:szCs w:val="20"/>
              </w:rPr>
              <w:t>DJEGBE</w:t>
            </w:r>
          </w:p>
        </w:tc>
        <w:tc>
          <w:tcPr>
            <w:tcW w:w="5641" w:type="dxa"/>
          </w:tcPr>
          <w:p w14:paraId="37AD77F9" w14:textId="77777777" w:rsidR="00C31F94" w:rsidRPr="00FE0392" w:rsidRDefault="00C31F94" w:rsidP="00A86D8D">
            <w:pPr>
              <w:suppressAutoHyphens/>
              <w:spacing w:before="60"/>
              <w:rPr>
                <w:rFonts w:eastAsia="Times New Roman" w:cs="Arial"/>
                <w:sz w:val="20"/>
                <w:szCs w:val="20"/>
              </w:rPr>
            </w:pPr>
            <w:r w:rsidRPr="00FE0392">
              <w:rPr>
                <w:rFonts w:eastAsia="Times New Roman" w:cs="Arial"/>
                <w:sz w:val="20"/>
                <w:szCs w:val="20"/>
              </w:rPr>
              <w:t>DJEGBE DJIME  GOHO  SOGBO ALIHO   ADAME  DOKPA DOKPA-TOHIZANLI HLOUINHOUIN  HOUEGOUDO  (SOGLOGON  AGONVEZOUN   HONGOUDO)</w:t>
            </w:r>
          </w:p>
        </w:tc>
      </w:tr>
      <w:tr w:rsidR="00C31F94" w:rsidRPr="00FE0392" w14:paraId="486DC1D8" w14:textId="77777777" w:rsidTr="00A86D8D">
        <w:tc>
          <w:tcPr>
            <w:tcW w:w="2864" w:type="dxa"/>
          </w:tcPr>
          <w:p w14:paraId="7CB547A5" w14:textId="77777777" w:rsidR="00C31F94" w:rsidRPr="00FE0392" w:rsidRDefault="00C31F94" w:rsidP="00A86D8D">
            <w:pPr>
              <w:rPr>
                <w:rFonts w:cs="Arial"/>
                <w:sz w:val="20"/>
                <w:szCs w:val="20"/>
              </w:rPr>
            </w:pPr>
            <w:r w:rsidRPr="00FE0392">
              <w:rPr>
                <w:rFonts w:cs="Arial"/>
                <w:sz w:val="20"/>
                <w:szCs w:val="20"/>
              </w:rPr>
              <w:t>VIDOLE</w:t>
            </w:r>
          </w:p>
        </w:tc>
        <w:tc>
          <w:tcPr>
            <w:tcW w:w="5641" w:type="dxa"/>
            <w:vAlign w:val="center"/>
          </w:tcPr>
          <w:p w14:paraId="518A79C1" w14:textId="77777777" w:rsidR="00C31F94" w:rsidRPr="00FE0392" w:rsidRDefault="00C31F94" w:rsidP="00A86D8D">
            <w:pPr>
              <w:suppressAutoHyphens/>
              <w:spacing w:before="60"/>
              <w:rPr>
                <w:rFonts w:eastAsia="Times New Roman" w:cs="Arial"/>
                <w:sz w:val="20"/>
                <w:szCs w:val="20"/>
              </w:rPr>
            </w:pPr>
            <w:r w:rsidRPr="00FE0392">
              <w:rPr>
                <w:rFonts w:eastAsia="Times New Roman" w:cs="Arial"/>
                <w:sz w:val="20"/>
                <w:szCs w:val="20"/>
              </w:rPr>
              <w:t>ADANDOKPODJI  HOUNTONDJI  DOGUEME  AHOUAGA AGBODJANNANKAN  (LEGO LOKOKANME  SAMEY)</w:t>
            </w:r>
          </w:p>
        </w:tc>
      </w:tr>
      <w:tr w:rsidR="00C31F94" w:rsidRPr="00FE0392" w14:paraId="30E95506" w14:textId="77777777" w:rsidTr="00A86D8D">
        <w:trPr>
          <w:trHeight w:val="319"/>
        </w:trPr>
        <w:tc>
          <w:tcPr>
            <w:tcW w:w="2864" w:type="dxa"/>
          </w:tcPr>
          <w:p w14:paraId="35B2686A" w14:textId="77777777" w:rsidR="00C31F94" w:rsidRPr="00FE0392" w:rsidRDefault="00C31F94" w:rsidP="00A86D8D">
            <w:pPr>
              <w:rPr>
                <w:rFonts w:cs="Arial"/>
                <w:sz w:val="20"/>
                <w:szCs w:val="20"/>
              </w:rPr>
            </w:pPr>
            <w:r w:rsidRPr="00FE0392">
              <w:rPr>
                <w:rFonts w:cs="Arial"/>
                <w:sz w:val="20"/>
                <w:szCs w:val="20"/>
              </w:rPr>
              <w:t xml:space="preserve">HOUNLI </w:t>
            </w:r>
          </w:p>
        </w:tc>
        <w:tc>
          <w:tcPr>
            <w:tcW w:w="5641" w:type="dxa"/>
            <w:vAlign w:val="center"/>
          </w:tcPr>
          <w:p w14:paraId="185C8865" w14:textId="77777777" w:rsidR="00C31F94" w:rsidRPr="00FE0392" w:rsidRDefault="00C31F94" w:rsidP="00A86D8D">
            <w:pPr>
              <w:suppressAutoHyphens/>
              <w:spacing w:before="60"/>
              <w:rPr>
                <w:rFonts w:eastAsia="Times New Roman" w:cs="Arial"/>
                <w:sz w:val="20"/>
                <w:szCs w:val="20"/>
              </w:rPr>
            </w:pPr>
            <w:r w:rsidRPr="00FE0392">
              <w:rPr>
                <w:rFonts w:eastAsia="Times New Roman" w:cs="Arial"/>
                <w:sz w:val="20"/>
                <w:szCs w:val="20"/>
              </w:rPr>
              <w:t>AGLOME  AGNANGNAN  WANKON  HOUNLI   SOGON  VEKPA</w:t>
            </w:r>
          </w:p>
        </w:tc>
      </w:tr>
    </w:tbl>
    <w:p w14:paraId="026F81DA" w14:textId="1A1198F3" w:rsidR="00C31F94" w:rsidRPr="00FE0392" w:rsidRDefault="00C31F94" w:rsidP="00C31F94">
      <w:pPr>
        <w:ind w:firstLine="708"/>
        <w:rPr>
          <w:b/>
          <w:sz w:val="20"/>
          <w:szCs w:val="20"/>
          <w:lang w:eastAsia="fr-FR"/>
        </w:rPr>
      </w:pPr>
      <w:bookmarkStart w:id="100" w:name="_Toc533060544"/>
      <w:bookmarkStart w:id="101" w:name="_Toc529226760"/>
      <w:r w:rsidRPr="00FE0392">
        <w:rPr>
          <w:b/>
          <w:sz w:val="20"/>
          <w:szCs w:val="20"/>
          <w:lang w:eastAsia="fr-FR"/>
        </w:rPr>
        <w:t>Source : Travaux de terrain, juin 2020</w:t>
      </w:r>
    </w:p>
    <w:p w14:paraId="3B0EF516" w14:textId="6E44F4F5" w:rsidR="006A421A" w:rsidRPr="00FE0392" w:rsidRDefault="006A421A" w:rsidP="00AB5EBE">
      <w:pPr>
        <w:pStyle w:val="Titre3"/>
        <w:numPr>
          <w:ilvl w:val="0"/>
          <w:numId w:val="110"/>
        </w:numPr>
      </w:pPr>
      <w:bookmarkStart w:id="102" w:name="_Toc52900763"/>
      <w:r w:rsidRPr="00FE0392">
        <w:t>Etat des lieux du milieu d’accueil du projet</w:t>
      </w:r>
      <w:bookmarkEnd w:id="102"/>
      <w:r w:rsidRPr="00FE0392">
        <w:t xml:space="preserve"> </w:t>
      </w:r>
    </w:p>
    <w:p w14:paraId="75522017" w14:textId="07EE2338" w:rsidR="00FF37D7" w:rsidRPr="00FE0392" w:rsidRDefault="00A829DE" w:rsidP="00025D32">
      <w:r w:rsidRPr="00FE0392">
        <w:t xml:space="preserve">La ville d’Abomey jouit d’un climat subéquatorial subdivisé en deux saisons sèches </w:t>
      </w:r>
      <w:r w:rsidR="00A036E1" w:rsidRPr="00FE0392">
        <w:t>(</w:t>
      </w:r>
      <w:r w:rsidRPr="00FE0392">
        <w:t>Novembre à Mars et mi-Juillet à mi-Septembre</w:t>
      </w:r>
      <w:r w:rsidR="00A036E1" w:rsidRPr="00FE0392">
        <w:t xml:space="preserve">) et </w:t>
      </w:r>
      <w:r w:rsidRPr="00FE0392">
        <w:t>deux saisons des pluies</w:t>
      </w:r>
      <w:r w:rsidR="00A036E1" w:rsidRPr="00FE0392">
        <w:t xml:space="preserve"> (</w:t>
      </w:r>
      <w:r w:rsidRPr="00FE0392">
        <w:t>Avril à mi-Juillet, mi-Septembre à Octobre</w:t>
      </w:r>
      <w:r w:rsidR="00A036E1" w:rsidRPr="00FE0392">
        <w:t>)</w:t>
      </w:r>
      <w:r w:rsidRPr="00FE0392">
        <w:t>.</w:t>
      </w:r>
      <w:r w:rsidR="00A036E1" w:rsidRPr="00FE0392">
        <w:t xml:space="preserve"> La hauteur annuelle de pluie obtenue sur une longue série de pluie est estimée en moyenne à 1100 mm. Aucun cours d’eau de régime important n’arrose la Commune d’Abomey ; la seule ressource naturelle que partage la commune avec d’autres est constituée par le fleuve Couffo.</w:t>
      </w:r>
    </w:p>
    <w:p w14:paraId="32A9984A" w14:textId="50BB1367" w:rsidR="00C31F94" w:rsidRPr="00FE0392" w:rsidRDefault="00C31F94" w:rsidP="00C31F94">
      <w:r w:rsidRPr="00FE0392">
        <w:t xml:space="preserve">L’altitude moyenne de la zone est comprise entre 200 et 300m. Une analyse du relief met en évidence une ligne de partage des eaux qui subdivise la </w:t>
      </w:r>
      <w:r w:rsidR="00BE1F66" w:rsidRPr="00FE0392">
        <w:t>c</w:t>
      </w:r>
      <w:r w:rsidRPr="00FE0392">
        <w:t xml:space="preserve">ommune en deux grandes zones d’écoulement et </w:t>
      </w:r>
      <w:r w:rsidR="00BE1F66" w:rsidRPr="00FE0392">
        <w:t>aussi</w:t>
      </w:r>
      <w:r w:rsidRPr="00FE0392">
        <w:t xml:space="preserve"> les arrondissements en deux grands groupes comme suit</w:t>
      </w:r>
      <w:r w:rsidR="00BE1F66" w:rsidRPr="00FE0392">
        <w:t xml:space="preserve"> </w:t>
      </w:r>
      <w:r w:rsidRPr="00FE0392">
        <w:t xml:space="preserve">: </w:t>
      </w:r>
    </w:p>
    <w:p w14:paraId="2F440B58" w14:textId="1AD8844A" w:rsidR="00C31F94" w:rsidRPr="00FE0392" w:rsidRDefault="00375CDE" w:rsidP="00AB5EBE">
      <w:pPr>
        <w:pStyle w:val="Paragraphedeliste"/>
        <w:numPr>
          <w:ilvl w:val="0"/>
          <w:numId w:val="123"/>
        </w:numPr>
        <w:spacing w:line="264" w:lineRule="auto"/>
        <w:rPr>
          <w:lang w:val="fr-FR"/>
        </w:rPr>
      </w:pPr>
      <w:r w:rsidRPr="00FE0392">
        <w:rPr>
          <w:lang w:val="fr-FR"/>
        </w:rPr>
        <w:t>g</w:t>
      </w:r>
      <w:r w:rsidR="00C31F94" w:rsidRPr="00FE0392">
        <w:rPr>
          <w:lang w:val="fr-FR"/>
        </w:rPr>
        <w:t xml:space="preserve">roupe N°1 regroupant les arrondissements de Vidolé et de Détohou avec un sens d’écoulement nord – est, sud-ouest ; </w:t>
      </w:r>
    </w:p>
    <w:p w14:paraId="6073E999" w14:textId="7F57C9D2" w:rsidR="00C31F94" w:rsidRPr="00FE0392" w:rsidRDefault="00375CDE" w:rsidP="00AB5EBE">
      <w:pPr>
        <w:pStyle w:val="Paragraphedeliste"/>
        <w:numPr>
          <w:ilvl w:val="0"/>
          <w:numId w:val="123"/>
        </w:numPr>
        <w:spacing w:line="264" w:lineRule="auto"/>
        <w:rPr>
          <w:lang w:val="fr-FR"/>
        </w:rPr>
      </w:pPr>
      <w:r w:rsidRPr="00FE0392">
        <w:rPr>
          <w:lang w:val="fr-FR"/>
        </w:rPr>
        <w:t>g</w:t>
      </w:r>
      <w:r w:rsidR="00C31F94" w:rsidRPr="00FE0392">
        <w:rPr>
          <w:lang w:val="fr-FR"/>
        </w:rPr>
        <w:t>roupe N°2 regroupant les arrondissements d’Agbokpa, Sèhoun, Djègbé, Hounli, Zounzonmè et une partie de Vidolé.</w:t>
      </w:r>
    </w:p>
    <w:p w14:paraId="59D584BC" w14:textId="3CB6A4CF" w:rsidR="00BE1F66" w:rsidRPr="00FE0392" w:rsidRDefault="00BE1F66">
      <w:pPr>
        <w:spacing w:before="0" w:after="160" w:line="259" w:lineRule="auto"/>
        <w:jc w:val="left"/>
      </w:pPr>
      <w:r w:rsidRPr="00FE0392">
        <w:br w:type="page"/>
      </w:r>
    </w:p>
    <w:p w14:paraId="2BCD4E23" w14:textId="77777777" w:rsidR="00EF0792" w:rsidRPr="00FE0392" w:rsidRDefault="00EF0792" w:rsidP="00EF0792">
      <w:pPr>
        <w:jc w:val="center"/>
        <w:rPr>
          <w:b/>
          <w:sz w:val="20"/>
          <w:szCs w:val="20"/>
        </w:rPr>
      </w:pPr>
      <w:r w:rsidRPr="00FE0392">
        <w:rPr>
          <w:b/>
          <w:sz w:val="20"/>
          <w:szCs w:val="20"/>
        </w:rPr>
        <w:lastRenderedPageBreak/>
        <w:t xml:space="preserve">Figure C : Profil topographique de la zone d’étude </w:t>
      </w:r>
    </w:p>
    <w:p w14:paraId="5EEEFDE0" w14:textId="77777777" w:rsidR="00C31F94" w:rsidRPr="00FE0392" w:rsidRDefault="00C31F94" w:rsidP="00C31F94">
      <w:pPr>
        <w:rPr>
          <w:b/>
          <w:sz w:val="20"/>
          <w:szCs w:val="20"/>
        </w:rPr>
      </w:pPr>
      <w:r w:rsidRPr="00FE0392">
        <w:rPr>
          <w:noProof/>
          <w:lang w:eastAsia="fr-FR"/>
        </w:rPr>
        <w:drawing>
          <wp:inline distT="0" distB="0" distL="0" distR="0" wp14:anchorId="3ACED0CD" wp14:editId="2B2D0BD6">
            <wp:extent cx="5760720" cy="4074160"/>
            <wp:effectExtent l="0" t="0" r="0" b="2540"/>
            <wp:docPr id="3148" name="Imag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OMEY courbe.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14:paraId="21E962E3" w14:textId="0F4E38CC" w:rsidR="00C31F94" w:rsidRPr="00FE0392" w:rsidRDefault="00C31F94" w:rsidP="00C31F94">
      <w:pPr>
        <w:rPr>
          <w:rFonts w:eastAsia="Times New Roman"/>
          <w:lang w:eastAsia="fr-FR"/>
        </w:rPr>
      </w:pPr>
      <w:r w:rsidRPr="00FE0392">
        <w:rPr>
          <w:rFonts w:eastAsia="Arial"/>
          <w:lang w:eastAsia="fr-FR"/>
        </w:rPr>
        <w:t>Située dans le district phytogéographique du Plateau, la végétation de la ville est essentiellement composée des espèces exotiques plantées et de quelque</w:t>
      </w:r>
      <w:r w:rsidR="00FF37D7" w:rsidRPr="00FE0392">
        <w:rPr>
          <w:rFonts w:eastAsia="Arial"/>
          <w:lang w:eastAsia="fr-FR"/>
        </w:rPr>
        <w:t>s</w:t>
      </w:r>
      <w:r w:rsidRPr="00FE0392">
        <w:rPr>
          <w:rFonts w:eastAsia="Arial"/>
          <w:lang w:eastAsia="fr-FR"/>
        </w:rPr>
        <w:t xml:space="preserve"> rares espèces autochtones protégées</w:t>
      </w:r>
      <w:r w:rsidR="00FF37D7" w:rsidRPr="00FE0392">
        <w:rPr>
          <w:rFonts w:eastAsia="Arial"/>
          <w:lang w:eastAsia="fr-FR"/>
        </w:rPr>
        <w:t>.</w:t>
      </w:r>
    </w:p>
    <w:p w14:paraId="11836A98" w14:textId="46E5A8D3" w:rsidR="00C31F94" w:rsidRPr="00FE0392" w:rsidRDefault="00C31F94" w:rsidP="00C31F94">
      <w:pPr>
        <w:rPr>
          <w:rFonts w:eastAsia="Arial"/>
          <w:lang w:eastAsia="fr-FR"/>
        </w:rPr>
      </w:pPr>
      <w:r w:rsidRPr="00FE0392">
        <w:rPr>
          <w:rFonts w:eastAsia="Arial"/>
          <w:lang w:eastAsia="fr-FR"/>
        </w:rPr>
        <w:t>La forte urbanisation constitue le facteur clé de la perte de la diversité floristique de ce milieu. La végétation spontanée ne se limite qu’à quelques espèces</w:t>
      </w:r>
      <w:r w:rsidR="00FF37D7" w:rsidRPr="00FE0392">
        <w:rPr>
          <w:rFonts w:eastAsia="Arial"/>
          <w:lang w:eastAsia="fr-FR"/>
        </w:rPr>
        <w:t xml:space="preserve"> végétales</w:t>
      </w:r>
      <w:r w:rsidRPr="00FE0392">
        <w:rPr>
          <w:rFonts w:eastAsia="Arial"/>
          <w:lang w:eastAsia="fr-FR"/>
        </w:rPr>
        <w:t>. La figure ci-dessous présente les familles des différentes espèces végétales recensées dans les emprises du projet dans cette commune.</w:t>
      </w:r>
    </w:p>
    <w:p w14:paraId="0831189D" w14:textId="1A784B5B" w:rsidR="00EF0792" w:rsidRPr="00FE0392" w:rsidRDefault="00EF0792" w:rsidP="00EF0792">
      <w:pPr>
        <w:keepNext/>
        <w:spacing w:line="240" w:lineRule="auto"/>
        <w:jc w:val="center"/>
        <w:rPr>
          <w:rFonts w:eastAsia="Arial" w:cs="Arial"/>
          <w:b/>
          <w:sz w:val="20"/>
          <w:szCs w:val="20"/>
          <w:lang w:eastAsia="fr-FR"/>
        </w:rPr>
      </w:pPr>
      <w:r w:rsidRPr="00FE0392">
        <w:rPr>
          <w:rFonts w:eastAsia="Times New Roman" w:cs="Arial"/>
          <w:b/>
          <w:sz w:val="20"/>
          <w:szCs w:val="20"/>
          <w:lang w:eastAsia="fr-FR"/>
        </w:rPr>
        <w:t xml:space="preserve">Figure D </w:t>
      </w:r>
      <w:r w:rsidRPr="00FE0392">
        <w:rPr>
          <w:rFonts w:eastAsia="Arial" w:cs="Arial"/>
          <w:b/>
          <w:sz w:val="20"/>
          <w:szCs w:val="20"/>
          <w:lang w:eastAsia="fr-FR"/>
        </w:rPr>
        <w:t>: Familles des espèces inventoriées sur les sites des ouvrages</w:t>
      </w:r>
    </w:p>
    <w:p w14:paraId="799D11AC" w14:textId="77777777" w:rsidR="00C31F94" w:rsidRPr="00FE0392" w:rsidRDefault="00C31F94" w:rsidP="00C31F94">
      <w:pPr>
        <w:rPr>
          <w:rFonts w:ascii="Times New Roman" w:eastAsia="Arial" w:hAnsi="Times New Roman"/>
          <w:sz w:val="24"/>
          <w:lang w:eastAsia="fr-FR"/>
        </w:rPr>
      </w:pPr>
      <w:r w:rsidRPr="00FE0392">
        <w:rPr>
          <w:rFonts w:eastAsia="Calibri" w:cs="Arial"/>
          <w:noProof/>
          <w:lang w:eastAsia="fr-FR"/>
        </w:rPr>
        <w:drawing>
          <wp:inline distT="0" distB="0" distL="0" distR="0" wp14:anchorId="7A2BCF87" wp14:editId="7DC5767C">
            <wp:extent cx="5543550" cy="3038475"/>
            <wp:effectExtent l="0" t="0" r="0" b="9525"/>
            <wp:docPr id="3150" name="Graphique 3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878302A" w14:textId="3F2051F4" w:rsidR="00C31F94" w:rsidRPr="00FE0392" w:rsidRDefault="00C31F94" w:rsidP="007B72D8">
      <w:pPr>
        <w:spacing w:after="240" w:line="240" w:lineRule="auto"/>
        <w:jc w:val="center"/>
        <w:rPr>
          <w:rFonts w:eastAsia="Arial" w:cs="Arial"/>
          <w:b/>
          <w:sz w:val="20"/>
          <w:szCs w:val="20"/>
          <w:lang w:eastAsia="fr-FR"/>
        </w:rPr>
      </w:pPr>
      <w:r w:rsidRPr="00FE0392">
        <w:rPr>
          <w:rFonts w:eastAsia="Arial" w:cs="Arial"/>
          <w:b/>
          <w:sz w:val="20"/>
          <w:szCs w:val="20"/>
          <w:lang w:eastAsia="fr-FR"/>
        </w:rPr>
        <w:t>Source : Travaux de terrain, juin 2020</w:t>
      </w:r>
    </w:p>
    <w:p w14:paraId="782E4C19" w14:textId="77777777" w:rsidR="006A421A" w:rsidRPr="00FE0392" w:rsidRDefault="006A421A" w:rsidP="006A421A">
      <w:pPr>
        <w:jc w:val="center"/>
        <w:rPr>
          <w:b/>
          <w:sz w:val="20"/>
          <w:szCs w:val="20"/>
        </w:rPr>
      </w:pPr>
      <w:r w:rsidRPr="00FE0392">
        <w:rPr>
          <w:b/>
          <w:sz w:val="20"/>
          <w:szCs w:val="20"/>
        </w:rPr>
        <w:lastRenderedPageBreak/>
        <w:t>Figure E : Occupation du sol de la commune d’Abomey en 2019</w:t>
      </w:r>
    </w:p>
    <w:p w14:paraId="15DCB398" w14:textId="77777777" w:rsidR="00C31F94" w:rsidRPr="00FE0392" w:rsidRDefault="00C31F94" w:rsidP="00C31F94">
      <w:pPr>
        <w:spacing w:after="240"/>
        <w:rPr>
          <w:rFonts w:eastAsia="Arial" w:cs="Arial"/>
          <w:b/>
          <w:sz w:val="20"/>
          <w:szCs w:val="20"/>
          <w:lang w:eastAsia="fr-FR"/>
        </w:rPr>
      </w:pPr>
      <w:r w:rsidRPr="00FE0392">
        <w:rPr>
          <w:rFonts w:eastAsia="Calibri" w:cs="Arial"/>
          <w:b/>
          <w:noProof/>
          <w:color w:val="000000"/>
          <w:lang w:eastAsia="fr-FR"/>
        </w:rPr>
        <w:drawing>
          <wp:inline distT="0" distB="0" distL="0" distR="0" wp14:anchorId="1B5F6A69" wp14:editId="3681FF42">
            <wp:extent cx="5850890" cy="4136782"/>
            <wp:effectExtent l="0" t="0" r="0" b="0"/>
            <wp:docPr id="13" name="Image 13" descr="F:\ABOMEY\Occupation_ABOM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BOMEY\Occupation_ABOME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14:paraId="6A298BC6" w14:textId="65E66D4E" w:rsidR="009E5763" w:rsidRPr="00FE0392" w:rsidRDefault="009E5763" w:rsidP="009E5763">
      <w:pPr>
        <w:rPr>
          <w:rFonts w:eastAsia="Calibri" w:cs="Times New Roman"/>
          <w:lang w:eastAsia="fr-FR"/>
        </w:rPr>
      </w:pPr>
      <w:bookmarkStart w:id="103" w:name="_Toc45497429"/>
      <w:bookmarkStart w:id="104" w:name="_Toc45499793"/>
      <w:bookmarkStart w:id="105" w:name="_Toc45501734"/>
      <w:bookmarkEnd w:id="100"/>
      <w:bookmarkEnd w:id="101"/>
      <w:r w:rsidRPr="00FE0392">
        <w:rPr>
          <w:rFonts w:eastAsia="Calibri" w:cs="Times New Roman"/>
          <w:lang w:eastAsia="fr-FR"/>
        </w:rPr>
        <w:t xml:space="preserve">En matière de </w:t>
      </w:r>
      <w:r w:rsidR="006A421A" w:rsidRPr="00FE0392">
        <w:rPr>
          <w:rFonts w:eastAsia="Calibri" w:cs="Times New Roman"/>
          <w:lang w:eastAsia="fr-FR"/>
        </w:rPr>
        <w:t>qualité du cadre de vie, p</w:t>
      </w:r>
      <w:r w:rsidRPr="00FE0392">
        <w:rPr>
          <w:rFonts w:eastAsia="Calibri" w:cs="Times New Roman"/>
          <w:lang w:eastAsia="fr-FR"/>
        </w:rPr>
        <w:t>lusieurs études (PUGEMU, PAURAD, PDA) ont permis de mettre en évidence la faiblesse des infrastructures d’assainissement pluvial dans la ville d’Abomey. La ville se situe au point le plus bas du plateau d’Abomey. Le centre-ville d’Abomey reçoit par conséquent les eaux de ruissellement venant de Djidja et d’Agbangnizoun en direction de Bohicon. Pendant et après une forte pluie, les rues et les quartiers de la ville sont inondés.</w:t>
      </w:r>
    </w:p>
    <w:p w14:paraId="56E42C08" w14:textId="77777777" w:rsidR="009E5763" w:rsidRPr="00FE0392" w:rsidRDefault="009E5763" w:rsidP="009E5763">
      <w:pPr>
        <w:keepNext/>
        <w:jc w:val="left"/>
        <w:rPr>
          <w:rFonts w:eastAsia="Calibri" w:cs="Times New Roman"/>
        </w:rPr>
      </w:pPr>
      <w:r w:rsidRPr="00FE0392">
        <w:rPr>
          <w:rFonts w:eastAsia="Calibri" w:cs="Arial"/>
          <w:noProof/>
          <w:lang w:eastAsia="fr-FR"/>
        </w:rPr>
        <w:drawing>
          <wp:inline distT="0" distB="0" distL="0" distR="0" wp14:anchorId="52C04BE2" wp14:editId="362BFE5C">
            <wp:extent cx="2807117" cy="22680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7117" cy="2268000"/>
                    </a:xfrm>
                    <a:prstGeom prst="rect">
                      <a:avLst/>
                    </a:prstGeom>
                    <a:noFill/>
                  </pic:spPr>
                </pic:pic>
              </a:graphicData>
            </a:graphic>
          </wp:inline>
        </w:drawing>
      </w:r>
      <w:r w:rsidRPr="00FE0392">
        <w:rPr>
          <w:rFonts w:eastAsia="Calibri" w:cs="Arial"/>
          <w:b/>
          <w:sz w:val="20"/>
          <w:szCs w:val="20"/>
        </w:rPr>
        <w:t xml:space="preserve">  </w:t>
      </w:r>
      <w:r w:rsidRPr="00FE0392">
        <w:rPr>
          <w:rFonts w:eastAsia="Calibri" w:cs="Arial"/>
          <w:noProof/>
          <w:lang w:eastAsia="fr-FR"/>
        </w:rPr>
        <w:drawing>
          <wp:inline distT="0" distB="0" distL="0" distR="0" wp14:anchorId="50C9E06B" wp14:editId="6BB35045">
            <wp:extent cx="2745056" cy="22680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5056" cy="2268000"/>
                    </a:xfrm>
                    <a:prstGeom prst="rect">
                      <a:avLst/>
                    </a:prstGeom>
                    <a:noFill/>
                  </pic:spPr>
                </pic:pic>
              </a:graphicData>
            </a:graphic>
          </wp:inline>
        </w:drawing>
      </w:r>
    </w:p>
    <w:p w14:paraId="0A7A077A" w14:textId="77777777" w:rsidR="009E5763" w:rsidRPr="00FE0392" w:rsidRDefault="009E5763" w:rsidP="009E5763">
      <w:pPr>
        <w:keepNext/>
        <w:spacing w:after="12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Images qui illustrent les inondations dans la ville d’Abomey après une pluie</w:t>
      </w:r>
    </w:p>
    <w:p w14:paraId="067D7B43" w14:textId="77777777" w:rsidR="009E5763" w:rsidRPr="00FE0392" w:rsidRDefault="009E5763" w:rsidP="009E5763">
      <w:pPr>
        <w:jc w:val="center"/>
        <w:rPr>
          <w:rFonts w:eastAsia="Calibri" w:cs="Arial"/>
          <w:sz w:val="18"/>
          <w:szCs w:val="18"/>
          <w:lang w:eastAsia="fr-FR"/>
        </w:rPr>
      </w:pPr>
      <w:r w:rsidRPr="00FE0392">
        <w:rPr>
          <w:rFonts w:eastAsia="Calibri" w:cs="Arial"/>
          <w:b/>
          <w:sz w:val="18"/>
          <w:szCs w:val="18"/>
        </w:rPr>
        <w:t xml:space="preserve">Source : </w:t>
      </w:r>
      <w:r w:rsidRPr="00FE0392">
        <w:rPr>
          <w:rFonts w:eastAsia="Calibri" w:cs="Arial"/>
          <w:sz w:val="18"/>
          <w:szCs w:val="18"/>
        </w:rPr>
        <w:t>Enquêtes terrain, juin 2020</w:t>
      </w:r>
    </w:p>
    <w:p w14:paraId="16EE65B3" w14:textId="6D18B6EE" w:rsidR="009E5763" w:rsidRPr="00FE0392" w:rsidRDefault="009E5763" w:rsidP="009E5763">
      <w:pPr>
        <w:rPr>
          <w:rFonts w:cs="Arial"/>
          <w:noProof/>
          <w:lang w:eastAsia="fr-FR"/>
        </w:rPr>
      </w:pPr>
      <w:r w:rsidRPr="00FE0392">
        <w:rPr>
          <w:rFonts w:eastAsia="Calibri" w:cs="Times New Roman"/>
          <w:lang w:eastAsia="fr-FR"/>
        </w:rPr>
        <w:t>Le système de gestion des eaux pluviales existant dans la ville d’Abomey est limité à quelques caniveaux mal dimensionnés ou obstrués par manque d’entretien. Dans certains cas les problèmes sont liés aux insuffisances de la collecte et de la gestion des ordures ménagères qui contribuent en grande partie à obstruer les caniveaux et collecteurs existants. En effet p</w:t>
      </w:r>
      <w:r w:rsidRPr="00FE0392">
        <w:rPr>
          <w:rFonts w:cs="Arial"/>
          <w:noProof/>
          <w:lang w:eastAsia="fr-FR"/>
        </w:rPr>
        <w:t xml:space="preserve">endant les pluies, profitant du drainage et de la vitesse d’écoulement des eaux, certaines populations </w:t>
      </w:r>
      <w:r w:rsidRPr="00FE0392">
        <w:rPr>
          <w:rFonts w:cs="Arial"/>
          <w:noProof/>
          <w:lang w:eastAsia="fr-FR"/>
        </w:rPr>
        <w:lastRenderedPageBreak/>
        <w:t xml:space="preserve">rejètent les déchets solides et dans les rues. Ces déchets sont charriés par les eaux pluviales vers les exutoires et constituent des obstacles pour la circualtion des eaux. Les eaux usées domestiques sont également rejetées dans </w:t>
      </w:r>
      <w:r w:rsidR="006A421A" w:rsidRPr="00FE0392">
        <w:rPr>
          <w:rFonts w:cs="Arial"/>
          <w:noProof/>
          <w:lang w:eastAsia="fr-FR"/>
        </w:rPr>
        <w:t>l</w:t>
      </w:r>
      <w:r w:rsidRPr="00FE0392">
        <w:rPr>
          <w:rFonts w:cs="Arial"/>
          <w:noProof/>
          <w:lang w:eastAsia="fr-FR"/>
        </w:rPr>
        <w:t>es rues.</w:t>
      </w:r>
    </w:p>
    <w:p w14:paraId="17E427E5" w14:textId="373AF6D3" w:rsidR="000561FC" w:rsidRPr="00FE0392" w:rsidRDefault="00BE1F66" w:rsidP="000561FC">
      <w:pPr>
        <w:rPr>
          <w:lang w:eastAsia="fr-FR"/>
        </w:rPr>
      </w:pPr>
      <w:r w:rsidRPr="00FE0392">
        <w:rPr>
          <w:rFonts w:cs="Arial"/>
          <w:noProof/>
          <w:lang w:eastAsia="fr-FR"/>
        </w:rPr>
        <w:t>Sur le</w:t>
      </w:r>
      <w:r w:rsidR="000561FC" w:rsidRPr="00FE0392">
        <w:rPr>
          <w:rFonts w:cs="Arial"/>
          <w:noProof/>
          <w:lang w:eastAsia="fr-FR"/>
        </w:rPr>
        <w:t xml:space="preserve"> </w:t>
      </w:r>
      <w:r w:rsidRPr="00FE0392">
        <w:rPr>
          <w:rFonts w:cs="Arial"/>
          <w:noProof/>
          <w:lang w:eastAsia="fr-FR"/>
        </w:rPr>
        <w:t xml:space="preserve">plan social, </w:t>
      </w:r>
      <w:r w:rsidR="000561FC" w:rsidRPr="00FE0392">
        <w:rPr>
          <w:bCs/>
          <w:iCs/>
          <w:lang w:eastAsia="fr-FR"/>
        </w:rPr>
        <w:t>76,17</w:t>
      </w:r>
      <w:r w:rsidR="00A8262C" w:rsidRPr="00FE0392">
        <w:rPr>
          <w:bCs/>
          <w:iCs/>
          <w:lang w:eastAsia="fr-FR"/>
        </w:rPr>
        <w:t xml:space="preserve"> </w:t>
      </w:r>
      <w:r w:rsidR="000561FC" w:rsidRPr="00FE0392">
        <w:rPr>
          <w:bCs/>
          <w:iCs/>
          <w:lang w:eastAsia="fr-FR"/>
        </w:rPr>
        <w:t>% de la population (composée de 54 % de femmes) est concentrée dans les arrondissements urbains ;</w:t>
      </w:r>
      <w:r w:rsidR="000561FC" w:rsidRPr="00FE0392">
        <w:rPr>
          <w:lang w:eastAsia="fr-FR"/>
        </w:rPr>
        <w:t xml:space="preserve"> Les principales activités de la population d’Abomey sont par ordre d’importance décroissante le commerce (46</w:t>
      </w:r>
      <w:r w:rsidR="00A8262C" w:rsidRPr="00FE0392">
        <w:rPr>
          <w:lang w:eastAsia="fr-FR"/>
        </w:rPr>
        <w:t xml:space="preserve"> </w:t>
      </w:r>
      <w:r w:rsidR="000561FC" w:rsidRPr="00FE0392">
        <w:rPr>
          <w:lang w:eastAsia="fr-FR"/>
        </w:rPr>
        <w:t>% des actifs), l’artisanat (17 %), le fonctionnariat (15 %) et l’agriculture (11 %).</w:t>
      </w:r>
    </w:p>
    <w:p w14:paraId="22DBE0A3" w14:textId="66390D18" w:rsidR="00E505EB" w:rsidRPr="00FE0392" w:rsidRDefault="00E505EB" w:rsidP="00E505EB">
      <w:r w:rsidRPr="00FE0392">
        <w:rPr>
          <w:rFonts w:cs="Arial"/>
          <w:noProof/>
          <w:lang w:eastAsia="fr-FR"/>
        </w:rPr>
        <w:t>Les enquêtes socioéconomiques ont permis de confirmer cette tendance dans</w:t>
      </w:r>
      <w:r w:rsidR="000561FC" w:rsidRPr="00FE0392">
        <w:rPr>
          <w:rFonts w:cs="Arial"/>
          <w:noProof/>
          <w:lang w:eastAsia="fr-FR"/>
        </w:rPr>
        <w:t xml:space="preserve"> la zone d’</w:t>
      </w:r>
      <w:r w:rsidRPr="00FE0392">
        <w:rPr>
          <w:rFonts w:cs="Arial"/>
          <w:noProof/>
          <w:lang w:eastAsia="fr-FR"/>
        </w:rPr>
        <w:t xml:space="preserve">influence du projet. </w:t>
      </w:r>
      <w:r w:rsidRPr="00FE0392">
        <w:t xml:space="preserve">Les principales activités de la population environnante des sites des ouvrages sont le commerce et l’artisanat qui sont suivies respectivement des fonctionnaires et des agriculteurs.  72,41 % des riverains rencontrés pratiquent leur activité en journée, 25,28 % le font la nuit et dans la journée et seulement 2,29 % qui les pratiquent la nuit. Il parait donc évident que les activités menées dans la zone du projet seront perturbées pendant la réalisation des travaux. Par conséquent des mesures devront être prises pour atténuer les dommages. </w:t>
      </w:r>
    </w:p>
    <w:p w14:paraId="1C523FE2" w14:textId="3BF413F7" w:rsidR="00E505EB" w:rsidRPr="00FE0392" w:rsidRDefault="00A96F59" w:rsidP="00E505EB">
      <w:r w:rsidRPr="00FE0392">
        <w:t xml:space="preserve">Il faut noter que les populations lors des échanges ont mentionnées leurs principales craintes lors de la phase travaux qui sont la </w:t>
      </w:r>
      <w:r w:rsidR="005B48E8" w:rsidRPr="00FE0392">
        <w:t>destruction des biens</w:t>
      </w:r>
      <w:r w:rsidRPr="00FE0392">
        <w:t xml:space="preserve"> due à la libération des emprises (</w:t>
      </w:r>
      <w:r w:rsidRPr="00FE0392">
        <w:rPr>
          <w:rFonts w:eastAsia="Calibri" w:cs="Arial"/>
        </w:rPr>
        <w:t>70,74 %), l’insécurité (5,58 %), les accidents et les nuisances liées aux travaux (7,71 %)</w:t>
      </w:r>
      <w:r w:rsidR="005B48E8" w:rsidRPr="00FE0392">
        <w:rPr>
          <w:rFonts w:eastAsia="Calibri" w:cs="Arial"/>
        </w:rPr>
        <w:t>, les</w:t>
      </w:r>
      <w:r w:rsidRPr="00FE0392">
        <w:rPr>
          <w:rFonts w:eastAsia="Calibri" w:cs="Arial"/>
        </w:rPr>
        <w:t xml:space="preserve"> perturbations </w:t>
      </w:r>
      <w:r w:rsidR="005B48E8" w:rsidRPr="00FE0392">
        <w:rPr>
          <w:rFonts w:eastAsia="Calibri" w:cs="Arial"/>
        </w:rPr>
        <w:t>sur l</w:t>
      </w:r>
      <w:r w:rsidRPr="00FE0392">
        <w:rPr>
          <w:rFonts w:eastAsia="Calibri" w:cs="Arial"/>
        </w:rPr>
        <w:t xml:space="preserve">es réseaux (coupure d’électricité, eau…) et </w:t>
      </w:r>
      <w:r w:rsidR="005B48E8" w:rsidRPr="00FE0392">
        <w:rPr>
          <w:rFonts w:eastAsia="Calibri" w:cs="Arial"/>
        </w:rPr>
        <w:t xml:space="preserve">les </w:t>
      </w:r>
      <w:r w:rsidRPr="00FE0392">
        <w:rPr>
          <w:rFonts w:eastAsia="Calibri" w:cs="Arial"/>
        </w:rPr>
        <w:t>perte</w:t>
      </w:r>
      <w:r w:rsidR="005B48E8" w:rsidRPr="00FE0392">
        <w:rPr>
          <w:rFonts w:eastAsia="Calibri" w:cs="Arial"/>
        </w:rPr>
        <w:t xml:space="preserve">s de revenus </w:t>
      </w:r>
      <w:r w:rsidRPr="00FE0392">
        <w:rPr>
          <w:rFonts w:eastAsia="Calibri" w:cs="Arial"/>
        </w:rPr>
        <w:t>seraient respectivement 2,92 % et 12,23 %.</w:t>
      </w:r>
    </w:p>
    <w:p w14:paraId="11AEE3F6" w14:textId="53FC3874" w:rsidR="00E505EB" w:rsidRPr="00FE0392" w:rsidRDefault="005B48E8" w:rsidP="00E505EB">
      <w:r w:rsidRPr="00FE0392">
        <w:t xml:space="preserve">Cependant elles ont affirmé </w:t>
      </w:r>
      <w:r w:rsidR="00A96F59" w:rsidRPr="00FE0392">
        <w:t xml:space="preserve">que leurs </w:t>
      </w:r>
      <w:r w:rsidRPr="00FE0392">
        <w:t>zones</w:t>
      </w:r>
      <w:r w:rsidR="00A96F59" w:rsidRPr="00FE0392">
        <w:t xml:space="preserve"> connaîtront des changements </w:t>
      </w:r>
      <w:r w:rsidRPr="00FE0392">
        <w:t xml:space="preserve">positifs </w:t>
      </w:r>
      <w:r w:rsidR="00A96F59" w:rsidRPr="00FE0392">
        <w:t xml:space="preserve">du fait des travaux </w:t>
      </w:r>
      <w:r w:rsidRPr="00FE0392">
        <w:t xml:space="preserve">d’assainissement et </w:t>
      </w:r>
      <w:r w:rsidR="00A8262C" w:rsidRPr="00FE0392">
        <w:t xml:space="preserve">de la </w:t>
      </w:r>
      <w:r w:rsidRPr="00FE0392">
        <w:t>réalisation de voiries projetés et ont énuméré le développement du quartier, la création de nouvelles activités le long des rues aménagées, l’assainissement et l’accessibilité des quartiers, la sécurité</w:t>
      </w:r>
      <w:r w:rsidR="00A8262C" w:rsidRPr="00FE0392">
        <w:t>,</w:t>
      </w:r>
      <w:r w:rsidRPr="00FE0392">
        <w:t xml:space="preserve"> du fait de l’éclairage des rues, la réduction des inondations, la lutte contre l’érosion, une augmentation de la clientèle et </w:t>
      </w:r>
      <w:r w:rsidR="00A8262C" w:rsidRPr="00FE0392">
        <w:t xml:space="preserve">la rentrée </w:t>
      </w:r>
      <w:r w:rsidRPr="00FE0392">
        <w:t>des devises, l’amélioration paysager des quartiers,</w:t>
      </w:r>
      <w:r w:rsidR="00A96F59" w:rsidRPr="00FE0392">
        <w:t xml:space="preserve"> la di</w:t>
      </w:r>
      <w:r w:rsidRPr="00FE0392">
        <w:t>minution des maladies hydriques et</w:t>
      </w:r>
      <w:r w:rsidR="00A96F59" w:rsidRPr="00FE0392">
        <w:t xml:space="preserve"> l’accès facile aux infrastructures socio-communautaires.</w:t>
      </w:r>
      <w:r w:rsidR="00790316" w:rsidRPr="00FE0392">
        <w:t xml:space="preserve"> Il convient aussi de mentionner comme changement la re</w:t>
      </w:r>
      <w:r w:rsidR="00A96F59" w:rsidRPr="00FE0392">
        <w:t xml:space="preserve">valorisation du foncier et </w:t>
      </w:r>
      <w:r w:rsidR="00790316" w:rsidRPr="00FE0392">
        <w:t>l’</w:t>
      </w:r>
      <w:r w:rsidR="00A96F59" w:rsidRPr="00FE0392">
        <w:t xml:space="preserve">augmentation </w:t>
      </w:r>
      <w:r w:rsidR="00790316" w:rsidRPr="00FE0392">
        <w:t>conséquen</w:t>
      </w:r>
      <w:r w:rsidR="00A8262C" w:rsidRPr="00FE0392">
        <w:t>t</w:t>
      </w:r>
      <w:r w:rsidR="00790316" w:rsidRPr="00FE0392">
        <w:t xml:space="preserve">e </w:t>
      </w:r>
      <w:r w:rsidR="00A96F59" w:rsidRPr="00FE0392">
        <w:t>des loyers dans les zones ayant bénéficié du projet.</w:t>
      </w:r>
    </w:p>
    <w:p w14:paraId="1A770B2A" w14:textId="7DC0A28D" w:rsidR="00C31F94" w:rsidRPr="00FE0392" w:rsidRDefault="007B72D8" w:rsidP="00672FBE">
      <w:pPr>
        <w:pStyle w:val="Titre20"/>
      </w:pPr>
      <w:bookmarkStart w:id="106" w:name="_Toc52900764"/>
      <w:bookmarkStart w:id="107" w:name="_Toc52902664"/>
      <w:r w:rsidRPr="00FE0392">
        <w:t xml:space="preserve">C. </w:t>
      </w:r>
      <w:r w:rsidR="00C31F94" w:rsidRPr="00FE0392">
        <w:t>Les principaux enjeux du projet</w:t>
      </w:r>
      <w:bookmarkEnd w:id="103"/>
      <w:bookmarkEnd w:id="104"/>
      <w:bookmarkEnd w:id="105"/>
      <w:bookmarkEnd w:id="106"/>
      <w:bookmarkEnd w:id="107"/>
      <w:r w:rsidR="00C31F94" w:rsidRPr="00FE0392">
        <w:t xml:space="preserve"> </w:t>
      </w:r>
    </w:p>
    <w:p w14:paraId="63F3F8DD" w14:textId="77777777" w:rsidR="00C31F94" w:rsidRPr="00FE0392" w:rsidRDefault="00C31F94" w:rsidP="00C31F94">
      <w:r w:rsidRPr="00FE0392">
        <w:t>La mise en œuvre du projet fait appel à des enjeux environnementaux et sociaux non négligeables.</w:t>
      </w:r>
    </w:p>
    <w:p w14:paraId="219F0F61" w14:textId="77777777" w:rsidR="00C31F94" w:rsidRPr="00FE0392" w:rsidRDefault="00C31F94" w:rsidP="00AB5EBE">
      <w:pPr>
        <w:numPr>
          <w:ilvl w:val="0"/>
          <w:numId w:val="111"/>
        </w:numPr>
        <w:overflowPunct w:val="0"/>
        <w:autoSpaceDE w:val="0"/>
        <w:autoSpaceDN w:val="0"/>
        <w:adjustRightInd w:val="0"/>
        <w:spacing w:line="288" w:lineRule="auto"/>
        <w:contextualSpacing/>
        <w:rPr>
          <w:rFonts w:eastAsia="Times New Roman" w:cs="Times New Roman"/>
          <w:color w:val="000000" w:themeColor="text1"/>
          <w:szCs w:val="20"/>
          <w:lang w:eastAsia="de-DE"/>
        </w:rPr>
      </w:pPr>
      <w:r w:rsidRPr="00FE0392">
        <w:rPr>
          <w:rFonts w:eastAsia="Times New Roman" w:cs="Times New Roman"/>
          <w:b/>
          <w:color w:val="000000" w:themeColor="text1"/>
          <w:szCs w:val="20"/>
          <w:lang w:eastAsia="de-DE"/>
        </w:rPr>
        <w:t>Meilleur assainissement de la ville</w:t>
      </w:r>
      <w:r w:rsidRPr="00FE0392">
        <w:rPr>
          <w:rFonts w:eastAsia="Times New Roman" w:cs="Times New Roman"/>
          <w:color w:val="000000" w:themeColor="text1"/>
          <w:szCs w:val="20"/>
          <w:lang w:eastAsia="de-DE"/>
        </w:rPr>
        <w:t xml:space="preserve"> (le projet permettra de lutter efficacement contre les inondations, l’érosion des voies et contribuera fortement au bien-être des populations). </w:t>
      </w:r>
    </w:p>
    <w:p w14:paraId="6E1DAE96" w14:textId="77777777" w:rsidR="00C31F94" w:rsidRPr="00FE0392" w:rsidRDefault="00C31F94" w:rsidP="00AB5EBE">
      <w:pPr>
        <w:numPr>
          <w:ilvl w:val="0"/>
          <w:numId w:val="111"/>
        </w:numPr>
        <w:overflowPunct w:val="0"/>
        <w:autoSpaceDE w:val="0"/>
        <w:autoSpaceDN w:val="0"/>
        <w:adjustRightInd w:val="0"/>
        <w:spacing w:line="288" w:lineRule="auto"/>
        <w:contextualSpacing/>
        <w:rPr>
          <w:rFonts w:eastAsia="Times New Roman" w:cs="Times New Roman"/>
          <w:color w:val="000000" w:themeColor="text1"/>
          <w:szCs w:val="20"/>
          <w:lang w:eastAsia="fr-FR"/>
        </w:rPr>
      </w:pPr>
      <w:r w:rsidRPr="00FE0392">
        <w:rPr>
          <w:rFonts w:eastAsia="Times New Roman" w:cs="Times New Roman"/>
          <w:b/>
          <w:noProof/>
          <w:color w:val="000000" w:themeColor="text1"/>
          <w:szCs w:val="20"/>
          <w:lang w:eastAsia="de-DE"/>
        </w:rPr>
        <w:t>Modification de l’aspect paysager</w:t>
      </w:r>
      <w:r w:rsidRPr="00FE0392">
        <w:rPr>
          <w:rFonts w:eastAsia="Times New Roman" w:cs="Times New Roman"/>
          <w:noProof/>
          <w:color w:val="000000" w:themeColor="text1"/>
          <w:szCs w:val="20"/>
          <w:lang w:eastAsia="de-DE"/>
        </w:rPr>
        <w:t xml:space="preserve"> (l</w:t>
      </w:r>
      <w:r w:rsidRPr="00FE0392">
        <w:rPr>
          <w:rFonts w:eastAsia="Times New Roman" w:cs="Times New Roman"/>
          <w:color w:val="000000" w:themeColor="text1"/>
          <w:szCs w:val="20"/>
          <w:lang w:eastAsia="fr-FR"/>
        </w:rPr>
        <w:t>e paysage, récepteur du projet est l’agglomération dans la mesure où les travaux se feront en milieu urbain et périurbain et les impacts seront principalement perçus par les populations. Les effets sur le paysage seront suffisamment perçus : les collecteurs à ciel ouvert sont de grandes dimensions et traversent pratiquement la ville sur plusieurs tronçons). Les rues à aménager permettront de mieux structurer l’espace et le résultat sera une ville plus belle.</w:t>
      </w:r>
    </w:p>
    <w:p w14:paraId="03BFB319" w14:textId="77777777" w:rsidR="00C31F94" w:rsidRPr="00FE0392" w:rsidRDefault="00C31F94" w:rsidP="00AB5EBE">
      <w:pPr>
        <w:numPr>
          <w:ilvl w:val="0"/>
          <w:numId w:val="111"/>
        </w:numPr>
        <w:overflowPunct w:val="0"/>
        <w:autoSpaceDE w:val="0"/>
        <w:autoSpaceDN w:val="0"/>
        <w:adjustRightInd w:val="0"/>
        <w:spacing w:line="288" w:lineRule="auto"/>
        <w:contextualSpacing/>
        <w:rPr>
          <w:rFonts w:eastAsia="Times New Roman" w:cs="Times New Roman"/>
          <w:color w:val="000000" w:themeColor="text1"/>
          <w:szCs w:val="20"/>
          <w:lang w:eastAsia="de-DE"/>
        </w:rPr>
      </w:pPr>
      <w:r w:rsidRPr="00FE0392">
        <w:rPr>
          <w:rFonts w:eastAsia="Times New Roman" w:cs="Times New Roman"/>
          <w:b/>
          <w:noProof/>
          <w:color w:val="000000" w:themeColor="text1"/>
          <w:szCs w:val="20"/>
          <w:lang w:eastAsia="de-DE"/>
        </w:rPr>
        <w:t>Déplacement des persones et des biens</w:t>
      </w:r>
      <w:r w:rsidRPr="00FE0392">
        <w:rPr>
          <w:rFonts w:eastAsia="Times New Roman" w:cs="Times New Roman"/>
          <w:noProof/>
          <w:color w:val="000000" w:themeColor="text1"/>
          <w:szCs w:val="20"/>
          <w:lang w:eastAsia="de-DE"/>
        </w:rPr>
        <w:t xml:space="preserve"> (l</w:t>
      </w:r>
      <w:r w:rsidRPr="00FE0392">
        <w:rPr>
          <w:rFonts w:eastAsia="Times New Roman" w:cs="Times New Roman"/>
          <w:color w:val="000000" w:themeColor="text1"/>
          <w:szCs w:val="20"/>
          <w:lang w:eastAsia="de-DE"/>
        </w:rPr>
        <w:t>e projet se déroule en milieu où l’occupation est dense. Il a été constaté que les itinéraires proposés traversent des domaines privés ou abritent parfois des installations dont les plus importants sont : les habitations, les espaces maraichers, des installations commerciales, etc. La libération des emprises aura aussi pour conséquences le déplacement des installations et des biens existants dans l’emprise).</w:t>
      </w:r>
    </w:p>
    <w:p w14:paraId="6C466A45" w14:textId="77777777" w:rsidR="00C31F94" w:rsidRPr="00FE0392" w:rsidRDefault="00C31F94" w:rsidP="00AB5EBE">
      <w:pPr>
        <w:numPr>
          <w:ilvl w:val="0"/>
          <w:numId w:val="111"/>
        </w:numPr>
        <w:overflowPunct w:val="0"/>
        <w:autoSpaceDE w:val="0"/>
        <w:autoSpaceDN w:val="0"/>
        <w:adjustRightInd w:val="0"/>
        <w:spacing w:line="288" w:lineRule="auto"/>
        <w:contextualSpacing/>
        <w:rPr>
          <w:rFonts w:eastAsia="Times New Roman" w:cs="Times New Roman"/>
          <w:color w:val="000000" w:themeColor="text1"/>
          <w:szCs w:val="20"/>
          <w:lang w:eastAsia="de-DE"/>
        </w:rPr>
      </w:pPr>
      <w:r w:rsidRPr="00FE0392">
        <w:rPr>
          <w:rFonts w:eastAsia="Times New Roman" w:cs="Times New Roman"/>
          <w:b/>
          <w:color w:val="000000" w:themeColor="text1"/>
          <w:szCs w:val="20"/>
          <w:lang w:eastAsia="de-DE"/>
        </w:rPr>
        <w:t>Amélioration des conditions de vie</w:t>
      </w:r>
      <w:r w:rsidRPr="00FE0392">
        <w:rPr>
          <w:rFonts w:eastAsia="Times New Roman" w:cs="Times New Roman"/>
          <w:color w:val="000000" w:themeColor="text1"/>
          <w:szCs w:val="20"/>
          <w:lang w:eastAsia="de-DE"/>
        </w:rPr>
        <w:t xml:space="preserve"> (l’amélioration des conditions de vie et de santé dans les zones concernées surtout les zones défavorisées et la contribution à la résolution des questions de développement humain et social).</w:t>
      </w:r>
    </w:p>
    <w:p w14:paraId="6467CF00" w14:textId="77777777" w:rsidR="00C31F94" w:rsidRPr="00FE0392" w:rsidRDefault="00C31F94" w:rsidP="00AB5EBE">
      <w:pPr>
        <w:numPr>
          <w:ilvl w:val="0"/>
          <w:numId w:val="111"/>
        </w:numPr>
        <w:overflowPunct w:val="0"/>
        <w:autoSpaceDE w:val="0"/>
        <w:autoSpaceDN w:val="0"/>
        <w:adjustRightInd w:val="0"/>
        <w:spacing w:line="288" w:lineRule="auto"/>
        <w:contextualSpacing/>
        <w:rPr>
          <w:rFonts w:eastAsia="Times New Roman" w:cs="Times New Roman"/>
          <w:color w:val="000000" w:themeColor="text1"/>
          <w:szCs w:val="20"/>
          <w:lang w:eastAsia="fr-FR"/>
        </w:rPr>
      </w:pPr>
      <w:r w:rsidRPr="00FE0392">
        <w:rPr>
          <w:rFonts w:eastAsia="Times New Roman" w:cs="Times New Roman"/>
          <w:b/>
          <w:color w:val="000000" w:themeColor="text1"/>
          <w:szCs w:val="20"/>
          <w:lang w:eastAsia="de-DE"/>
        </w:rPr>
        <w:lastRenderedPageBreak/>
        <w:t>Amélioration de la santé</w:t>
      </w:r>
      <w:r w:rsidRPr="00FE0392">
        <w:rPr>
          <w:rFonts w:eastAsia="Times New Roman" w:cs="Times New Roman"/>
          <w:color w:val="000000" w:themeColor="text1"/>
          <w:szCs w:val="20"/>
          <w:lang w:eastAsia="de-DE"/>
        </w:rPr>
        <w:t xml:space="preserve"> (l</w:t>
      </w:r>
      <w:r w:rsidRPr="00FE0392">
        <w:rPr>
          <w:rFonts w:eastAsia="Times New Roman" w:cs="Times New Roman"/>
          <w:color w:val="000000" w:themeColor="text1"/>
          <w:szCs w:val="20"/>
          <w:lang w:eastAsia="fr-FR"/>
        </w:rPr>
        <w:t xml:space="preserve">’assainissement permettra l’amélioration de la santé des populations bénéficiaires par une réduction des maladies hydriques. Il permettra aux populations d’avoir accès à l’eau potable et donc d’éviter les maladies hydriques et d’avoir une bonne santé). </w:t>
      </w:r>
    </w:p>
    <w:p w14:paraId="7D7D2F9A" w14:textId="77777777" w:rsidR="00C31F94" w:rsidRPr="00FE0392" w:rsidRDefault="00C31F94" w:rsidP="00AB5EBE">
      <w:pPr>
        <w:numPr>
          <w:ilvl w:val="0"/>
          <w:numId w:val="111"/>
        </w:numPr>
        <w:overflowPunct w:val="0"/>
        <w:autoSpaceDE w:val="0"/>
        <w:autoSpaceDN w:val="0"/>
        <w:adjustRightInd w:val="0"/>
        <w:spacing w:line="288" w:lineRule="auto"/>
        <w:contextualSpacing/>
        <w:rPr>
          <w:rFonts w:eastAsia="Times New Roman" w:cs="Times New Roman"/>
          <w:color w:val="000000" w:themeColor="text1"/>
          <w:szCs w:val="20"/>
          <w:lang w:eastAsia="fr-FR"/>
        </w:rPr>
      </w:pPr>
      <w:r w:rsidRPr="00FE0392">
        <w:rPr>
          <w:rFonts w:eastAsia="Times New Roman" w:cs="Times New Roman"/>
          <w:b/>
          <w:noProof/>
          <w:color w:val="000000" w:themeColor="text1"/>
          <w:szCs w:val="20"/>
          <w:lang w:eastAsia="de-DE"/>
        </w:rPr>
        <w:t>Foncier</w:t>
      </w:r>
      <w:r w:rsidRPr="00FE0392">
        <w:rPr>
          <w:rFonts w:eastAsia="Times New Roman" w:cs="Times New Roman"/>
          <w:noProof/>
          <w:color w:val="000000" w:themeColor="text1"/>
          <w:szCs w:val="20"/>
          <w:lang w:eastAsia="de-DE"/>
        </w:rPr>
        <w:t xml:space="preserve"> (la </w:t>
      </w:r>
      <w:r w:rsidRPr="00FE0392">
        <w:rPr>
          <w:rFonts w:eastAsia="Times New Roman" w:cs="Times New Roman"/>
          <w:color w:val="000000" w:themeColor="text1"/>
          <w:szCs w:val="20"/>
          <w:lang w:eastAsia="fr-FR"/>
        </w:rPr>
        <w:t xml:space="preserve">réalisation du projet nécessitera l’acquisition de terre pour la construction des installations. Les propriétaires et les exploitants actuels perdront définitivement leurs domaines. Il y aura par conséquent un déplacement involontaire de personnes affectées par le projet et une perte temporaire ou définitive de revenus tirés de l’exploitation de terres. Cette situation constitue un enjeu majeur pour les populations affectées et nécessite une indemnisation juste et équitable qui ne doit pas faire l’objet de contestation. L’indemnisation doit permettre aux populations de rétablir leur ancien niveau de revenu ou de l’améliorer. Pour ce faire, il faut un suivi social des personnes affectées et le processus d’indemnisation doit impliquer toute structure compétente en la matière). </w:t>
      </w:r>
    </w:p>
    <w:p w14:paraId="469829C5" w14:textId="33CDFC16" w:rsidR="00C31F94" w:rsidRPr="00FE0392" w:rsidRDefault="00C31F94" w:rsidP="00AB5EBE">
      <w:pPr>
        <w:pStyle w:val="Paragraphedeliste"/>
        <w:numPr>
          <w:ilvl w:val="0"/>
          <w:numId w:val="144"/>
        </w:numPr>
        <w:rPr>
          <w:rFonts w:ascii="Arial Gras" w:eastAsiaTheme="majorEastAsia" w:hAnsi="Arial Gras" w:cs="Arial"/>
          <w:b/>
          <w:smallCaps/>
          <w:sz w:val="26"/>
          <w:szCs w:val="32"/>
          <w:lang w:val="fr-FR"/>
        </w:rPr>
      </w:pPr>
      <w:bookmarkStart w:id="108" w:name="_Toc45500004"/>
      <w:bookmarkStart w:id="109" w:name="_Toc45500268"/>
      <w:bookmarkStart w:id="110" w:name="_Toc45501735"/>
      <w:r w:rsidRPr="00FE0392">
        <w:rPr>
          <w:rFonts w:ascii="Arial Gras" w:eastAsiaTheme="majorEastAsia" w:hAnsi="Arial Gras" w:cs="Arial"/>
          <w:b/>
          <w:smallCaps/>
          <w:sz w:val="26"/>
          <w:szCs w:val="32"/>
          <w:lang w:val="fr-FR"/>
        </w:rPr>
        <w:t>Cadre politique, juridique et institutionnel du projet</w:t>
      </w:r>
      <w:bookmarkEnd w:id="108"/>
      <w:bookmarkEnd w:id="109"/>
      <w:bookmarkEnd w:id="110"/>
    </w:p>
    <w:p w14:paraId="56874A19" w14:textId="0E0EA24B" w:rsidR="00C31F94" w:rsidRPr="00FE0392" w:rsidRDefault="00C31F94" w:rsidP="00C31F94">
      <w:r w:rsidRPr="00FE0392">
        <w:t xml:space="preserve">En tenant compte des exigences au plan national d’une part et des contingences internationales d’autre part, </w:t>
      </w:r>
      <w:r w:rsidRPr="00FE0392">
        <w:rPr>
          <w:lang w:eastAsia="fr-FR"/>
        </w:rPr>
        <w:t xml:space="preserve">le Bénin s’est doté de plusieurs documents de politiques stratégiques en rapport avec la question de la gestion des eaux pluviales et l’assainissement du cadre de vie des populations. Il s’agit notamment : a) du document de Politique Nationale de l’Hygiène et de l’Assainissement (PNHA) ; b) de la Stratégie Nationale de Promotion de l’Hygiène et de l’Assainissement (SNPHAB) en milieu rural et semi urbain ; c) du Document de Politique Nationale de l’Eau ; d) de la Stratégie Nationale de Gestion des Déchets, f) de la Politique Nationale de Prévention et de Gestion Intégrée des Catastrophes, du Plan </w:t>
      </w:r>
      <w:r w:rsidR="00497BED" w:rsidRPr="00FE0392">
        <w:rPr>
          <w:lang w:eastAsia="fr-FR"/>
        </w:rPr>
        <w:t>D</w:t>
      </w:r>
      <w:r w:rsidRPr="00FE0392">
        <w:rPr>
          <w:lang w:eastAsia="fr-FR"/>
        </w:rPr>
        <w:t xml:space="preserve">irecteur d’Assainissement (PDA) de la Ville d’Abomey et du Schéma Directeur d’Aménagement de la Commune (SDAC) d’Abomey. </w:t>
      </w:r>
    </w:p>
    <w:p w14:paraId="1F3291A0" w14:textId="30983C23" w:rsidR="00C31F94" w:rsidRPr="00FE0392" w:rsidRDefault="00C31F94" w:rsidP="00C31F94">
      <w:pPr>
        <w:rPr>
          <w:rFonts w:eastAsiaTheme="majorEastAsia" w:cstheme="majorBidi"/>
          <w:b/>
          <w:color w:val="00B050"/>
        </w:rPr>
      </w:pPr>
      <w:r w:rsidRPr="00FE0392">
        <w:t>Ces documents de stratégie indiquent les lignes directrices à suivre</w:t>
      </w:r>
      <w:r w:rsidR="00497BED" w:rsidRPr="00FE0392">
        <w:t>,</w:t>
      </w:r>
      <w:r w:rsidRPr="00FE0392">
        <w:t xml:space="preserve"> </w:t>
      </w:r>
      <w:r w:rsidR="00B16CC9" w:rsidRPr="00FE0392">
        <w:t xml:space="preserve">en matière </w:t>
      </w:r>
      <w:r w:rsidR="00790316" w:rsidRPr="00FE0392">
        <w:t>d’aménagement, d’hygiène, d’assainissement et de prévention des risques</w:t>
      </w:r>
      <w:r w:rsidRPr="00FE0392">
        <w:t xml:space="preserve"> et sont appuyés par </w:t>
      </w:r>
      <w:r w:rsidR="009F2E11" w:rsidRPr="00FE0392">
        <w:t xml:space="preserve">des dispositions internationales (accords et conventions signés et ratifiés par le Bénin) et </w:t>
      </w:r>
      <w:r w:rsidRPr="00FE0392">
        <w:t>des textes législatifs et réglementaires d’ordre national.</w:t>
      </w:r>
    </w:p>
    <w:p w14:paraId="765DA4CB" w14:textId="38550D11" w:rsidR="009F2E11" w:rsidRPr="00FE0392" w:rsidRDefault="009F2E11" w:rsidP="009F2E11">
      <w:pPr>
        <w:rPr>
          <w:lang w:eastAsia="fr-FR"/>
        </w:rPr>
      </w:pPr>
      <w:r w:rsidRPr="00FE0392">
        <w:rPr>
          <w:lang w:eastAsia="fr-FR"/>
        </w:rPr>
        <w:t>L’un des plus importants est la loi-cadre sur l’environnement (loi n°1998-03 du 12 février 1999), qui dispose</w:t>
      </w:r>
      <w:r w:rsidR="00497BED" w:rsidRPr="00FE0392">
        <w:rPr>
          <w:lang w:eastAsia="fr-FR"/>
        </w:rPr>
        <w:t xml:space="preserve"> </w:t>
      </w:r>
      <w:r w:rsidRPr="00FE0392">
        <w:rPr>
          <w:lang w:eastAsia="fr-FR"/>
        </w:rPr>
        <w:t xml:space="preserve">en </w:t>
      </w:r>
      <w:r w:rsidR="00497BED" w:rsidRPr="00FE0392">
        <w:rPr>
          <w:lang w:eastAsia="fr-FR"/>
        </w:rPr>
        <w:t xml:space="preserve">son </w:t>
      </w:r>
      <w:r w:rsidRPr="00FE0392">
        <w:rPr>
          <w:lang w:eastAsia="fr-FR"/>
        </w:rPr>
        <w:t>article 88 que</w:t>
      </w:r>
      <w:r w:rsidR="00497BED" w:rsidRPr="00FE0392">
        <w:rPr>
          <w:lang w:eastAsia="fr-FR"/>
        </w:rPr>
        <w:t xml:space="preserve"> </w:t>
      </w:r>
      <w:r w:rsidRPr="00FE0392">
        <w:rPr>
          <w:lang w:eastAsia="fr-FR"/>
        </w:rPr>
        <w:t>: "Nul ne peut entreprendre des aménagements, des opérations sans suivre la procédure d’étude d’impact sur l’environnement, lorsque cette dernière est exigée par les lois et règlements". Au regard de cette disposition</w:t>
      </w:r>
      <w:r w:rsidR="005C2912" w:rsidRPr="00FE0392">
        <w:rPr>
          <w:lang w:eastAsia="fr-FR"/>
        </w:rPr>
        <w:t xml:space="preserve"> et de celles contenues dans le décret N°2017-332 du 06 juillet 2017 portant organisation des procédures d’évaluation environnementale en </w:t>
      </w:r>
      <w:r w:rsidR="00497BED" w:rsidRPr="00FE0392">
        <w:rPr>
          <w:lang w:eastAsia="fr-FR"/>
        </w:rPr>
        <w:t>R</w:t>
      </w:r>
      <w:r w:rsidR="005C2912" w:rsidRPr="00FE0392">
        <w:rPr>
          <w:lang w:eastAsia="fr-FR"/>
        </w:rPr>
        <w:t xml:space="preserve">épublique du Bénin, </w:t>
      </w:r>
      <w:r w:rsidRPr="00FE0392">
        <w:rPr>
          <w:lang w:eastAsia="fr-FR"/>
        </w:rPr>
        <w:t>le PAPVS doit faire l’objet d’Etude d’Impact Environnemental et Social (EIES) approfondie.</w:t>
      </w:r>
    </w:p>
    <w:p w14:paraId="2A08EFA6" w14:textId="30C6F494" w:rsidR="00C31F94" w:rsidRPr="00FE0392" w:rsidRDefault="005C2912" w:rsidP="00C31F94">
      <w:pPr>
        <w:rPr>
          <w:iCs/>
        </w:rPr>
      </w:pPr>
      <w:r w:rsidRPr="00FE0392">
        <w:t xml:space="preserve">Le projet est classé Catégorie 2 conformément aux </w:t>
      </w:r>
      <w:r w:rsidR="00C31F94" w:rsidRPr="00FE0392">
        <w:t xml:space="preserve">Sauvegardes Opérationnelles (SO) du Système de Sauvegardes Intégré (SSI) de la Banque Africaine de Développement (BAD) </w:t>
      </w:r>
      <w:r w:rsidRPr="00FE0392">
        <w:t xml:space="preserve">qui est le Partenaire Technique et Financier (PTF). Il </w:t>
      </w:r>
      <w:r w:rsidRPr="00FE0392">
        <w:rPr>
          <w:lang w:eastAsia="fr-FR"/>
        </w:rPr>
        <w:t xml:space="preserve">s’agit de </w:t>
      </w:r>
      <w:r w:rsidR="00C31F94" w:rsidRPr="00FE0392">
        <w:rPr>
          <w:rFonts w:eastAsia="Calibri"/>
          <w:lang w:eastAsia="fr-FR"/>
        </w:rPr>
        <w:t>SO1 : Évaluation environnementale et sociale </w:t>
      </w:r>
      <w:r w:rsidR="00C31F94" w:rsidRPr="00FE0392">
        <w:rPr>
          <w:iCs/>
        </w:rPr>
        <w:t xml:space="preserve">; </w:t>
      </w:r>
      <w:r w:rsidR="00C31F94" w:rsidRPr="00FE0392">
        <w:rPr>
          <w:rFonts w:eastAsia="Calibri"/>
          <w:lang w:eastAsia="fr-FR"/>
        </w:rPr>
        <w:t>SO 2 : Réinstallation involontaire : acquisition de terres, déplacement et indemnisation des populations SO 3 : Biodiversité et services écosystémiques ; SO 4 : Prévention et contrôle de la pollution, gaz à effet de serre, matières dangereuses et utilisation efficiente des ressources </w:t>
      </w:r>
      <w:r w:rsidR="00C31F94" w:rsidRPr="00FE0392">
        <w:rPr>
          <w:iCs/>
        </w:rPr>
        <w:t xml:space="preserve">; </w:t>
      </w:r>
      <w:r w:rsidR="00C31F94" w:rsidRPr="00FE0392">
        <w:rPr>
          <w:rFonts w:eastAsia="Calibri"/>
          <w:lang w:eastAsia="fr-FR"/>
        </w:rPr>
        <w:t>SO 5 : Conditions de travail, santé et sécurité.</w:t>
      </w:r>
    </w:p>
    <w:p w14:paraId="33DE8640" w14:textId="04EA7A8F" w:rsidR="00C31F94" w:rsidRPr="00FE0392" w:rsidRDefault="00C31F94" w:rsidP="00C31F94">
      <w:pPr>
        <w:rPr>
          <w:lang w:eastAsia="fr-FR"/>
        </w:rPr>
      </w:pPr>
      <w:r w:rsidRPr="00FE0392">
        <w:t>Sur le plan national, plusieurs textes législatifs et réglementaires sont applicables au présent projet au nombre desquels on peut citer entre autres : a)</w:t>
      </w:r>
      <w:r w:rsidR="00497BED" w:rsidRPr="00FE0392">
        <w:t xml:space="preserve"> la</w:t>
      </w:r>
      <w:r w:rsidRPr="00FE0392">
        <w:t xml:space="preserve"> loi n° 98-030 du 12 février 1999 portant loi-cadre sur l’environnement en République du Bénin ; b) </w:t>
      </w:r>
      <w:r w:rsidR="00497BED" w:rsidRPr="00FE0392">
        <w:rPr>
          <w:lang w:eastAsia="fr-FR"/>
        </w:rPr>
        <w:t>la l</w:t>
      </w:r>
      <w:r w:rsidRPr="00FE0392">
        <w:rPr>
          <w:lang w:eastAsia="fr-FR"/>
        </w:rPr>
        <w:t>oi n°2017-15 modifiant et complétant la loi n°2013-01 du 14 août 2013 portant code foncier et domanial en République du Benin ;</w:t>
      </w:r>
      <w:r w:rsidRPr="00FE0392">
        <w:t xml:space="preserve"> c) la loi n° 97-029 du 15 janvier 1999 portant organisation des communes en République du Bénin ; </w:t>
      </w:r>
      <w:r w:rsidRPr="00FE0392">
        <w:lastRenderedPageBreak/>
        <w:t xml:space="preserve">d) </w:t>
      </w:r>
      <w:r w:rsidR="00497BED" w:rsidRPr="00FE0392">
        <w:rPr>
          <w:lang w:eastAsia="fr-FR"/>
        </w:rPr>
        <w:t xml:space="preserve"> la l</w:t>
      </w:r>
      <w:r w:rsidRPr="00FE0392">
        <w:rPr>
          <w:lang w:eastAsia="fr-FR"/>
        </w:rPr>
        <w:t xml:space="preserve">oi </w:t>
      </w:r>
      <w:r w:rsidR="00CC4B46" w:rsidRPr="00FE0392">
        <w:rPr>
          <w:lang w:eastAsia="fr-FR"/>
        </w:rPr>
        <w:t>n</w:t>
      </w:r>
      <w:r w:rsidRPr="00FE0392">
        <w:rPr>
          <w:lang w:eastAsia="fr-FR"/>
        </w:rPr>
        <w:t>°2018 - du 06 Août 2018 sur les changements climatiques en République du Bénin </w:t>
      </w:r>
      <w:r w:rsidR="006649CD" w:rsidRPr="00FE0392">
        <w:rPr>
          <w:lang w:eastAsia="fr-FR"/>
        </w:rPr>
        <w:t>et leurs décrets d’application.</w:t>
      </w:r>
    </w:p>
    <w:p w14:paraId="0C179201" w14:textId="684C5EE6" w:rsidR="00BE0EB3" w:rsidRPr="00FE0392" w:rsidRDefault="00BE0EB3" w:rsidP="00025D32">
      <w:r w:rsidRPr="00FE0392">
        <w:rPr>
          <w:lang w:eastAsia="fr-FR"/>
        </w:rPr>
        <w:t xml:space="preserve">Sur le plan </w:t>
      </w:r>
      <w:r w:rsidR="00C31F94" w:rsidRPr="00FE0392">
        <w:t>institutionnel</w:t>
      </w:r>
      <w:r w:rsidRPr="00FE0392">
        <w:t>, les structures impliquées dans la mise en œuvre de ce projet sont :</w:t>
      </w:r>
      <w:r w:rsidRPr="00FE0392" w:rsidDel="00BE0EB3">
        <w:t xml:space="preserve"> </w:t>
      </w:r>
    </w:p>
    <w:p w14:paraId="2458FE1A" w14:textId="77777777" w:rsidR="007F6E16" w:rsidRPr="00FE0392" w:rsidRDefault="007F6E16" w:rsidP="00AB5EBE">
      <w:pPr>
        <w:pStyle w:val="Paragraphedeliste"/>
        <w:numPr>
          <w:ilvl w:val="0"/>
          <w:numId w:val="146"/>
        </w:numPr>
        <w:rPr>
          <w:lang w:val="fr-FR"/>
        </w:rPr>
      </w:pPr>
      <w:r w:rsidRPr="00FE0392">
        <w:rPr>
          <w:b/>
          <w:lang w:val="fr-FR"/>
        </w:rPr>
        <w:t>le Maitre d’Ouvrage</w:t>
      </w:r>
      <w:r w:rsidRPr="00FE0392">
        <w:rPr>
          <w:lang w:val="fr-FR"/>
        </w:rPr>
        <w:t xml:space="preserve"> : Le Ministère du Cadre de Vie et du Développement Durable (MCVDD);</w:t>
      </w:r>
    </w:p>
    <w:p w14:paraId="0518E6A5" w14:textId="77777777" w:rsidR="007F6E16" w:rsidRPr="00FE0392" w:rsidRDefault="007F6E16" w:rsidP="00AB5EBE">
      <w:pPr>
        <w:pStyle w:val="Paragraphedeliste"/>
        <w:numPr>
          <w:ilvl w:val="0"/>
          <w:numId w:val="146"/>
        </w:numPr>
        <w:rPr>
          <w:lang w:val="fr-FR"/>
        </w:rPr>
      </w:pPr>
      <w:r w:rsidRPr="00FE0392">
        <w:rPr>
          <w:b/>
          <w:lang w:val="fr-FR"/>
        </w:rPr>
        <w:t>Bénéficiaires</w:t>
      </w:r>
      <w:r w:rsidRPr="00FE0392">
        <w:rPr>
          <w:lang w:val="fr-FR"/>
        </w:rPr>
        <w:t xml:space="preserve"> : Les villes de Porto-Novo, Sèmè-Podji, Abomey-Calavi, Ouidah, Abomey, Bohicon, Parakou et Natitingou. Elles seront Maître d’Ouvrage après transfert de propriété sur la base de convention spécifique de transfert à signer avec l’Etat. </w:t>
      </w:r>
    </w:p>
    <w:p w14:paraId="2754E816" w14:textId="77777777" w:rsidR="007F6E16" w:rsidRPr="00FE0392" w:rsidRDefault="007F6E16" w:rsidP="00AB5EBE">
      <w:pPr>
        <w:pStyle w:val="Paragraphedeliste"/>
        <w:numPr>
          <w:ilvl w:val="0"/>
          <w:numId w:val="146"/>
        </w:numPr>
        <w:rPr>
          <w:lang w:val="fr-FR"/>
        </w:rPr>
      </w:pPr>
      <w:r w:rsidRPr="00FE0392">
        <w:rPr>
          <w:b/>
          <w:lang w:val="fr-FR"/>
        </w:rPr>
        <w:t>le Conseil d’Administration (CA)</w:t>
      </w:r>
      <w:r w:rsidRPr="00FE0392">
        <w:rPr>
          <w:lang w:val="fr-FR"/>
        </w:rPr>
        <w:t xml:space="preserve"> de l’Agence du Cadre de Vie pour le Développement du Territoire (ACVDT) jouera le rôle de Comité de pilotage du programme. Les sessions du CA de l’ACVDT dédiées au Programme d’Assainissement Pluvial des Villes Secondaires seront ouvertes aux Maires ou leurs représentants qui auront droit de décision au même titre que les autres membres (confère détails de la liste des membres dans le cadre institutionnel) ;</w:t>
      </w:r>
    </w:p>
    <w:p w14:paraId="7F586AE8" w14:textId="77777777" w:rsidR="007F6E16" w:rsidRPr="00FE0392" w:rsidRDefault="007F6E16" w:rsidP="00AB5EBE">
      <w:pPr>
        <w:pStyle w:val="Paragraphedeliste"/>
        <w:numPr>
          <w:ilvl w:val="0"/>
          <w:numId w:val="146"/>
        </w:numPr>
        <w:rPr>
          <w:lang w:val="fr-FR"/>
        </w:rPr>
      </w:pPr>
      <w:r w:rsidRPr="00FE0392">
        <w:rPr>
          <w:b/>
          <w:lang w:val="fr-FR"/>
        </w:rPr>
        <w:t>l’ACVDT</w:t>
      </w:r>
      <w:r w:rsidRPr="00FE0392">
        <w:rPr>
          <w:lang w:val="fr-FR"/>
        </w:rPr>
        <w:t> : est l’entité d’exécution du PAPVS qui va constituer un « Pool d’Experts » exclusivement dédié au programme à travers le recrutement du personnel clé (POOL PAPVS est intégré à l’organigramme du personnel de l’ACVDT).</w:t>
      </w:r>
    </w:p>
    <w:p w14:paraId="7E0A3B17" w14:textId="66B0F786" w:rsidR="007F6E16" w:rsidRPr="00FE0392" w:rsidRDefault="007F6E16" w:rsidP="00AB5EBE">
      <w:pPr>
        <w:pStyle w:val="Paragraphedeliste"/>
        <w:numPr>
          <w:ilvl w:val="0"/>
          <w:numId w:val="124"/>
        </w:numPr>
        <w:contextualSpacing w:val="0"/>
        <w:rPr>
          <w:rFonts w:eastAsia="Calibri"/>
          <w:lang w:val="fr-FR"/>
        </w:rPr>
      </w:pPr>
      <w:r w:rsidRPr="00FE0392">
        <w:rPr>
          <w:rFonts w:eastAsia="Calibri"/>
          <w:b/>
          <w:lang w:val="fr-FR"/>
        </w:rPr>
        <w:t>l’Agence Béninoise pour l’Environnement (ABE)</w:t>
      </w:r>
      <w:r w:rsidRPr="00FE0392">
        <w:rPr>
          <w:rFonts w:eastAsia="Calibri"/>
          <w:lang w:val="fr-FR"/>
        </w:rPr>
        <w:t xml:space="preserve"> : procédera à l’examen et à l’approbation de la présente Etude d’Impact Environnemental et Social et participera aussi au suivi externe de la mise en œuvre du Plan de Gestion Environnementale et Social (PGES) ; </w:t>
      </w:r>
    </w:p>
    <w:p w14:paraId="6989E873" w14:textId="77777777" w:rsidR="007F6E16" w:rsidRPr="00FE0392" w:rsidRDefault="007F6E16" w:rsidP="00AB5EBE">
      <w:pPr>
        <w:pStyle w:val="Paragraphedeliste"/>
        <w:numPr>
          <w:ilvl w:val="0"/>
          <w:numId w:val="124"/>
        </w:numPr>
        <w:rPr>
          <w:rFonts w:eastAsia="Calibri"/>
          <w:lang w:val="fr-FR"/>
        </w:rPr>
      </w:pPr>
      <w:r w:rsidRPr="00FE0392">
        <w:rPr>
          <w:rFonts w:eastAsia="Calibri"/>
          <w:b/>
          <w:lang w:val="fr-FR"/>
        </w:rPr>
        <w:t>les Services Techniques Déconcentrés du MCVDD</w:t>
      </w:r>
      <w:r w:rsidRPr="00FE0392">
        <w:rPr>
          <w:rFonts w:eastAsia="Calibri"/>
          <w:lang w:val="fr-FR"/>
        </w:rPr>
        <w:t xml:space="preserve"> notamment la Direction Générale de l’Environnement et du Climat, et la Direction Départementale du Cadre de Vie et du Développement Durable Zou-Collines (DDCVDD-Z/C) apporteront leur contribution dans la mise en œuvre du Plan de Gestion Environnementale et Sociale (PGES) ; </w:t>
      </w:r>
    </w:p>
    <w:p w14:paraId="6AA770CC" w14:textId="77777777" w:rsidR="007F6E16" w:rsidRPr="00FE0392" w:rsidRDefault="007F6E16" w:rsidP="00AB5EBE">
      <w:pPr>
        <w:pStyle w:val="Paragraphedeliste"/>
        <w:numPr>
          <w:ilvl w:val="0"/>
          <w:numId w:val="124"/>
        </w:numPr>
        <w:rPr>
          <w:lang w:val="fr-FR"/>
        </w:rPr>
      </w:pPr>
      <w:r w:rsidRPr="00FE0392">
        <w:rPr>
          <w:b/>
          <w:lang w:val="fr-FR"/>
        </w:rPr>
        <w:t>les entreprises adjudicataires/prestataires</w:t>
      </w:r>
      <w:r w:rsidRPr="00FE0392">
        <w:rPr>
          <w:lang w:val="fr-FR"/>
        </w:rPr>
        <w:t xml:space="preserve"> (Contrôle–surveillance et exécution des travaux) : ils ont pour responsabilité à travers leurs Experts en Environnement, la mise en œuvre des obligations du PGES sur le chantier ; </w:t>
      </w:r>
    </w:p>
    <w:p w14:paraId="349F26F7" w14:textId="77777777" w:rsidR="007F6E16" w:rsidRPr="00FE0392" w:rsidRDefault="007F6E16" w:rsidP="00AB5EBE">
      <w:pPr>
        <w:pStyle w:val="Paragraphedeliste"/>
        <w:numPr>
          <w:ilvl w:val="0"/>
          <w:numId w:val="124"/>
        </w:numPr>
        <w:rPr>
          <w:lang w:val="fr-FR"/>
        </w:rPr>
      </w:pPr>
      <w:r w:rsidRPr="00FE0392">
        <w:rPr>
          <w:b/>
          <w:lang w:val="fr-FR"/>
        </w:rPr>
        <w:t>les ONGs et les Associations actives :</w:t>
      </w:r>
      <w:r w:rsidRPr="00FE0392">
        <w:rPr>
          <w:lang w:val="fr-FR"/>
        </w:rPr>
        <w:t xml:space="preserve"> En plus de la mobilisation sociale, elles participeront à la sensibilisation des populations et au suivi de la mise en œuvre des obligations du PGES à travers l’interpellation des principaux acteurs impliqués dans la réalisation des activités ;</w:t>
      </w:r>
    </w:p>
    <w:p w14:paraId="58A697F0" w14:textId="77777777" w:rsidR="007F6E16" w:rsidRPr="00FE0392" w:rsidRDefault="007F6E16" w:rsidP="00AB5EBE">
      <w:pPr>
        <w:pStyle w:val="Paragraphedeliste"/>
        <w:numPr>
          <w:ilvl w:val="0"/>
          <w:numId w:val="124"/>
        </w:numPr>
        <w:rPr>
          <w:lang w:val="fr-FR"/>
        </w:rPr>
      </w:pPr>
      <w:r w:rsidRPr="00FE0392">
        <w:rPr>
          <w:b/>
          <w:lang w:val="fr-FR"/>
        </w:rPr>
        <w:t>la BAD</w:t>
      </w:r>
      <w:r w:rsidRPr="00FE0392">
        <w:rPr>
          <w:lang w:val="fr-FR"/>
        </w:rPr>
        <w:t xml:space="preserve"> dispose d’un droit de suivi environnemental et social, conformément à ces sauvegardes opérationnelles. </w:t>
      </w:r>
    </w:p>
    <w:p w14:paraId="75E6B879" w14:textId="77777777" w:rsidR="00CC4B46" w:rsidRPr="00FE0392" w:rsidRDefault="00CC4B46">
      <w:pPr>
        <w:spacing w:before="0" w:after="160" w:line="259" w:lineRule="auto"/>
        <w:jc w:val="left"/>
        <w:rPr>
          <w:rFonts w:eastAsia="Calibri" w:cs="Arial"/>
          <w:b/>
          <w:bCs/>
          <w:noProof/>
          <w:color w:val="000000" w:themeColor="text1"/>
          <w:szCs w:val="20"/>
          <w:lang w:eastAsia="de-DE"/>
        </w:rPr>
      </w:pPr>
      <w:r w:rsidRPr="00FE0392">
        <w:rPr>
          <w:b/>
        </w:rPr>
        <w:br w:type="page"/>
      </w:r>
    </w:p>
    <w:p w14:paraId="28B49054" w14:textId="041D5F89" w:rsidR="007F6E16" w:rsidRPr="00FE0392" w:rsidRDefault="007F6E16" w:rsidP="00180D15">
      <w:pPr>
        <w:pStyle w:val="Igip1"/>
      </w:pPr>
      <w:r w:rsidRPr="00FE0392">
        <w:lastRenderedPageBreak/>
        <w:t>Figure F : L’organigramme institutionnel du programme</w:t>
      </w:r>
    </w:p>
    <w:p w14:paraId="3211B45E" w14:textId="77777777" w:rsidR="007F6E16" w:rsidRPr="00FE0392" w:rsidRDefault="007F6E16" w:rsidP="00825D3B">
      <w:pPr>
        <w:pStyle w:val="Igip1"/>
      </w:pPr>
      <w:r w:rsidRPr="00FE0392">
        <w:t xml:space="preserve">  </w:t>
      </w:r>
      <w:r w:rsidRPr="00FE0392">
        <w:rPr>
          <w:lang w:eastAsia="fr-FR"/>
        </w:rPr>
        <w:drawing>
          <wp:inline distT="0" distB="0" distL="0" distR="0" wp14:anchorId="1FAA94D2" wp14:editId="38B2F263">
            <wp:extent cx="5514975" cy="3094355"/>
            <wp:effectExtent l="57150" t="0" r="47625" b="0"/>
            <wp:docPr id="16" name="Diagramme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C41496C" w14:textId="77777777" w:rsidR="007F6E16" w:rsidRPr="00FE0392" w:rsidRDefault="007F6E16" w:rsidP="00825D3B">
      <w:pPr>
        <w:pStyle w:val="Igip1"/>
      </w:pPr>
      <w:r w:rsidRPr="00FE0392">
        <w:t>NB :  Le POOL PAPVS est intégré à l’organigramme du personnel de l’ACVDT</w:t>
      </w:r>
    </w:p>
    <w:p w14:paraId="072BD57E" w14:textId="3458A4CA" w:rsidR="00C31F94" w:rsidRPr="00FE0392" w:rsidRDefault="00582E10" w:rsidP="00B16CC9">
      <w:pPr>
        <w:pStyle w:val="Titre3"/>
        <w:rPr>
          <w:rFonts w:eastAsia="Times New Roman"/>
        </w:rPr>
      </w:pPr>
      <w:bookmarkStart w:id="111" w:name="_Toc46313476"/>
      <w:bookmarkStart w:id="112" w:name="_Toc52900765"/>
      <w:r w:rsidRPr="00FE0392">
        <w:rPr>
          <w:rFonts w:eastAsia="Times New Roman"/>
        </w:rPr>
        <w:t>L</w:t>
      </w:r>
      <w:r w:rsidR="00C31F94" w:rsidRPr="00FE0392">
        <w:rPr>
          <w:rFonts w:eastAsia="Times New Roman"/>
        </w:rPr>
        <w:t>es bénéficiaires du projet</w:t>
      </w:r>
      <w:bookmarkEnd w:id="111"/>
      <w:bookmarkEnd w:id="112"/>
      <w:r w:rsidR="00C31F94" w:rsidRPr="00FE0392">
        <w:rPr>
          <w:rFonts w:eastAsia="Times New Roman"/>
        </w:rPr>
        <w:t xml:space="preserve"> </w:t>
      </w:r>
    </w:p>
    <w:p w14:paraId="37A9FB1F" w14:textId="6BC96EAC" w:rsidR="00C31F94" w:rsidRPr="00FE0392" w:rsidRDefault="00C31F94" w:rsidP="00025D32">
      <w:r w:rsidRPr="00FE0392">
        <w:t xml:space="preserve">La population de la commune d’Abomey constitue la première bénéficiaire du projet </w:t>
      </w:r>
      <w:r w:rsidR="00497BED" w:rsidRPr="00FE0392">
        <w:t xml:space="preserve">puisqu’elle </w:t>
      </w:r>
      <w:r w:rsidRPr="00FE0392">
        <w:t xml:space="preserve">ne subira plus les désagréments des inondations périodiques et </w:t>
      </w:r>
      <w:r w:rsidR="00497BED" w:rsidRPr="00FE0392">
        <w:t xml:space="preserve">que son </w:t>
      </w:r>
      <w:r w:rsidRPr="00FE0392">
        <w:t xml:space="preserve">cadre de vie sera amélioré. Le projet permettra la création d’emplois temporaires pendant la phase des travaux aussi </w:t>
      </w:r>
      <w:r w:rsidR="00497BED" w:rsidRPr="00FE0392">
        <w:t xml:space="preserve">bien </w:t>
      </w:r>
      <w:r w:rsidRPr="00FE0392">
        <w:t xml:space="preserve">pour les hommes que </w:t>
      </w:r>
      <w:r w:rsidR="00497BED" w:rsidRPr="00FE0392">
        <w:t xml:space="preserve">pour </w:t>
      </w:r>
      <w:r w:rsidRPr="00FE0392">
        <w:t>les femmes. Les petites et moyennes entreprises, les commerces, ateliers et prestataires profiteron</w:t>
      </w:r>
      <w:r w:rsidR="00497BED" w:rsidRPr="00FE0392">
        <w:t>t</w:t>
      </w:r>
      <w:r w:rsidRPr="00FE0392">
        <w:t xml:space="preserve"> largement de cette opportunité d’affaires pour avoir des revenus.</w:t>
      </w:r>
    </w:p>
    <w:p w14:paraId="0F139E85" w14:textId="43C6205F" w:rsidR="00C31F94" w:rsidRPr="00FE0392" w:rsidRDefault="00C31F94" w:rsidP="005B2D5F">
      <w:pPr>
        <w:rPr>
          <w:rFonts w:eastAsia="Arial"/>
        </w:rPr>
      </w:pPr>
      <w:r w:rsidRPr="00FE0392">
        <w:t xml:space="preserve">Enfin, la Mairie d’Abomey constitue aussi un bénéficiaire direct du projet PAPVS car c’est </w:t>
      </w:r>
      <w:r w:rsidRPr="00FE0392">
        <w:rPr>
          <w:rFonts w:eastAsia="Arial"/>
        </w:rPr>
        <w:t xml:space="preserve">le premier maillon en matière de gestion directe des inondations au regard des articles 84 et 86, de la loi </w:t>
      </w:r>
      <w:r w:rsidR="00CC4B46" w:rsidRPr="00FE0392">
        <w:rPr>
          <w:rFonts w:eastAsia="Arial"/>
        </w:rPr>
        <w:t>n°</w:t>
      </w:r>
      <w:r w:rsidRPr="00FE0392">
        <w:rPr>
          <w:rFonts w:eastAsia="Arial"/>
        </w:rPr>
        <w:t>97-029 du 15 janvier 1999 portant organisation des communes en République du Bénin.</w:t>
      </w:r>
    </w:p>
    <w:p w14:paraId="02016809" w14:textId="2670C061" w:rsidR="00C31F94" w:rsidRPr="00FE0392" w:rsidRDefault="00C31F94" w:rsidP="00AB5EBE">
      <w:pPr>
        <w:pStyle w:val="Titre20"/>
        <w:numPr>
          <w:ilvl w:val="0"/>
          <w:numId w:val="157"/>
        </w:numPr>
      </w:pPr>
      <w:bookmarkStart w:id="113" w:name="_Toc45497431"/>
      <w:bookmarkStart w:id="114" w:name="_Toc45498827"/>
      <w:bookmarkStart w:id="115" w:name="_Toc45499795"/>
      <w:bookmarkStart w:id="116" w:name="_Toc45500005"/>
      <w:bookmarkStart w:id="117" w:name="_Toc45500269"/>
      <w:bookmarkStart w:id="118" w:name="_Toc45501736"/>
      <w:bookmarkStart w:id="119" w:name="_Toc52900766"/>
      <w:bookmarkStart w:id="120" w:name="_Toc52902665"/>
      <w:r w:rsidRPr="00FE0392">
        <w:t>Les impacts majeurs du projet</w:t>
      </w:r>
      <w:bookmarkEnd w:id="113"/>
      <w:bookmarkEnd w:id="114"/>
      <w:bookmarkEnd w:id="115"/>
      <w:bookmarkEnd w:id="116"/>
      <w:bookmarkEnd w:id="117"/>
      <w:bookmarkEnd w:id="118"/>
      <w:bookmarkEnd w:id="119"/>
      <w:bookmarkEnd w:id="120"/>
      <w:r w:rsidRPr="00FE0392">
        <w:t xml:space="preserve"> </w:t>
      </w:r>
    </w:p>
    <w:p w14:paraId="0B00C803" w14:textId="77777777" w:rsidR="00C31F94" w:rsidRPr="00FE0392" w:rsidRDefault="00C31F94" w:rsidP="00C31F94">
      <w:r w:rsidRPr="00FE0392">
        <w:t xml:space="preserve">Les impacts positifs et négatifs ont été identifiés à travers les différentes phases du projet. Il s’agit : </w:t>
      </w:r>
    </w:p>
    <w:p w14:paraId="3805CB0C" w14:textId="27F32DB1" w:rsidR="00C31F94" w:rsidRPr="00FE0392" w:rsidRDefault="00C31F94" w:rsidP="00582E10">
      <w:pPr>
        <w:spacing w:after="120"/>
        <w:jc w:val="center"/>
        <w:rPr>
          <w:b/>
        </w:rPr>
      </w:pPr>
      <w:r w:rsidRPr="00FE0392">
        <w:rPr>
          <w:b/>
        </w:rPr>
        <w:t>Tableau V : Impacts positifs</w:t>
      </w:r>
    </w:p>
    <w:tbl>
      <w:tblPr>
        <w:tblStyle w:val="Grilledutableau"/>
        <w:tblW w:w="0" w:type="auto"/>
        <w:jc w:val="center"/>
        <w:tblLook w:val="04A0" w:firstRow="1" w:lastRow="0" w:firstColumn="1" w:lastColumn="0" w:noHBand="0" w:noVBand="1"/>
      </w:tblPr>
      <w:tblGrid>
        <w:gridCol w:w="3256"/>
        <w:gridCol w:w="5670"/>
      </w:tblGrid>
      <w:tr w:rsidR="00C31F94" w:rsidRPr="00FE0392" w14:paraId="1AD2EE27" w14:textId="77777777" w:rsidTr="00A86D8D">
        <w:trPr>
          <w:tblHeader/>
          <w:jc w:val="center"/>
        </w:trPr>
        <w:tc>
          <w:tcPr>
            <w:tcW w:w="3256" w:type="dxa"/>
            <w:shd w:val="clear" w:color="auto" w:fill="00B0F0"/>
            <w:vAlign w:val="center"/>
          </w:tcPr>
          <w:p w14:paraId="514B5F6B" w14:textId="77777777" w:rsidR="00C31F94" w:rsidRPr="00FE0392" w:rsidRDefault="00C31F94" w:rsidP="00025D32">
            <w:pPr>
              <w:jc w:val="center"/>
              <w:rPr>
                <w:b/>
                <w:sz w:val="20"/>
                <w:szCs w:val="20"/>
              </w:rPr>
            </w:pPr>
            <w:r w:rsidRPr="00FE0392">
              <w:rPr>
                <w:b/>
                <w:sz w:val="20"/>
                <w:szCs w:val="20"/>
              </w:rPr>
              <w:t>Impacts positifs potentiels</w:t>
            </w:r>
          </w:p>
        </w:tc>
        <w:tc>
          <w:tcPr>
            <w:tcW w:w="5670" w:type="dxa"/>
            <w:shd w:val="clear" w:color="auto" w:fill="00B0F0"/>
            <w:vAlign w:val="center"/>
          </w:tcPr>
          <w:p w14:paraId="53987525" w14:textId="77777777" w:rsidR="00C31F94" w:rsidRPr="00FE0392" w:rsidRDefault="00C31F94" w:rsidP="00025D32">
            <w:pPr>
              <w:jc w:val="center"/>
              <w:rPr>
                <w:b/>
                <w:sz w:val="20"/>
                <w:szCs w:val="20"/>
              </w:rPr>
            </w:pPr>
            <w:r w:rsidRPr="00FE0392">
              <w:rPr>
                <w:b/>
                <w:sz w:val="20"/>
                <w:szCs w:val="20"/>
              </w:rPr>
              <w:t>Description</w:t>
            </w:r>
          </w:p>
        </w:tc>
      </w:tr>
      <w:tr w:rsidR="00C31F94" w:rsidRPr="00FE0392" w14:paraId="27D8E04C" w14:textId="77777777" w:rsidTr="00A86D8D">
        <w:trPr>
          <w:jc w:val="center"/>
        </w:trPr>
        <w:tc>
          <w:tcPr>
            <w:tcW w:w="3256" w:type="dxa"/>
          </w:tcPr>
          <w:p w14:paraId="2906FC40" w14:textId="77777777" w:rsidR="00C31F94" w:rsidRPr="00FE0392" w:rsidRDefault="00C31F94" w:rsidP="00A86D8D">
            <w:pPr>
              <w:rPr>
                <w:sz w:val="20"/>
                <w:szCs w:val="20"/>
              </w:rPr>
            </w:pPr>
            <w:r w:rsidRPr="00FE0392">
              <w:rPr>
                <w:sz w:val="20"/>
                <w:szCs w:val="20"/>
              </w:rPr>
              <w:t>Création d’emplois temporaires pour les ouvriers et techniciens</w:t>
            </w:r>
          </w:p>
        </w:tc>
        <w:tc>
          <w:tcPr>
            <w:tcW w:w="5670" w:type="dxa"/>
          </w:tcPr>
          <w:p w14:paraId="0C07F1EE" w14:textId="77777777" w:rsidR="00C31F94" w:rsidRPr="00FE0392" w:rsidRDefault="00C31F94" w:rsidP="00A86D8D">
            <w:pPr>
              <w:rPr>
                <w:sz w:val="20"/>
                <w:szCs w:val="20"/>
              </w:rPr>
            </w:pPr>
            <w:r w:rsidRPr="00FE0392">
              <w:rPr>
                <w:sz w:val="20"/>
                <w:szCs w:val="20"/>
              </w:rPr>
              <w:t>Des ouvriers seront recrutés pour réaliser les travaux et ainsi avoir des revenus</w:t>
            </w:r>
          </w:p>
        </w:tc>
      </w:tr>
      <w:tr w:rsidR="00C31F94" w:rsidRPr="00FE0392" w14:paraId="2470D57F" w14:textId="77777777" w:rsidTr="00A86D8D">
        <w:trPr>
          <w:jc w:val="center"/>
        </w:trPr>
        <w:tc>
          <w:tcPr>
            <w:tcW w:w="3256" w:type="dxa"/>
          </w:tcPr>
          <w:p w14:paraId="46219D39" w14:textId="77777777" w:rsidR="00C31F94" w:rsidRPr="00FE0392" w:rsidRDefault="00C31F94" w:rsidP="00A86D8D">
            <w:pPr>
              <w:rPr>
                <w:sz w:val="20"/>
                <w:szCs w:val="20"/>
              </w:rPr>
            </w:pPr>
            <w:r w:rsidRPr="00FE0392">
              <w:rPr>
                <w:sz w:val="20"/>
                <w:szCs w:val="20"/>
              </w:rPr>
              <w:t>Création de nouvelles opportunités d’affaires</w:t>
            </w:r>
          </w:p>
        </w:tc>
        <w:tc>
          <w:tcPr>
            <w:tcW w:w="5670" w:type="dxa"/>
          </w:tcPr>
          <w:p w14:paraId="129976D7" w14:textId="77777777" w:rsidR="00C31F94" w:rsidRPr="00FE0392" w:rsidRDefault="00C31F94" w:rsidP="00A86D8D">
            <w:pPr>
              <w:rPr>
                <w:sz w:val="20"/>
                <w:szCs w:val="20"/>
              </w:rPr>
            </w:pPr>
            <w:r w:rsidRPr="00FE0392">
              <w:rPr>
                <w:sz w:val="20"/>
                <w:szCs w:val="20"/>
              </w:rPr>
              <w:t>La présence des ouvriers dans les bases vie ou sur les chantiers aura un impact positif sur le fonctionnement de nombreuses petites unités commerciales, vente de denrées alimentaires et petits métiers.</w:t>
            </w:r>
          </w:p>
        </w:tc>
      </w:tr>
      <w:tr w:rsidR="00C31F94" w:rsidRPr="00FE0392" w14:paraId="54899803" w14:textId="77777777" w:rsidTr="00A86D8D">
        <w:trPr>
          <w:jc w:val="center"/>
        </w:trPr>
        <w:tc>
          <w:tcPr>
            <w:tcW w:w="3256" w:type="dxa"/>
          </w:tcPr>
          <w:p w14:paraId="17BB363E" w14:textId="77777777" w:rsidR="00C31F94" w:rsidRPr="00FE0392" w:rsidRDefault="00C31F94" w:rsidP="00A86D8D">
            <w:pPr>
              <w:rPr>
                <w:sz w:val="20"/>
                <w:szCs w:val="20"/>
              </w:rPr>
            </w:pPr>
            <w:r w:rsidRPr="00FE0392">
              <w:rPr>
                <w:sz w:val="20"/>
                <w:szCs w:val="20"/>
              </w:rPr>
              <w:t>Mise à disposition de bois de feu et de bois d’œuvre</w:t>
            </w:r>
          </w:p>
          <w:p w14:paraId="041C987B" w14:textId="77777777" w:rsidR="00C31F94" w:rsidRPr="00FE0392" w:rsidRDefault="00C31F94" w:rsidP="00A86D8D">
            <w:pPr>
              <w:rPr>
                <w:sz w:val="20"/>
                <w:szCs w:val="20"/>
              </w:rPr>
            </w:pPr>
            <w:r w:rsidRPr="00FE0392">
              <w:rPr>
                <w:sz w:val="20"/>
                <w:szCs w:val="20"/>
              </w:rPr>
              <w:t xml:space="preserve">Création de revenus </w:t>
            </w:r>
          </w:p>
        </w:tc>
        <w:tc>
          <w:tcPr>
            <w:tcW w:w="5670" w:type="dxa"/>
          </w:tcPr>
          <w:p w14:paraId="581263C0" w14:textId="3E962FFC" w:rsidR="00C31F94" w:rsidRPr="00FE0392" w:rsidRDefault="00C31F94" w:rsidP="00C31F94">
            <w:pPr>
              <w:rPr>
                <w:sz w:val="20"/>
                <w:szCs w:val="20"/>
              </w:rPr>
            </w:pPr>
            <w:r w:rsidRPr="00FE0392">
              <w:rPr>
                <w:sz w:val="20"/>
                <w:szCs w:val="20"/>
              </w:rPr>
              <w:t>La libération des emprises implique l’abattage des arbres qui sont affectés par le projet. Si la commune et les quartiers sont bien organisés, les produits d’abattage seront mis à la disposition de la population pour en tirer profit</w:t>
            </w:r>
          </w:p>
        </w:tc>
      </w:tr>
      <w:tr w:rsidR="00C31F94" w:rsidRPr="00FE0392" w14:paraId="448EFCFC" w14:textId="77777777" w:rsidTr="00A86D8D">
        <w:trPr>
          <w:jc w:val="center"/>
        </w:trPr>
        <w:tc>
          <w:tcPr>
            <w:tcW w:w="3256" w:type="dxa"/>
          </w:tcPr>
          <w:p w14:paraId="3D998E12" w14:textId="77777777" w:rsidR="00C31F94" w:rsidRPr="00FE0392" w:rsidRDefault="00C31F94" w:rsidP="00A86D8D">
            <w:pPr>
              <w:rPr>
                <w:sz w:val="20"/>
                <w:szCs w:val="20"/>
              </w:rPr>
            </w:pPr>
            <w:r w:rsidRPr="00FE0392">
              <w:rPr>
                <w:sz w:val="20"/>
                <w:szCs w:val="20"/>
              </w:rPr>
              <w:lastRenderedPageBreak/>
              <w:t xml:space="preserve">Mobilité urbaine </w:t>
            </w:r>
          </w:p>
          <w:p w14:paraId="46EC205B" w14:textId="77777777" w:rsidR="00C31F94" w:rsidRPr="00FE0392" w:rsidRDefault="00C31F94" w:rsidP="00A86D8D">
            <w:pPr>
              <w:rPr>
                <w:sz w:val="20"/>
                <w:szCs w:val="20"/>
              </w:rPr>
            </w:pPr>
          </w:p>
        </w:tc>
        <w:tc>
          <w:tcPr>
            <w:tcW w:w="5670" w:type="dxa"/>
          </w:tcPr>
          <w:p w14:paraId="6BA21866" w14:textId="77777777" w:rsidR="00C31F94" w:rsidRPr="00FE0392" w:rsidRDefault="00C31F94" w:rsidP="00A86D8D">
            <w:pPr>
              <w:rPr>
                <w:sz w:val="20"/>
                <w:szCs w:val="20"/>
              </w:rPr>
            </w:pPr>
            <w:r w:rsidRPr="00FE0392">
              <w:rPr>
                <w:sz w:val="20"/>
                <w:szCs w:val="20"/>
              </w:rPr>
              <w:t>En effet, en offrant un réseau d’infrastructures développé et en bon état et des services de transport performants et compétitifs, on aboutit à la réduction des coûts, le bon approvisionnement des marchés et le développement des activités économiques, l’accès aux ressources, le confort dans la circulation,  etc.</w:t>
            </w:r>
          </w:p>
        </w:tc>
      </w:tr>
      <w:tr w:rsidR="00C31F94" w:rsidRPr="00FE0392" w14:paraId="774784B2" w14:textId="77777777" w:rsidTr="00A86D8D">
        <w:trPr>
          <w:jc w:val="center"/>
        </w:trPr>
        <w:tc>
          <w:tcPr>
            <w:tcW w:w="3256" w:type="dxa"/>
          </w:tcPr>
          <w:p w14:paraId="3C8C3A2C" w14:textId="77777777" w:rsidR="00C31F94" w:rsidRPr="00FE0392" w:rsidRDefault="00C31F94" w:rsidP="00A86D8D">
            <w:pPr>
              <w:rPr>
                <w:sz w:val="20"/>
                <w:szCs w:val="20"/>
              </w:rPr>
            </w:pPr>
            <w:r w:rsidRPr="00FE0392">
              <w:rPr>
                <w:sz w:val="20"/>
                <w:szCs w:val="20"/>
              </w:rPr>
              <w:t>Création d’emploi dû aux travaux</w:t>
            </w:r>
          </w:p>
          <w:p w14:paraId="6AA06FAA" w14:textId="77777777" w:rsidR="00C31F94" w:rsidRPr="00FE0392" w:rsidRDefault="00C31F94" w:rsidP="00A86D8D">
            <w:pPr>
              <w:rPr>
                <w:sz w:val="20"/>
                <w:szCs w:val="20"/>
              </w:rPr>
            </w:pPr>
            <w:r w:rsidRPr="00FE0392">
              <w:rPr>
                <w:sz w:val="20"/>
                <w:szCs w:val="20"/>
              </w:rPr>
              <w:t xml:space="preserve">Création d’opportunités économiques pour les prestataires </w:t>
            </w:r>
          </w:p>
          <w:p w14:paraId="27E8CA1D" w14:textId="77777777" w:rsidR="00C31F94" w:rsidRPr="00FE0392" w:rsidRDefault="00C31F94" w:rsidP="00A86D8D">
            <w:pPr>
              <w:rPr>
                <w:sz w:val="20"/>
                <w:szCs w:val="20"/>
              </w:rPr>
            </w:pPr>
          </w:p>
        </w:tc>
        <w:tc>
          <w:tcPr>
            <w:tcW w:w="5670" w:type="dxa"/>
          </w:tcPr>
          <w:p w14:paraId="289E8FF5" w14:textId="77777777" w:rsidR="00C31F94" w:rsidRPr="00FE0392" w:rsidRDefault="00C31F94" w:rsidP="00A86D8D">
            <w:pPr>
              <w:rPr>
                <w:sz w:val="20"/>
                <w:szCs w:val="20"/>
              </w:rPr>
            </w:pPr>
            <w:r w:rsidRPr="00FE0392">
              <w:rPr>
                <w:sz w:val="20"/>
                <w:szCs w:val="20"/>
              </w:rPr>
              <w:t>La réalisation du projet permettra la création d'emplois durant la phase de construction, et induira une augmentation du revenu contribuant ainsi à la lutte contre la pauvreté.</w:t>
            </w:r>
          </w:p>
          <w:p w14:paraId="6605602D" w14:textId="77777777" w:rsidR="00C31F94" w:rsidRPr="00FE0392" w:rsidRDefault="00C31F94" w:rsidP="00A86D8D">
            <w:pPr>
              <w:rPr>
                <w:sz w:val="20"/>
                <w:szCs w:val="20"/>
              </w:rPr>
            </w:pPr>
            <w:r w:rsidRPr="00FE0392">
              <w:rPr>
                <w:sz w:val="20"/>
                <w:szCs w:val="20"/>
              </w:rPr>
              <w:t xml:space="preserve">Les opérateurs économiques et les prestataires de service auront des opportunités d’affaires à travers les approvisionnements en matériaux, la sous-traitance, la location des engins et équipements, etc, </w:t>
            </w:r>
          </w:p>
        </w:tc>
      </w:tr>
      <w:tr w:rsidR="00C31F94" w:rsidRPr="00FE0392" w14:paraId="656B6F18" w14:textId="77777777" w:rsidTr="00A86D8D">
        <w:trPr>
          <w:jc w:val="center"/>
        </w:trPr>
        <w:tc>
          <w:tcPr>
            <w:tcW w:w="3256" w:type="dxa"/>
          </w:tcPr>
          <w:p w14:paraId="0DBAA584" w14:textId="77777777" w:rsidR="00C31F94" w:rsidRPr="00FE0392" w:rsidRDefault="00C31F94" w:rsidP="00A86D8D">
            <w:pPr>
              <w:rPr>
                <w:sz w:val="20"/>
                <w:szCs w:val="20"/>
              </w:rPr>
            </w:pPr>
            <w:r w:rsidRPr="00FE0392">
              <w:rPr>
                <w:sz w:val="20"/>
                <w:szCs w:val="20"/>
              </w:rPr>
              <w:t>Amélioration de l’accessibilité</w:t>
            </w:r>
          </w:p>
          <w:p w14:paraId="4C6C6E60" w14:textId="77777777" w:rsidR="00C31F94" w:rsidRPr="00FE0392" w:rsidRDefault="00C31F94" w:rsidP="00A86D8D">
            <w:pPr>
              <w:rPr>
                <w:sz w:val="20"/>
                <w:szCs w:val="20"/>
              </w:rPr>
            </w:pPr>
          </w:p>
        </w:tc>
        <w:tc>
          <w:tcPr>
            <w:tcW w:w="5670" w:type="dxa"/>
          </w:tcPr>
          <w:p w14:paraId="76D34644" w14:textId="77777777" w:rsidR="00C31F94" w:rsidRPr="00FE0392" w:rsidRDefault="00C31F94" w:rsidP="00A86D8D">
            <w:pPr>
              <w:rPr>
                <w:sz w:val="20"/>
                <w:szCs w:val="20"/>
              </w:rPr>
            </w:pPr>
            <w:r w:rsidRPr="00FE0392">
              <w:rPr>
                <w:sz w:val="20"/>
                <w:szCs w:val="20"/>
              </w:rPr>
              <w:t xml:space="preserve">L’amélioration de l’accessibilité est effective notamment pour l’accès aux équipements scolaires, administratifs et de santé de même que les marchés. </w:t>
            </w:r>
          </w:p>
          <w:p w14:paraId="223BA667" w14:textId="77777777" w:rsidR="00C31F94" w:rsidRPr="00FE0392" w:rsidRDefault="00C31F94" w:rsidP="00A86D8D">
            <w:pPr>
              <w:rPr>
                <w:sz w:val="20"/>
                <w:szCs w:val="20"/>
              </w:rPr>
            </w:pPr>
            <w:r w:rsidRPr="00FE0392">
              <w:rPr>
                <w:sz w:val="20"/>
                <w:szCs w:val="20"/>
              </w:rPr>
              <w:t>Sur le plan social, les infrastructures en bon état facilitent l’accès aux services de base.</w:t>
            </w:r>
          </w:p>
        </w:tc>
      </w:tr>
      <w:tr w:rsidR="00C31F94" w:rsidRPr="00FE0392" w14:paraId="3B10D335" w14:textId="77777777" w:rsidTr="00A86D8D">
        <w:trPr>
          <w:jc w:val="center"/>
        </w:trPr>
        <w:tc>
          <w:tcPr>
            <w:tcW w:w="3256" w:type="dxa"/>
          </w:tcPr>
          <w:p w14:paraId="6591D5F7" w14:textId="77777777" w:rsidR="00C31F94" w:rsidRPr="00FE0392" w:rsidRDefault="00C31F94" w:rsidP="00A86D8D">
            <w:pPr>
              <w:rPr>
                <w:sz w:val="20"/>
                <w:szCs w:val="20"/>
              </w:rPr>
            </w:pPr>
            <w:r w:rsidRPr="00FE0392">
              <w:rPr>
                <w:sz w:val="20"/>
                <w:szCs w:val="20"/>
              </w:rPr>
              <w:t>Le désenclavement des populations </w:t>
            </w:r>
          </w:p>
        </w:tc>
        <w:tc>
          <w:tcPr>
            <w:tcW w:w="5670" w:type="dxa"/>
          </w:tcPr>
          <w:p w14:paraId="26CA544D" w14:textId="77777777" w:rsidR="00C31F94" w:rsidRPr="00FE0392" w:rsidRDefault="00C31F94" w:rsidP="00A86D8D">
            <w:pPr>
              <w:rPr>
                <w:sz w:val="20"/>
                <w:szCs w:val="20"/>
              </w:rPr>
            </w:pPr>
            <w:r w:rsidRPr="00FE0392">
              <w:rPr>
                <w:sz w:val="20"/>
                <w:szCs w:val="20"/>
              </w:rPr>
              <w:t>La réalisation de la route permettra l’amélioration de l’accès aux zones difficiles surtout en saison des pluies, la facilitation des échanges (commerce), l’accès plus facile aux infrastructures sociocommunautaires </w:t>
            </w:r>
          </w:p>
        </w:tc>
      </w:tr>
      <w:tr w:rsidR="00C31F94" w:rsidRPr="00FE0392" w14:paraId="78121AE6" w14:textId="77777777" w:rsidTr="00A86D8D">
        <w:trPr>
          <w:jc w:val="center"/>
        </w:trPr>
        <w:tc>
          <w:tcPr>
            <w:tcW w:w="3256" w:type="dxa"/>
          </w:tcPr>
          <w:p w14:paraId="0F836BCD" w14:textId="77777777" w:rsidR="00C31F94" w:rsidRPr="00FE0392" w:rsidRDefault="00C31F94" w:rsidP="00A86D8D">
            <w:pPr>
              <w:rPr>
                <w:sz w:val="20"/>
                <w:szCs w:val="20"/>
              </w:rPr>
            </w:pPr>
            <w:r w:rsidRPr="00FE0392">
              <w:rPr>
                <w:sz w:val="20"/>
                <w:szCs w:val="20"/>
              </w:rPr>
              <w:t xml:space="preserve">L’amélioration du trafic </w:t>
            </w:r>
          </w:p>
        </w:tc>
        <w:tc>
          <w:tcPr>
            <w:tcW w:w="5670" w:type="dxa"/>
          </w:tcPr>
          <w:p w14:paraId="3FCB5F41" w14:textId="77777777" w:rsidR="00C31F94" w:rsidRPr="00FE0392" w:rsidRDefault="00C31F94" w:rsidP="00A86D8D">
            <w:pPr>
              <w:rPr>
                <w:sz w:val="20"/>
                <w:szCs w:val="20"/>
              </w:rPr>
            </w:pPr>
            <w:r w:rsidRPr="00FE0392">
              <w:rPr>
                <w:sz w:val="20"/>
                <w:szCs w:val="20"/>
              </w:rPr>
              <w:t xml:space="preserve">L’augmentation de la capacité et l’amélioration de la mobilité  et la mise aux normes des rues et ouvrages </w:t>
            </w:r>
          </w:p>
        </w:tc>
      </w:tr>
      <w:tr w:rsidR="00C31F94" w:rsidRPr="00FE0392" w14:paraId="24984116" w14:textId="77777777" w:rsidTr="00A86D8D">
        <w:trPr>
          <w:jc w:val="center"/>
        </w:trPr>
        <w:tc>
          <w:tcPr>
            <w:tcW w:w="3256" w:type="dxa"/>
          </w:tcPr>
          <w:p w14:paraId="699EE509" w14:textId="77777777" w:rsidR="00C31F94" w:rsidRPr="00FE0392" w:rsidRDefault="00C31F94" w:rsidP="00A86D8D">
            <w:pPr>
              <w:rPr>
                <w:sz w:val="20"/>
                <w:szCs w:val="20"/>
              </w:rPr>
            </w:pPr>
            <w:r w:rsidRPr="00FE0392">
              <w:rPr>
                <w:sz w:val="20"/>
                <w:szCs w:val="20"/>
              </w:rPr>
              <w:t>L’amélioration du drainage des eaux pluviales par la mise en place d’ouvrages d’assainissement </w:t>
            </w:r>
          </w:p>
        </w:tc>
        <w:tc>
          <w:tcPr>
            <w:tcW w:w="5670" w:type="dxa"/>
          </w:tcPr>
          <w:p w14:paraId="0FC5714D" w14:textId="77777777" w:rsidR="00C31F94" w:rsidRPr="00FE0392" w:rsidRDefault="00C31F94" w:rsidP="00A86D8D">
            <w:pPr>
              <w:rPr>
                <w:sz w:val="20"/>
                <w:szCs w:val="20"/>
              </w:rPr>
            </w:pPr>
            <w:r w:rsidRPr="00FE0392">
              <w:rPr>
                <w:sz w:val="20"/>
                <w:szCs w:val="20"/>
              </w:rPr>
              <w:t>Les ouvrages d’assainissement ont pour rôle de collecter l’eau (avaloirs, drains), de faire transiter l’eau (fossés, descente d’eau, traversées) et enfin d’évacuer l’eau (exutoires, chenal aval d’ouvrages). La gestion des eaux dans les ouvrages routiers est particulièrement importante, permettant ainsi : la durabilité de la chaussée</w:t>
            </w:r>
          </w:p>
        </w:tc>
      </w:tr>
      <w:tr w:rsidR="00C31F94" w:rsidRPr="00FE0392" w14:paraId="2BD65E81" w14:textId="77777777" w:rsidTr="00A86D8D">
        <w:trPr>
          <w:jc w:val="center"/>
        </w:trPr>
        <w:tc>
          <w:tcPr>
            <w:tcW w:w="3256" w:type="dxa"/>
          </w:tcPr>
          <w:p w14:paraId="00059F9F" w14:textId="77777777" w:rsidR="00C31F94" w:rsidRPr="00FE0392" w:rsidRDefault="00C31F94" w:rsidP="00A86D8D">
            <w:pPr>
              <w:rPr>
                <w:sz w:val="20"/>
                <w:szCs w:val="20"/>
              </w:rPr>
            </w:pPr>
            <w:r w:rsidRPr="00FE0392">
              <w:rPr>
                <w:sz w:val="20"/>
                <w:szCs w:val="20"/>
              </w:rPr>
              <w:t xml:space="preserve">La durabilité et la viabilité des rues et leur mise en conformité aux normes de sécurité </w:t>
            </w:r>
          </w:p>
        </w:tc>
        <w:tc>
          <w:tcPr>
            <w:tcW w:w="5670" w:type="dxa"/>
          </w:tcPr>
          <w:p w14:paraId="72C933D5" w14:textId="77777777" w:rsidR="00C31F94" w:rsidRPr="00FE0392" w:rsidRDefault="00C31F94" w:rsidP="00A86D8D">
            <w:pPr>
              <w:rPr>
                <w:sz w:val="20"/>
                <w:szCs w:val="20"/>
              </w:rPr>
            </w:pPr>
            <w:r w:rsidRPr="00FE0392">
              <w:rPr>
                <w:sz w:val="20"/>
                <w:szCs w:val="20"/>
              </w:rPr>
              <w:t xml:space="preserve">L’élargissement des rues va permettre de les conformer aux normes admises dans la sous-région et de supporter aisément et en toute sécurité le trafic dans un contexte d’intégration sous régionale </w:t>
            </w:r>
          </w:p>
        </w:tc>
      </w:tr>
      <w:tr w:rsidR="00C31F94" w:rsidRPr="00FE0392" w14:paraId="0E76F12A" w14:textId="77777777" w:rsidTr="00A86D8D">
        <w:trPr>
          <w:jc w:val="center"/>
        </w:trPr>
        <w:tc>
          <w:tcPr>
            <w:tcW w:w="3256" w:type="dxa"/>
          </w:tcPr>
          <w:p w14:paraId="59F44052" w14:textId="77777777" w:rsidR="00C31F94" w:rsidRPr="00FE0392" w:rsidRDefault="00C31F94" w:rsidP="00A86D8D">
            <w:pPr>
              <w:rPr>
                <w:sz w:val="20"/>
                <w:szCs w:val="20"/>
              </w:rPr>
            </w:pPr>
            <w:r w:rsidRPr="00FE0392">
              <w:rPr>
                <w:sz w:val="20"/>
                <w:szCs w:val="20"/>
              </w:rPr>
              <w:t>Amélioration de la sécurité routière</w:t>
            </w:r>
          </w:p>
        </w:tc>
        <w:tc>
          <w:tcPr>
            <w:tcW w:w="5670" w:type="dxa"/>
          </w:tcPr>
          <w:p w14:paraId="0A54723E" w14:textId="77777777" w:rsidR="00C31F94" w:rsidRPr="00FE0392" w:rsidRDefault="00C31F94" w:rsidP="00AB5EBE">
            <w:pPr>
              <w:numPr>
                <w:ilvl w:val="0"/>
                <w:numId w:val="115"/>
              </w:numPr>
              <w:overflowPunct w:val="0"/>
              <w:autoSpaceDE w:val="0"/>
              <w:autoSpaceDN w:val="0"/>
              <w:adjustRightInd w:val="0"/>
              <w:spacing w:line="288" w:lineRule="auto"/>
              <w:ind w:left="312" w:hanging="284"/>
              <w:contextualSpacing/>
              <w:rPr>
                <w:rFonts w:eastAsia="Times New Roman" w:cs="Times New Roman"/>
                <w:color w:val="000000" w:themeColor="text1"/>
                <w:sz w:val="20"/>
                <w:szCs w:val="20"/>
                <w:lang w:eastAsia="de-DE"/>
              </w:rPr>
            </w:pPr>
            <w:r w:rsidRPr="00FE0392">
              <w:rPr>
                <w:rFonts w:eastAsia="Times New Roman" w:cs="Times New Roman"/>
                <w:color w:val="000000" w:themeColor="text1"/>
                <w:sz w:val="20"/>
                <w:szCs w:val="20"/>
                <w:lang w:eastAsia="de-DE"/>
              </w:rPr>
              <w:t xml:space="preserve">l’amélioration de la sécurité routière est effective par </w:t>
            </w:r>
          </w:p>
          <w:p w14:paraId="64AF6FF1" w14:textId="77777777" w:rsidR="00C31F94" w:rsidRPr="00FE0392" w:rsidRDefault="00C31F94" w:rsidP="00AB5EBE">
            <w:pPr>
              <w:numPr>
                <w:ilvl w:val="0"/>
                <w:numId w:val="115"/>
              </w:numPr>
              <w:overflowPunct w:val="0"/>
              <w:autoSpaceDE w:val="0"/>
              <w:autoSpaceDN w:val="0"/>
              <w:adjustRightInd w:val="0"/>
              <w:spacing w:line="288" w:lineRule="auto"/>
              <w:ind w:left="312" w:hanging="284"/>
              <w:contextualSpacing/>
              <w:rPr>
                <w:rFonts w:eastAsia="Times New Roman" w:cs="Times New Roman"/>
                <w:color w:val="000000" w:themeColor="text1"/>
                <w:sz w:val="20"/>
                <w:szCs w:val="20"/>
                <w:lang w:eastAsia="de-DE"/>
              </w:rPr>
            </w:pPr>
            <w:r w:rsidRPr="00FE0392">
              <w:rPr>
                <w:rFonts w:eastAsia="Times New Roman" w:cs="Times New Roman"/>
                <w:color w:val="000000" w:themeColor="text1"/>
                <w:sz w:val="20"/>
                <w:szCs w:val="20"/>
                <w:lang w:eastAsia="de-DE"/>
              </w:rPr>
              <w:t>l’amélioration des caractéristiques techniques qui favorisent un bon écoulement du trafic ;</w:t>
            </w:r>
          </w:p>
          <w:p w14:paraId="39664BF7" w14:textId="77777777" w:rsidR="00C31F94" w:rsidRPr="00FE0392" w:rsidRDefault="00C31F94" w:rsidP="00AB5EBE">
            <w:pPr>
              <w:numPr>
                <w:ilvl w:val="0"/>
                <w:numId w:val="115"/>
              </w:numPr>
              <w:overflowPunct w:val="0"/>
              <w:autoSpaceDE w:val="0"/>
              <w:autoSpaceDN w:val="0"/>
              <w:adjustRightInd w:val="0"/>
              <w:spacing w:line="288" w:lineRule="auto"/>
              <w:ind w:left="312" w:hanging="284"/>
              <w:contextualSpacing/>
              <w:rPr>
                <w:rFonts w:eastAsia="Times New Roman" w:cs="Times New Roman"/>
                <w:color w:val="000000" w:themeColor="text1"/>
                <w:sz w:val="20"/>
                <w:szCs w:val="20"/>
                <w:lang w:eastAsia="de-DE"/>
              </w:rPr>
            </w:pPr>
            <w:r w:rsidRPr="00FE0392">
              <w:rPr>
                <w:rFonts w:eastAsia="Times New Roman" w:cs="Times New Roman"/>
                <w:color w:val="000000" w:themeColor="text1"/>
                <w:sz w:val="20"/>
                <w:szCs w:val="20"/>
                <w:lang w:eastAsia="de-DE"/>
              </w:rPr>
              <w:t>la garantie importante de sécurité dans le déplacement des populations ;</w:t>
            </w:r>
          </w:p>
          <w:p w14:paraId="247D0D49" w14:textId="77777777" w:rsidR="00C31F94" w:rsidRPr="00FE0392" w:rsidRDefault="00C31F94" w:rsidP="00AB5EBE">
            <w:pPr>
              <w:numPr>
                <w:ilvl w:val="0"/>
                <w:numId w:val="115"/>
              </w:numPr>
              <w:overflowPunct w:val="0"/>
              <w:autoSpaceDE w:val="0"/>
              <w:autoSpaceDN w:val="0"/>
              <w:adjustRightInd w:val="0"/>
              <w:spacing w:line="288" w:lineRule="auto"/>
              <w:ind w:left="312" w:hanging="284"/>
              <w:contextualSpacing/>
              <w:rPr>
                <w:rFonts w:eastAsia="Times New Roman" w:cs="Times New Roman"/>
                <w:color w:val="000000" w:themeColor="text1"/>
                <w:sz w:val="20"/>
                <w:szCs w:val="20"/>
                <w:lang w:eastAsia="de-DE"/>
              </w:rPr>
            </w:pPr>
            <w:r w:rsidRPr="00FE0392">
              <w:rPr>
                <w:rFonts w:eastAsia="Times New Roman" w:cs="Times New Roman"/>
                <w:color w:val="000000" w:themeColor="text1"/>
                <w:sz w:val="20"/>
                <w:szCs w:val="20"/>
                <w:lang w:eastAsia="de-DE"/>
              </w:rPr>
              <w:t>la mise en place de ralentisseurs et de panneaux de signalisation ;</w:t>
            </w:r>
          </w:p>
          <w:p w14:paraId="6C737917" w14:textId="77777777" w:rsidR="00C31F94" w:rsidRPr="00FE0392" w:rsidRDefault="00C31F94" w:rsidP="00AB5EBE">
            <w:pPr>
              <w:numPr>
                <w:ilvl w:val="0"/>
                <w:numId w:val="115"/>
              </w:numPr>
              <w:overflowPunct w:val="0"/>
              <w:autoSpaceDE w:val="0"/>
              <w:autoSpaceDN w:val="0"/>
              <w:adjustRightInd w:val="0"/>
              <w:spacing w:line="288" w:lineRule="auto"/>
              <w:ind w:left="312" w:hanging="284"/>
              <w:contextualSpacing/>
              <w:rPr>
                <w:rFonts w:eastAsia="Times New Roman" w:cs="Times New Roman"/>
                <w:color w:val="000000" w:themeColor="text1"/>
                <w:sz w:val="20"/>
                <w:szCs w:val="20"/>
                <w:lang w:eastAsia="de-DE"/>
              </w:rPr>
            </w:pPr>
            <w:r w:rsidRPr="00FE0392">
              <w:rPr>
                <w:rFonts w:eastAsia="Times New Roman" w:cs="Times New Roman"/>
                <w:color w:val="000000" w:themeColor="text1"/>
                <w:sz w:val="20"/>
                <w:szCs w:val="20"/>
                <w:lang w:eastAsia="de-DE"/>
              </w:rPr>
              <w:t xml:space="preserve">la mise en place des feux tricolores pour réguler le trafic ; </w:t>
            </w:r>
          </w:p>
          <w:p w14:paraId="24F963D0" w14:textId="77777777" w:rsidR="00C31F94" w:rsidRPr="00FE0392" w:rsidRDefault="00C31F94" w:rsidP="00AB5EBE">
            <w:pPr>
              <w:numPr>
                <w:ilvl w:val="0"/>
                <w:numId w:val="115"/>
              </w:numPr>
              <w:overflowPunct w:val="0"/>
              <w:autoSpaceDE w:val="0"/>
              <w:autoSpaceDN w:val="0"/>
              <w:adjustRightInd w:val="0"/>
              <w:spacing w:line="288" w:lineRule="auto"/>
              <w:ind w:left="312" w:hanging="284"/>
              <w:contextualSpacing/>
              <w:rPr>
                <w:rFonts w:eastAsia="Times New Roman" w:cs="Times New Roman"/>
                <w:color w:val="000000" w:themeColor="text1"/>
                <w:sz w:val="20"/>
                <w:szCs w:val="20"/>
                <w:lang w:eastAsia="de-DE"/>
              </w:rPr>
            </w:pPr>
            <w:r w:rsidRPr="00FE0392">
              <w:rPr>
                <w:rFonts w:eastAsia="Times New Roman" w:cs="Times New Roman"/>
                <w:color w:val="000000" w:themeColor="text1"/>
                <w:sz w:val="20"/>
                <w:szCs w:val="20"/>
                <w:lang w:eastAsia="de-DE"/>
              </w:rPr>
              <w:t xml:space="preserve">la mise en place des dispositifs et mesures d’accompagnement pour  garantir la sécurité des populations et des usagers de la route </w:t>
            </w:r>
          </w:p>
        </w:tc>
      </w:tr>
      <w:tr w:rsidR="00C31F94" w:rsidRPr="00FE0392" w14:paraId="1CAD7FB4" w14:textId="77777777" w:rsidTr="00A86D8D">
        <w:trPr>
          <w:jc w:val="center"/>
        </w:trPr>
        <w:tc>
          <w:tcPr>
            <w:tcW w:w="3256" w:type="dxa"/>
          </w:tcPr>
          <w:p w14:paraId="040EA07E" w14:textId="77777777" w:rsidR="00C31F94" w:rsidRPr="00FE0392" w:rsidRDefault="00C31F94" w:rsidP="00A86D8D">
            <w:pPr>
              <w:rPr>
                <w:sz w:val="20"/>
                <w:szCs w:val="20"/>
              </w:rPr>
            </w:pPr>
            <w:r w:rsidRPr="00FE0392">
              <w:rPr>
                <w:sz w:val="20"/>
                <w:szCs w:val="20"/>
              </w:rPr>
              <w:t>Amélioration du confort et du cadre de vie</w:t>
            </w:r>
          </w:p>
          <w:p w14:paraId="402FB925" w14:textId="77777777" w:rsidR="00C31F94" w:rsidRPr="00FE0392" w:rsidRDefault="00C31F94" w:rsidP="00A86D8D">
            <w:pPr>
              <w:rPr>
                <w:sz w:val="20"/>
                <w:szCs w:val="20"/>
              </w:rPr>
            </w:pPr>
          </w:p>
          <w:p w14:paraId="01DEA333" w14:textId="77777777" w:rsidR="00C31F94" w:rsidRPr="00FE0392" w:rsidRDefault="00C31F94" w:rsidP="00A86D8D">
            <w:pPr>
              <w:rPr>
                <w:sz w:val="20"/>
                <w:szCs w:val="20"/>
              </w:rPr>
            </w:pPr>
          </w:p>
        </w:tc>
        <w:tc>
          <w:tcPr>
            <w:tcW w:w="5670" w:type="dxa"/>
          </w:tcPr>
          <w:p w14:paraId="55279E70" w14:textId="29A7B6C5" w:rsidR="00C31F94" w:rsidRPr="00FE0392" w:rsidRDefault="00C31F94" w:rsidP="00A86D8D">
            <w:pPr>
              <w:rPr>
                <w:sz w:val="20"/>
                <w:szCs w:val="20"/>
              </w:rPr>
            </w:pPr>
            <w:r w:rsidRPr="00FE0392">
              <w:rPr>
                <w:sz w:val="20"/>
                <w:szCs w:val="20"/>
              </w:rPr>
              <w:t>Outre les effets positifs dans le domaine de la sécurité des usagers et des riverains de la route, le bitumage des routes permet de :</w:t>
            </w:r>
          </w:p>
          <w:p w14:paraId="6BF61065" w14:textId="77777777" w:rsidR="00C31F94" w:rsidRPr="00FE0392" w:rsidRDefault="00C31F94" w:rsidP="00AB5EBE">
            <w:pPr>
              <w:numPr>
                <w:ilvl w:val="0"/>
                <w:numId w:val="116"/>
              </w:numPr>
              <w:overflowPunct w:val="0"/>
              <w:autoSpaceDE w:val="0"/>
              <w:autoSpaceDN w:val="0"/>
              <w:adjustRightInd w:val="0"/>
              <w:spacing w:line="288" w:lineRule="auto"/>
              <w:contextualSpacing/>
              <w:rPr>
                <w:rFonts w:eastAsia="Times New Roman" w:cs="Times New Roman"/>
                <w:color w:val="000000" w:themeColor="text1"/>
                <w:sz w:val="20"/>
                <w:szCs w:val="20"/>
                <w:lang w:eastAsia="de-DE"/>
              </w:rPr>
            </w:pPr>
            <w:r w:rsidRPr="00FE0392">
              <w:rPr>
                <w:rFonts w:eastAsia="Times New Roman" w:cs="Times New Roman"/>
                <w:color w:val="000000" w:themeColor="text1"/>
                <w:sz w:val="20"/>
                <w:szCs w:val="20"/>
                <w:lang w:eastAsia="de-DE"/>
              </w:rPr>
              <w:t>améliorer le confort routier</w:t>
            </w:r>
          </w:p>
          <w:p w14:paraId="59DFDE23" w14:textId="77777777" w:rsidR="00C31F94" w:rsidRPr="00FE0392" w:rsidRDefault="00C31F94" w:rsidP="00AB5EBE">
            <w:pPr>
              <w:numPr>
                <w:ilvl w:val="0"/>
                <w:numId w:val="116"/>
              </w:numPr>
              <w:overflowPunct w:val="0"/>
              <w:autoSpaceDE w:val="0"/>
              <w:autoSpaceDN w:val="0"/>
              <w:adjustRightInd w:val="0"/>
              <w:spacing w:line="288" w:lineRule="auto"/>
              <w:contextualSpacing/>
              <w:rPr>
                <w:rFonts w:eastAsia="Times New Roman" w:cs="Times New Roman"/>
                <w:color w:val="000000" w:themeColor="text1"/>
                <w:sz w:val="20"/>
                <w:szCs w:val="20"/>
                <w:lang w:eastAsia="de-DE"/>
              </w:rPr>
            </w:pPr>
            <w:r w:rsidRPr="00FE0392">
              <w:rPr>
                <w:rFonts w:eastAsia="Times New Roman" w:cs="Times New Roman"/>
                <w:color w:val="000000" w:themeColor="text1"/>
                <w:sz w:val="20"/>
                <w:szCs w:val="20"/>
                <w:lang w:eastAsia="de-DE"/>
              </w:rPr>
              <w:lastRenderedPageBreak/>
              <w:t>réduire l’émission de poussière pour les habitations situées à proximité de la route</w:t>
            </w:r>
          </w:p>
          <w:p w14:paraId="7C59D0D5" w14:textId="617F1D55" w:rsidR="00C31F94" w:rsidRPr="00FE0392" w:rsidRDefault="00C31F94" w:rsidP="00AB5EBE">
            <w:pPr>
              <w:numPr>
                <w:ilvl w:val="0"/>
                <w:numId w:val="116"/>
              </w:numPr>
              <w:overflowPunct w:val="0"/>
              <w:autoSpaceDE w:val="0"/>
              <w:autoSpaceDN w:val="0"/>
              <w:adjustRightInd w:val="0"/>
              <w:spacing w:line="288" w:lineRule="auto"/>
              <w:contextualSpacing/>
              <w:rPr>
                <w:rFonts w:eastAsia="Times New Roman" w:cs="Times New Roman"/>
                <w:color w:val="000000" w:themeColor="text1"/>
                <w:sz w:val="20"/>
                <w:szCs w:val="20"/>
                <w:lang w:eastAsia="de-DE"/>
              </w:rPr>
            </w:pPr>
            <w:r w:rsidRPr="00FE0392">
              <w:rPr>
                <w:rFonts w:eastAsia="Times New Roman" w:cs="Times New Roman"/>
                <w:color w:val="000000" w:themeColor="text1"/>
                <w:sz w:val="20"/>
                <w:szCs w:val="20"/>
                <w:lang w:eastAsia="de-DE"/>
              </w:rPr>
              <w:t xml:space="preserve">réaliser des gains de temps de déplacement tant pour les usagers </w:t>
            </w:r>
            <w:r w:rsidR="00CF0BA7" w:rsidRPr="00FE0392">
              <w:rPr>
                <w:rFonts w:eastAsia="Times New Roman" w:cs="Times New Roman"/>
                <w:color w:val="000000" w:themeColor="text1"/>
                <w:sz w:val="20"/>
                <w:szCs w:val="20"/>
                <w:lang w:eastAsia="de-DE"/>
              </w:rPr>
              <w:t>que pour ?????</w:t>
            </w:r>
          </w:p>
        </w:tc>
      </w:tr>
      <w:tr w:rsidR="00C31F94" w:rsidRPr="00FE0392" w14:paraId="57DE1C71" w14:textId="77777777" w:rsidTr="00A86D8D">
        <w:trPr>
          <w:jc w:val="center"/>
        </w:trPr>
        <w:tc>
          <w:tcPr>
            <w:tcW w:w="3256" w:type="dxa"/>
          </w:tcPr>
          <w:p w14:paraId="4708EDD6" w14:textId="77777777" w:rsidR="00C31F94" w:rsidRPr="00FE0392" w:rsidRDefault="00C31F94" w:rsidP="00A86D8D">
            <w:pPr>
              <w:rPr>
                <w:sz w:val="20"/>
                <w:szCs w:val="20"/>
              </w:rPr>
            </w:pPr>
            <w:r w:rsidRPr="00FE0392">
              <w:rPr>
                <w:sz w:val="20"/>
                <w:szCs w:val="20"/>
              </w:rPr>
              <w:lastRenderedPageBreak/>
              <w:t>La fluidité du trafic</w:t>
            </w:r>
          </w:p>
        </w:tc>
        <w:tc>
          <w:tcPr>
            <w:tcW w:w="5670" w:type="dxa"/>
          </w:tcPr>
          <w:p w14:paraId="3C991597" w14:textId="221B67D4" w:rsidR="00C31F94" w:rsidRPr="00FE0392" w:rsidRDefault="00C31F94" w:rsidP="00CF0BA7">
            <w:pPr>
              <w:rPr>
                <w:sz w:val="20"/>
                <w:szCs w:val="20"/>
              </w:rPr>
            </w:pPr>
            <w:r w:rsidRPr="00FE0392">
              <w:rPr>
                <w:sz w:val="20"/>
                <w:szCs w:val="20"/>
              </w:rPr>
              <w:t xml:space="preserve">La fluidité facilitera les déplacements humains, la rapidité de transports des biens et </w:t>
            </w:r>
            <w:r w:rsidR="00CF0BA7" w:rsidRPr="00FE0392">
              <w:rPr>
                <w:sz w:val="20"/>
                <w:szCs w:val="20"/>
              </w:rPr>
              <w:t xml:space="preserve">de la fourniture </w:t>
            </w:r>
            <w:r w:rsidRPr="00FE0392">
              <w:rPr>
                <w:sz w:val="20"/>
                <w:szCs w:val="20"/>
              </w:rPr>
              <w:t>des services, la sécurité des produ</w:t>
            </w:r>
            <w:r w:rsidR="00CF0BA7" w:rsidRPr="00FE0392">
              <w:rPr>
                <w:sz w:val="20"/>
                <w:szCs w:val="20"/>
              </w:rPr>
              <w:t>its</w:t>
            </w:r>
            <w:r w:rsidRPr="00FE0392">
              <w:rPr>
                <w:sz w:val="20"/>
                <w:szCs w:val="20"/>
              </w:rPr>
              <w:t xml:space="preserve"> en circulation, l’accès aux marchés locaux, l’accessibilité aux biens localement produits et la possibilité pour chaque milieu de valoriser ses avantages comparatifs dans les échanges commerciaux.</w:t>
            </w:r>
          </w:p>
        </w:tc>
      </w:tr>
      <w:tr w:rsidR="00C31F94" w:rsidRPr="00FE0392" w14:paraId="5FD7F82D" w14:textId="77777777" w:rsidTr="00A86D8D">
        <w:trPr>
          <w:jc w:val="center"/>
        </w:trPr>
        <w:tc>
          <w:tcPr>
            <w:tcW w:w="3256" w:type="dxa"/>
          </w:tcPr>
          <w:p w14:paraId="7EF60C0A" w14:textId="77777777" w:rsidR="00C31F94" w:rsidRPr="00FE0392" w:rsidRDefault="00C31F94" w:rsidP="00A86D8D">
            <w:pPr>
              <w:rPr>
                <w:sz w:val="20"/>
                <w:szCs w:val="20"/>
              </w:rPr>
            </w:pPr>
            <w:r w:rsidRPr="00FE0392">
              <w:rPr>
                <w:sz w:val="20"/>
                <w:szCs w:val="20"/>
              </w:rPr>
              <w:t xml:space="preserve">Diminution du coût d’entretien des véhicules </w:t>
            </w:r>
          </w:p>
        </w:tc>
        <w:tc>
          <w:tcPr>
            <w:tcW w:w="5670" w:type="dxa"/>
          </w:tcPr>
          <w:p w14:paraId="4038D88A" w14:textId="77777777" w:rsidR="00C31F94" w:rsidRPr="00FE0392" w:rsidRDefault="00C31F94" w:rsidP="00A86D8D">
            <w:pPr>
              <w:rPr>
                <w:sz w:val="20"/>
                <w:szCs w:val="20"/>
              </w:rPr>
            </w:pPr>
            <w:r w:rsidRPr="00FE0392">
              <w:rPr>
                <w:sz w:val="20"/>
                <w:szCs w:val="20"/>
              </w:rPr>
              <w:t>La réhabilitation et/ou le bitumage des rues contribuent à diminuer le coût d’entretien des véhicules.</w:t>
            </w:r>
          </w:p>
        </w:tc>
      </w:tr>
      <w:tr w:rsidR="00C31F94" w:rsidRPr="00FE0392" w14:paraId="69F4D97A" w14:textId="77777777" w:rsidTr="00A86D8D">
        <w:trPr>
          <w:jc w:val="center"/>
        </w:trPr>
        <w:tc>
          <w:tcPr>
            <w:tcW w:w="3256" w:type="dxa"/>
          </w:tcPr>
          <w:p w14:paraId="7B58D293" w14:textId="77777777" w:rsidR="00C31F94" w:rsidRPr="00FE0392" w:rsidRDefault="00C31F94" w:rsidP="00A86D8D">
            <w:pPr>
              <w:rPr>
                <w:sz w:val="20"/>
                <w:szCs w:val="20"/>
              </w:rPr>
            </w:pPr>
            <w:r w:rsidRPr="00FE0392">
              <w:rPr>
                <w:sz w:val="20"/>
                <w:szCs w:val="20"/>
              </w:rPr>
              <w:t>Création de nouvelles potentialités économiques et d’emplois</w:t>
            </w:r>
          </w:p>
          <w:p w14:paraId="199357C0" w14:textId="77777777" w:rsidR="00C31F94" w:rsidRPr="00FE0392" w:rsidRDefault="00C31F94" w:rsidP="00A86D8D">
            <w:pPr>
              <w:rPr>
                <w:sz w:val="20"/>
                <w:szCs w:val="20"/>
              </w:rPr>
            </w:pPr>
          </w:p>
        </w:tc>
        <w:tc>
          <w:tcPr>
            <w:tcW w:w="5670" w:type="dxa"/>
          </w:tcPr>
          <w:p w14:paraId="449A2E73" w14:textId="77777777" w:rsidR="00C31F94" w:rsidRPr="00FE0392" w:rsidRDefault="00C31F94" w:rsidP="00A86D8D">
            <w:pPr>
              <w:rPr>
                <w:sz w:val="20"/>
                <w:szCs w:val="20"/>
              </w:rPr>
            </w:pPr>
            <w:r w:rsidRPr="00FE0392">
              <w:rPr>
                <w:sz w:val="20"/>
                <w:szCs w:val="20"/>
              </w:rPr>
              <w:t>L’exécution d’un projet favorise la création de nouvelles potentialités économiques la création d’emplois temporaires durant la phase de construction/réhabilitation, l'augmentation du revenu, ce qui réduira le taux de chômage. Il pourra également engendrer une économie locale de proximité, basée sur l’artisanat et le tourisme. C’est une contribution à la lutte contre la pauvreté</w:t>
            </w:r>
          </w:p>
        </w:tc>
      </w:tr>
      <w:tr w:rsidR="00C31F94" w:rsidRPr="00FE0392" w14:paraId="7C1C7FC4" w14:textId="77777777" w:rsidTr="00A86D8D">
        <w:trPr>
          <w:jc w:val="center"/>
        </w:trPr>
        <w:tc>
          <w:tcPr>
            <w:tcW w:w="3256" w:type="dxa"/>
          </w:tcPr>
          <w:p w14:paraId="71480624" w14:textId="77777777" w:rsidR="00C31F94" w:rsidRPr="00FE0392" w:rsidRDefault="00C31F94" w:rsidP="00A86D8D">
            <w:pPr>
              <w:rPr>
                <w:sz w:val="20"/>
                <w:szCs w:val="20"/>
              </w:rPr>
            </w:pPr>
            <w:r w:rsidRPr="00FE0392">
              <w:rPr>
                <w:sz w:val="20"/>
                <w:szCs w:val="20"/>
              </w:rPr>
              <w:t xml:space="preserve">Modification positives qualitatives des conditions de vie </w:t>
            </w:r>
          </w:p>
        </w:tc>
        <w:tc>
          <w:tcPr>
            <w:tcW w:w="5670" w:type="dxa"/>
          </w:tcPr>
          <w:p w14:paraId="732097B3" w14:textId="77777777" w:rsidR="00C31F94" w:rsidRPr="00FE0392" w:rsidRDefault="00C31F94" w:rsidP="00A86D8D">
            <w:pPr>
              <w:rPr>
                <w:sz w:val="20"/>
                <w:szCs w:val="20"/>
              </w:rPr>
            </w:pPr>
            <w:r w:rsidRPr="00FE0392">
              <w:rPr>
                <w:sz w:val="20"/>
                <w:szCs w:val="20"/>
              </w:rPr>
              <w:t>Les modifications positives de la qualité de vie des populations de la zone par les nouvelles conditions de transport, de circulation, de communication et les interrelations, de même que l’accès plus rapide et plus aisé aux centres de soins </w:t>
            </w:r>
          </w:p>
          <w:p w14:paraId="44689B59" w14:textId="209F1187" w:rsidR="00C31F94" w:rsidRPr="00FE0392" w:rsidRDefault="00C31F94" w:rsidP="00A86D8D">
            <w:pPr>
              <w:rPr>
                <w:sz w:val="20"/>
                <w:szCs w:val="20"/>
              </w:rPr>
            </w:pPr>
            <w:r w:rsidRPr="00FE0392">
              <w:rPr>
                <w:sz w:val="20"/>
                <w:szCs w:val="20"/>
              </w:rPr>
              <w:t>L’amélioration des conditions de vie et de santé dans les zones concernées ou</w:t>
            </w:r>
            <w:r w:rsidR="00CF0BA7" w:rsidRPr="00FE0392">
              <w:rPr>
                <w:sz w:val="20"/>
                <w:szCs w:val="20"/>
              </w:rPr>
              <w:t xml:space="preserve"> dans</w:t>
            </w:r>
            <w:r w:rsidRPr="00FE0392">
              <w:rPr>
                <w:sz w:val="20"/>
                <w:szCs w:val="20"/>
              </w:rPr>
              <w:t xml:space="preserve"> les zones défavorisées et la contribution à la résolution des questions de développement humain et social </w:t>
            </w:r>
          </w:p>
        </w:tc>
      </w:tr>
      <w:tr w:rsidR="00C31F94" w:rsidRPr="00FE0392" w14:paraId="01C258E7" w14:textId="77777777" w:rsidTr="00A86D8D">
        <w:trPr>
          <w:jc w:val="center"/>
        </w:trPr>
        <w:tc>
          <w:tcPr>
            <w:tcW w:w="3256" w:type="dxa"/>
          </w:tcPr>
          <w:p w14:paraId="6C5E8B9F" w14:textId="77777777" w:rsidR="00C31F94" w:rsidRPr="00FE0392" w:rsidRDefault="00C31F94" w:rsidP="00A86D8D">
            <w:pPr>
              <w:rPr>
                <w:sz w:val="20"/>
                <w:szCs w:val="20"/>
              </w:rPr>
            </w:pPr>
            <w:r w:rsidRPr="00FE0392">
              <w:rPr>
                <w:sz w:val="20"/>
                <w:szCs w:val="20"/>
              </w:rPr>
              <w:t>La revalorisation du foncier </w:t>
            </w:r>
          </w:p>
        </w:tc>
        <w:tc>
          <w:tcPr>
            <w:tcW w:w="5670" w:type="dxa"/>
          </w:tcPr>
          <w:p w14:paraId="021F31B3" w14:textId="77777777" w:rsidR="00C31F94" w:rsidRPr="00FE0392" w:rsidRDefault="00C31F94" w:rsidP="00A86D8D">
            <w:pPr>
              <w:rPr>
                <w:sz w:val="20"/>
                <w:szCs w:val="20"/>
              </w:rPr>
            </w:pPr>
            <w:r w:rsidRPr="00FE0392">
              <w:rPr>
                <w:sz w:val="20"/>
                <w:szCs w:val="20"/>
              </w:rPr>
              <w:t>L’aménagement de la route va permettre un accès plus rapide et plus facile à ces zones et ainsi favoriser l’augmentation de la valeur monétaire des terres.</w:t>
            </w:r>
          </w:p>
        </w:tc>
      </w:tr>
      <w:tr w:rsidR="00C31F94" w:rsidRPr="00FE0392" w14:paraId="00717E08" w14:textId="77777777" w:rsidTr="00A86D8D">
        <w:trPr>
          <w:jc w:val="center"/>
        </w:trPr>
        <w:tc>
          <w:tcPr>
            <w:tcW w:w="3256" w:type="dxa"/>
          </w:tcPr>
          <w:p w14:paraId="17D9443B" w14:textId="77777777" w:rsidR="00C31F94" w:rsidRPr="00FE0392" w:rsidRDefault="00C31F94" w:rsidP="00A86D8D">
            <w:pPr>
              <w:rPr>
                <w:sz w:val="20"/>
                <w:szCs w:val="20"/>
                <w:lang w:eastAsia="fr-FR"/>
              </w:rPr>
            </w:pPr>
            <w:r w:rsidRPr="00FE0392">
              <w:rPr>
                <w:sz w:val="20"/>
                <w:szCs w:val="20"/>
                <w:lang w:eastAsia="fr-FR"/>
              </w:rPr>
              <w:t>Création de nouvelles opportunités d’affaires</w:t>
            </w:r>
          </w:p>
        </w:tc>
        <w:tc>
          <w:tcPr>
            <w:tcW w:w="5670" w:type="dxa"/>
          </w:tcPr>
          <w:p w14:paraId="051B394A" w14:textId="77777777" w:rsidR="00C31F94" w:rsidRPr="00FE0392" w:rsidRDefault="00C31F94" w:rsidP="00A86D8D">
            <w:pPr>
              <w:rPr>
                <w:sz w:val="20"/>
                <w:szCs w:val="20"/>
                <w:lang w:eastAsia="fr-FR"/>
              </w:rPr>
            </w:pPr>
            <w:r w:rsidRPr="00FE0392">
              <w:rPr>
                <w:sz w:val="20"/>
                <w:szCs w:val="20"/>
                <w:lang w:eastAsia="fr-FR"/>
              </w:rPr>
              <w:t>L’accessibilité de la route et certainement la dynamisation du trafic et son intensification avec un impact sur le fonctionnement de nombreuses petites unités commerciales et petits métiers</w:t>
            </w:r>
          </w:p>
        </w:tc>
      </w:tr>
      <w:tr w:rsidR="00C31F94" w:rsidRPr="00FE0392" w14:paraId="322E1448" w14:textId="77777777" w:rsidTr="00A86D8D">
        <w:trPr>
          <w:jc w:val="center"/>
        </w:trPr>
        <w:tc>
          <w:tcPr>
            <w:tcW w:w="3256" w:type="dxa"/>
          </w:tcPr>
          <w:p w14:paraId="1CFCB864" w14:textId="77777777" w:rsidR="00C31F94" w:rsidRPr="00FE0392" w:rsidRDefault="00C31F94" w:rsidP="00A86D8D">
            <w:pPr>
              <w:rPr>
                <w:b/>
                <w:sz w:val="20"/>
                <w:szCs w:val="20"/>
                <w:lang w:eastAsia="fr-FR"/>
              </w:rPr>
            </w:pPr>
            <w:r w:rsidRPr="00FE0392">
              <w:rPr>
                <w:sz w:val="20"/>
                <w:szCs w:val="20"/>
                <w:lang w:eastAsia="fr-FR"/>
              </w:rPr>
              <w:t>Possibilité de changement de statut social</w:t>
            </w:r>
          </w:p>
        </w:tc>
        <w:tc>
          <w:tcPr>
            <w:tcW w:w="5670" w:type="dxa"/>
          </w:tcPr>
          <w:p w14:paraId="263AA08D" w14:textId="106AF5B4" w:rsidR="00C31F94" w:rsidRPr="00FE0392" w:rsidRDefault="00C31F94" w:rsidP="00A86D8D">
            <w:pPr>
              <w:rPr>
                <w:b/>
                <w:sz w:val="20"/>
                <w:szCs w:val="20"/>
                <w:lang w:eastAsia="fr-FR"/>
              </w:rPr>
            </w:pPr>
            <w:r w:rsidRPr="00FE0392">
              <w:rPr>
                <w:sz w:val="20"/>
                <w:szCs w:val="20"/>
                <w:lang w:eastAsia="fr-FR"/>
              </w:rPr>
              <w:t>Le changement d’activité économique et les modifications dans la structure socio-professionnelle par passage d’un statut d’agriculteur, à celui de revendeur, commerçant ou artisan : facteur de mobilité ascendante dans la société</w:t>
            </w:r>
          </w:p>
        </w:tc>
      </w:tr>
    </w:tbl>
    <w:p w14:paraId="3FC226FD" w14:textId="77777777" w:rsidR="00F1625C" w:rsidRPr="00FE0392" w:rsidRDefault="00F1625C" w:rsidP="00C31F94">
      <w:pPr>
        <w:spacing w:after="120"/>
        <w:rPr>
          <w:b/>
        </w:rPr>
      </w:pPr>
    </w:p>
    <w:p w14:paraId="43EDB13A" w14:textId="77777777" w:rsidR="00F1625C" w:rsidRPr="00FE0392" w:rsidRDefault="00F1625C">
      <w:pPr>
        <w:spacing w:before="0" w:after="160" w:line="259" w:lineRule="auto"/>
        <w:jc w:val="left"/>
        <w:rPr>
          <w:b/>
        </w:rPr>
      </w:pPr>
      <w:r w:rsidRPr="00FE0392">
        <w:rPr>
          <w:b/>
        </w:rPr>
        <w:br w:type="page"/>
      </w:r>
    </w:p>
    <w:p w14:paraId="4B0E2D55" w14:textId="165E8A56" w:rsidR="00C31F94" w:rsidRPr="00FE0392" w:rsidRDefault="00C31F94" w:rsidP="00582E10">
      <w:pPr>
        <w:spacing w:after="120"/>
        <w:jc w:val="center"/>
        <w:rPr>
          <w:b/>
        </w:rPr>
      </w:pPr>
      <w:r w:rsidRPr="00FE0392">
        <w:rPr>
          <w:b/>
        </w:rPr>
        <w:lastRenderedPageBreak/>
        <w:t>Tableau VI : Impacts négatifs</w:t>
      </w:r>
    </w:p>
    <w:tbl>
      <w:tblPr>
        <w:tblStyle w:val="Grilledutableau"/>
        <w:tblW w:w="4702" w:type="pct"/>
        <w:tblInd w:w="279" w:type="dxa"/>
        <w:tblLayout w:type="fixed"/>
        <w:tblLook w:val="04A0" w:firstRow="1" w:lastRow="0" w:firstColumn="1" w:lastColumn="0" w:noHBand="0" w:noVBand="1"/>
      </w:tblPr>
      <w:tblGrid>
        <w:gridCol w:w="3533"/>
        <w:gridCol w:w="5255"/>
      </w:tblGrid>
      <w:tr w:rsidR="00C31F94" w:rsidRPr="00FE0392" w14:paraId="0AA2ABDA" w14:textId="77777777" w:rsidTr="00A86D8D">
        <w:trPr>
          <w:cantSplit/>
          <w:trHeight w:val="544"/>
          <w:tblHeader/>
        </w:trPr>
        <w:tc>
          <w:tcPr>
            <w:tcW w:w="2010" w:type="pct"/>
            <w:shd w:val="clear" w:color="auto" w:fill="00B0F0"/>
            <w:vAlign w:val="center"/>
          </w:tcPr>
          <w:p w14:paraId="79EDE88F" w14:textId="77777777" w:rsidR="00C31F94" w:rsidRPr="00FE0392" w:rsidRDefault="00C31F94" w:rsidP="00025D32">
            <w:pPr>
              <w:jc w:val="center"/>
              <w:rPr>
                <w:b/>
                <w:sz w:val="20"/>
                <w:szCs w:val="20"/>
              </w:rPr>
            </w:pPr>
            <w:r w:rsidRPr="00FE0392">
              <w:rPr>
                <w:b/>
                <w:sz w:val="20"/>
                <w:szCs w:val="20"/>
              </w:rPr>
              <w:t>Impacts négatifs potentiels</w:t>
            </w:r>
          </w:p>
        </w:tc>
        <w:tc>
          <w:tcPr>
            <w:tcW w:w="2990" w:type="pct"/>
            <w:shd w:val="clear" w:color="auto" w:fill="00B0F0"/>
          </w:tcPr>
          <w:p w14:paraId="36FFB3D4" w14:textId="77777777" w:rsidR="00C31F94" w:rsidRPr="00FE0392" w:rsidRDefault="00C31F94" w:rsidP="00025D32">
            <w:pPr>
              <w:jc w:val="center"/>
              <w:rPr>
                <w:b/>
                <w:sz w:val="20"/>
                <w:szCs w:val="20"/>
              </w:rPr>
            </w:pPr>
            <w:r w:rsidRPr="00FE0392">
              <w:rPr>
                <w:b/>
                <w:sz w:val="20"/>
                <w:szCs w:val="20"/>
              </w:rPr>
              <w:t>Description</w:t>
            </w:r>
          </w:p>
        </w:tc>
      </w:tr>
      <w:tr w:rsidR="00C31F94" w:rsidRPr="00FE0392" w14:paraId="02FC2104" w14:textId="77777777" w:rsidTr="00A86D8D">
        <w:trPr>
          <w:trHeight w:val="426"/>
        </w:trPr>
        <w:tc>
          <w:tcPr>
            <w:tcW w:w="2010" w:type="pct"/>
          </w:tcPr>
          <w:p w14:paraId="1DA789E3" w14:textId="77777777" w:rsidR="00C31F94" w:rsidRPr="00FE0392" w:rsidRDefault="00C31F94" w:rsidP="00A86D8D">
            <w:pPr>
              <w:rPr>
                <w:sz w:val="20"/>
                <w:szCs w:val="20"/>
              </w:rPr>
            </w:pPr>
            <w:r w:rsidRPr="00FE0392">
              <w:rPr>
                <w:sz w:val="20"/>
                <w:szCs w:val="20"/>
              </w:rPr>
              <w:t>Perte de biens fonciers, cultures, arbres ou activités</w:t>
            </w:r>
          </w:p>
          <w:p w14:paraId="3F618C14" w14:textId="77777777" w:rsidR="00C31F94" w:rsidRPr="00FE0392" w:rsidRDefault="00C31F94" w:rsidP="00A86D8D">
            <w:pPr>
              <w:rPr>
                <w:sz w:val="20"/>
                <w:szCs w:val="20"/>
              </w:rPr>
            </w:pPr>
            <w:r w:rsidRPr="00FE0392">
              <w:rPr>
                <w:sz w:val="20"/>
                <w:szCs w:val="20"/>
              </w:rPr>
              <w:t>Expropriation</w:t>
            </w:r>
          </w:p>
        </w:tc>
        <w:tc>
          <w:tcPr>
            <w:tcW w:w="2990" w:type="pct"/>
            <w:vAlign w:val="center"/>
          </w:tcPr>
          <w:p w14:paraId="1FB35537" w14:textId="11BF9FF6" w:rsidR="00AA15FA" w:rsidRPr="00FE0392" w:rsidRDefault="00AA15FA" w:rsidP="00AA15FA">
            <w:pPr>
              <w:spacing w:before="60" w:line="240" w:lineRule="auto"/>
              <w:rPr>
                <w:rFonts w:eastAsia="Times New Roman" w:cs="Arial"/>
                <w:color w:val="000000"/>
                <w:sz w:val="20"/>
                <w:szCs w:val="20"/>
                <w:lang w:eastAsia="fr-FR"/>
              </w:rPr>
            </w:pPr>
            <w:r w:rsidRPr="00FE0392">
              <w:rPr>
                <w:sz w:val="20"/>
                <w:szCs w:val="20"/>
              </w:rPr>
              <w:t>L</w:t>
            </w:r>
            <w:r w:rsidR="00C31F94" w:rsidRPr="00FE0392">
              <w:rPr>
                <w:sz w:val="20"/>
                <w:szCs w:val="20"/>
              </w:rPr>
              <w:t xml:space="preserve">a libération de l’emprise </w:t>
            </w:r>
            <w:r w:rsidRPr="00FE0392">
              <w:rPr>
                <w:sz w:val="20"/>
                <w:szCs w:val="20"/>
              </w:rPr>
              <w:t xml:space="preserve">des rues et des collecteurs </w:t>
            </w:r>
            <w:r w:rsidR="00C31F94" w:rsidRPr="00FE0392">
              <w:rPr>
                <w:sz w:val="20"/>
                <w:szCs w:val="20"/>
              </w:rPr>
              <w:t>pour les travaux</w:t>
            </w:r>
            <w:r w:rsidRPr="00FE0392">
              <w:rPr>
                <w:sz w:val="20"/>
                <w:szCs w:val="20"/>
              </w:rPr>
              <w:t xml:space="preserve"> affectera des biens fonciers et immobiliers (113) suivants : </w:t>
            </w:r>
            <w:r w:rsidRPr="00FE0392">
              <w:rPr>
                <w:rFonts w:eastAsia="Times New Roman" w:cs="Arial"/>
                <w:color w:val="000000"/>
                <w:sz w:val="20"/>
                <w:szCs w:val="20"/>
                <w:lang w:eastAsia="fr-FR"/>
              </w:rPr>
              <w:t xml:space="preserve">Clôture, Cuisine, Hangar, Boutique, Puits, Terrasse, Toilette, Maison, </w:t>
            </w:r>
            <w:r w:rsidR="00582E10" w:rsidRPr="00FE0392">
              <w:rPr>
                <w:rFonts w:eastAsia="Times New Roman" w:cs="Arial"/>
                <w:color w:val="000000"/>
                <w:sz w:val="20"/>
                <w:szCs w:val="20"/>
                <w:lang w:eastAsia="fr-FR"/>
              </w:rPr>
              <w:t>Appâtâmes</w:t>
            </w:r>
            <w:r w:rsidRPr="00FE0392">
              <w:rPr>
                <w:rFonts w:eastAsia="Times New Roman" w:cs="Arial"/>
                <w:color w:val="000000"/>
                <w:sz w:val="20"/>
                <w:szCs w:val="20"/>
                <w:lang w:eastAsia="fr-FR"/>
              </w:rPr>
              <w:t xml:space="preserve">, Atelier, Baraque, </w:t>
            </w:r>
            <w:r w:rsidR="00582E10" w:rsidRPr="00FE0392">
              <w:rPr>
                <w:rFonts w:eastAsia="Times New Roman" w:cs="Arial"/>
                <w:color w:val="000000"/>
                <w:sz w:val="20"/>
                <w:szCs w:val="20"/>
                <w:lang w:eastAsia="fr-FR"/>
              </w:rPr>
              <w:t>Château</w:t>
            </w:r>
            <w:r w:rsidR="007F6E16" w:rsidRPr="00FE0392">
              <w:rPr>
                <w:rFonts w:eastAsia="Times New Roman" w:cs="Arial"/>
                <w:color w:val="000000"/>
                <w:sz w:val="20"/>
                <w:szCs w:val="20"/>
                <w:lang w:eastAsia="fr-FR"/>
              </w:rPr>
              <w:t xml:space="preserve"> d’eau</w:t>
            </w:r>
            <w:r w:rsidR="00582E10" w:rsidRPr="00FE0392">
              <w:rPr>
                <w:rFonts w:eastAsia="Times New Roman" w:cs="Arial"/>
                <w:color w:val="000000"/>
                <w:sz w:val="20"/>
                <w:szCs w:val="20"/>
                <w:lang w:eastAsia="fr-FR"/>
              </w:rPr>
              <w:t>, Kiosque</w:t>
            </w:r>
            <w:r w:rsidRPr="00FE0392">
              <w:rPr>
                <w:rFonts w:eastAsia="Times New Roman" w:cs="Arial"/>
                <w:color w:val="000000"/>
                <w:sz w:val="20"/>
                <w:szCs w:val="20"/>
                <w:lang w:eastAsia="fr-FR"/>
              </w:rPr>
              <w:t xml:space="preserve"> et des Étalages mobiles.  </w:t>
            </w:r>
          </w:p>
          <w:p w14:paraId="07510067" w14:textId="640431D9" w:rsidR="00AA15FA" w:rsidRPr="00FE0392" w:rsidRDefault="00AA15FA" w:rsidP="00AA15FA">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 xml:space="preserve">En dehors des biens, plusieurs activités génératrices de revenus seront perturbées du fait des travaux ; les PAP enregistrées dans l’emprise sont : </w:t>
            </w:r>
            <w:r w:rsidRPr="00FE0392">
              <w:rPr>
                <w:rFonts w:eastAsia="Calibri"/>
                <w:sz w:val="20"/>
                <w:szCs w:val="20"/>
              </w:rPr>
              <w:t xml:space="preserve">les agriculteurs, les restauratrices, les fonctionnaires, les ménagères, les couturiers, les menuisiers, les chauffeurs, les coiffeurs, les </w:t>
            </w:r>
            <w:r w:rsidRPr="00FE0392">
              <w:rPr>
                <w:sz w:val="20"/>
                <w:szCs w:val="20"/>
              </w:rPr>
              <w:t>enseignants, les forgerons, les tisserands, les bouchers</w:t>
            </w:r>
            <w:r w:rsidRPr="00FE0392">
              <w:rPr>
                <w:rFonts w:eastAsia="Calibri"/>
                <w:sz w:val="20"/>
                <w:szCs w:val="20"/>
              </w:rPr>
              <w:t>, etc. les activités de 215 PAP seront perturbées par les travaux.</w:t>
            </w:r>
          </w:p>
          <w:p w14:paraId="1C47A11A" w14:textId="438C4D81" w:rsidR="00C31F94" w:rsidRPr="00FE0392" w:rsidRDefault="00AA15FA" w:rsidP="00025D3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Il faut noter que les travaux pourraient aussi occasionner le déplacement de 03 divinités et amputent également sur le domaine d’une église.</w:t>
            </w:r>
          </w:p>
        </w:tc>
      </w:tr>
      <w:tr w:rsidR="00C31F94" w:rsidRPr="00FE0392" w14:paraId="28E32348" w14:textId="77777777" w:rsidTr="00A86D8D">
        <w:trPr>
          <w:trHeight w:val="426"/>
        </w:trPr>
        <w:tc>
          <w:tcPr>
            <w:tcW w:w="2010" w:type="pct"/>
          </w:tcPr>
          <w:p w14:paraId="1D8B3D45" w14:textId="391F6905" w:rsidR="00C31F94" w:rsidRPr="00FE0392" w:rsidRDefault="00C31F94" w:rsidP="00A86D8D">
            <w:pPr>
              <w:rPr>
                <w:sz w:val="20"/>
                <w:szCs w:val="20"/>
              </w:rPr>
            </w:pPr>
            <w:r w:rsidRPr="00FE0392">
              <w:rPr>
                <w:sz w:val="20"/>
                <w:szCs w:val="20"/>
              </w:rPr>
              <w:t xml:space="preserve">Emissions de poussières </w:t>
            </w:r>
            <w:r w:rsidR="00CF0BA7" w:rsidRPr="00FE0392">
              <w:rPr>
                <w:sz w:val="20"/>
                <w:szCs w:val="20"/>
              </w:rPr>
              <w:t xml:space="preserve">et de </w:t>
            </w:r>
            <w:r w:rsidRPr="00FE0392">
              <w:rPr>
                <w:sz w:val="20"/>
                <w:szCs w:val="20"/>
              </w:rPr>
              <w:t xml:space="preserve">particules dans l’air </w:t>
            </w:r>
          </w:p>
          <w:p w14:paraId="01BA36FF" w14:textId="77777777" w:rsidR="00C31F94" w:rsidRPr="00FE0392" w:rsidRDefault="00C31F94" w:rsidP="00A86D8D">
            <w:pPr>
              <w:rPr>
                <w:sz w:val="20"/>
                <w:szCs w:val="20"/>
              </w:rPr>
            </w:pPr>
          </w:p>
        </w:tc>
        <w:tc>
          <w:tcPr>
            <w:tcW w:w="2990" w:type="pct"/>
            <w:vAlign w:val="center"/>
          </w:tcPr>
          <w:p w14:paraId="5FDC7E38" w14:textId="77777777" w:rsidR="00C31F94" w:rsidRPr="00FE0392" w:rsidRDefault="00C31F94" w:rsidP="00A86D8D">
            <w:pPr>
              <w:rPr>
                <w:b/>
                <w:sz w:val="20"/>
                <w:szCs w:val="20"/>
              </w:rPr>
            </w:pPr>
            <w:r w:rsidRPr="00FE0392">
              <w:rPr>
                <w:sz w:val="20"/>
                <w:szCs w:val="20"/>
              </w:rPr>
              <w:t xml:space="preserve">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 et périurbain. </w:t>
            </w:r>
          </w:p>
        </w:tc>
      </w:tr>
      <w:tr w:rsidR="00C31F94" w:rsidRPr="00FE0392" w14:paraId="063414FA" w14:textId="77777777" w:rsidTr="00A86D8D">
        <w:trPr>
          <w:trHeight w:val="300"/>
        </w:trPr>
        <w:tc>
          <w:tcPr>
            <w:tcW w:w="2010" w:type="pct"/>
          </w:tcPr>
          <w:p w14:paraId="2A5AC637" w14:textId="77777777" w:rsidR="00AA15FA" w:rsidRPr="00FE0392" w:rsidRDefault="00AA15FA" w:rsidP="00AA15FA">
            <w:pPr>
              <w:rPr>
                <w:sz w:val="20"/>
                <w:szCs w:val="20"/>
              </w:rPr>
            </w:pPr>
            <w:r w:rsidRPr="00FE0392">
              <w:rPr>
                <w:sz w:val="20"/>
                <w:szCs w:val="20"/>
              </w:rPr>
              <w:t>Destruction de la végétation et la faune</w:t>
            </w:r>
          </w:p>
          <w:p w14:paraId="5BD2A9B2" w14:textId="302A0605" w:rsidR="00C31F94" w:rsidRPr="00FE0392" w:rsidRDefault="00C31F94" w:rsidP="00A86D8D">
            <w:pPr>
              <w:rPr>
                <w:sz w:val="20"/>
                <w:szCs w:val="20"/>
              </w:rPr>
            </w:pPr>
          </w:p>
        </w:tc>
        <w:tc>
          <w:tcPr>
            <w:tcW w:w="2990" w:type="pct"/>
            <w:vAlign w:val="center"/>
          </w:tcPr>
          <w:p w14:paraId="3ED8A745" w14:textId="4122F8C7" w:rsidR="00AA15FA" w:rsidRPr="00FE0392" w:rsidRDefault="00AA15FA" w:rsidP="00025D32">
            <w:pPr>
              <w:spacing w:line="240" w:lineRule="auto"/>
              <w:rPr>
                <w:sz w:val="20"/>
                <w:szCs w:val="20"/>
              </w:rPr>
            </w:pPr>
            <w:r w:rsidRPr="00FE0392">
              <w:rPr>
                <w:sz w:val="20"/>
                <w:szCs w:val="20"/>
              </w:rPr>
              <w:t xml:space="preserve">Des arbres et des plantations </w:t>
            </w:r>
            <w:r w:rsidR="00051AB9" w:rsidRPr="00FE0392">
              <w:rPr>
                <w:sz w:val="20"/>
                <w:szCs w:val="20"/>
              </w:rPr>
              <w:t>pourraient être</w:t>
            </w:r>
            <w:r w:rsidRPr="00FE0392">
              <w:rPr>
                <w:sz w:val="20"/>
                <w:szCs w:val="20"/>
              </w:rPr>
              <w:t xml:space="preserve"> détruites du </w:t>
            </w:r>
            <w:r w:rsidR="00C31F94" w:rsidRPr="00FE0392">
              <w:rPr>
                <w:sz w:val="20"/>
                <w:szCs w:val="20"/>
              </w:rPr>
              <w:t>fait de l’occupation de l’espace qu’il est indispensable de libérer pour</w:t>
            </w:r>
            <w:r w:rsidRPr="00FE0392">
              <w:rPr>
                <w:sz w:val="20"/>
                <w:szCs w:val="20"/>
              </w:rPr>
              <w:t xml:space="preserve"> installer </w:t>
            </w:r>
            <w:r w:rsidR="00C31F94" w:rsidRPr="00FE0392">
              <w:rPr>
                <w:sz w:val="20"/>
                <w:szCs w:val="20"/>
              </w:rPr>
              <w:t>la base vie avant la réalisation des travaux</w:t>
            </w:r>
            <w:r w:rsidRPr="00FE0392">
              <w:rPr>
                <w:sz w:val="20"/>
                <w:szCs w:val="20"/>
              </w:rPr>
              <w:t>.</w:t>
            </w:r>
          </w:p>
          <w:p w14:paraId="25F8A6D5" w14:textId="77777777" w:rsidR="00051AB9" w:rsidRPr="00FE0392" w:rsidRDefault="00C31F94" w:rsidP="00025D32">
            <w:pPr>
              <w:spacing w:line="240" w:lineRule="auto"/>
              <w:rPr>
                <w:sz w:val="20"/>
                <w:szCs w:val="20"/>
              </w:rPr>
            </w:pPr>
            <w:r w:rsidRPr="00FE0392">
              <w:rPr>
                <w:sz w:val="20"/>
                <w:szCs w:val="20"/>
              </w:rPr>
              <w:t xml:space="preserve">En effet, la localisation de la base vie permettra de faire le bilan exhaustif de la flore </w:t>
            </w:r>
            <w:r w:rsidR="00051AB9" w:rsidRPr="00FE0392">
              <w:rPr>
                <w:sz w:val="20"/>
                <w:szCs w:val="20"/>
              </w:rPr>
              <w:t xml:space="preserve">et éventuellement de la faune </w:t>
            </w:r>
            <w:r w:rsidRPr="00FE0392">
              <w:rPr>
                <w:sz w:val="20"/>
                <w:szCs w:val="20"/>
              </w:rPr>
              <w:t>susceptible d’être affectée</w:t>
            </w:r>
            <w:r w:rsidR="00051AB9" w:rsidRPr="00FE0392">
              <w:rPr>
                <w:sz w:val="20"/>
                <w:szCs w:val="20"/>
              </w:rPr>
              <w:t>s</w:t>
            </w:r>
          </w:p>
          <w:p w14:paraId="7C4D6DA3" w14:textId="4D2B5813" w:rsidR="00051AB9" w:rsidRPr="00FE0392" w:rsidRDefault="00051AB9" w:rsidP="00025D32">
            <w:pPr>
              <w:spacing w:line="240" w:lineRule="auto"/>
              <w:rPr>
                <w:sz w:val="20"/>
                <w:szCs w:val="20"/>
              </w:rPr>
            </w:pPr>
            <w:r w:rsidRPr="00FE0392">
              <w:rPr>
                <w:sz w:val="20"/>
                <w:szCs w:val="20"/>
              </w:rPr>
              <w:t>La végétation située dans l’emprise du projet sera détruite et par conséquent la faune qui y est liée. La végétation concernée est celle qui se trouve aux abords des collecteurs et des rues concerné</w:t>
            </w:r>
            <w:r w:rsidR="008978E1" w:rsidRPr="00FE0392">
              <w:rPr>
                <w:sz w:val="20"/>
                <w:szCs w:val="20"/>
              </w:rPr>
              <w:t>e</w:t>
            </w:r>
            <w:r w:rsidRPr="00FE0392">
              <w:rPr>
                <w:sz w:val="20"/>
                <w:szCs w:val="20"/>
              </w:rPr>
              <w:t xml:space="preserve">s. Environ 157 pieds d’arbres ont été recensés </w:t>
            </w:r>
          </w:p>
          <w:p w14:paraId="38016FF6" w14:textId="3F52685D" w:rsidR="00C31F94" w:rsidRPr="00FE0392" w:rsidRDefault="00051AB9" w:rsidP="00025D32">
            <w:pPr>
              <w:spacing w:line="240" w:lineRule="auto"/>
              <w:rPr>
                <w:sz w:val="20"/>
                <w:szCs w:val="20"/>
              </w:rPr>
            </w:pPr>
            <w:r w:rsidRPr="00FE0392">
              <w:rPr>
                <w:sz w:val="20"/>
                <w:szCs w:val="20"/>
              </w:rPr>
              <w:t>On peut également citer quelques champs et jardins maraichers (20 enregistrés) mis en place au bord des couloirs d’eau ou jardins de cases pour environ 1300m²</w:t>
            </w:r>
          </w:p>
          <w:p w14:paraId="10FAF274" w14:textId="7260AB04" w:rsidR="00051AB9" w:rsidRPr="00FE0392" w:rsidRDefault="00051AB9" w:rsidP="00CF0BA7">
            <w:pPr>
              <w:spacing w:line="240" w:lineRule="auto"/>
              <w:rPr>
                <w:b/>
                <w:sz w:val="20"/>
                <w:szCs w:val="20"/>
              </w:rPr>
            </w:pPr>
            <w:r w:rsidRPr="00FE0392">
              <w:rPr>
                <w:sz w:val="20"/>
                <w:szCs w:val="20"/>
              </w:rPr>
              <w:t>Les détails concern</w:t>
            </w:r>
            <w:r w:rsidR="00CF0BA7" w:rsidRPr="00FE0392">
              <w:rPr>
                <w:sz w:val="20"/>
                <w:szCs w:val="20"/>
              </w:rPr>
              <w:t xml:space="preserve">ant </w:t>
            </w:r>
            <w:r w:rsidRPr="00FE0392">
              <w:rPr>
                <w:sz w:val="20"/>
                <w:szCs w:val="20"/>
              </w:rPr>
              <w:t>les inventaires des biens et activités se trouvent dans le PAR en annexe de l’EIES.</w:t>
            </w:r>
          </w:p>
        </w:tc>
      </w:tr>
      <w:tr w:rsidR="00C31F94" w:rsidRPr="00FE0392" w14:paraId="107054DB" w14:textId="77777777" w:rsidTr="00A86D8D">
        <w:trPr>
          <w:trHeight w:val="300"/>
        </w:trPr>
        <w:tc>
          <w:tcPr>
            <w:tcW w:w="2010" w:type="pct"/>
          </w:tcPr>
          <w:p w14:paraId="17155D37" w14:textId="77777777" w:rsidR="00C31F94" w:rsidRPr="00FE0392" w:rsidRDefault="00C31F94" w:rsidP="00A86D8D">
            <w:pPr>
              <w:rPr>
                <w:sz w:val="20"/>
                <w:szCs w:val="20"/>
              </w:rPr>
            </w:pPr>
            <w:r w:rsidRPr="00FE0392">
              <w:rPr>
                <w:sz w:val="20"/>
                <w:szCs w:val="20"/>
              </w:rPr>
              <w:t>Pollution du sol par les déchets solides</w:t>
            </w:r>
          </w:p>
          <w:p w14:paraId="29A5C8C5" w14:textId="77777777" w:rsidR="00C31F94" w:rsidRPr="00FE0392" w:rsidRDefault="00C31F94" w:rsidP="00A86D8D">
            <w:pPr>
              <w:rPr>
                <w:sz w:val="20"/>
                <w:szCs w:val="20"/>
              </w:rPr>
            </w:pPr>
          </w:p>
        </w:tc>
        <w:tc>
          <w:tcPr>
            <w:tcW w:w="2990" w:type="pct"/>
            <w:vAlign w:val="center"/>
          </w:tcPr>
          <w:p w14:paraId="5813F379" w14:textId="77777777" w:rsidR="00C31F94" w:rsidRPr="00FE0392" w:rsidRDefault="00C31F94" w:rsidP="00A86D8D">
            <w:pPr>
              <w:rPr>
                <w:b/>
                <w:sz w:val="20"/>
                <w:szCs w:val="20"/>
              </w:rPr>
            </w:pPr>
            <w:r w:rsidRPr="00FE0392">
              <w:rPr>
                <w:sz w:val="20"/>
                <w:szCs w:val="20"/>
              </w:rPr>
              <w:t>Au niveau des ateliers, garages d’entretien et de réparation et stations d’approvisionnement en carburant, les activités génèrent des nuisances certaines sur l’environnement, dont les plus significatives portent sur la production de toutes sortes de déchets.</w:t>
            </w:r>
          </w:p>
        </w:tc>
      </w:tr>
      <w:tr w:rsidR="00C31F94" w:rsidRPr="00FE0392" w14:paraId="53C5AB2C" w14:textId="77777777" w:rsidTr="00A86D8D">
        <w:trPr>
          <w:trHeight w:val="300"/>
        </w:trPr>
        <w:tc>
          <w:tcPr>
            <w:tcW w:w="2010" w:type="pct"/>
          </w:tcPr>
          <w:p w14:paraId="40741E9D" w14:textId="77777777" w:rsidR="00C31F94" w:rsidRPr="00FE0392" w:rsidRDefault="00C31F94" w:rsidP="00A86D8D">
            <w:pPr>
              <w:rPr>
                <w:sz w:val="20"/>
                <w:szCs w:val="20"/>
              </w:rPr>
            </w:pPr>
            <w:r w:rsidRPr="00FE0392">
              <w:rPr>
                <w:sz w:val="20"/>
                <w:szCs w:val="20"/>
              </w:rPr>
              <w:t>Pollution du sol par les eaux usées</w:t>
            </w:r>
          </w:p>
          <w:p w14:paraId="41C74AB2" w14:textId="77777777" w:rsidR="00C31F94" w:rsidRPr="00FE0392" w:rsidRDefault="00C31F94" w:rsidP="00A86D8D">
            <w:pPr>
              <w:rPr>
                <w:sz w:val="20"/>
                <w:szCs w:val="20"/>
              </w:rPr>
            </w:pPr>
          </w:p>
        </w:tc>
        <w:tc>
          <w:tcPr>
            <w:tcW w:w="2990" w:type="pct"/>
          </w:tcPr>
          <w:p w14:paraId="15896A74" w14:textId="018DB43D" w:rsidR="00C31F94" w:rsidRPr="00FE0392" w:rsidRDefault="00C31F94" w:rsidP="007F6E16">
            <w:pPr>
              <w:rPr>
                <w:b/>
                <w:sz w:val="20"/>
                <w:szCs w:val="20"/>
              </w:rPr>
            </w:pPr>
            <w:r w:rsidRPr="00FE0392">
              <w:rPr>
                <w:sz w:val="20"/>
                <w:szCs w:val="20"/>
              </w:rPr>
              <w:t xml:space="preserve">La pollution de l’environnement et du cadre de vie par des rejets des produits de vidange et de lavage dans le milieu naturel (huiles usées, graisses, hydrocarbures et de composés organiques au plomb, pièces défectueuses, eaux de </w:t>
            </w:r>
            <w:r w:rsidR="007F6E16" w:rsidRPr="00FE0392">
              <w:rPr>
                <w:sz w:val="20"/>
                <w:szCs w:val="20"/>
              </w:rPr>
              <w:t>vulcanisation</w:t>
            </w:r>
            <w:r w:rsidRPr="00FE0392">
              <w:rPr>
                <w:sz w:val="20"/>
                <w:szCs w:val="20"/>
              </w:rPr>
              <w:t>, acides, etc.)</w:t>
            </w:r>
          </w:p>
        </w:tc>
      </w:tr>
      <w:tr w:rsidR="00C31F94" w:rsidRPr="00FE0392" w14:paraId="5A3B44DB" w14:textId="77777777" w:rsidTr="00A86D8D">
        <w:trPr>
          <w:trHeight w:val="300"/>
        </w:trPr>
        <w:tc>
          <w:tcPr>
            <w:tcW w:w="2010" w:type="pct"/>
          </w:tcPr>
          <w:p w14:paraId="03E0CF08" w14:textId="77777777" w:rsidR="00C31F94" w:rsidRPr="00FE0392" w:rsidRDefault="00C31F94" w:rsidP="00A86D8D">
            <w:pPr>
              <w:rPr>
                <w:sz w:val="20"/>
                <w:szCs w:val="20"/>
              </w:rPr>
            </w:pPr>
            <w:r w:rsidRPr="00FE0392">
              <w:rPr>
                <w:sz w:val="20"/>
                <w:szCs w:val="20"/>
              </w:rPr>
              <w:lastRenderedPageBreak/>
              <w:t xml:space="preserve">Destruction de milieu naturel par l’exploitation des carrières et des zones d’emprunt </w:t>
            </w:r>
          </w:p>
          <w:p w14:paraId="62731D34" w14:textId="77777777" w:rsidR="00C31F94" w:rsidRPr="00FE0392" w:rsidRDefault="00C31F94" w:rsidP="00A86D8D">
            <w:pPr>
              <w:rPr>
                <w:sz w:val="20"/>
                <w:szCs w:val="20"/>
              </w:rPr>
            </w:pPr>
            <w:r w:rsidRPr="00FE0392">
              <w:rPr>
                <w:sz w:val="20"/>
                <w:szCs w:val="20"/>
              </w:rPr>
              <w:t>.</w:t>
            </w:r>
          </w:p>
          <w:p w14:paraId="75342FAD" w14:textId="77777777" w:rsidR="00C31F94" w:rsidRPr="00FE0392" w:rsidRDefault="00C31F94" w:rsidP="00A86D8D">
            <w:pPr>
              <w:rPr>
                <w:sz w:val="20"/>
                <w:szCs w:val="20"/>
              </w:rPr>
            </w:pPr>
          </w:p>
        </w:tc>
        <w:tc>
          <w:tcPr>
            <w:tcW w:w="2990" w:type="pct"/>
          </w:tcPr>
          <w:p w14:paraId="6E15ED3E" w14:textId="77777777" w:rsidR="00C31F94" w:rsidRPr="00FE0392" w:rsidRDefault="00C31F94" w:rsidP="00A86D8D">
            <w:pPr>
              <w:rPr>
                <w:rFonts w:cs="Arial"/>
                <w:b/>
                <w:sz w:val="20"/>
                <w:szCs w:val="20"/>
              </w:rPr>
            </w:pPr>
            <w:r w:rsidRPr="00FE0392">
              <w:rPr>
                <w:sz w:val="20"/>
                <w:szCs w:val="20"/>
              </w:rPr>
              <w:t>L’approvisionnement en matériaux de construction se fera au niveau des carrières existantes ou ouvertes pour les besoins du chantier. L’ouverture et l’exploitation de carrières de matériaux de construction (sable, gravier, latérite, etc.) participent aussi à la dégradation du paysage avec les nuisances liées aux excavations délaissées après le prélèvement des matériaux.</w:t>
            </w:r>
            <w:r w:rsidRPr="00FE0392">
              <w:rPr>
                <w:rFonts w:cs="Arial"/>
                <w:sz w:val="20"/>
                <w:szCs w:val="20"/>
              </w:rPr>
              <w:t xml:space="preserve"> </w:t>
            </w:r>
          </w:p>
        </w:tc>
      </w:tr>
      <w:tr w:rsidR="00C31F94" w:rsidRPr="00FE0392" w14:paraId="4CA243BA" w14:textId="77777777" w:rsidTr="00A86D8D">
        <w:trPr>
          <w:trHeight w:val="300"/>
        </w:trPr>
        <w:tc>
          <w:tcPr>
            <w:tcW w:w="2010" w:type="pct"/>
          </w:tcPr>
          <w:p w14:paraId="178CA0D5" w14:textId="6616A66B" w:rsidR="00C31F94" w:rsidRPr="00FE0392" w:rsidRDefault="00C31F94" w:rsidP="007F6E16">
            <w:pPr>
              <w:rPr>
                <w:sz w:val="20"/>
                <w:szCs w:val="20"/>
              </w:rPr>
            </w:pPr>
            <w:r w:rsidRPr="00FE0392">
              <w:rPr>
                <w:sz w:val="20"/>
                <w:szCs w:val="20"/>
              </w:rPr>
              <w:t xml:space="preserve">Pollution du sol et des nappes par les eaux usées, huiles usagées (graisses, hydrocarbures, lubrifiants) et de composés organiques au plomb (eaux de </w:t>
            </w:r>
            <w:r w:rsidR="007F6E16" w:rsidRPr="00FE0392">
              <w:rPr>
                <w:sz w:val="20"/>
                <w:szCs w:val="20"/>
              </w:rPr>
              <w:t>vulcanisation</w:t>
            </w:r>
          </w:p>
        </w:tc>
        <w:tc>
          <w:tcPr>
            <w:tcW w:w="2990" w:type="pct"/>
          </w:tcPr>
          <w:p w14:paraId="0902D496" w14:textId="77777777" w:rsidR="00C31F94" w:rsidRPr="00FE0392" w:rsidRDefault="00C31F94" w:rsidP="00A86D8D">
            <w:pPr>
              <w:rPr>
                <w:b/>
                <w:sz w:val="20"/>
                <w:szCs w:val="20"/>
              </w:rPr>
            </w:pPr>
            <w:r w:rsidRPr="00FE0392">
              <w:rPr>
                <w:sz w:val="20"/>
                <w:szCs w:val="20"/>
              </w:rPr>
              <w:t xml:space="preserve">Les déversements peuvent par infiltration contaminer le sol et atteindre les nappes  </w:t>
            </w:r>
          </w:p>
        </w:tc>
      </w:tr>
    </w:tbl>
    <w:p w14:paraId="6970357F" w14:textId="34369393" w:rsidR="00C31F94" w:rsidRPr="00FE0392" w:rsidRDefault="00C31F94" w:rsidP="00AB5EBE">
      <w:pPr>
        <w:pStyle w:val="Titre20"/>
        <w:numPr>
          <w:ilvl w:val="0"/>
          <w:numId w:val="157"/>
        </w:numPr>
      </w:pPr>
      <w:bookmarkStart w:id="121" w:name="_Toc51767375"/>
      <w:bookmarkStart w:id="122" w:name="_Toc51768208"/>
      <w:bookmarkStart w:id="123" w:name="_Toc51769022"/>
      <w:bookmarkStart w:id="124" w:name="_Toc45500006"/>
      <w:bookmarkStart w:id="125" w:name="_Toc45500270"/>
      <w:bookmarkStart w:id="126" w:name="_Toc45501737"/>
      <w:bookmarkStart w:id="127" w:name="_Toc52900767"/>
      <w:bookmarkStart w:id="128" w:name="_Toc52902666"/>
      <w:bookmarkEnd w:id="121"/>
      <w:bookmarkEnd w:id="122"/>
      <w:bookmarkEnd w:id="123"/>
      <w:r w:rsidRPr="00FE0392">
        <w:t>Consultations publiques</w:t>
      </w:r>
      <w:bookmarkEnd w:id="124"/>
      <w:bookmarkEnd w:id="125"/>
      <w:bookmarkEnd w:id="126"/>
      <w:bookmarkEnd w:id="127"/>
      <w:bookmarkEnd w:id="128"/>
    </w:p>
    <w:p w14:paraId="10C144B2" w14:textId="77777777" w:rsidR="00C31F94" w:rsidRPr="00FE0392" w:rsidRDefault="00C31F94" w:rsidP="00C31F94">
      <w:r w:rsidRPr="00FE0392">
        <w:t>Lors de la réalisation de l’EIES, une place importante a été accordée à la consultation publique qui est une procédure de participation du public au processus de décision. Elle a pour objectif d'informer le public concerné sur l'existence d'un projet et de recueillir son avis sur les différents aspects de conception et d'exécution dudit projet.</w:t>
      </w:r>
    </w:p>
    <w:p w14:paraId="6175284B" w14:textId="17C418C1" w:rsidR="00C31F94" w:rsidRPr="00FE0392" w:rsidRDefault="00C31F94" w:rsidP="00C31F94">
      <w:pPr>
        <w:rPr>
          <w:rFonts w:cs="Arial"/>
        </w:rPr>
      </w:pPr>
      <w:r w:rsidRPr="00FE0392">
        <w:rPr>
          <w:rFonts w:cs="Arial"/>
        </w:rPr>
        <w:t>En dehors des enquêtes individuelles</w:t>
      </w:r>
      <w:r w:rsidRPr="00FE0392">
        <w:t xml:space="preserve">, des consultations et des réunions ont été organisées sur le terrain, </w:t>
      </w:r>
      <w:r w:rsidR="00886307" w:rsidRPr="00FE0392">
        <w:t>avec l</w:t>
      </w:r>
      <w:r w:rsidRPr="00FE0392">
        <w:t xml:space="preserve">es parties prenantes à plusieurs niveaux : central, décentralisé, local et riverains afin de </w:t>
      </w:r>
      <w:r w:rsidR="00886307" w:rsidRPr="00FE0392">
        <w:t xml:space="preserve">les informer sur le projet et mesurer la perception des parties prenantes par rapport aux </w:t>
      </w:r>
      <w:r w:rsidRPr="00FE0392">
        <w:t>futurs travaux (que ce soit en matière d’environnement, protection de la faune et de la flore, social, développement économique, genre, santé, inclusion sociale, respect des cultes et de la culture, sécurité et droits humains</w:t>
      </w:r>
      <w:r w:rsidR="00886307" w:rsidRPr="00FE0392">
        <w:t>, cadre de vie</w:t>
      </w:r>
      <w:r w:rsidRPr="00FE0392">
        <w:t>).</w:t>
      </w:r>
    </w:p>
    <w:p w14:paraId="6697B7F6" w14:textId="5037C1B3" w:rsidR="00C31F94" w:rsidRPr="00FE0392" w:rsidRDefault="00C31F94" w:rsidP="00C31F94">
      <w:r w:rsidRPr="00FE0392">
        <w:t xml:space="preserve">Elles visent à créer un climat de confiance et de parole libérée propice à collecter le maximum d’informations (griefs, attentes) et de conseils pour réduire au maximum les impacts négatifs du projet (environnement, social, genre, santé, sécurité, droits humains) sur les parties prenantes dans leur vie quotidienne et activités socio-économiques ; ceci en vue d’obtenir l’adhésion de tous dans une perspective de développement durable. </w:t>
      </w:r>
    </w:p>
    <w:p w14:paraId="593AE094" w14:textId="5E5D4D14" w:rsidR="00133EEC" w:rsidRPr="00FE0392" w:rsidRDefault="00886307" w:rsidP="00133EEC">
      <w:pPr>
        <w:rPr>
          <w:lang w:eastAsia="fr-FR"/>
        </w:rPr>
      </w:pPr>
      <w:r w:rsidRPr="00FE0392">
        <w:t>Plusieurs séances de travail formel (physique et téléphonique) ont eu lieu avec les autorités communales pour les informer</w:t>
      </w:r>
      <w:r w:rsidR="0015214D" w:rsidRPr="00FE0392">
        <w:t xml:space="preserve">, </w:t>
      </w:r>
      <w:r w:rsidRPr="00FE0392">
        <w:t>leur expliquer les procédures surtout en ce qui concerne le déroulent du PAR</w:t>
      </w:r>
      <w:r w:rsidR="0015214D" w:rsidRPr="00FE0392">
        <w:t xml:space="preserve"> et pour planifier les réunions publiques</w:t>
      </w:r>
      <w:r w:rsidRPr="00FE0392">
        <w:t xml:space="preserve">. Ainsi des échanges ont eu lieu avec le Secrétaire général de la Commune, le Chef du Service </w:t>
      </w:r>
      <w:r w:rsidR="00CF0BA7" w:rsidRPr="00FE0392">
        <w:t>T</w:t>
      </w:r>
      <w:r w:rsidRPr="00FE0392">
        <w:t xml:space="preserve">echnique, le Chef </w:t>
      </w:r>
      <w:r w:rsidR="00CF0BA7" w:rsidRPr="00FE0392">
        <w:t>S</w:t>
      </w:r>
      <w:r w:rsidRPr="00FE0392">
        <w:t xml:space="preserve">ervice Affaires Domaniales, le Chef du </w:t>
      </w:r>
      <w:r w:rsidR="00CF0BA7" w:rsidRPr="00FE0392">
        <w:t>S</w:t>
      </w:r>
      <w:r w:rsidRPr="00FE0392">
        <w:t>ervice de la Planification</w:t>
      </w:r>
      <w:r w:rsidR="0015214D" w:rsidRPr="00FE0392">
        <w:t xml:space="preserve">, </w:t>
      </w:r>
      <w:r w:rsidR="0015214D" w:rsidRPr="00FE0392">
        <w:rPr>
          <w:lang w:eastAsia="fr-FR"/>
        </w:rPr>
        <w:t>les chefs d’</w:t>
      </w:r>
      <w:r w:rsidR="00CF0BA7" w:rsidRPr="00FE0392">
        <w:rPr>
          <w:lang w:eastAsia="fr-FR"/>
        </w:rPr>
        <w:t>A</w:t>
      </w:r>
      <w:r w:rsidR="0015214D" w:rsidRPr="00FE0392">
        <w:rPr>
          <w:lang w:eastAsia="fr-FR"/>
        </w:rPr>
        <w:t xml:space="preserve">rrondissements et </w:t>
      </w:r>
      <w:r w:rsidR="00CF0BA7" w:rsidRPr="00FE0392">
        <w:rPr>
          <w:lang w:eastAsia="fr-FR"/>
        </w:rPr>
        <w:t>C</w:t>
      </w:r>
      <w:r w:rsidR="0015214D" w:rsidRPr="00FE0392">
        <w:rPr>
          <w:lang w:eastAsia="fr-FR"/>
        </w:rPr>
        <w:t xml:space="preserve">hefs de </w:t>
      </w:r>
      <w:r w:rsidR="00CF0BA7" w:rsidRPr="00FE0392">
        <w:rPr>
          <w:lang w:eastAsia="fr-FR"/>
        </w:rPr>
        <w:t>Q</w:t>
      </w:r>
      <w:r w:rsidR="0015214D" w:rsidRPr="00FE0392">
        <w:rPr>
          <w:lang w:eastAsia="fr-FR"/>
        </w:rPr>
        <w:t>uartiers</w:t>
      </w:r>
      <w:r w:rsidR="0015214D" w:rsidRPr="00FE0392">
        <w:t xml:space="preserve">. </w:t>
      </w:r>
      <w:r w:rsidR="00C31F94" w:rsidRPr="00FE0392">
        <w:rPr>
          <w:lang w:eastAsia="fr-FR"/>
        </w:rPr>
        <w:t xml:space="preserve">Ce travail individuel a été renforcé par les consultations publiques au niveau des arrondissements en option </w:t>
      </w:r>
      <w:r w:rsidR="00CF0BA7" w:rsidRPr="00FE0392">
        <w:rPr>
          <w:lang w:eastAsia="fr-FR"/>
        </w:rPr>
        <w:t>« </w:t>
      </w:r>
      <w:r w:rsidR="00C31F94" w:rsidRPr="00FE0392">
        <w:rPr>
          <w:lang w:eastAsia="fr-FR"/>
        </w:rPr>
        <w:t>groupés</w:t>
      </w:r>
      <w:r w:rsidR="00CF0BA7" w:rsidRPr="00FE0392">
        <w:rPr>
          <w:lang w:eastAsia="fr-FR"/>
        </w:rPr>
        <w:t> »</w:t>
      </w:r>
      <w:r w:rsidR="00C31F94" w:rsidRPr="00FE0392">
        <w:rPr>
          <w:lang w:eastAsia="fr-FR"/>
        </w:rPr>
        <w:t xml:space="preserve"> selon le cas, en collaboration avec les autorités politico-administratives. </w:t>
      </w:r>
      <w:r w:rsidR="00133EEC" w:rsidRPr="00FE0392">
        <w:rPr>
          <w:lang w:eastAsia="fr-FR"/>
        </w:rPr>
        <w:t>Il faut mentionner que toutes les autorités locales ont apporté leur contribution à la réalisation des enquêtes et consultations, du fait de l’intérêt qu’</w:t>
      </w:r>
      <w:r w:rsidR="00CF0BA7" w:rsidRPr="00FE0392">
        <w:rPr>
          <w:lang w:eastAsia="fr-FR"/>
        </w:rPr>
        <w:t>elles</w:t>
      </w:r>
      <w:r w:rsidR="00133EEC" w:rsidRPr="00FE0392">
        <w:rPr>
          <w:lang w:eastAsia="fr-FR"/>
        </w:rPr>
        <w:t xml:space="preserve"> accordent au programme qu’</w:t>
      </w:r>
      <w:r w:rsidR="00CF0BA7" w:rsidRPr="00FE0392">
        <w:rPr>
          <w:lang w:eastAsia="fr-FR"/>
        </w:rPr>
        <w:t xml:space="preserve">elles </w:t>
      </w:r>
      <w:r w:rsidR="00133EEC" w:rsidRPr="00FE0392">
        <w:rPr>
          <w:lang w:eastAsia="fr-FR"/>
        </w:rPr>
        <w:t xml:space="preserve"> juge</w:t>
      </w:r>
      <w:r w:rsidR="00CF0BA7" w:rsidRPr="00FE0392">
        <w:rPr>
          <w:lang w:eastAsia="fr-FR"/>
        </w:rPr>
        <w:t>nt</w:t>
      </w:r>
      <w:r w:rsidR="00133EEC" w:rsidRPr="00FE0392">
        <w:rPr>
          <w:lang w:eastAsia="fr-FR"/>
        </w:rPr>
        <w:t xml:space="preserve"> durable.</w:t>
      </w:r>
    </w:p>
    <w:p w14:paraId="64E2440B" w14:textId="2DBBB176" w:rsidR="0015214D" w:rsidRPr="00FE0392" w:rsidRDefault="0015214D" w:rsidP="00C31F94">
      <w:pPr>
        <w:rPr>
          <w:lang w:eastAsia="fr-FR"/>
        </w:rPr>
      </w:pPr>
      <w:r w:rsidRPr="00FE0392">
        <w:rPr>
          <w:lang w:eastAsia="fr-FR"/>
        </w:rPr>
        <w:t>Dans la Ville d’Abomey, plusieurs consultations publiques ont été réalisées :</w:t>
      </w:r>
    </w:p>
    <w:p w14:paraId="1493C85F" w14:textId="73E3F3DE" w:rsidR="0015214D" w:rsidRPr="00FE0392" w:rsidRDefault="0015214D" w:rsidP="00AB5EBE">
      <w:pPr>
        <w:pStyle w:val="Paragraphedeliste"/>
        <w:numPr>
          <w:ilvl w:val="0"/>
          <w:numId w:val="125"/>
        </w:numPr>
        <w:rPr>
          <w:lang w:val="fr-FR" w:eastAsia="fr-FR"/>
        </w:rPr>
      </w:pPr>
      <w:r w:rsidRPr="00FE0392">
        <w:rPr>
          <w:lang w:val="fr-FR" w:eastAsia="fr-FR"/>
        </w:rPr>
        <w:t xml:space="preserve">la </w:t>
      </w:r>
      <w:r w:rsidR="00EE61B0" w:rsidRPr="00FE0392">
        <w:rPr>
          <w:lang w:val="fr-FR" w:eastAsia="fr-FR"/>
        </w:rPr>
        <w:t>réunion</w:t>
      </w:r>
      <w:r w:rsidRPr="00FE0392">
        <w:rPr>
          <w:lang w:val="fr-FR" w:eastAsia="fr-FR"/>
        </w:rPr>
        <w:t xml:space="preserve"> de lancement du PAR le 04 juin 2020 qui a connu la participation </w:t>
      </w:r>
      <w:r w:rsidR="00133EEC" w:rsidRPr="00FE0392">
        <w:rPr>
          <w:lang w:val="fr-FR" w:eastAsia="fr-FR"/>
        </w:rPr>
        <w:t xml:space="preserve">des représentants de la Mairie, </w:t>
      </w:r>
      <w:r w:rsidRPr="00FE0392">
        <w:rPr>
          <w:lang w:val="fr-FR" w:eastAsia="fr-FR"/>
        </w:rPr>
        <w:t xml:space="preserve">des Chefs quartiers, notables, </w:t>
      </w:r>
      <w:r w:rsidR="00133EEC" w:rsidRPr="00FE0392">
        <w:rPr>
          <w:lang w:val="fr-FR" w:eastAsia="fr-FR"/>
        </w:rPr>
        <w:t xml:space="preserve">et de </w:t>
      </w:r>
      <w:r w:rsidRPr="00FE0392">
        <w:rPr>
          <w:lang w:val="fr-FR" w:eastAsia="fr-FR"/>
        </w:rPr>
        <w:t>riverains</w:t>
      </w:r>
      <w:r w:rsidR="00133EEC" w:rsidRPr="00FE0392">
        <w:rPr>
          <w:lang w:val="fr-FR" w:eastAsia="fr-FR"/>
        </w:rPr>
        <w:t>. L’objectif était d’informer sur le projet et ses objectifs et communiquer les dates de démarrage et de fin des recensement</w:t>
      </w:r>
      <w:r w:rsidR="00EE61B0" w:rsidRPr="00FE0392">
        <w:rPr>
          <w:lang w:val="fr-FR" w:eastAsia="fr-FR"/>
        </w:rPr>
        <w:t>s</w:t>
      </w:r>
      <w:r w:rsidR="00133EEC" w:rsidRPr="00FE0392">
        <w:rPr>
          <w:lang w:val="fr-FR" w:eastAsia="fr-FR"/>
        </w:rPr>
        <w:t xml:space="preserve"> du PAR.</w:t>
      </w:r>
    </w:p>
    <w:p w14:paraId="01A0085F" w14:textId="3C62DE05" w:rsidR="00133EEC" w:rsidRPr="00FE0392" w:rsidRDefault="00133EEC" w:rsidP="00AB5EBE">
      <w:pPr>
        <w:pStyle w:val="Paragraphedeliste"/>
        <w:numPr>
          <w:ilvl w:val="0"/>
          <w:numId w:val="125"/>
        </w:numPr>
        <w:rPr>
          <w:lang w:val="fr-FR" w:eastAsia="fr-FR"/>
        </w:rPr>
      </w:pPr>
      <w:r w:rsidRPr="00FE0392">
        <w:rPr>
          <w:lang w:val="fr-FR" w:eastAsia="fr-FR"/>
        </w:rPr>
        <w:t xml:space="preserve">Consultation publique pour EIES dans </w:t>
      </w:r>
      <w:r w:rsidR="000400D8" w:rsidRPr="00FE0392">
        <w:rPr>
          <w:lang w:val="fr-FR" w:eastAsia="fr-FR"/>
        </w:rPr>
        <w:t>chacun d</w:t>
      </w:r>
      <w:r w:rsidRPr="00FE0392">
        <w:rPr>
          <w:lang w:val="fr-FR" w:eastAsia="fr-FR"/>
        </w:rPr>
        <w:t>es arrondissements</w:t>
      </w:r>
      <w:r w:rsidR="000400D8" w:rsidRPr="00FE0392">
        <w:rPr>
          <w:lang w:val="fr-FR" w:eastAsia="fr-FR"/>
        </w:rPr>
        <w:t xml:space="preserve"> :</w:t>
      </w:r>
      <w:r w:rsidRPr="00FE0392">
        <w:rPr>
          <w:lang w:val="fr-FR" w:eastAsia="fr-FR"/>
        </w:rPr>
        <w:t xml:space="preserve"> Vidolé, Djègbé, et Hounli le 18 juin 2020 (toute la journée) avec la participation des Chefs d’Arrondissement</w:t>
      </w:r>
      <w:r w:rsidR="00480EE0" w:rsidRPr="00FE0392">
        <w:rPr>
          <w:lang w:val="fr-FR" w:eastAsia="fr-FR"/>
        </w:rPr>
        <w:t>s</w:t>
      </w:r>
      <w:r w:rsidRPr="00FE0392">
        <w:rPr>
          <w:lang w:val="fr-FR" w:eastAsia="fr-FR"/>
        </w:rPr>
        <w:t xml:space="preserve"> </w:t>
      </w:r>
      <w:r w:rsidRPr="00FE0392">
        <w:rPr>
          <w:lang w:val="fr-FR" w:eastAsia="fr-FR"/>
        </w:rPr>
        <w:lastRenderedPageBreak/>
        <w:t xml:space="preserve">et de </w:t>
      </w:r>
      <w:r w:rsidR="00CF0BA7" w:rsidRPr="00FE0392">
        <w:rPr>
          <w:lang w:val="fr-FR" w:eastAsia="fr-FR"/>
        </w:rPr>
        <w:t>Q</w:t>
      </w:r>
      <w:r w:rsidRPr="00FE0392">
        <w:rPr>
          <w:lang w:val="fr-FR" w:eastAsia="fr-FR"/>
        </w:rPr>
        <w:t xml:space="preserve">uartiers et les représentants de la population. Le but est d’échanger sur le projet et les résultats de l’EIES et recueillir les préoccupations des participants. </w:t>
      </w:r>
    </w:p>
    <w:p w14:paraId="760F06D8" w14:textId="77777777" w:rsidR="00C31F94" w:rsidRPr="00FE0392" w:rsidRDefault="00C31F94" w:rsidP="00025D32">
      <w:pPr>
        <w:ind w:left="708"/>
        <w:rPr>
          <w:rFonts w:eastAsia="Calibri" w:cs="Arial"/>
          <w:color w:val="000000" w:themeColor="text1"/>
        </w:rPr>
      </w:pPr>
      <w:bookmarkStart w:id="129" w:name="_Toc45500007"/>
      <w:bookmarkStart w:id="130" w:name="_Toc45500271"/>
      <w:bookmarkStart w:id="131" w:name="_Toc45501738"/>
      <w:r w:rsidRPr="00FE0392">
        <w:rPr>
          <w:rFonts w:eastAsia="Calibri" w:cs="Arial"/>
          <w:color w:val="000000" w:themeColor="text1"/>
        </w:rPr>
        <w:t xml:space="preserve">Les principales préoccupations des participants à la consultation publique sont : </w:t>
      </w:r>
    </w:p>
    <w:p w14:paraId="39868A59" w14:textId="78A7AB54" w:rsidR="00C31F94" w:rsidRPr="00FE0392" w:rsidRDefault="00C31F94" w:rsidP="00AB5EBE">
      <w:pPr>
        <w:pStyle w:val="Paragraphedeliste"/>
        <w:numPr>
          <w:ilvl w:val="0"/>
          <w:numId w:val="126"/>
        </w:numPr>
        <w:rPr>
          <w:lang w:val="fr-FR"/>
        </w:rPr>
      </w:pPr>
      <w:bookmarkStart w:id="132" w:name="_Toc45557005"/>
      <w:bookmarkStart w:id="133" w:name="_Toc45557306"/>
      <w:r w:rsidRPr="00FE0392">
        <w:rPr>
          <w:lang w:val="fr-FR"/>
        </w:rPr>
        <w:t xml:space="preserve">les rues du projet PAPVS sont telles différentes de celles du </w:t>
      </w:r>
      <w:r w:rsidR="000400D8" w:rsidRPr="00FE0392">
        <w:rPr>
          <w:lang w:val="fr-FR"/>
        </w:rPr>
        <w:t>projet “</w:t>
      </w:r>
      <w:r w:rsidRPr="00FE0392">
        <w:rPr>
          <w:lang w:val="fr-FR"/>
        </w:rPr>
        <w:t xml:space="preserve">Asphaltage </w:t>
      </w:r>
      <w:r w:rsidR="000400D8" w:rsidRPr="00FE0392">
        <w:rPr>
          <w:lang w:val="fr-FR"/>
        </w:rPr>
        <w:t xml:space="preserve">phase B” </w:t>
      </w:r>
      <w:r w:rsidRPr="00FE0392">
        <w:rPr>
          <w:lang w:val="fr-FR"/>
        </w:rPr>
        <w:t>?</w:t>
      </w:r>
      <w:bookmarkEnd w:id="132"/>
      <w:bookmarkEnd w:id="133"/>
    </w:p>
    <w:p w14:paraId="7976582A" w14:textId="5364A323" w:rsidR="00C31F94" w:rsidRPr="00FE0392" w:rsidRDefault="00C31F94" w:rsidP="00AB5EBE">
      <w:pPr>
        <w:pStyle w:val="Paragraphedeliste"/>
        <w:numPr>
          <w:ilvl w:val="0"/>
          <w:numId w:val="126"/>
        </w:numPr>
        <w:rPr>
          <w:lang w:val="fr-FR"/>
        </w:rPr>
      </w:pPr>
      <w:bookmarkStart w:id="134" w:name="_Toc45557006"/>
      <w:bookmarkStart w:id="135" w:name="_Toc45557307"/>
      <w:r w:rsidRPr="00FE0392">
        <w:rPr>
          <w:lang w:val="fr-FR"/>
        </w:rPr>
        <w:t>quelles sont les dimensions ou les emprises des rues à aménager ?</w:t>
      </w:r>
      <w:bookmarkEnd w:id="134"/>
      <w:bookmarkEnd w:id="135"/>
    </w:p>
    <w:p w14:paraId="4C21294F" w14:textId="77777777" w:rsidR="00C31F94" w:rsidRPr="00FE0392" w:rsidRDefault="00C31F94" w:rsidP="00AB5EBE">
      <w:pPr>
        <w:pStyle w:val="Paragraphedeliste"/>
        <w:numPr>
          <w:ilvl w:val="0"/>
          <w:numId w:val="126"/>
        </w:numPr>
        <w:rPr>
          <w:lang w:val="fr-FR"/>
        </w:rPr>
      </w:pPr>
      <w:bookmarkStart w:id="136" w:name="_Toc45557007"/>
      <w:bookmarkStart w:id="137" w:name="_Toc45557308"/>
      <w:r w:rsidRPr="00FE0392">
        <w:rPr>
          <w:lang w:val="fr-FR"/>
        </w:rPr>
        <w:t>les ouvrages seront-ils fermés ou ouverts ?</w:t>
      </w:r>
      <w:bookmarkEnd w:id="136"/>
      <w:bookmarkEnd w:id="137"/>
    </w:p>
    <w:p w14:paraId="2F3AA4D3" w14:textId="546E4AFC" w:rsidR="00C31F94" w:rsidRPr="00FE0392" w:rsidRDefault="00C31F94" w:rsidP="00AB5EBE">
      <w:pPr>
        <w:pStyle w:val="Paragraphedeliste"/>
        <w:numPr>
          <w:ilvl w:val="0"/>
          <w:numId w:val="126"/>
        </w:numPr>
        <w:rPr>
          <w:lang w:val="fr-FR"/>
        </w:rPr>
      </w:pPr>
      <w:bookmarkStart w:id="138" w:name="_Toc45557008"/>
      <w:bookmarkStart w:id="139" w:name="_Toc45557309"/>
      <w:r w:rsidRPr="00FE0392">
        <w:rPr>
          <w:lang w:val="fr-FR"/>
        </w:rPr>
        <w:t>en quoi consistera l’implication des élus locaux et quels est le délai pour libérer les emprises des rues concernées ?</w:t>
      </w:r>
      <w:bookmarkEnd w:id="138"/>
      <w:bookmarkEnd w:id="139"/>
      <w:r w:rsidRPr="00FE0392">
        <w:rPr>
          <w:lang w:val="fr-FR"/>
        </w:rPr>
        <w:t xml:space="preserve"> </w:t>
      </w:r>
    </w:p>
    <w:p w14:paraId="263F9318" w14:textId="794FB60D" w:rsidR="000400D8" w:rsidRPr="00FE0392" w:rsidRDefault="000400D8" w:rsidP="00AB5EBE">
      <w:pPr>
        <w:pStyle w:val="Paragraphedeliste"/>
        <w:numPr>
          <w:ilvl w:val="0"/>
          <w:numId w:val="126"/>
        </w:numPr>
        <w:rPr>
          <w:lang w:val="fr-FR"/>
        </w:rPr>
      </w:pPr>
      <w:r w:rsidRPr="00FE0392">
        <w:rPr>
          <w:lang w:val="fr-FR"/>
        </w:rPr>
        <w:t xml:space="preserve">comment faire pour impliquer les locaux lors de la </w:t>
      </w:r>
      <w:r w:rsidR="00EE61B0" w:rsidRPr="00FE0392">
        <w:rPr>
          <w:lang w:val="fr-FR"/>
        </w:rPr>
        <w:t>réalisation</w:t>
      </w:r>
      <w:r w:rsidRPr="00FE0392">
        <w:rPr>
          <w:lang w:val="fr-FR"/>
        </w:rPr>
        <w:t xml:space="preserve"> des travaux ?</w:t>
      </w:r>
    </w:p>
    <w:p w14:paraId="131262B2" w14:textId="2F173AE5" w:rsidR="000400D8" w:rsidRDefault="000400D8" w:rsidP="00AB5EBE">
      <w:pPr>
        <w:pStyle w:val="Paragraphedeliste"/>
        <w:numPr>
          <w:ilvl w:val="0"/>
          <w:numId w:val="126"/>
        </w:numPr>
        <w:rPr>
          <w:lang w:val="fr-FR"/>
        </w:rPr>
      </w:pPr>
      <w:r w:rsidRPr="00FE0392">
        <w:rPr>
          <w:lang w:val="fr-FR"/>
        </w:rPr>
        <w:t>il y a des arrondissements qui ont été privilégiés par rapport à d’autres en ce qui concerne la voirie ;</w:t>
      </w:r>
    </w:p>
    <w:p w14:paraId="4200C0C1" w14:textId="77777777" w:rsidR="00FE0392" w:rsidRPr="00A9330B" w:rsidRDefault="00FE0392" w:rsidP="00FE0392">
      <w:pPr>
        <w:rPr>
          <w:rFonts w:cs="Arial"/>
        </w:rPr>
      </w:pPr>
      <w:r w:rsidRPr="00A9330B">
        <w:rPr>
          <w:rFonts w:cs="Arial"/>
        </w:rPr>
        <w:t>Les réponses apportées à ses préoccupations sont :</w:t>
      </w:r>
    </w:p>
    <w:p w14:paraId="31EF8B0C" w14:textId="15EB1936" w:rsidR="00FE0392" w:rsidRPr="00A9330B" w:rsidRDefault="00FE0392" w:rsidP="00AB5EBE">
      <w:pPr>
        <w:pStyle w:val="Paragraphedeliste"/>
        <w:numPr>
          <w:ilvl w:val="0"/>
          <w:numId w:val="158"/>
        </w:numPr>
        <w:spacing w:line="264" w:lineRule="auto"/>
        <w:ind w:left="714" w:hanging="357"/>
        <w:contextualSpacing w:val="0"/>
        <w:rPr>
          <w:rFonts w:cs="Arial"/>
          <w:lang w:val="fr-FR"/>
        </w:rPr>
      </w:pPr>
      <w:r w:rsidRPr="00A9330B">
        <w:rPr>
          <w:rFonts w:cs="Arial"/>
          <w:lang w:val="fr-FR"/>
        </w:rPr>
        <w:t xml:space="preserve">un seul projet ne peut pas prendre en compte toutes les rues de </w:t>
      </w:r>
      <w:r>
        <w:rPr>
          <w:rFonts w:cs="Arial"/>
          <w:lang w:val="fr-FR"/>
        </w:rPr>
        <w:t xml:space="preserve">la ville </w:t>
      </w:r>
      <w:r w:rsidRPr="00A9330B">
        <w:rPr>
          <w:rFonts w:cs="Arial"/>
          <w:lang w:val="fr-FR"/>
        </w:rPr>
        <w:t>;</w:t>
      </w:r>
    </w:p>
    <w:p w14:paraId="4DB62A85" w14:textId="000CC441" w:rsidR="00FE0392" w:rsidRPr="00A9330B" w:rsidRDefault="00FE0392" w:rsidP="00AB5EBE">
      <w:pPr>
        <w:pStyle w:val="Paragraphedeliste"/>
        <w:numPr>
          <w:ilvl w:val="0"/>
          <w:numId w:val="158"/>
        </w:numPr>
        <w:spacing w:line="264" w:lineRule="auto"/>
        <w:ind w:left="714" w:hanging="357"/>
        <w:contextualSpacing w:val="0"/>
        <w:rPr>
          <w:rFonts w:cs="Arial"/>
          <w:lang w:val="fr-FR"/>
        </w:rPr>
      </w:pPr>
      <w:r w:rsidRPr="00A9330B">
        <w:rPr>
          <w:rFonts w:cs="Arial"/>
          <w:lang w:val="fr-FR"/>
        </w:rPr>
        <w:t xml:space="preserve">la phase </w:t>
      </w:r>
      <w:r>
        <w:rPr>
          <w:rFonts w:cs="Arial"/>
          <w:lang w:val="fr-FR"/>
        </w:rPr>
        <w:t>B</w:t>
      </w:r>
      <w:r w:rsidRPr="00A9330B">
        <w:rPr>
          <w:rFonts w:cs="Arial"/>
          <w:lang w:val="fr-FR"/>
        </w:rPr>
        <w:t xml:space="preserve"> du projet asphaltage viendra renforcer le présent projet car elle prend en compte des rues différentes de celles-ci ;</w:t>
      </w:r>
    </w:p>
    <w:p w14:paraId="6089FE04" w14:textId="77777777" w:rsidR="00FE0392" w:rsidRPr="00A9330B" w:rsidRDefault="00FE0392" w:rsidP="00AB5EBE">
      <w:pPr>
        <w:pStyle w:val="Paragraphedeliste"/>
        <w:numPr>
          <w:ilvl w:val="0"/>
          <w:numId w:val="158"/>
        </w:numPr>
        <w:spacing w:line="264" w:lineRule="auto"/>
        <w:ind w:left="714" w:hanging="357"/>
        <w:contextualSpacing w:val="0"/>
        <w:rPr>
          <w:rFonts w:cs="Arial"/>
          <w:lang w:val="fr-FR"/>
        </w:rPr>
      </w:pPr>
      <w:r w:rsidRPr="00A9330B">
        <w:rPr>
          <w:rFonts w:cs="Arial"/>
          <w:lang w:val="fr-FR"/>
        </w:rPr>
        <w:t>les riverains affectés par le projet ont été recensés. En conséquence, les ayants droits seront indemnisés pour les biens affectées ;</w:t>
      </w:r>
    </w:p>
    <w:p w14:paraId="28E2C728" w14:textId="46B7E75A" w:rsidR="00FE0392" w:rsidRDefault="00FE0392" w:rsidP="00AB5EBE">
      <w:pPr>
        <w:pStyle w:val="Paragraphedeliste"/>
        <w:numPr>
          <w:ilvl w:val="0"/>
          <w:numId w:val="158"/>
        </w:numPr>
        <w:spacing w:line="264" w:lineRule="auto"/>
        <w:ind w:left="714" w:hanging="357"/>
        <w:contextualSpacing w:val="0"/>
        <w:rPr>
          <w:rFonts w:cs="Arial"/>
          <w:lang w:val="fr-FR"/>
        </w:rPr>
      </w:pPr>
      <w:r w:rsidRPr="00A9330B">
        <w:rPr>
          <w:rFonts w:cs="Arial"/>
          <w:lang w:val="fr-FR"/>
        </w:rPr>
        <w:t>une priorité sera accordée à la main d’œuvre locale. Cette mesure figure dans le PGES et devra être appliquée ;</w:t>
      </w:r>
    </w:p>
    <w:p w14:paraId="1833339A" w14:textId="013E2ECF" w:rsidR="00FE0392" w:rsidRDefault="00FE0392" w:rsidP="00AB5EBE">
      <w:pPr>
        <w:pStyle w:val="Paragraphedeliste"/>
        <w:numPr>
          <w:ilvl w:val="0"/>
          <w:numId w:val="158"/>
        </w:numPr>
        <w:spacing w:line="264" w:lineRule="auto"/>
        <w:ind w:left="714" w:hanging="357"/>
        <w:contextualSpacing w:val="0"/>
        <w:rPr>
          <w:rFonts w:cs="Arial"/>
          <w:lang w:val="fr-FR"/>
        </w:rPr>
      </w:pPr>
      <w:r>
        <w:rPr>
          <w:rFonts w:cs="Arial"/>
          <w:lang w:val="fr-FR"/>
        </w:rPr>
        <w:t>les arrondissements les plus vulnérables ont été prises en compte en priorité et les choix ont été faits avec la collaboration des élu locaux ;</w:t>
      </w:r>
    </w:p>
    <w:p w14:paraId="49967040" w14:textId="7775E2D0" w:rsidR="00F11F9C" w:rsidRPr="00A9330B" w:rsidRDefault="00F11F9C" w:rsidP="00AB5EBE">
      <w:pPr>
        <w:pStyle w:val="Paragraphedeliste"/>
        <w:numPr>
          <w:ilvl w:val="0"/>
          <w:numId w:val="158"/>
        </w:numPr>
        <w:spacing w:line="264" w:lineRule="auto"/>
        <w:ind w:left="714" w:hanging="357"/>
        <w:contextualSpacing w:val="0"/>
        <w:rPr>
          <w:rFonts w:cs="Arial"/>
          <w:lang w:val="fr-FR"/>
        </w:rPr>
      </w:pPr>
      <w:r>
        <w:rPr>
          <w:rFonts w:cs="Arial"/>
          <w:lang w:val="fr-FR"/>
        </w:rPr>
        <w:t xml:space="preserve">la libération des emprise sera annoncée à l’avance pour permettre aux personnes susceptibles d’être affectées de prendre leur dispositions </w:t>
      </w:r>
    </w:p>
    <w:p w14:paraId="1EFF0BFF" w14:textId="77777777" w:rsidR="00FE0392" w:rsidRPr="00A9330B" w:rsidRDefault="00FE0392" w:rsidP="00FE0392">
      <w:pPr>
        <w:rPr>
          <w:rFonts w:eastAsia="Times New Roman" w:cs="Arial"/>
          <w:szCs w:val="20"/>
          <w:lang w:eastAsia="de-DE"/>
        </w:rPr>
      </w:pPr>
      <w:r w:rsidRPr="00A9330B">
        <w:rPr>
          <w:rFonts w:eastAsia="Times New Roman" w:cs="Arial"/>
          <w:szCs w:val="20"/>
          <w:lang w:eastAsia="de-DE"/>
        </w:rPr>
        <w:t xml:space="preserve">Suite aux échanges, les recommandations suivantes ont été formulées : </w:t>
      </w:r>
    </w:p>
    <w:p w14:paraId="45E967B1" w14:textId="38FFF1E7" w:rsidR="000400D8" w:rsidRPr="00FE0392" w:rsidRDefault="00EE61B0" w:rsidP="00AB5EBE">
      <w:pPr>
        <w:pStyle w:val="Paragraphedeliste"/>
        <w:numPr>
          <w:ilvl w:val="0"/>
          <w:numId w:val="126"/>
        </w:numPr>
        <w:rPr>
          <w:lang w:val="fr-FR"/>
        </w:rPr>
      </w:pPr>
      <w:r w:rsidRPr="00FE0392">
        <w:rPr>
          <w:lang w:val="fr-FR"/>
        </w:rPr>
        <w:t>recruter</w:t>
      </w:r>
      <w:r w:rsidR="000400D8" w:rsidRPr="00FE0392">
        <w:rPr>
          <w:lang w:val="fr-FR"/>
        </w:rPr>
        <w:t xml:space="preserve"> la main d’</w:t>
      </w:r>
      <w:r w:rsidRPr="00FE0392">
        <w:rPr>
          <w:lang w:val="fr-FR"/>
        </w:rPr>
        <w:t>œuvre</w:t>
      </w:r>
      <w:r w:rsidR="000400D8" w:rsidRPr="00FE0392">
        <w:rPr>
          <w:lang w:val="fr-FR"/>
        </w:rPr>
        <w:t xml:space="preserve"> locale lors des travaux</w:t>
      </w:r>
      <w:r w:rsidR="00107D46" w:rsidRPr="00FE0392">
        <w:rPr>
          <w:lang w:val="fr-FR"/>
        </w:rPr>
        <w:t xml:space="preserve"> </w:t>
      </w:r>
      <w:r w:rsidR="000400D8" w:rsidRPr="00FE0392">
        <w:rPr>
          <w:lang w:val="fr-FR"/>
        </w:rPr>
        <w:t>;</w:t>
      </w:r>
    </w:p>
    <w:p w14:paraId="2C17CA24" w14:textId="37EC32EB" w:rsidR="000400D8" w:rsidRPr="00FE0392" w:rsidRDefault="00EE61B0" w:rsidP="00AB5EBE">
      <w:pPr>
        <w:pStyle w:val="Paragraphedeliste"/>
        <w:numPr>
          <w:ilvl w:val="0"/>
          <w:numId w:val="126"/>
        </w:numPr>
        <w:rPr>
          <w:lang w:val="fr-FR"/>
        </w:rPr>
      </w:pPr>
      <w:r w:rsidRPr="00FE0392">
        <w:rPr>
          <w:lang w:val="fr-FR"/>
        </w:rPr>
        <w:t>réaliser</w:t>
      </w:r>
      <w:r w:rsidR="000400D8" w:rsidRPr="00FE0392">
        <w:rPr>
          <w:lang w:val="fr-FR"/>
        </w:rPr>
        <w:t xml:space="preserve"> des </w:t>
      </w:r>
      <w:r w:rsidRPr="00FE0392">
        <w:rPr>
          <w:lang w:val="fr-FR"/>
        </w:rPr>
        <w:t>garde-corps</w:t>
      </w:r>
      <w:r w:rsidR="000400D8" w:rsidRPr="00FE0392">
        <w:rPr>
          <w:lang w:val="fr-FR"/>
        </w:rPr>
        <w:t xml:space="preserve"> en béton ;</w:t>
      </w:r>
    </w:p>
    <w:p w14:paraId="11026048" w14:textId="1BB53499" w:rsidR="000400D8" w:rsidRPr="00FE0392" w:rsidRDefault="000400D8" w:rsidP="00AB5EBE">
      <w:pPr>
        <w:pStyle w:val="Paragraphedeliste"/>
        <w:numPr>
          <w:ilvl w:val="0"/>
          <w:numId w:val="126"/>
        </w:numPr>
        <w:rPr>
          <w:lang w:val="fr-FR"/>
        </w:rPr>
      </w:pPr>
      <w:r w:rsidRPr="00FE0392">
        <w:rPr>
          <w:lang w:val="fr-FR"/>
        </w:rPr>
        <w:t>limiter les collecteurs à ciel ouvert et rapprocher sur les collecteurs les ouvrages de franchissement</w:t>
      </w:r>
      <w:r w:rsidR="00107D46" w:rsidRPr="00FE0392">
        <w:rPr>
          <w:lang w:val="fr-FR"/>
        </w:rPr>
        <w:t xml:space="preserve"> </w:t>
      </w:r>
      <w:r w:rsidRPr="00FE0392">
        <w:rPr>
          <w:lang w:val="fr-FR"/>
        </w:rPr>
        <w:t>;</w:t>
      </w:r>
    </w:p>
    <w:p w14:paraId="1EE7A585" w14:textId="571F6CFA" w:rsidR="000400D8" w:rsidRDefault="000400D8" w:rsidP="00AB5EBE">
      <w:pPr>
        <w:pStyle w:val="Paragraphedeliste"/>
        <w:numPr>
          <w:ilvl w:val="0"/>
          <w:numId w:val="126"/>
        </w:numPr>
        <w:rPr>
          <w:lang w:val="fr-FR"/>
        </w:rPr>
      </w:pPr>
      <w:r w:rsidRPr="00FE0392">
        <w:rPr>
          <w:lang w:val="fr-FR"/>
        </w:rPr>
        <w:t>dédommager effectivement toutes les PAP avant les travaux.</w:t>
      </w:r>
    </w:p>
    <w:p w14:paraId="6BA49041" w14:textId="21B8757C" w:rsidR="00F11F9C" w:rsidRPr="00FE0392" w:rsidRDefault="00F11F9C" w:rsidP="00AB5EBE">
      <w:pPr>
        <w:pStyle w:val="Paragraphedeliste"/>
        <w:numPr>
          <w:ilvl w:val="0"/>
          <w:numId w:val="126"/>
        </w:numPr>
        <w:rPr>
          <w:lang w:val="fr-FR"/>
        </w:rPr>
      </w:pPr>
      <w:r>
        <w:rPr>
          <w:lang w:val="fr-FR"/>
        </w:rPr>
        <w:t>Réaliser effectivement la phase B du projet asphaltage</w:t>
      </w:r>
    </w:p>
    <w:p w14:paraId="1D496132" w14:textId="00B7FE56" w:rsidR="000400D8" w:rsidRPr="00FE0392" w:rsidRDefault="00584E70" w:rsidP="00025D32">
      <w:r w:rsidRPr="00FE0392">
        <w:t>Les PV de consultations publiques, les photos et les listes de présence des participants et des personnes rencontrées se trouvent en Annexe 3</w:t>
      </w:r>
    </w:p>
    <w:p w14:paraId="4F4D39EC" w14:textId="24D59D89" w:rsidR="00C31F94" w:rsidRPr="00FE0392" w:rsidRDefault="00C31F94" w:rsidP="00AB5EBE">
      <w:pPr>
        <w:pStyle w:val="Titre20"/>
        <w:numPr>
          <w:ilvl w:val="0"/>
          <w:numId w:val="157"/>
        </w:numPr>
      </w:pPr>
      <w:bookmarkStart w:id="140" w:name="_Toc52900768"/>
      <w:bookmarkStart w:id="141" w:name="_Toc52902667"/>
      <w:r w:rsidRPr="00FE0392">
        <w:t>Plan de Gestion Environnementale et Sociale</w:t>
      </w:r>
      <w:bookmarkEnd w:id="129"/>
      <w:bookmarkEnd w:id="130"/>
      <w:bookmarkEnd w:id="131"/>
      <w:bookmarkEnd w:id="140"/>
      <w:bookmarkEnd w:id="141"/>
    </w:p>
    <w:p w14:paraId="516956E1" w14:textId="1BAC22E5" w:rsidR="00B07670" w:rsidRPr="00FE0392" w:rsidRDefault="00B07670" w:rsidP="00C31F94">
      <w:pPr>
        <w:rPr>
          <w:b/>
        </w:rPr>
      </w:pPr>
      <w:r w:rsidRPr="00FE0392">
        <w:rPr>
          <w:b/>
        </w:rPr>
        <w:t>Plan d’atténuation, de maximisation et de prévention des risques</w:t>
      </w:r>
    </w:p>
    <w:p w14:paraId="5203F641" w14:textId="2F91006E" w:rsidR="006D595E" w:rsidRPr="00FE0392" w:rsidRDefault="00584E70" w:rsidP="00C31F94">
      <w:r w:rsidRPr="00FE0392">
        <w:t xml:space="preserve">Des </w:t>
      </w:r>
      <w:r w:rsidR="00C31F94" w:rsidRPr="00FE0392">
        <w:t>mesures</w:t>
      </w:r>
      <w:r w:rsidRPr="00FE0392">
        <w:t xml:space="preserve"> d’atténuation, des mesures de gestion des risques, des r</w:t>
      </w:r>
      <w:r w:rsidR="00C31F94" w:rsidRPr="00FE0392">
        <w:t>ecommandations</w:t>
      </w:r>
      <w:r w:rsidRPr="00FE0392">
        <w:t xml:space="preserve"> </w:t>
      </w:r>
      <w:r w:rsidR="00C31F94" w:rsidRPr="00FE0392">
        <w:t xml:space="preserve">et autres dispositions </w:t>
      </w:r>
      <w:r w:rsidRPr="00FE0392">
        <w:t xml:space="preserve">ont été prises pour limiter les impacts négatifs des travaux du projet. Des mesures de maximisation ont été apportées aux impacts positifs. </w:t>
      </w:r>
      <w:r w:rsidR="006D595E" w:rsidRPr="00FE0392">
        <w:t>Les principales mesures proposées sont :</w:t>
      </w:r>
    </w:p>
    <w:p w14:paraId="55699AE4" w14:textId="34E73E5E" w:rsidR="006D595E" w:rsidRPr="00FE0392" w:rsidRDefault="006908DB" w:rsidP="00AB5EBE">
      <w:pPr>
        <w:pStyle w:val="Paragraphedeliste"/>
        <w:numPr>
          <w:ilvl w:val="0"/>
          <w:numId w:val="126"/>
        </w:numPr>
        <w:rPr>
          <w:lang w:val="fr-FR"/>
        </w:rPr>
      </w:pPr>
      <w:r w:rsidRPr="00FE0392">
        <w:rPr>
          <w:lang w:val="fr-FR"/>
        </w:rPr>
        <w:t>m</w:t>
      </w:r>
      <w:r w:rsidR="006D595E" w:rsidRPr="00FE0392">
        <w:rPr>
          <w:lang w:val="fr-FR"/>
        </w:rPr>
        <w:t>aximisation : accorder une priorité à la main d’</w:t>
      </w:r>
      <w:r w:rsidR="00EE61B0" w:rsidRPr="00FE0392">
        <w:rPr>
          <w:lang w:val="fr-FR"/>
        </w:rPr>
        <w:t>œuvre</w:t>
      </w:r>
      <w:r w:rsidR="006D595E" w:rsidRPr="00FE0392">
        <w:rPr>
          <w:lang w:val="fr-FR"/>
        </w:rPr>
        <w:t xml:space="preserve"> locale à </w:t>
      </w:r>
      <w:r w:rsidR="00EE61B0" w:rsidRPr="00FE0392">
        <w:rPr>
          <w:lang w:val="fr-FR"/>
        </w:rPr>
        <w:t>compétence</w:t>
      </w:r>
      <w:r w:rsidR="006D595E" w:rsidRPr="00FE0392">
        <w:rPr>
          <w:lang w:val="fr-FR"/>
        </w:rPr>
        <w:t xml:space="preserve"> égale, faire la promotion des prestataires locaux, effectuer des sensibilisations sur la sécurité routière.</w:t>
      </w:r>
    </w:p>
    <w:p w14:paraId="435E3905" w14:textId="7804B9FE" w:rsidR="00584E70" w:rsidRPr="00FE0392" w:rsidRDefault="006908DB" w:rsidP="00AB5EBE">
      <w:pPr>
        <w:pStyle w:val="Paragraphedeliste"/>
        <w:numPr>
          <w:ilvl w:val="0"/>
          <w:numId w:val="126"/>
        </w:numPr>
        <w:rPr>
          <w:lang w:val="fr-FR"/>
        </w:rPr>
      </w:pPr>
      <w:r w:rsidRPr="00FE0392">
        <w:rPr>
          <w:lang w:val="fr-FR"/>
        </w:rPr>
        <w:lastRenderedPageBreak/>
        <w:t>a</w:t>
      </w:r>
      <w:r w:rsidR="00EE61B0" w:rsidRPr="00FE0392">
        <w:rPr>
          <w:lang w:val="fr-FR"/>
        </w:rPr>
        <w:t>tténuation</w:t>
      </w:r>
      <w:r w:rsidR="006D595E" w:rsidRPr="00FE0392">
        <w:rPr>
          <w:lang w:val="fr-FR"/>
        </w:rPr>
        <w:t xml:space="preserve"> : les mesures sont relatives à la sécurité des travailleurs</w:t>
      </w:r>
      <w:r w:rsidR="00834B89" w:rsidRPr="00FE0392">
        <w:rPr>
          <w:lang w:val="fr-FR"/>
        </w:rPr>
        <w:t xml:space="preserve">, usagers </w:t>
      </w:r>
      <w:r w:rsidR="006D595E" w:rsidRPr="00FE0392">
        <w:rPr>
          <w:lang w:val="fr-FR"/>
        </w:rPr>
        <w:t xml:space="preserve">et des riverains </w:t>
      </w:r>
      <w:r w:rsidR="00834B89" w:rsidRPr="00FE0392">
        <w:rPr>
          <w:lang w:val="fr-FR"/>
        </w:rPr>
        <w:t xml:space="preserve">des ouvrages projetés </w:t>
      </w:r>
      <w:r w:rsidR="006D595E" w:rsidRPr="00FE0392">
        <w:rPr>
          <w:lang w:val="fr-FR"/>
        </w:rPr>
        <w:t xml:space="preserve">(port des EPI, sécurité des chantiers et des </w:t>
      </w:r>
      <w:r w:rsidR="00EE61B0" w:rsidRPr="00FE0392">
        <w:rPr>
          <w:lang w:val="fr-FR"/>
        </w:rPr>
        <w:t>déviations</w:t>
      </w:r>
      <w:r w:rsidR="006D595E" w:rsidRPr="00FE0392">
        <w:rPr>
          <w:lang w:val="fr-FR"/>
        </w:rPr>
        <w:t>, sensibilisations sur les mesures HSE</w:t>
      </w:r>
      <w:r w:rsidR="0007587D" w:rsidRPr="00FE0392">
        <w:rPr>
          <w:lang w:val="fr-FR"/>
        </w:rPr>
        <w:t xml:space="preserve">, dispositif de </w:t>
      </w:r>
      <w:r w:rsidR="00EE61B0" w:rsidRPr="00FE0392">
        <w:rPr>
          <w:lang w:val="fr-FR"/>
        </w:rPr>
        <w:t>régulation</w:t>
      </w:r>
      <w:r w:rsidR="0007587D" w:rsidRPr="00FE0392">
        <w:rPr>
          <w:lang w:val="fr-FR"/>
        </w:rPr>
        <w:t xml:space="preserve"> de la </w:t>
      </w:r>
      <w:r w:rsidR="00EE61B0" w:rsidRPr="00FE0392">
        <w:rPr>
          <w:lang w:val="fr-FR"/>
        </w:rPr>
        <w:t>circulation</w:t>
      </w:r>
      <w:r w:rsidR="006D595E" w:rsidRPr="00FE0392">
        <w:rPr>
          <w:lang w:val="fr-FR"/>
        </w:rPr>
        <w:t xml:space="preserve">), à la mise </w:t>
      </w:r>
      <w:r w:rsidR="00416732" w:rsidRPr="00FE0392">
        <w:rPr>
          <w:lang w:val="fr-FR"/>
        </w:rPr>
        <w:t xml:space="preserve">en œuvre </w:t>
      </w:r>
      <w:r w:rsidR="006D595E" w:rsidRPr="00FE0392">
        <w:rPr>
          <w:lang w:val="fr-FR"/>
        </w:rPr>
        <w:t>effective des mesures de compensation et d’accompagnement (dédommagement pour les biens, compensation des pertes d’activités, accompagnement des personnes vulnérables,  compensation pour les biens cultuels), à la compensation des pert</w:t>
      </w:r>
      <w:r w:rsidR="0007587D" w:rsidRPr="00FE0392">
        <w:rPr>
          <w:lang w:val="fr-FR"/>
        </w:rPr>
        <w:t>e</w:t>
      </w:r>
      <w:r w:rsidR="006D595E" w:rsidRPr="00FE0392">
        <w:rPr>
          <w:lang w:val="fr-FR"/>
        </w:rPr>
        <w:t>s de ressources naturelles (reboisement, plantation d’arbres d’alignement, aménagement d’espaces verts), aux sensibilisations sur l’</w:t>
      </w:r>
      <w:r w:rsidR="0007587D" w:rsidRPr="00FE0392">
        <w:rPr>
          <w:lang w:val="fr-FR"/>
        </w:rPr>
        <w:t xml:space="preserve">hygiène et la santé (VIH SIDA, Covid 19 et autres pandémies), les mesures de protection des ressources naturelles (restauration des carrières, étanchéisation des aires de manipulation des huiles, graisses, lubrifiants, hydrocarbures, produits dangereux, dispositifs de </w:t>
      </w:r>
      <w:r w:rsidR="00EE61B0" w:rsidRPr="00FE0392">
        <w:rPr>
          <w:lang w:val="fr-FR"/>
        </w:rPr>
        <w:t>récupération</w:t>
      </w:r>
      <w:r w:rsidR="0007587D" w:rsidRPr="00FE0392">
        <w:rPr>
          <w:lang w:val="fr-FR"/>
        </w:rPr>
        <w:t xml:space="preserve"> des eaux usées et huiles usag</w:t>
      </w:r>
      <w:r w:rsidR="00416732" w:rsidRPr="00FE0392">
        <w:rPr>
          <w:lang w:val="fr-FR"/>
        </w:rPr>
        <w:t>é</w:t>
      </w:r>
      <w:r w:rsidR="0007587D" w:rsidRPr="00FE0392">
        <w:rPr>
          <w:lang w:val="fr-FR"/>
        </w:rPr>
        <w:t>es), etc.;</w:t>
      </w:r>
    </w:p>
    <w:p w14:paraId="704E6E59" w14:textId="68603F54" w:rsidR="00FE1CF6" w:rsidRPr="00FE0392" w:rsidRDefault="006908DB" w:rsidP="00AB5EBE">
      <w:pPr>
        <w:pStyle w:val="Paragraphedeliste"/>
        <w:numPr>
          <w:ilvl w:val="0"/>
          <w:numId w:val="126"/>
        </w:numPr>
        <w:rPr>
          <w:lang w:val="fr-FR"/>
        </w:rPr>
      </w:pPr>
      <w:r w:rsidRPr="00FE0392">
        <w:rPr>
          <w:lang w:val="fr-FR"/>
        </w:rPr>
        <w:t>a</w:t>
      </w:r>
      <w:r w:rsidR="00FE1CF6" w:rsidRPr="00FE0392">
        <w:rPr>
          <w:lang w:val="fr-FR"/>
        </w:rPr>
        <w:t>ccompagnement et renforcement des capacités : ces mesures visent à apporter une assistance aux PAP dans le cadre du projet en terme de construction de clôture, d’infrastructures sanitaires, etc. Le second volet permet de préparer les bénéficiaires à une prise en charge adéquate des acquis à travers des formations.</w:t>
      </w:r>
    </w:p>
    <w:p w14:paraId="3C7D898A" w14:textId="4F6A75AC" w:rsidR="00584E70" w:rsidRPr="00FE0392" w:rsidRDefault="006908DB" w:rsidP="00AB5EBE">
      <w:pPr>
        <w:pStyle w:val="Paragraphedeliste"/>
        <w:numPr>
          <w:ilvl w:val="0"/>
          <w:numId w:val="126"/>
        </w:numPr>
        <w:rPr>
          <w:lang w:val="fr-FR"/>
        </w:rPr>
      </w:pPr>
      <w:r w:rsidRPr="00FE0392">
        <w:rPr>
          <w:lang w:val="fr-FR"/>
        </w:rPr>
        <w:t>p</w:t>
      </w:r>
      <w:r w:rsidR="00EE61B0" w:rsidRPr="00FE0392">
        <w:rPr>
          <w:lang w:val="fr-FR"/>
        </w:rPr>
        <w:t>révention</w:t>
      </w:r>
      <w:r w:rsidR="00834B89" w:rsidRPr="00FE0392">
        <w:rPr>
          <w:lang w:val="fr-FR"/>
        </w:rPr>
        <w:t xml:space="preserve"> et limitation </w:t>
      </w:r>
      <w:r w:rsidR="0007587D" w:rsidRPr="00FE0392">
        <w:rPr>
          <w:lang w:val="fr-FR"/>
        </w:rPr>
        <w:t xml:space="preserve">des risques : </w:t>
      </w:r>
      <w:r w:rsidR="00834B89" w:rsidRPr="00FE0392">
        <w:rPr>
          <w:lang w:val="fr-FR"/>
        </w:rPr>
        <w:t xml:space="preserve">les </w:t>
      </w:r>
      <w:r w:rsidR="00EE61B0" w:rsidRPr="00FE0392">
        <w:rPr>
          <w:lang w:val="fr-FR"/>
        </w:rPr>
        <w:t>principales</w:t>
      </w:r>
      <w:r w:rsidR="00834B89" w:rsidRPr="00FE0392">
        <w:rPr>
          <w:lang w:val="fr-FR"/>
        </w:rPr>
        <w:t xml:space="preserve"> mesures sont la protection du personnel sur site par les EPI et les protections collectives (éviter l’exposition au danger : balises, barrières, </w:t>
      </w:r>
      <w:r w:rsidR="00EE61B0" w:rsidRPr="00FE0392">
        <w:rPr>
          <w:lang w:val="fr-FR"/>
        </w:rPr>
        <w:t>échafaudages</w:t>
      </w:r>
      <w:r w:rsidR="00B07670" w:rsidRPr="00FE0392">
        <w:rPr>
          <w:lang w:val="fr-FR"/>
        </w:rPr>
        <w:t xml:space="preserve">, panneaux, restrictions d’accès, etc., protection des engins et équipements : capots, encoffrements, écrans fixes et mobiles lors des manutentions). Elle implique aussi </w:t>
      </w:r>
      <w:r w:rsidR="00EE61B0" w:rsidRPr="00FE0392">
        <w:rPr>
          <w:lang w:val="fr-FR"/>
        </w:rPr>
        <w:t>l’élaboration</w:t>
      </w:r>
      <w:r w:rsidR="00B07670" w:rsidRPr="00FE0392">
        <w:rPr>
          <w:lang w:val="fr-FR"/>
        </w:rPr>
        <w:t xml:space="preserve"> d’un PHSSE par chaque </w:t>
      </w:r>
      <w:r w:rsidR="00EE61B0" w:rsidRPr="00FE0392">
        <w:rPr>
          <w:lang w:val="fr-FR"/>
        </w:rPr>
        <w:t>entreprise</w:t>
      </w:r>
      <w:r w:rsidR="00B07670" w:rsidRPr="00FE0392">
        <w:rPr>
          <w:lang w:val="fr-FR"/>
        </w:rPr>
        <w:t xml:space="preserve"> devant </w:t>
      </w:r>
      <w:r w:rsidR="00EE61B0" w:rsidRPr="00FE0392">
        <w:rPr>
          <w:lang w:val="fr-FR"/>
        </w:rPr>
        <w:t>intervenir</w:t>
      </w:r>
      <w:r w:rsidR="00B07670" w:rsidRPr="00FE0392">
        <w:rPr>
          <w:lang w:val="fr-FR"/>
        </w:rPr>
        <w:t xml:space="preserve"> en phase travaux afin de maîtriser les risques. La </w:t>
      </w:r>
      <w:r w:rsidR="00EE61B0" w:rsidRPr="00FE0392">
        <w:rPr>
          <w:lang w:val="fr-FR"/>
        </w:rPr>
        <w:t>prévention</w:t>
      </w:r>
      <w:r w:rsidR="00B07670" w:rsidRPr="00FE0392">
        <w:rPr>
          <w:lang w:val="fr-FR"/>
        </w:rPr>
        <w:t xml:space="preserve"> </w:t>
      </w:r>
      <w:r w:rsidR="00EE61B0" w:rsidRPr="00FE0392">
        <w:rPr>
          <w:lang w:val="fr-FR"/>
        </w:rPr>
        <w:t>intègre</w:t>
      </w:r>
      <w:r w:rsidR="00B07670" w:rsidRPr="00FE0392">
        <w:rPr>
          <w:lang w:val="fr-FR"/>
        </w:rPr>
        <w:t xml:space="preserve"> aussi la prés</w:t>
      </w:r>
      <w:r w:rsidR="00EE61B0" w:rsidRPr="00FE0392">
        <w:rPr>
          <w:lang w:val="fr-FR"/>
        </w:rPr>
        <w:t>e</w:t>
      </w:r>
      <w:r w:rsidR="00B07670" w:rsidRPr="00FE0392">
        <w:rPr>
          <w:lang w:val="fr-FR"/>
        </w:rPr>
        <w:t xml:space="preserve">rvation de la santé du personnel et la prise en charge en cas de maladie (infirmerie, boite à pharmacie, </w:t>
      </w:r>
      <w:r w:rsidR="00B07670" w:rsidRPr="00FE0392">
        <w:rPr>
          <w:rFonts w:cs="Arial"/>
          <w:lang w:val="fr-FR"/>
        </w:rPr>
        <w:t xml:space="preserve">secouriste, identification d’établissements et de personnel de santé adapté en </w:t>
      </w:r>
      <w:r w:rsidR="006327E9" w:rsidRPr="00FE0392">
        <w:rPr>
          <w:rFonts w:cs="Arial"/>
          <w:lang w:val="fr-FR"/>
        </w:rPr>
        <w:t xml:space="preserve">cas d’accident ou de maladie), </w:t>
      </w:r>
      <w:r w:rsidR="00EE61B0" w:rsidRPr="00FE0392">
        <w:rPr>
          <w:rFonts w:cs="Arial"/>
          <w:lang w:val="fr-FR"/>
        </w:rPr>
        <w:t>la formation et la sensibilisation sur la prévention des risques, la sécurité incendie et l’organisation des secours en cas de sinistre.</w:t>
      </w:r>
    </w:p>
    <w:p w14:paraId="7F0A0CD3" w14:textId="1337388A" w:rsidR="00582E10" w:rsidRPr="00F11F9C" w:rsidRDefault="006908DB" w:rsidP="00AB5EBE">
      <w:pPr>
        <w:pStyle w:val="Paragraphedeliste"/>
        <w:numPr>
          <w:ilvl w:val="0"/>
          <w:numId w:val="126"/>
        </w:numPr>
        <w:rPr>
          <w:lang w:val="fr-FR"/>
        </w:rPr>
      </w:pPr>
      <w:r w:rsidRPr="00FE0392">
        <w:rPr>
          <w:rFonts w:cs="Arial"/>
          <w:lang w:val="fr-FR"/>
        </w:rPr>
        <w:t>r</w:t>
      </w:r>
      <w:r w:rsidR="00582E10" w:rsidRPr="00FE0392">
        <w:rPr>
          <w:rFonts w:cs="Arial"/>
          <w:lang w:val="fr-FR"/>
        </w:rPr>
        <w:t>espect des prescriptions environnementales et sociales : Un plan d’action pour la mise en œuvre des normes Environnementales et sociales, d’hygiène et de sécurité (ESHS) et d’Hygiène et de sécurité au travail (HST) et la prévention des violences basées sur le genre (VBG) et les violences contre les enfants (VCE) de même que des codes de conduite et des lignes directrices seront élaborés dans la phase de mise en œuvre du projet par les entreprises, bureau de contrôle, etc.</w:t>
      </w:r>
    </w:p>
    <w:p w14:paraId="46E25728" w14:textId="2BBB0673" w:rsidR="00F11F9C" w:rsidRDefault="00F11F9C" w:rsidP="00AB5EBE">
      <w:pPr>
        <w:pStyle w:val="Paragraphedeliste"/>
        <w:numPr>
          <w:ilvl w:val="0"/>
          <w:numId w:val="126"/>
        </w:numPr>
        <w:spacing w:before="0" w:line="312" w:lineRule="auto"/>
      </w:pPr>
      <w:r w:rsidRPr="003C1304">
        <w:t>Dans le cadre de ce projet, il est prévu des mesures d’accompagnement</w:t>
      </w:r>
      <w:r>
        <w:t>. Il s’agit de :</w:t>
      </w:r>
    </w:p>
    <w:p w14:paraId="74368400" w14:textId="77777777" w:rsidR="00F11F9C" w:rsidRPr="0011523E" w:rsidRDefault="00F11F9C" w:rsidP="00AB5EBE">
      <w:pPr>
        <w:widowControl w:val="0"/>
        <w:numPr>
          <w:ilvl w:val="0"/>
          <w:numId w:val="159"/>
        </w:numPr>
        <w:tabs>
          <w:tab w:val="left" w:pos="0"/>
          <w:tab w:val="left" w:pos="709"/>
          <w:tab w:val="left" w:pos="5245"/>
          <w:tab w:val="left" w:pos="5529"/>
          <w:tab w:val="left" w:pos="6096"/>
          <w:tab w:val="left" w:pos="6521"/>
          <w:tab w:val="left" w:pos="6804"/>
          <w:tab w:val="left" w:pos="8222"/>
        </w:tabs>
        <w:spacing w:before="0" w:after="120" w:line="312" w:lineRule="auto"/>
        <w:rPr>
          <w:lang w:eastAsia="x-none"/>
        </w:rPr>
      </w:pPr>
      <w:r w:rsidRPr="0011523E">
        <w:rPr>
          <w:lang w:eastAsia="x-none"/>
        </w:rPr>
        <w:t>mesures de communication, de sensibilisation et participation communautaire ;</w:t>
      </w:r>
    </w:p>
    <w:p w14:paraId="6A72F879" w14:textId="77777777" w:rsidR="00F11F9C" w:rsidRPr="0011523E" w:rsidRDefault="00F11F9C" w:rsidP="00AB5EBE">
      <w:pPr>
        <w:widowControl w:val="0"/>
        <w:numPr>
          <w:ilvl w:val="0"/>
          <w:numId w:val="159"/>
        </w:numPr>
        <w:tabs>
          <w:tab w:val="left" w:pos="0"/>
          <w:tab w:val="left" w:pos="709"/>
          <w:tab w:val="left" w:pos="5245"/>
          <w:tab w:val="left" w:pos="5529"/>
          <w:tab w:val="left" w:pos="6096"/>
          <w:tab w:val="left" w:pos="6521"/>
          <w:tab w:val="left" w:pos="6804"/>
          <w:tab w:val="left" w:pos="8222"/>
        </w:tabs>
        <w:spacing w:before="0" w:after="120" w:line="312" w:lineRule="auto"/>
        <w:rPr>
          <w:lang w:eastAsia="x-none"/>
        </w:rPr>
      </w:pPr>
      <w:r w:rsidRPr="0011523E">
        <w:rPr>
          <w:lang w:eastAsia="x-none"/>
        </w:rPr>
        <w:t>choix et protection du site de réinstallation ;</w:t>
      </w:r>
    </w:p>
    <w:p w14:paraId="57B31931" w14:textId="77777777" w:rsidR="00F11F9C" w:rsidRPr="0011523E" w:rsidRDefault="00F11F9C" w:rsidP="00AB5EBE">
      <w:pPr>
        <w:widowControl w:val="0"/>
        <w:numPr>
          <w:ilvl w:val="0"/>
          <w:numId w:val="159"/>
        </w:numPr>
        <w:tabs>
          <w:tab w:val="left" w:pos="0"/>
          <w:tab w:val="left" w:pos="709"/>
          <w:tab w:val="left" w:pos="5245"/>
          <w:tab w:val="left" w:pos="5529"/>
          <w:tab w:val="left" w:pos="6096"/>
          <w:tab w:val="left" w:pos="6521"/>
          <w:tab w:val="left" w:pos="6804"/>
          <w:tab w:val="left" w:pos="8222"/>
        </w:tabs>
        <w:spacing w:before="0" w:after="120" w:line="312" w:lineRule="auto"/>
        <w:rPr>
          <w:lang w:eastAsia="x-none"/>
        </w:rPr>
      </w:pPr>
      <w:r w:rsidRPr="0011523E">
        <w:rPr>
          <w:lang w:eastAsia="x-none"/>
        </w:rPr>
        <w:t>provision pour l’indemnisation ;</w:t>
      </w:r>
    </w:p>
    <w:p w14:paraId="4880D3AF" w14:textId="52B3863F" w:rsidR="00F11F9C" w:rsidRPr="00F11F9C" w:rsidRDefault="00F11F9C" w:rsidP="00AB5EBE">
      <w:pPr>
        <w:widowControl w:val="0"/>
        <w:numPr>
          <w:ilvl w:val="0"/>
          <w:numId w:val="159"/>
        </w:numPr>
        <w:tabs>
          <w:tab w:val="left" w:pos="0"/>
          <w:tab w:val="left" w:pos="709"/>
          <w:tab w:val="left" w:pos="5245"/>
          <w:tab w:val="left" w:pos="5529"/>
          <w:tab w:val="left" w:pos="6096"/>
          <w:tab w:val="left" w:pos="6521"/>
          <w:tab w:val="left" w:pos="6804"/>
          <w:tab w:val="left" w:pos="8222"/>
        </w:tabs>
        <w:spacing w:before="0" w:after="120" w:line="312" w:lineRule="auto"/>
      </w:pPr>
      <w:r w:rsidRPr="00F11F9C">
        <w:rPr>
          <w:lang w:eastAsia="x-none"/>
        </w:rPr>
        <w:t xml:space="preserve">construction et réhabilitation des infrastructures sociocommunautaires situées dans l’emprise du projet. A </w:t>
      </w:r>
      <w:r>
        <w:rPr>
          <w:lang w:eastAsia="x-none"/>
        </w:rPr>
        <w:t>Abomey</w:t>
      </w:r>
      <w:r w:rsidRPr="00F11F9C">
        <w:rPr>
          <w:lang w:eastAsia="x-none"/>
        </w:rPr>
        <w:t xml:space="preserve">, le projet apportera son appui à la réalisation de la clôture de deux écoles primaires, </w:t>
      </w:r>
      <w:r>
        <w:rPr>
          <w:lang w:eastAsia="x-none"/>
        </w:rPr>
        <w:t>un centre de santé</w:t>
      </w:r>
      <w:r w:rsidRPr="00F11F9C">
        <w:rPr>
          <w:lang w:eastAsia="x-none"/>
        </w:rPr>
        <w:t xml:space="preserve">, à la construction de latrines modernes dans les écoles primaires </w:t>
      </w:r>
      <w:r>
        <w:rPr>
          <w:lang w:eastAsia="x-none"/>
        </w:rPr>
        <w:t xml:space="preserve">et CEG </w:t>
      </w:r>
      <w:r w:rsidRPr="00F11F9C">
        <w:rPr>
          <w:lang w:eastAsia="x-none"/>
        </w:rPr>
        <w:t xml:space="preserve">identifiées (03) et </w:t>
      </w:r>
      <w:r>
        <w:rPr>
          <w:lang w:eastAsia="x-none"/>
        </w:rPr>
        <w:t>le centre de santé</w:t>
      </w:r>
      <w:r w:rsidRPr="00F11F9C">
        <w:rPr>
          <w:lang w:eastAsia="x-none"/>
        </w:rPr>
        <w:t xml:space="preserve">, la construction de points de regroupements de déchets (05) </w:t>
      </w:r>
    </w:p>
    <w:p w14:paraId="60B3E0BC" w14:textId="6905FB7A" w:rsidR="00C31F94" w:rsidRPr="00FE0392" w:rsidRDefault="00EE61B0" w:rsidP="00C31F94">
      <w:r w:rsidRPr="00FE0392">
        <w:t>C</w:t>
      </w:r>
      <w:r w:rsidR="00584E70" w:rsidRPr="00FE0392">
        <w:t>es mesures</w:t>
      </w:r>
      <w:r w:rsidR="00C31F94" w:rsidRPr="00FE0392">
        <w:t xml:space="preserve"> </w:t>
      </w:r>
      <w:r w:rsidR="00584E70" w:rsidRPr="00FE0392">
        <w:t xml:space="preserve">ont été compilées </w:t>
      </w:r>
      <w:r w:rsidRPr="00FE0392">
        <w:t>dans la matrice du PGES et d</w:t>
      </w:r>
      <w:r w:rsidR="00C31F94" w:rsidRPr="00FE0392">
        <w:t>oivent faire l’objet d’une supervision environnementale.</w:t>
      </w:r>
    </w:p>
    <w:p w14:paraId="6FC16981" w14:textId="77777777" w:rsidR="00C31F94" w:rsidRPr="00FE0392" w:rsidRDefault="00C31F94" w:rsidP="00C31F94">
      <w:r w:rsidRPr="00FE0392">
        <w:lastRenderedPageBreak/>
        <w:t>Cette supervision environnementale permet de vérifier que le projet se réalise en conformité avec les conditions environnementales. Elle comporte deux volets : (i) la surveillance environnementale et (ii) le suivi environnemental qui sont des plans d’actions synthétisés dans un tableau de bord communément appelé Plan de Gestion Environnementale.</w:t>
      </w:r>
    </w:p>
    <w:p w14:paraId="22933283" w14:textId="77777777" w:rsidR="00C31F94" w:rsidRPr="00FE0392" w:rsidRDefault="00C31F94" w:rsidP="00025D32">
      <w:pPr>
        <w:spacing w:before="240" w:after="120"/>
        <w:rPr>
          <w:rFonts w:eastAsia="Times New Roman"/>
          <w:b/>
        </w:rPr>
      </w:pPr>
      <w:r w:rsidRPr="00FE0392">
        <w:rPr>
          <w:b/>
        </w:rPr>
        <w:t xml:space="preserve">Programme de surveillance environnementale </w:t>
      </w:r>
    </w:p>
    <w:p w14:paraId="04058B48" w14:textId="79E11FC7" w:rsidR="00C31F94" w:rsidRPr="00FE0392" w:rsidRDefault="00C31F94" w:rsidP="00C31F94">
      <w:r w:rsidRPr="00FE0392">
        <w:t>La surveillance environnementale est l’ensemble des activités permettant de vérifier si les mesures proposées sont mises en œuvre dans les meilleures conditions de qualité, de délais et de coût. Elle fait intervenir les acteurs ci-après :</w:t>
      </w:r>
      <w:r w:rsidR="00EE61B0" w:rsidRPr="00FE0392">
        <w:t xml:space="preserve"> </w:t>
      </w:r>
    </w:p>
    <w:p w14:paraId="4C8CFE6B" w14:textId="1DB97856" w:rsidR="00EE61B0" w:rsidRPr="00FE0392" w:rsidRDefault="00EE61B0" w:rsidP="00AB5EBE">
      <w:pPr>
        <w:pStyle w:val="Paragraphedeliste"/>
        <w:numPr>
          <w:ilvl w:val="0"/>
          <w:numId w:val="126"/>
        </w:numPr>
        <w:rPr>
          <w:lang w:val="fr-FR"/>
        </w:rPr>
      </w:pPr>
      <w:r w:rsidRPr="00FE0392">
        <w:rPr>
          <w:lang w:val="fr-FR"/>
        </w:rPr>
        <w:t>les entreprises adjudicataires ;</w:t>
      </w:r>
    </w:p>
    <w:p w14:paraId="6F4A2BF1" w14:textId="117C9102" w:rsidR="00EE61B0" w:rsidRPr="00FE0392" w:rsidRDefault="00EE61B0" w:rsidP="00AB5EBE">
      <w:pPr>
        <w:pStyle w:val="Paragraphedeliste"/>
        <w:numPr>
          <w:ilvl w:val="0"/>
          <w:numId w:val="126"/>
        </w:numPr>
        <w:rPr>
          <w:lang w:val="fr-FR"/>
        </w:rPr>
      </w:pPr>
      <w:r w:rsidRPr="00FE0392">
        <w:rPr>
          <w:lang w:val="fr-FR"/>
        </w:rPr>
        <w:t>les entreprises sous-traitantes ;</w:t>
      </w:r>
    </w:p>
    <w:p w14:paraId="11622B0B" w14:textId="3609F376" w:rsidR="00EE61B0" w:rsidRPr="00FE0392" w:rsidRDefault="00EE61B0" w:rsidP="00AB5EBE">
      <w:pPr>
        <w:pStyle w:val="Paragraphedeliste"/>
        <w:numPr>
          <w:ilvl w:val="0"/>
          <w:numId w:val="126"/>
        </w:numPr>
        <w:rPr>
          <w:lang w:val="fr-FR"/>
        </w:rPr>
      </w:pPr>
      <w:r w:rsidRPr="00FE0392">
        <w:rPr>
          <w:lang w:val="fr-FR"/>
        </w:rPr>
        <w:t xml:space="preserve">les missions de contrôles techniques et environnementales des travaux ; </w:t>
      </w:r>
    </w:p>
    <w:p w14:paraId="36CDD254" w14:textId="11A1A057" w:rsidR="00EE61B0" w:rsidRPr="00FE0392" w:rsidRDefault="00EE61B0" w:rsidP="00AB5EBE">
      <w:pPr>
        <w:pStyle w:val="Paragraphedeliste"/>
        <w:numPr>
          <w:ilvl w:val="0"/>
          <w:numId w:val="126"/>
        </w:numPr>
        <w:rPr>
          <w:lang w:val="fr-FR"/>
        </w:rPr>
      </w:pPr>
      <w:r w:rsidRPr="00FE0392">
        <w:rPr>
          <w:lang w:val="fr-FR"/>
        </w:rPr>
        <w:t>les experts et consultants ;</w:t>
      </w:r>
    </w:p>
    <w:p w14:paraId="3FEB4EDE" w14:textId="43B4D01B" w:rsidR="00EE61B0" w:rsidRPr="00FE0392" w:rsidRDefault="00EE61B0" w:rsidP="00AB5EBE">
      <w:pPr>
        <w:pStyle w:val="Paragraphedeliste"/>
        <w:numPr>
          <w:ilvl w:val="0"/>
          <w:numId w:val="126"/>
        </w:numPr>
        <w:rPr>
          <w:lang w:val="fr-FR"/>
        </w:rPr>
      </w:pPr>
      <w:r w:rsidRPr="00FE0392">
        <w:rPr>
          <w:lang w:val="fr-FR"/>
        </w:rPr>
        <w:t>l’AMO ;</w:t>
      </w:r>
    </w:p>
    <w:p w14:paraId="63BD0BC4" w14:textId="4F81E7EE" w:rsidR="00C31F94" w:rsidRPr="00FE0392" w:rsidRDefault="00471E77" w:rsidP="00C31F94">
      <w:r w:rsidRPr="00FE0392">
        <w:t xml:space="preserve">Les </w:t>
      </w:r>
      <w:r w:rsidR="00C31F94" w:rsidRPr="00FE0392">
        <w:t xml:space="preserve">actions sont </w:t>
      </w:r>
      <w:r w:rsidRPr="00FE0392">
        <w:t xml:space="preserve">(i) </w:t>
      </w:r>
      <w:r w:rsidR="00C31F94" w:rsidRPr="00FE0392">
        <w:t>des prescriptions à introduire dans les cahiers de charges des Entrepr</w:t>
      </w:r>
      <w:r w:rsidR="00EE61B0" w:rsidRPr="00FE0392">
        <w:t xml:space="preserve">ises qui réaliseront les </w:t>
      </w:r>
      <w:r w:rsidR="00C31F94" w:rsidRPr="00FE0392">
        <w:t>travaux</w:t>
      </w:r>
      <w:r w:rsidR="00E8680C" w:rsidRPr="00FE0392">
        <w:t xml:space="preserve"> (mesures HSE, mesures de prévention des risques, préservation de la santé, organisation des secours, sécurité incendie, etc.)</w:t>
      </w:r>
      <w:r w:rsidRPr="00FE0392">
        <w:t>,</w:t>
      </w:r>
      <w:r w:rsidR="00E8680C" w:rsidRPr="00FE0392">
        <w:t xml:space="preserve"> </w:t>
      </w:r>
      <w:r w:rsidRPr="00FE0392">
        <w:t>(ii)</w:t>
      </w:r>
      <w:r w:rsidR="00C31F94" w:rsidRPr="00FE0392">
        <w:t xml:space="preserve"> des missions à confier à la mission de contrôle ou des consultants individuels dans le cadre d’un contrat</w:t>
      </w:r>
      <w:r w:rsidR="00EE61B0" w:rsidRPr="00FE0392">
        <w:t xml:space="preserve"> (sensibilisations, </w:t>
      </w:r>
      <w:r w:rsidRPr="00FE0392">
        <w:t xml:space="preserve">vérification des mesures HSE, </w:t>
      </w:r>
      <w:r w:rsidR="00F102E6" w:rsidRPr="00FE0392">
        <w:t xml:space="preserve">validation des planning de sensibilisations, validations des documents : PHSSE, PGES-Chantier, Plan de communication de l’entreprise, plan d’urgence, etc., </w:t>
      </w:r>
      <w:r w:rsidR="00EE61B0" w:rsidRPr="00FE0392">
        <w:t>expertises particulières, etc.)</w:t>
      </w:r>
      <w:r w:rsidR="00C31F94" w:rsidRPr="00FE0392">
        <w:t>.</w:t>
      </w:r>
    </w:p>
    <w:p w14:paraId="66794A66" w14:textId="77777777" w:rsidR="00C31F94" w:rsidRPr="00FE0392" w:rsidRDefault="00C31F94" w:rsidP="00C31F94">
      <w:r w:rsidRPr="00FE0392">
        <w:t>Les travaux réalisés feront l’objet d’une réception provisoire au cours de laquelle le respect des prescriptions environnementales est vérifié et constaté au même titre que celui des prescriptions d’ordre technique.</w:t>
      </w:r>
    </w:p>
    <w:p w14:paraId="6D24E82E" w14:textId="027B8002" w:rsidR="00F102E6" w:rsidRPr="00FE0392" w:rsidRDefault="00C31F94" w:rsidP="00C31F94">
      <w:r w:rsidRPr="00FE0392">
        <w:t>La responsabilité de la surveillance incombe au Maître d’Ouvrage (</w:t>
      </w:r>
      <w:r w:rsidR="00F102E6" w:rsidRPr="00FE0392">
        <w:t>ACVDT</w:t>
      </w:r>
      <w:r w:rsidRPr="00FE0392">
        <w:t>). Celui-ci</w:t>
      </w:r>
      <w:r w:rsidR="00471E77" w:rsidRPr="00FE0392">
        <w:t xml:space="preserve"> </w:t>
      </w:r>
      <w:r w:rsidRPr="00FE0392">
        <w:t xml:space="preserve">doit responsabiliser </w:t>
      </w:r>
      <w:r w:rsidR="00F102E6" w:rsidRPr="00FE0392">
        <w:t>l</w:t>
      </w:r>
      <w:r w:rsidRPr="00FE0392">
        <w:t>es prestataires de service que sont : les Entrepreneurs, la ou les Mission(s) de Contrôle, les consultants individuels, etc.</w:t>
      </w:r>
    </w:p>
    <w:p w14:paraId="59FA03B9" w14:textId="77777777" w:rsidR="00C31F94" w:rsidRPr="00FE0392" w:rsidRDefault="00C31F94" w:rsidP="00C31F94">
      <w:r w:rsidRPr="00FE0392">
        <w:t>Le rapport de surveillance environnementale sera adopté pendant la réception provisoire par la structure compétente qui délivrera le quitus environnemental.</w:t>
      </w:r>
    </w:p>
    <w:p w14:paraId="232D9DE7" w14:textId="77777777" w:rsidR="00BD166D" w:rsidRPr="00FE0392" w:rsidRDefault="00BD166D" w:rsidP="00025D32">
      <w:pPr>
        <w:spacing w:before="240" w:after="160" w:line="259" w:lineRule="auto"/>
        <w:jc w:val="left"/>
        <w:rPr>
          <w:b/>
        </w:rPr>
      </w:pPr>
      <w:r w:rsidRPr="00FE0392">
        <w:rPr>
          <w:b/>
        </w:rPr>
        <w:t xml:space="preserve">Mécanisme de gestion des plaintes </w:t>
      </w:r>
    </w:p>
    <w:p w14:paraId="280F7465" w14:textId="0973017E" w:rsidR="00BD166D" w:rsidRPr="00FE0392" w:rsidRDefault="00BD166D" w:rsidP="00BD166D">
      <w:pPr>
        <w:spacing w:after="120" w:line="312" w:lineRule="auto"/>
        <w:rPr>
          <w:rFonts w:cs="Arial"/>
        </w:rPr>
      </w:pPr>
      <w:r w:rsidRPr="00FE0392">
        <w:rPr>
          <w:rFonts w:cs="Arial"/>
        </w:rPr>
        <w:t xml:space="preserve">Un mécanisme de gestion des plaintes est proposé pour résoudre les conflits qui peuvent naître lors des travaux de mise en œuvre du Projet d’Assainissement Pluvial de la Ville d’Abomey. Le processus comprend trois (03) phases : la phase de règlement à l’amiable, la phase d’arbitrage-négociation et la phase judiciaire. </w:t>
      </w:r>
    </w:p>
    <w:p w14:paraId="73F1197C" w14:textId="1D296804" w:rsidR="00BD166D" w:rsidRPr="00FE0392" w:rsidRDefault="00BD166D" w:rsidP="00BD166D">
      <w:pPr>
        <w:rPr>
          <w:rFonts w:cs="Arial"/>
        </w:rPr>
      </w:pPr>
      <w:r w:rsidRPr="00FE0392">
        <w:rPr>
          <w:rFonts w:cs="Arial"/>
        </w:rPr>
        <w:t>Le comité local de médiation (niveau quartier) et la commission de conciliation (niveau arrondissement) créés pour le PAR peuvent être maintenues et mis à contribution à la fin du PAR pour gérer les plaintes relatives à la mise en œuvre des travaux. Ces comités aideront à remonter les plaintes vers les acteurs indiqués ci-après et les assisteront pour les arbitrage et négociation.</w:t>
      </w:r>
    </w:p>
    <w:p w14:paraId="036B9F3D" w14:textId="77777777" w:rsidR="00BD166D" w:rsidRPr="00FE0392" w:rsidRDefault="00BD166D" w:rsidP="00BD166D">
      <w:pPr>
        <w:rPr>
          <w:rFonts w:cs="Arial"/>
        </w:rPr>
      </w:pPr>
      <w:r w:rsidRPr="00FE0392">
        <w:rPr>
          <w:rFonts w:cs="Arial"/>
        </w:rPr>
        <w:t>Des dispositions seront prises pour que les plaintes soient enregistrées à trois niveaux (03) :</w:t>
      </w:r>
    </w:p>
    <w:p w14:paraId="52C89DEF" w14:textId="77777777" w:rsidR="00BD166D" w:rsidRPr="00FE0392" w:rsidRDefault="00BD166D" w:rsidP="00AB5EBE">
      <w:pPr>
        <w:pStyle w:val="Paragraphedeliste"/>
        <w:numPr>
          <w:ilvl w:val="0"/>
          <w:numId w:val="126"/>
        </w:numPr>
        <w:rPr>
          <w:rFonts w:cs="Arial"/>
          <w:lang w:val="fr-FR"/>
        </w:rPr>
      </w:pPr>
      <w:r w:rsidRPr="00FE0392">
        <w:rPr>
          <w:rFonts w:cs="Arial"/>
          <w:lang w:val="fr-FR"/>
        </w:rPr>
        <w:t>au niveau entreprise (service HSE)</w:t>
      </w:r>
    </w:p>
    <w:p w14:paraId="755FAB32" w14:textId="77777777" w:rsidR="00BD166D" w:rsidRPr="00FE0392" w:rsidRDefault="00BD166D" w:rsidP="00AB5EBE">
      <w:pPr>
        <w:pStyle w:val="Paragraphedeliste"/>
        <w:numPr>
          <w:ilvl w:val="0"/>
          <w:numId w:val="126"/>
        </w:numPr>
        <w:rPr>
          <w:rFonts w:cs="Arial"/>
          <w:lang w:val="fr-FR"/>
        </w:rPr>
      </w:pPr>
      <w:r w:rsidRPr="00FE0392">
        <w:rPr>
          <w:rFonts w:cs="Arial"/>
          <w:lang w:val="fr-FR"/>
        </w:rPr>
        <w:t>au niveau de la mission de Contrôle (bureau HSE)</w:t>
      </w:r>
    </w:p>
    <w:p w14:paraId="7237810A" w14:textId="7E773746" w:rsidR="00BD166D" w:rsidRPr="00FE0392" w:rsidRDefault="00BD166D" w:rsidP="00AB5EBE">
      <w:pPr>
        <w:pStyle w:val="Paragraphedeliste"/>
        <w:numPr>
          <w:ilvl w:val="0"/>
          <w:numId w:val="126"/>
        </w:numPr>
        <w:rPr>
          <w:rFonts w:cs="Arial"/>
          <w:lang w:val="fr-FR"/>
        </w:rPr>
      </w:pPr>
      <w:r w:rsidRPr="00FE0392">
        <w:rPr>
          <w:rFonts w:cs="Arial"/>
          <w:lang w:val="fr-FR"/>
        </w:rPr>
        <w:t xml:space="preserve">au niveau de la Mairie d’Abomey (Services techniques notamment le Service Assainissement et Environnement). </w:t>
      </w:r>
    </w:p>
    <w:p w14:paraId="565E61C8" w14:textId="77777777" w:rsidR="00BD166D" w:rsidRPr="00FE0392" w:rsidRDefault="00BD166D" w:rsidP="00BD166D">
      <w:pPr>
        <w:rPr>
          <w:rFonts w:cs="Arial"/>
        </w:rPr>
      </w:pPr>
      <w:r w:rsidRPr="00FE0392">
        <w:rPr>
          <w:rFonts w:cs="Arial"/>
        </w:rPr>
        <w:t>Les plaintes reçues à un niveau supérieur (ACVDT, MCVDD) seront renvoyées vers la mission de contrôle pour traitement.</w:t>
      </w:r>
    </w:p>
    <w:p w14:paraId="7DDA06F3" w14:textId="5D7DE65C" w:rsidR="00BD166D" w:rsidRPr="00FE0392" w:rsidRDefault="00BD166D" w:rsidP="00BD166D">
      <w:pPr>
        <w:spacing w:after="120" w:line="312" w:lineRule="auto"/>
        <w:rPr>
          <w:rFonts w:cs="Arial"/>
        </w:rPr>
      </w:pPr>
      <w:r w:rsidRPr="00FE0392">
        <w:rPr>
          <w:rFonts w:cs="Arial"/>
        </w:rPr>
        <w:lastRenderedPageBreak/>
        <w:t xml:space="preserve">Les plaintes enregistrées seront traitées au niveau entreprise si possible avec un suivi de la mission de contrôle. Si le plaignant n’est pas satisfait, la plainte remontera vers la mission de contrôle pour trouver une meilleure solution et des instructions seront données à l’entreprise. </w:t>
      </w:r>
    </w:p>
    <w:p w14:paraId="30499B8E" w14:textId="77777777" w:rsidR="00BD166D" w:rsidRPr="00FE0392" w:rsidRDefault="00BD166D" w:rsidP="00BD166D">
      <w:pPr>
        <w:spacing w:after="120" w:line="312" w:lineRule="auto"/>
        <w:rPr>
          <w:rFonts w:cs="Arial"/>
        </w:rPr>
      </w:pPr>
      <w:r w:rsidRPr="00FE0392">
        <w:rPr>
          <w:rFonts w:cs="Arial"/>
        </w:rPr>
        <w:t>A ce niveau pourront être impliqués les comités locaux (quartiers et arrondissements) et les représentants de la Mairie. Si la solution n’est pas trouvée à ce niveau, la plainte devra remonter vers les administrations habilitées (ACVDT, MCVDD).</w:t>
      </w:r>
    </w:p>
    <w:p w14:paraId="12E1530E" w14:textId="692AD18D" w:rsidR="00BD166D" w:rsidRPr="00FE0392" w:rsidRDefault="00BD166D" w:rsidP="00BD166D">
      <w:pPr>
        <w:spacing w:after="120" w:line="312" w:lineRule="auto"/>
        <w:rPr>
          <w:rFonts w:cs="Arial"/>
        </w:rPr>
      </w:pPr>
      <w:r w:rsidRPr="00FE0392">
        <w:rPr>
          <w:rFonts w:cs="Arial"/>
        </w:rPr>
        <w:t xml:space="preserve">Si la plainte n’a pas </w:t>
      </w:r>
      <w:r w:rsidR="006327E9" w:rsidRPr="00FE0392">
        <w:rPr>
          <w:rFonts w:cs="Arial"/>
        </w:rPr>
        <w:t xml:space="preserve">pu </w:t>
      </w:r>
      <w:r w:rsidRPr="00FE0392">
        <w:rPr>
          <w:rFonts w:cs="Arial"/>
        </w:rPr>
        <w:t>être traité</w:t>
      </w:r>
      <w:r w:rsidR="00416732" w:rsidRPr="00FE0392">
        <w:rPr>
          <w:rFonts w:cs="Arial"/>
        </w:rPr>
        <w:t>e</w:t>
      </w:r>
      <w:r w:rsidRPr="00FE0392">
        <w:rPr>
          <w:rFonts w:cs="Arial"/>
        </w:rPr>
        <w:t xml:space="preserve"> au niveau de ces dernières alors il ne restera que la procédure judicaire.</w:t>
      </w:r>
    </w:p>
    <w:p w14:paraId="728472B8" w14:textId="5D61FF76" w:rsidR="00BD166D" w:rsidRPr="00FE0392" w:rsidRDefault="00BD166D" w:rsidP="00BD166D">
      <w:pPr>
        <w:rPr>
          <w:b/>
        </w:rPr>
      </w:pPr>
      <w:r w:rsidRPr="00FE0392">
        <w:rPr>
          <w:rFonts w:cs="Arial"/>
        </w:rPr>
        <w:t>Les délais de traitement des plaintes au niveau de ces différents paliers ne doivent pas excéder quinze (15) jours, pour compter de la date de la réception de la plainte. De façon spécifique, il sera mis à la disposition des personnes affectées, des riverains et usagers les numéros de téléphones pour faciliter les échanges et le dépôt des plaintes éventuellement. Un registre sera ouvert à cet effet à chaque niveau pour recueillir les plaintes et procéd</w:t>
      </w:r>
      <w:r w:rsidR="00416732" w:rsidRPr="00FE0392">
        <w:rPr>
          <w:rFonts w:cs="Arial"/>
        </w:rPr>
        <w:t xml:space="preserve">er </w:t>
      </w:r>
      <w:r w:rsidRPr="00FE0392">
        <w:rPr>
          <w:rFonts w:cs="Arial"/>
        </w:rPr>
        <w:t>à leur traitement. Les plaintes et doléances seront dépouillées selon une périodicité à définir.</w:t>
      </w:r>
    </w:p>
    <w:p w14:paraId="676DAD7E" w14:textId="0F30C158" w:rsidR="00C31F94" w:rsidRPr="00FE0392" w:rsidRDefault="00C31F94" w:rsidP="00025D32">
      <w:pPr>
        <w:spacing w:before="240" w:after="120"/>
        <w:rPr>
          <w:b/>
        </w:rPr>
      </w:pPr>
      <w:r w:rsidRPr="00FE0392">
        <w:rPr>
          <w:b/>
        </w:rPr>
        <w:t>Programme de suivi environnemental.</w:t>
      </w:r>
    </w:p>
    <w:p w14:paraId="4F4F353D" w14:textId="68E82506" w:rsidR="008E1F84" w:rsidRPr="00FE0392" w:rsidRDefault="00C31F94" w:rsidP="008E1F84">
      <w:pPr>
        <w:rPr>
          <w:rFonts w:cs="Arial"/>
        </w:rPr>
      </w:pPr>
      <w:r w:rsidRPr="00FE0392">
        <w:t xml:space="preserve">Sur le plan administratif, le suivi environnemental consiste à faire le bilan environnemental du projet et à rendre compte au Promoteur et à l’Etat. C’est pour cela que cette responsabilité est confiée aux services techniques. Dans le cas du présent projet l’ACVDT assure le suivi </w:t>
      </w:r>
      <w:r w:rsidR="006327E9" w:rsidRPr="00FE0392">
        <w:t>interne et rend compte a</w:t>
      </w:r>
      <w:r w:rsidR="006327E9" w:rsidRPr="00FE0392">
        <w:rPr>
          <w:b/>
          <w:bCs/>
        </w:rPr>
        <w:t xml:space="preserve">u </w:t>
      </w:r>
      <w:r w:rsidR="006327E9" w:rsidRPr="00FE0392">
        <w:rPr>
          <w:rFonts w:cs="Arial"/>
          <w:b/>
          <w:bCs/>
        </w:rPr>
        <w:t>Ministère du Cadre de Vie et du Développement Durable.</w:t>
      </w:r>
      <w:r w:rsidR="008E1F84" w:rsidRPr="00FE0392">
        <w:rPr>
          <w:rFonts w:cs="Arial"/>
        </w:rPr>
        <w:t xml:space="preserve"> </w:t>
      </w:r>
    </w:p>
    <w:p w14:paraId="5A31560E" w14:textId="43DEA43B" w:rsidR="008E1F84" w:rsidRPr="00FE0392" w:rsidRDefault="008E1F84" w:rsidP="008E1F84">
      <w:pPr>
        <w:rPr>
          <w:rFonts w:cs="Arial"/>
        </w:rPr>
      </w:pPr>
      <w:r w:rsidRPr="00FE0392">
        <w:rPr>
          <w:rFonts w:cs="Arial"/>
        </w:rPr>
        <w:t>Les bénéficiaires du projet ont aussi une mission dans le suivi surtout lors des phases préparatoires et des travaux. Leur mission de suivi interne permet de s’assurer que toutes les parties prenantes sont impliquées et que toutes les PAP sont bien dédommagées et qu’aucune plainte relative à la mise en œuvre du PAR n’est restée sans traitement et satisfaction.</w:t>
      </w:r>
    </w:p>
    <w:p w14:paraId="31BF3DF7" w14:textId="3C0BCCD7" w:rsidR="008E1F84" w:rsidRPr="00FE0392" w:rsidRDefault="008E1F84" w:rsidP="008E1F84">
      <w:pPr>
        <w:rPr>
          <w:rFonts w:cs="Arial"/>
        </w:rPr>
      </w:pPr>
      <w:r w:rsidRPr="00FE0392">
        <w:rPr>
          <w:rFonts w:cs="Arial"/>
        </w:rPr>
        <w:t>Ils ont aussi le devoir de vérifier que les mesures HSE sont effectivement mise</w:t>
      </w:r>
      <w:r w:rsidR="00416732" w:rsidRPr="00FE0392">
        <w:rPr>
          <w:rFonts w:cs="Arial"/>
        </w:rPr>
        <w:t>s</w:t>
      </w:r>
      <w:r w:rsidRPr="00FE0392">
        <w:rPr>
          <w:rFonts w:cs="Arial"/>
        </w:rPr>
        <w:t xml:space="preserve"> en œuvre et que les dispositions idoines sont prises pour veiller à la sécurité des usagers et des riverains lors des travaux. Ils sont représentés par les représentants de la Mairie (Services Techniques et Affaires Domaniales et par le comité des riverains, ou le Comité Technique de Réinstallation dans le cadre du PAR).</w:t>
      </w:r>
    </w:p>
    <w:p w14:paraId="75A59A14" w14:textId="5AF715B9" w:rsidR="00C31F94" w:rsidRPr="00FE0392" w:rsidRDefault="006327E9" w:rsidP="00C31F94">
      <w:pPr>
        <w:rPr>
          <w:rFonts w:cs="Arial"/>
        </w:rPr>
      </w:pPr>
      <w:r w:rsidRPr="00FE0392">
        <w:t>L’</w:t>
      </w:r>
      <w:r w:rsidRPr="00FE0392">
        <w:rPr>
          <w:b/>
          <w:bCs/>
        </w:rPr>
        <w:t>Agence Béninoise pour l’Environnement</w:t>
      </w:r>
      <w:r w:rsidRPr="00FE0392">
        <w:t xml:space="preserve">, </w:t>
      </w:r>
      <w:r w:rsidR="008E1F84" w:rsidRPr="00FE0392">
        <w:t>s</w:t>
      </w:r>
      <w:r w:rsidR="00C31F94" w:rsidRPr="00FE0392">
        <w:t xml:space="preserve">tructure étatique en charge des évaluations environnementales et sociales </w:t>
      </w:r>
      <w:r w:rsidR="008E1F84" w:rsidRPr="00FE0392">
        <w:t xml:space="preserve">assure un suivi externe </w:t>
      </w:r>
      <w:r w:rsidR="00C31F94" w:rsidRPr="00FE0392">
        <w:rPr>
          <w:b/>
          <w:bCs/>
        </w:rPr>
        <w:t xml:space="preserve">sous la </w:t>
      </w:r>
      <w:r w:rsidR="00F102E6" w:rsidRPr="00FE0392">
        <w:rPr>
          <w:b/>
          <w:bCs/>
        </w:rPr>
        <w:t xml:space="preserve">supervision du </w:t>
      </w:r>
      <w:r w:rsidR="00C31F94" w:rsidRPr="00FE0392">
        <w:rPr>
          <w:rFonts w:cs="Arial"/>
          <w:b/>
          <w:bCs/>
        </w:rPr>
        <w:t xml:space="preserve">Ministère du </w:t>
      </w:r>
      <w:r w:rsidR="00F102E6" w:rsidRPr="00FE0392">
        <w:rPr>
          <w:rFonts w:cs="Arial"/>
          <w:b/>
          <w:bCs/>
        </w:rPr>
        <w:t>C</w:t>
      </w:r>
      <w:r w:rsidR="00C31F94" w:rsidRPr="00FE0392">
        <w:rPr>
          <w:rFonts w:cs="Arial"/>
          <w:b/>
          <w:bCs/>
        </w:rPr>
        <w:t xml:space="preserve">adre de </w:t>
      </w:r>
      <w:r w:rsidR="00F102E6" w:rsidRPr="00FE0392">
        <w:rPr>
          <w:rFonts w:cs="Arial"/>
          <w:b/>
          <w:bCs/>
        </w:rPr>
        <w:t>V</w:t>
      </w:r>
      <w:r w:rsidR="00C31F94" w:rsidRPr="00FE0392">
        <w:rPr>
          <w:rFonts w:cs="Arial"/>
          <w:b/>
          <w:bCs/>
        </w:rPr>
        <w:t>ie et du Développement Durable</w:t>
      </w:r>
      <w:r w:rsidR="00C31F94" w:rsidRPr="00FE0392">
        <w:rPr>
          <w:rFonts w:cs="Arial"/>
        </w:rPr>
        <w:t>.</w:t>
      </w:r>
    </w:p>
    <w:p w14:paraId="2861B108" w14:textId="4B6DDADA" w:rsidR="00BD166D" w:rsidRPr="00FE0392" w:rsidRDefault="00BD166D" w:rsidP="00C31F94">
      <w:pPr>
        <w:rPr>
          <w:rFonts w:cs="Arial"/>
        </w:rPr>
      </w:pPr>
      <w:r w:rsidRPr="00FE0392">
        <w:rPr>
          <w:rFonts w:cs="Arial"/>
        </w:rPr>
        <w:t xml:space="preserve">Les structures déconcentrées de l’Etat ont aussi un rôle à jouer : l’ABE peut déléguer le suivi </w:t>
      </w:r>
      <w:r w:rsidR="008E1F84" w:rsidRPr="00FE0392">
        <w:rPr>
          <w:rFonts w:cs="Arial"/>
        </w:rPr>
        <w:t xml:space="preserve">externe </w:t>
      </w:r>
      <w:r w:rsidRPr="00FE0392">
        <w:rPr>
          <w:rFonts w:cs="Arial"/>
        </w:rPr>
        <w:t xml:space="preserve">de certaines activités aux structures départementales ou locales compétentes. </w:t>
      </w:r>
    </w:p>
    <w:p w14:paraId="3651DDA1" w14:textId="039F59B0" w:rsidR="00B67380" w:rsidRPr="00FE0392" w:rsidRDefault="00C31F94" w:rsidP="00C31F94">
      <w:r w:rsidRPr="00FE0392">
        <w:t xml:space="preserve">Le responsable du suivi </w:t>
      </w:r>
      <w:r w:rsidR="007F549E" w:rsidRPr="00FE0392">
        <w:t xml:space="preserve">externe l’ABE </w:t>
      </w:r>
      <w:r w:rsidRPr="00FE0392">
        <w:t xml:space="preserve">aura surtout pour mission d’évaluer l’ensemble des actions sur </w:t>
      </w:r>
      <w:r w:rsidR="00B67380" w:rsidRPr="00FE0392">
        <w:t>les chapitres Hygiène, Santé, Sécurité et E</w:t>
      </w:r>
      <w:r w:rsidRPr="00FE0392">
        <w:t>nvironnement. Il organisera des visites périodiques des lieux où les travaux sont en cours d’exécution ou ont été exécutés en mesurant l’efficacité à long terme.</w:t>
      </w:r>
      <w:r w:rsidR="00B67380" w:rsidRPr="00FE0392">
        <w:t xml:space="preserve"> </w:t>
      </w:r>
      <w:r w:rsidR="007F549E" w:rsidRPr="00FE0392">
        <w:t xml:space="preserve">Il </w:t>
      </w:r>
      <w:r w:rsidR="00B67380" w:rsidRPr="00FE0392">
        <w:t xml:space="preserve">fera aussi un audit du PGES pour s’assurer de la mise en œuvre effective de ses activités. </w:t>
      </w:r>
    </w:p>
    <w:p w14:paraId="4810BD5B" w14:textId="6E6B8B34" w:rsidR="007F549E" w:rsidRPr="00FE0392" w:rsidRDefault="007F549E" w:rsidP="00025D32">
      <w:pPr>
        <w:spacing w:after="120"/>
        <w:ind w:left="708" w:firstLine="708"/>
        <w:rPr>
          <w:b/>
          <w:sz w:val="20"/>
          <w:szCs w:val="20"/>
        </w:rPr>
      </w:pPr>
      <w:r w:rsidRPr="00FE0392">
        <w:rPr>
          <w:b/>
          <w:sz w:val="20"/>
          <w:szCs w:val="20"/>
        </w:rPr>
        <w:t xml:space="preserve">Tableau VII : </w:t>
      </w:r>
      <w:r w:rsidR="005A64DA" w:rsidRPr="00FE0392">
        <w:rPr>
          <w:b/>
          <w:sz w:val="20"/>
          <w:szCs w:val="20"/>
        </w:rPr>
        <w:t>Structures du</w:t>
      </w:r>
      <w:r w:rsidRPr="00FE0392">
        <w:rPr>
          <w:b/>
          <w:sz w:val="20"/>
          <w:szCs w:val="20"/>
        </w:rPr>
        <w:t xml:space="preserve"> PGES : rôles et responsabilités</w:t>
      </w:r>
    </w:p>
    <w:tbl>
      <w:tblPr>
        <w:tblStyle w:val="Grilledutableau"/>
        <w:tblW w:w="4775" w:type="pct"/>
        <w:tblInd w:w="421" w:type="dxa"/>
        <w:tblLook w:val="04A0" w:firstRow="1" w:lastRow="0" w:firstColumn="1" w:lastColumn="0" w:noHBand="0" w:noVBand="1"/>
      </w:tblPr>
      <w:tblGrid>
        <w:gridCol w:w="2693"/>
        <w:gridCol w:w="6231"/>
      </w:tblGrid>
      <w:tr w:rsidR="004437F5" w:rsidRPr="00FE0392" w14:paraId="1E247245" w14:textId="77777777" w:rsidTr="00025D32">
        <w:tc>
          <w:tcPr>
            <w:tcW w:w="1509" w:type="pct"/>
            <w:shd w:val="clear" w:color="auto" w:fill="00B0F0"/>
          </w:tcPr>
          <w:p w14:paraId="073832D8" w14:textId="5990753A" w:rsidR="004437F5" w:rsidRPr="00FE0392" w:rsidRDefault="004437F5" w:rsidP="00025D32">
            <w:pPr>
              <w:spacing w:before="40" w:line="240" w:lineRule="auto"/>
              <w:jc w:val="center"/>
              <w:rPr>
                <w:rFonts w:cs="Arial"/>
                <w:b/>
                <w:sz w:val="20"/>
                <w:szCs w:val="20"/>
              </w:rPr>
            </w:pPr>
            <w:r w:rsidRPr="00FE0392">
              <w:rPr>
                <w:rFonts w:cs="Arial"/>
                <w:b/>
                <w:sz w:val="20"/>
                <w:szCs w:val="20"/>
              </w:rPr>
              <w:t>Structures</w:t>
            </w:r>
          </w:p>
        </w:tc>
        <w:tc>
          <w:tcPr>
            <w:tcW w:w="3491" w:type="pct"/>
            <w:shd w:val="clear" w:color="auto" w:fill="00B0F0"/>
          </w:tcPr>
          <w:p w14:paraId="1203308F" w14:textId="15EE1FD8" w:rsidR="004437F5" w:rsidRPr="00FE0392" w:rsidRDefault="004437F5" w:rsidP="00025D32">
            <w:pPr>
              <w:spacing w:before="40" w:line="240" w:lineRule="auto"/>
              <w:jc w:val="center"/>
              <w:rPr>
                <w:rFonts w:cs="Arial"/>
                <w:b/>
                <w:sz w:val="20"/>
                <w:szCs w:val="20"/>
              </w:rPr>
            </w:pPr>
            <w:r w:rsidRPr="00FE0392">
              <w:rPr>
                <w:rFonts w:cs="Arial"/>
                <w:b/>
                <w:sz w:val="20"/>
                <w:szCs w:val="20"/>
              </w:rPr>
              <w:t>Rôles</w:t>
            </w:r>
          </w:p>
        </w:tc>
      </w:tr>
      <w:tr w:rsidR="00FE1CF6" w:rsidRPr="00FE0392" w14:paraId="6DDEE5EB" w14:textId="77777777" w:rsidTr="005B2D5F">
        <w:tc>
          <w:tcPr>
            <w:tcW w:w="5000" w:type="pct"/>
            <w:gridSpan w:val="2"/>
            <w:shd w:val="clear" w:color="auto" w:fill="D5DCE4" w:themeFill="text2" w:themeFillTint="33"/>
          </w:tcPr>
          <w:p w14:paraId="76CE92B3" w14:textId="77777777" w:rsidR="004437F5" w:rsidRPr="00FE0392" w:rsidRDefault="004437F5" w:rsidP="00025D32">
            <w:pPr>
              <w:spacing w:before="40" w:line="240" w:lineRule="auto"/>
              <w:jc w:val="center"/>
              <w:rPr>
                <w:rFonts w:cs="Arial"/>
                <w:b/>
                <w:sz w:val="20"/>
                <w:szCs w:val="20"/>
              </w:rPr>
            </w:pPr>
            <w:r w:rsidRPr="00FE0392">
              <w:rPr>
                <w:rFonts w:cs="Arial"/>
                <w:b/>
                <w:sz w:val="20"/>
                <w:szCs w:val="20"/>
              </w:rPr>
              <w:t>Surveillance</w:t>
            </w:r>
          </w:p>
        </w:tc>
      </w:tr>
      <w:tr w:rsidR="004437F5" w:rsidRPr="00FE0392" w14:paraId="60C116C7" w14:textId="77777777" w:rsidTr="00025D32">
        <w:tc>
          <w:tcPr>
            <w:tcW w:w="1509" w:type="pct"/>
          </w:tcPr>
          <w:p w14:paraId="77408267" w14:textId="2954EC34" w:rsidR="004437F5" w:rsidRPr="00FE0392" w:rsidRDefault="004437F5" w:rsidP="00025D32">
            <w:pPr>
              <w:spacing w:before="40" w:line="240" w:lineRule="auto"/>
              <w:jc w:val="left"/>
              <w:rPr>
                <w:rFonts w:cs="Arial"/>
                <w:sz w:val="20"/>
                <w:szCs w:val="20"/>
              </w:rPr>
            </w:pPr>
            <w:r w:rsidRPr="00FE0392">
              <w:rPr>
                <w:rFonts w:cs="Arial"/>
                <w:sz w:val="20"/>
                <w:szCs w:val="20"/>
              </w:rPr>
              <w:t xml:space="preserve">Entreprises adjudicataires </w:t>
            </w:r>
          </w:p>
        </w:tc>
        <w:tc>
          <w:tcPr>
            <w:tcW w:w="3491" w:type="pct"/>
          </w:tcPr>
          <w:p w14:paraId="27AB54AF"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Mise en œuvre des activités du PGES </w:t>
            </w:r>
          </w:p>
          <w:p w14:paraId="49F29586" w14:textId="77777777" w:rsidR="004437F5" w:rsidRPr="00FE0392" w:rsidRDefault="004437F5" w:rsidP="00025D32">
            <w:pPr>
              <w:spacing w:before="40" w:line="240" w:lineRule="auto"/>
              <w:jc w:val="left"/>
              <w:rPr>
                <w:rFonts w:cs="Arial"/>
                <w:sz w:val="20"/>
                <w:szCs w:val="20"/>
              </w:rPr>
            </w:pPr>
            <w:r w:rsidRPr="00FE0392">
              <w:rPr>
                <w:rFonts w:cs="Arial"/>
                <w:sz w:val="20"/>
                <w:szCs w:val="20"/>
              </w:rPr>
              <w:t>Mise en œuvre des prescriptions environnementales et sociales</w:t>
            </w:r>
          </w:p>
          <w:p w14:paraId="4A0356F9"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Mise en œuvre des mesures de prévention des risques </w:t>
            </w:r>
          </w:p>
          <w:p w14:paraId="00D7923F" w14:textId="41EB6255" w:rsidR="004437F5" w:rsidRPr="00FE0392" w:rsidRDefault="004437F5" w:rsidP="00025D32">
            <w:pPr>
              <w:spacing w:before="40" w:line="240" w:lineRule="auto"/>
              <w:jc w:val="left"/>
              <w:rPr>
                <w:rFonts w:cs="Arial"/>
                <w:sz w:val="20"/>
                <w:szCs w:val="20"/>
              </w:rPr>
            </w:pPr>
            <w:r w:rsidRPr="00FE0392">
              <w:rPr>
                <w:rFonts w:cs="Arial"/>
                <w:sz w:val="20"/>
                <w:szCs w:val="20"/>
              </w:rPr>
              <w:t xml:space="preserve">Gestion des plaintes </w:t>
            </w:r>
          </w:p>
        </w:tc>
      </w:tr>
      <w:tr w:rsidR="004437F5" w:rsidRPr="00FE0392" w14:paraId="5D6CE786" w14:textId="77777777" w:rsidTr="00025D32">
        <w:tc>
          <w:tcPr>
            <w:tcW w:w="1509" w:type="pct"/>
          </w:tcPr>
          <w:p w14:paraId="3A6C4795" w14:textId="0B49D1A4" w:rsidR="004437F5" w:rsidRPr="00FE0392" w:rsidRDefault="004437F5" w:rsidP="00025D32">
            <w:pPr>
              <w:spacing w:before="40" w:line="240" w:lineRule="auto"/>
              <w:jc w:val="left"/>
              <w:rPr>
                <w:rFonts w:cs="Arial"/>
                <w:sz w:val="20"/>
                <w:szCs w:val="20"/>
              </w:rPr>
            </w:pPr>
            <w:r w:rsidRPr="00FE0392">
              <w:rPr>
                <w:rFonts w:cs="Arial"/>
                <w:sz w:val="20"/>
                <w:szCs w:val="20"/>
              </w:rPr>
              <w:lastRenderedPageBreak/>
              <w:t>Entreprises sous-traitantes</w:t>
            </w:r>
          </w:p>
        </w:tc>
        <w:tc>
          <w:tcPr>
            <w:tcW w:w="3491" w:type="pct"/>
          </w:tcPr>
          <w:p w14:paraId="78DD3C24"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Mise en œuvre des activités du PGES </w:t>
            </w:r>
          </w:p>
          <w:p w14:paraId="5A592152" w14:textId="77777777" w:rsidR="004437F5" w:rsidRPr="00FE0392" w:rsidRDefault="004437F5" w:rsidP="00025D32">
            <w:pPr>
              <w:spacing w:before="40" w:line="240" w:lineRule="auto"/>
              <w:jc w:val="left"/>
              <w:rPr>
                <w:rFonts w:cs="Arial"/>
                <w:sz w:val="20"/>
                <w:szCs w:val="20"/>
              </w:rPr>
            </w:pPr>
            <w:r w:rsidRPr="00FE0392">
              <w:rPr>
                <w:rFonts w:cs="Arial"/>
                <w:sz w:val="20"/>
                <w:szCs w:val="20"/>
              </w:rPr>
              <w:t>Mise en œuvre des prescriptions environnementales et sociales</w:t>
            </w:r>
          </w:p>
          <w:p w14:paraId="28602487"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Mise en œuvre des mesures de prévention des risques </w:t>
            </w:r>
          </w:p>
          <w:p w14:paraId="6702E902" w14:textId="0B660B70" w:rsidR="004437F5" w:rsidRPr="00FE0392" w:rsidRDefault="004437F5" w:rsidP="00025D32">
            <w:pPr>
              <w:spacing w:before="40" w:line="240" w:lineRule="auto"/>
              <w:jc w:val="left"/>
              <w:rPr>
                <w:rFonts w:cs="Arial"/>
                <w:sz w:val="20"/>
                <w:szCs w:val="20"/>
              </w:rPr>
            </w:pPr>
            <w:r w:rsidRPr="00FE0392">
              <w:rPr>
                <w:rFonts w:cs="Arial"/>
                <w:sz w:val="20"/>
                <w:szCs w:val="20"/>
              </w:rPr>
              <w:t>Gestion des plaintes</w:t>
            </w:r>
          </w:p>
        </w:tc>
      </w:tr>
      <w:tr w:rsidR="004437F5" w:rsidRPr="00FE0392" w14:paraId="284CDCBC" w14:textId="77777777" w:rsidTr="00025D32">
        <w:tc>
          <w:tcPr>
            <w:tcW w:w="1509" w:type="pct"/>
          </w:tcPr>
          <w:p w14:paraId="6A93B55E" w14:textId="0706D7EA" w:rsidR="004437F5" w:rsidRPr="00FE0392" w:rsidRDefault="004437F5" w:rsidP="00025D32">
            <w:pPr>
              <w:spacing w:before="40" w:line="240" w:lineRule="auto"/>
              <w:jc w:val="left"/>
              <w:rPr>
                <w:rFonts w:cs="Arial"/>
                <w:sz w:val="20"/>
                <w:szCs w:val="20"/>
              </w:rPr>
            </w:pPr>
            <w:r w:rsidRPr="00FE0392">
              <w:rPr>
                <w:rFonts w:cs="Arial"/>
                <w:sz w:val="20"/>
                <w:szCs w:val="20"/>
              </w:rPr>
              <w:t xml:space="preserve">Mission de contrôle </w:t>
            </w:r>
          </w:p>
        </w:tc>
        <w:tc>
          <w:tcPr>
            <w:tcW w:w="3491" w:type="pct"/>
          </w:tcPr>
          <w:p w14:paraId="46246E0F"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Contrôle des mesures HSE sur le chantier </w:t>
            </w:r>
          </w:p>
          <w:p w14:paraId="7E9F162E"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Analyse et gestion des nouveaux risques </w:t>
            </w:r>
          </w:p>
          <w:p w14:paraId="3822CFA8" w14:textId="77777777" w:rsidR="004437F5" w:rsidRPr="00FE0392" w:rsidRDefault="004437F5" w:rsidP="00025D32">
            <w:pPr>
              <w:spacing w:before="40" w:line="240" w:lineRule="auto"/>
              <w:jc w:val="left"/>
              <w:rPr>
                <w:rFonts w:cs="Arial"/>
                <w:sz w:val="20"/>
                <w:szCs w:val="20"/>
              </w:rPr>
            </w:pPr>
            <w:r w:rsidRPr="00FE0392">
              <w:rPr>
                <w:rFonts w:cs="Arial"/>
                <w:sz w:val="20"/>
                <w:szCs w:val="20"/>
              </w:rPr>
              <w:t>Approbation des documents PHSSE, PGES-chantier, Plan d’urgence, Contrat divers (HSE)</w:t>
            </w:r>
          </w:p>
          <w:p w14:paraId="3FA1D8A0" w14:textId="2A853E11" w:rsidR="004437F5" w:rsidRPr="00FE0392" w:rsidRDefault="004437F5" w:rsidP="00025D32">
            <w:pPr>
              <w:spacing w:before="40" w:line="240" w:lineRule="auto"/>
              <w:jc w:val="left"/>
              <w:rPr>
                <w:rFonts w:cs="Arial"/>
                <w:sz w:val="20"/>
                <w:szCs w:val="20"/>
              </w:rPr>
            </w:pPr>
            <w:r w:rsidRPr="00FE0392">
              <w:rPr>
                <w:rFonts w:cs="Arial"/>
                <w:sz w:val="20"/>
                <w:szCs w:val="20"/>
              </w:rPr>
              <w:t xml:space="preserve">Gestion des plaintes  </w:t>
            </w:r>
          </w:p>
        </w:tc>
      </w:tr>
      <w:tr w:rsidR="004437F5" w:rsidRPr="00FE0392" w14:paraId="1FC35EBF" w14:textId="77777777" w:rsidTr="00025D32">
        <w:tc>
          <w:tcPr>
            <w:tcW w:w="1509" w:type="pct"/>
          </w:tcPr>
          <w:p w14:paraId="27BCF2AA" w14:textId="0B821541" w:rsidR="004437F5" w:rsidRPr="00FE0392" w:rsidRDefault="004437F5" w:rsidP="00025D32">
            <w:pPr>
              <w:spacing w:before="40" w:line="240" w:lineRule="auto"/>
              <w:jc w:val="left"/>
              <w:rPr>
                <w:rFonts w:cs="Arial"/>
                <w:sz w:val="20"/>
                <w:szCs w:val="20"/>
              </w:rPr>
            </w:pPr>
            <w:r w:rsidRPr="00FE0392">
              <w:rPr>
                <w:rFonts w:cs="Arial"/>
                <w:sz w:val="20"/>
                <w:szCs w:val="20"/>
              </w:rPr>
              <w:t xml:space="preserve">Experts et consultants </w:t>
            </w:r>
          </w:p>
        </w:tc>
        <w:tc>
          <w:tcPr>
            <w:tcW w:w="3491" w:type="pct"/>
          </w:tcPr>
          <w:p w14:paraId="7663E808" w14:textId="63DD9DAD" w:rsidR="004437F5" w:rsidRPr="00FE0392" w:rsidRDefault="004437F5" w:rsidP="00025D32">
            <w:pPr>
              <w:spacing w:before="40" w:line="240" w:lineRule="auto"/>
              <w:jc w:val="left"/>
              <w:rPr>
                <w:rFonts w:cs="Arial"/>
                <w:sz w:val="20"/>
                <w:szCs w:val="20"/>
              </w:rPr>
            </w:pPr>
            <w:r w:rsidRPr="00FE0392">
              <w:rPr>
                <w:rFonts w:cs="Arial"/>
                <w:sz w:val="20"/>
                <w:szCs w:val="20"/>
              </w:rPr>
              <w:t>Mise en œuvre ou contrôle des mesures HSE</w:t>
            </w:r>
          </w:p>
          <w:p w14:paraId="47F6DD53" w14:textId="654DA197" w:rsidR="005B2D5F" w:rsidRPr="00FE0392" w:rsidRDefault="005B2D5F" w:rsidP="00025D32">
            <w:pPr>
              <w:spacing w:before="40" w:line="240" w:lineRule="auto"/>
              <w:jc w:val="left"/>
              <w:rPr>
                <w:rFonts w:cs="Arial"/>
                <w:sz w:val="20"/>
                <w:szCs w:val="20"/>
              </w:rPr>
            </w:pPr>
            <w:r w:rsidRPr="00FE0392">
              <w:rPr>
                <w:rFonts w:cs="Arial"/>
                <w:sz w:val="20"/>
                <w:szCs w:val="20"/>
              </w:rPr>
              <w:t xml:space="preserve">Médiation lors des travaux </w:t>
            </w:r>
          </w:p>
          <w:p w14:paraId="45BF5CC0" w14:textId="77777777" w:rsidR="004437F5" w:rsidRPr="00FE0392" w:rsidRDefault="004437F5" w:rsidP="00025D32">
            <w:pPr>
              <w:spacing w:before="40" w:line="240" w:lineRule="auto"/>
              <w:jc w:val="left"/>
              <w:rPr>
                <w:rFonts w:cs="Arial"/>
                <w:sz w:val="20"/>
                <w:szCs w:val="20"/>
              </w:rPr>
            </w:pPr>
            <w:r w:rsidRPr="00FE0392">
              <w:rPr>
                <w:rFonts w:cs="Arial"/>
                <w:sz w:val="20"/>
                <w:szCs w:val="20"/>
              </w:rPr>
              <w:t>Planification et réalisation des sensibilisations grand public</w:t>
            </w:r>
          </w:p>
          <w:p w14:paraId="71C16CE2"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Formation du personnel </w:t>
            </w:r>
          </w:p>
          <w:p w14:paraId="16B6197C" w14:textId="3A931CE3" w:rsidR="00FE1CF6" w:rsidRPr="00FE0392" w:rsidRDefault="00FE1CF6" w:rsidP="00025D32">
            <w:pPr>
              <w:spacing w:before="40" w:line="240" w:lineRule="auto"/>
              <w:jc w:val="left"/>
              <w:rPr>
                <w:rFonts w:cs="Arial"/>
                <w:sz w:val="20"/>
                <w:szCs w:val="20"/>
              </w:rPr>
            </w:pPr>
            <w:r w:rsidRPr="00FE0392">
              <w:rPr>
                <w:rFonts w:cs="Arial"/>
                <w:sz w:val="20"/>
                <w:szCs w:val="20"/>
              </w:rPr>
              <w:t xml:space="preserve">Renforcement des capacités </w:t>
            </w:r>
          </w:p>
        </w:tc>
      </w:tr>
      <w:tr w:rsidR="004437F5" w:rsidRPr="00FE0392" w14:paraId="163EE950" w14:textId="77777777" w:rsidTr="00025D32">
        <w:tc>
          <w:tcPr>
            <w:tcW w:w="1509" w:type="pct"/>
          </w:tcPr>
          <w:p w14:paraId="251691BE" w14:textId="3A4D4824" w:rsidR="004437F5" w:rsidRPr="00FE0392" w:rsidRDefault="00CC4B46" w:rsidP="00180D15">
            <w:pPr>
              <w:spacing w:before="40" w:line="240" w:lineRule="auto"/>
              <w:jc w:val="left"/>
              <w:rPr>
                <w:rFonts w:cs="Arial"/>
                <w:sz w:val="20"/>
                <w:szCs w:val="20"/>
              </w:rPr>
            </w:pPr>
            <w:r w:rsidRPr="00FE0392">
              <w:rPr>
                <w:rFonts w:cs="Arial"/>
                <w:sz w:val="20"/>
                <w:szCs w:val="20"/>
              </w:rPr>
              <w:t xml:space="preserve">AVCDT / </w:t>
            </w:r>
            <w:r w:rsidR="004437F5" w:rsidRPr="00FE0392">
              <w:rPr>
                <w:rFonts w:cs="Arial"/>
                <w:sz w:val="20"/>
                <w:szCs w:val="20"/>
              </w:rPr>
              <w:t xml:space="preserve">AMO </w:t>
            </w:r>
          </w:p>
        </w:tc>
        <w:tc>
          <w:tcPr>
            <w:tcW w:w="3491" w:type="pct"/>
          </w:tcPr>
          <w:p w14:paraId="6DE1DD05" w14:textId="388E5D93" w:rsidR="004437F5" w:rsidRPr="00FE0392" w:rsidRDefault="004437F5" w:rsidP="00025D32">
            <w:pPr>
              <w:spacing w:before="40" w:line="240" w:lineRule="auto"/>
              <w:jc w:val="left"/>
              <w:rPr>
                <w:rFonts w:cs="Arial"/>
                <w:sz w:val="20"/>
                <w:szCs w:val="20"/>
              </w:rPr>
            </w:pPr>
            <w:r w:rsidRPr="00FE0392">
              <w:rPr>
                <w:rFonts w:cs="Arial"/>
                <w:sz w:val="20"/>
                <w:szCs w:val="20"/>
              </w:rPr>
              <w:t xml:space="preserve">Supervision de la surveillance </w:t>
            </w:r>
          </w:p>
        </w:tc>
      </w:tr>
      <w:tr w:rsidR="005B2D5F" w:rsidRPr="00FE0392" w14:paraId="6354C712" w14:textId="77777777" w:rsidTr="00025D32">
        <w:tc>
          <w:tcPr>
            <w:tcW w:w="5000" w:type="pct"/>
            <w:gridSpan w:val="2"/>
            <w:shd w:val="clear" w:color="auto" w:fill="D5DCE4" w:themeFill="text2" w:themeFillTint="33"/>
            <w:vAlign w:val="center"/>
          </w:tcPr>
          <w:p w14:paraId="08DC292A" w14:textId="4BCD270A" w:rsidR="005B2D5F" w:rsidRPr="00FE0392" w:rsidRDefault="005B2D5F" w:rsidP="00025D32">
            <w:pPr>
              <w:spacing w:before="40" w:line="240" w:lineRule="auto"/>
              <w:jc w:val="center"/>
              <w:rPr>
                <w:rFonts w:cs="Arial"/>
                <w:sz w:val="20"/>
                <w:szCs w:val="20"/>
              </w:rPr>
            </w:pPr>
            <w:r w:rsidRPr="00FE0392">
              <w:rPr>
                <w:rFonts w:cs="Arial"/>
                <w:b/>
                <w:sz w:val="20"/>
                <w:szCs w:val="20"/>
              </w:rPr>
              <w:t>Suivi interne</w:t>
            </w:r>
          </w:p>
        </w:tc>
      </w:tr>
      <w:tr w:rsidR="004437F5" w:rsidRPr="00FE0392" w14:paraId="3097863A" w14:textId="77777777" w:rsidTr="00025D32">
        <w:tc>
          <w:tcPr>
            <w:tcW w:w="1509" w:type="pct"/>
          </w:tcPr>
          <w:p w14:paraId="3488A06B" w14:textId="09D40F07" w:rsidR="004437F5" w:rsidRPr="00FE0392" w:rsidRDefault="004437F5" w:rsidP="00025D32">
            <w:pPr>
              <w:spacing w:before="40" w:line="240" w:lineRule="auto"/>
              <w:jc w:val="left"/>
              <w:rPr>
                <w:rFonts w:cs="Arial"/>
                <w:b/>
                <w:sz w:val="20"/>
                <w:szCs w:val="20"/>
              </w:rPr>
            </w:pPr>
            <w:r w:rsidRPr="00FE0392">
              <w:rPr>
                <w:rFonts w:cs="Arial"/>
                <w:sz w:val="20"/>
                <w:szCs w:val="20"/>
              </w:rPr>
              <w:t xml:space="preserve">ACVDT </w:t>
            </w:r>
          </w:p>
        </w:tc>
        <w:tc>
          <w:tcPr>
            <w:tcW w:w="3491" w:type="pct"/>
          </w:tcPr>
          <w:p w14:paraId="2751478D"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Vérification des activités de surveillance environnementale et sociales </w:t>
            </w:r>
          </w:p>
          <w:p w14:paraId="7432B50D"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Vérification des mesures HSE sur les sites </w:t>
            </w:r>
          </w:p>
          <w:p w14:paraId="787EECD4" w14:textId="5858A2D7" w:rsidR="004437F5" w:rsidRPr="00FE0392" w:rsidRDefault="004437F5" w:rsidP="00025D32">
            <w:pPr>
              <w:spacing w:before="40" w:line="240" w:lineRule="auto"/>
              <w:jc w:val="left"/>
              <w:rPr>
                <w:rFonts w:cs="Arial"/>
                <w:sz w:val="20"/>
                <w:szCs w:val="20"/>
              </w:rPr>
            </w:pPr>
            <w:r w:rsidRPr="00FE0392">
              <w:rPr>
                <w:rFonts w:cs="Arial"/>
                <w:sz w:val="20"/>
                <w:szCs w:val="20"/>
              </w:rPr>
              <w:t xml:space="preserve">Vérification des mesures de sécurité et de prévention des risques </w:t>
            </w:r>
          </w:p>
        </w:tc>
      </w:tr>
      <w:tr w:rsidR="004437F5" w:rsidRPr="00FE0392" w14:paraId="26574EA5" w14:textId="77777777" w:rsidTr="00025D32">
        <w:tc>
          <w:tcPr>
            <w:tcW w:w="1509" w:type="pct"/>
          </w:tcPr>
          <w:p w14:paraId="5ACD872F"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Bénéficiaires du projet </w:t>
            </w:r>
          </w:p>
          <w:p w14:paraId="4415440A" w14:textId="229CBFBE" w:rsidR="005B2D5F" w:rsidRPr="00FE0392" w:rsidRDefault="005B2D5F" w:rsidP="00025D32">
            <w:pPr>
              <w:spacing w:before="40" w:line="240" w:lineRule="auto"/>
              <w:jc w:val="left"/>
              <w:rPr>
                <w:rFonts w:cs="Arial"/>
                <w:sz w:val="20"/>
                <w:szCs w:val="20"/>
              </w:rPr>
            </w:pPr>
            <w:r w:rsidRPr="00FE0392">
              <w:rPr>
                <w:rFonts w:cs="Arial"/>
                <w:sz w:val="20"/>
                <w:szCs w:val="20"/>
              </w:rPr>
              <w:t xml:space="preserve">Services techniques de la Mairie </w:t>
            </w:r>
          </w:p>
          <w:p w14:paraId="7BBA704D" w14:textId="457C13ED" w:rsidR="005B2D5F" w:rsidRPr="00FE0392" w:rsidRDefault="005B2D5F" w:rsidP="00025D32">
            <w:pPr>
              <w:spacing w:before="40" w:line="240" w:lineRule="auto"/>
              <w:jc w:val="left"/>
              <w:rPr>
                <w:rFonts w:cs="Arial"/>
                <w:sz w:val="20"/>
                <w:szCs w:val="20"/>
              </w:rPr>
            </w:pPr>
            <w:r w:rsidRPr="00FE0392">
              <w:rPr>
                <w:rFonts w:cs="Arial"/>
                <w:sz w:val="20"/>
                <w:szCs w:val="20"/>
              </w:rPr>
              <w:t xml:space="preserve">Comité local de médiation </w:t>
            </w:r>
          </w:p>
          <w:p w14:paraId="67EA77DD" w14:textId="539B1E9F" w:rsidR="005B2D5F" w:rsidRPr="00FE0392" w:rsidRDefault="005B2D5F" w:rsidP="00025D32">
            <w:pPr>
              <w:spacing w:before="40" w:line="240" w:lineRule="auto"/>
              <w:jc w:val="left"/>
              <w:rPr>
                <w:rFonts w:cs="Arial"/>
                <w:b/>
                <w:sz w:val="20"/>
                <w:szCs w:val="20"/>
              </w:rPr>
            </w:pPr>
            <w:r w:rsidRPr="00FE0392">
              <w:rPr>
                <w:rFonts w:cs="Arial"/>
                <w:sz w:val="20"/>
                <w:szCs w:val="20"/>
              </w:rPr>
              <w:t xml:space="preserve">Commission de conciliation </w:t>
            </w:r>
          </w:p>
        </w:tc>
        <w:tc>
          <w:tcPr>
            <w:tcW w:w="3491" w:type="pct"/>
          </w:tcPr>
          <w:p w14:paraId="789C992E" w14:textId="77777777" w:rsidR="004437F5" w:rsidRPr="00FE0392" w:rsidRDefault="004437F5" w:rsidP="00025D32">
            <w:pPr>
              <w:spacing w:before="40" w:line="240" w:lineRule="auto"/>
              <w:jc w:val="left"/>
              <w:rPr>
                <w:rFonts w:cs="Arial"/>
                <w:sz w:val="20"/>
                <w:szCs w:val="20"/>
              </w:rPr>
            </w:pPr>
            <w:r w:rsidRPr="00FE0392">
              <w:rPr>
                <w:rFonts w:cs="Arial"/>
                <w:sz w:val="20"/>
                <w:szCs w:val="20"/>
              </w:rPr>
              <w:t xml:space="preserve">Contrôle de la mise en œuvre adéquate des mesures HSE </w:t>
            </w:r>
          </w:p>
          <w:p w14:paraId="2AAD751F" w14:textId="77777777" w:rsidR="004437F5" w:rsidRPr="00FE0392" w:rsidRDefault="004437F5" w:rsidP="00025D32">
            <w:pPr>
              <w:spacing w:before="40" w:line="240" w:lineRule="auto"/>
              <w:jc w:val="left"/>
              <w:rPr>
                <w:rFonts w:cs="Arial"/>
                <w:sz w:val="20"/>
                <w:szCs w:val="20"/>
              </w:rPr>
            </w:pPr>
            <w:r w:rsidRPr="00FE0392">
              <w:rPr>
                <w:rFonts w:cs="Arial"/>
                <w:sz w:val="20"/>
                <w:szCs w:val="20"/>
              </w:rPr>
              <w:t>Contrôle de la mise en œuvre du PAR</w:t>
            </w:r>
          </w:p>
          <w:p w14:paraId="2905463C" w14:textId="5B72E008" w:rsidR="004437F5" w:rsidRPr="00FE0392" w:rsidRDefault="004437F5" w:rsidP="00025D32">
            <w:pPr>
              <w:spacing w:before="40" w:line="240" w:lineRule="auto"/>
              <w:jc w:val="left"/>
              <w:rPr>
                <w:rFonts w:cs="Arial"/>
                <w:sz w:val="20"/>
                <w:szCs w:val="20"/>
              </w:rPr>
            </w:pPr>
            <w:r w:rsidRPr="00FE0392">
              <w:rPr>
                <w:rFonts w:cs="Arial"/>
                <w:sz w:val="20"/>
                <w:szCs w:val="20"/>
              </w:rPr>
              <w:t xml:space="preserve">Gestion des plaintes </w:t>
            </w:r>
          </w:p>
        </w:tc>
      </w:tr>
      <w:tr w:rsidR="005B2D5F" w:rsidRPr="00FE0392" w14:paraId="10DDFB9C" w14:textId="77777777" w:rsidTr="00025D32">
        <w:tc>
          <w:tcPr>
            <w:tcW w:w="5000" w:type="pct"/>
            <w:gridSpan w:val="2"/>
            <w:shd w:val="clear" w:color="auto" w:fill="D5DCE4" w:themeFill="text2" w:themeFillTint="33"/>
            <w:vAlign w:val="center"/>
          </w:tcPr>
          <w:p w14:paraId="47E8A87A" w14:textId="60A6DD61" w:rsidR="005B2D5F" w:rsidRPr="00FE0392" w:rsidRDefault="005B2D5F" w:rsidP="00025D32">
            <w:pPr>
              <w:spacing w:before="40" w:line="240" w:lineRule="auto"/>
              <w:jc w:val="center"/>
              <w:rPr>
                <w:rFonts w:cs="Arial"/>
                <w:b/>
                <w:sz w:val="20"/>
                <w:szCs w:val="20"/>
              </w:rPr>
            </w:pPr>
            <w:r w:rsidRPr="00FE0392">
              <w:rPr>
                <w:rFonts w:cs="Arial"/>
                <w:b/>
                <w:sz w:val="20"/>
                <w:szCs w:val="20"/>
              </w:rPr>
              <w:t>Suivi externe</w:t>
            </w:r>
          </w:p>
        </w:tc>
      </w:tr>
      <w:tr w:rsidR="004437F5" w:rsidRPr="00FE0392" w14:paraId="570354E6" w14:textId="77777777" w:rsidTr="00025D32">
        <w:tc>
          <w:tcPr>
            <w:tcW w:w="1509" w:type="pct"/>
          </w:tcPr>
          <w:p w14:paraId="42F7B32F" w14:textId="0914E193" w:rsidR="00CC4B46" w:rsidRPr="00FE0392" w:rsidRDefault="004437F5" w:rsidP="00025D32">
            <w:pPr>
              <w:spacing w:before="40" w:line="240" w:lineRule="auto"/>
              <w:jc w:val="left"/>
              <w:rPr>
                <w:rFonts w:cs="Arial"/>
                <w:sz w:val="20"/>
                <w:szCs w:val="20"/>
              </w:rPr>
            </w:pPr>
            <w:r w:rsidRPr="00FE0392">
              <w:rPr>
                <w:rFonts w:cs="Arial"/>
                <w:sz w:val="20"/>
                <w:szCs w:val="20"/>
              </w:rPr>
              <w:t>MCVDD</w:t>
            </w:r>
          </w:p>
        </w:tc>
        <w:tc>
          <w:tcPr>
            <w:tcW w:w="3491" w:type="pct"/>
          </w:tcPr>
          <w:p w14:paraId="33A1E47F" w14:textId="22ED2B3B" w:rsidR="004437F5" w:rsidRPr="00FE0392" w:rsidRDefault="004437F5" w:rsidP="00025D32">
            <w:pPr>
              <w:spacing w:before="40" w:line="240" w:lineRule="auto"/>
              <w:jc w:val="left"/>
              <w:rPr>
                <w:rFonts w:cs="Arial"/>
                <w:sz w:val="20"/>
                <w:szCs w:val="20"/>
              </w:rPr>
            </w:pPr>
            <w:r w:rsidRPr="00FE0392">
              <w:rPr>
                <w:rFonts w:cs="Arial"/>
                <w:sz w:val="20"/>
                <w:szCs w:val="20"/>
              </w:rPr>
              <w:t xml:space="preserve">Supervision du suivi externe </w:t>
            </w:r>
          </w:p>
        </w:tc>
      </w:tr>
      <w:tr w:rsidR="004437F5" w:rsidRPr="00FE0392" w14:paraId="42BB5FF8" w14:textId="77777777" w:rsidTr="00025D32">
        <w:tc>
          <w:tcPr>
            <w:tcW w:w="1509" w:type="pct"/>
          </w:tcPr>
          <w:p w14:paraId="6D1F65F7" w14:textId="4A2EF3C9" w:rsidR="004437F5" w:rsidRPr="00FE0392" w:rsidRDefault="004437F5" w:rsidP="00025D32">
            <w:pPr>
              <w:spacing w:before="40" w:line="240" w:lineRule="auto"/>
              <w:jc w:val="left"/>
              <w:rPr>
                <w:rFonts w:cs="Arial"/>
                <w:sz w:val="20"/>
                <w:szCs w:val="20"/>
              </w:rPr>
            </w:pPr>
            <w:r w:rsidRPr="00FE0392">
              <w:rPr>
                <w:rFonts w:cs="Arial"/>
                <w:sz w:val="20"/>
                <w:szCs w:val="20"/>
              </w:rPr>
              <w:t xml:space="preserve">ABE </w:t>
            </w:r>
          </w:p>
        </w:tc>
        <w:tc>
          <w:tcPr>
            <w:tcW w:w="3491" w:type="pct"/>
          </w:tcPr>
          <w:p w14:paraId="064B4F5F" w14:textId="77777777" w:rsidR="004437F5" w:rsidRPr="00FE0392" w:rsidRDefault="004437F5" w:rsidP="00025D32">
            <w:pPr>
              <w:spacing w:before="40" w:line="240" w:lineRule="auto"/>
              <w:jc w:val="left"/>
              <w:rPr>
                <w:rFonts w:cs="Arial"/>
                <w:sz w:val="20"/>
                <w:szCs w:val="20"/>
              </w:rPr>
            </w:pPr>
            <w:r w:rsidRPr="00FE0392">
              <w:rPr>
                <w:rFonts w:cs="Arial"/>
                <w:sz w:val="20"/>
                <w:szCs w:val="20"/>
              </w:rPr>
              <w:t>Suivi de la mise en œuvre du PGES et du PAR</w:t>
            </w:r>
          </w:p>
          <w:p w14:paraId="1230B1D4" w14:textId="78A37C0A" w:rsidR="004437F5" w:rsidRPr="00FE0392" w:rsidRDefault="004437F5" w:rsidP="00025D32">
            <w:pPr>
              <w:spacing w:before="40" w:line="240" w:lineRule="auto"/>
              <w:jc w:val="left"/>
              <w:rPr>
                <w:rFonts w:cs="Arial"/>
                <w:sz w:val="20"/>
                <w:szCs w:val="20"/>
              </w:rPr>
            </w:pPr>
            <w:r w:rsidRPr="00FE0392">
              <w:rPr>
                <w:rFonts w:cs="Arial"/>
                <w:sz w:val="20"/>
                <w:szCs w:val="20"/>
              </w:rPr>
              <w:t xml:space="preserve">Vérification de conformité </w:t>
            </w:r>
          </w:p>
          <w:p w14:paraId="32DA89F7" w14:textId="394C3F71" w:rsidR="005B2D5F" w:rsidRPr="00FE0392" w:rsidRDefault="005B2D5F" w:rsidP="00025D32">
            <w:pPr>
              <w:spacing w:before="40" w:line="240" w:lineRule="auto"/>
              <w:jc w:val="left"/>
              <w:rPr>
                <w:rFonts w:cs="Arial"/>
                <w:sz w:val="20"/>
                <w:szCs w:val="20"/>
              </w:rPr>
            </w:pPr>
            <w:r w:rsidRPr="00FE0392">
              <w:rPr>
                <w:rFonts w:cs="Arial"/>
                <w:sz w:val="20"/>
                <w:szCs w:val="20"/>
              </w:rPr>
              <w:t xml:space="preserve">Efficacité des mesures proposées </w:t>
            </w:r>
          </w:p>
          <w:p w14:paraId="6897B96D" w14:textId="7122BBF9" w:rsidR="004437F5" w:rsidRPr="00FE0392" w:rsidRDefault="004437F5" w:rsidP="00025D32">
            <w:pPr>
              <w:spacing w:before="40" w:line="240" w:lineRule="auto"/>
              <w:jc w:val="left"/>
              <w:rPr>
                <w:rFonts w:cs="Arial"/>
                <w:sz w:val="20"/>
                <w:szCs w:val="20"/>
              </w:rPr>
            </w:pPr>
            <w:r w:rsidRPr="00FE0392">
              <w:rPr>
                <w:rFonts w:cs="Arial"/>
                <w:sz w:val="20"/>
                <w:szCs w:val="20"/>
              </w:rPr>
              <w:t xml:space="preserve">Audit externe </w:t>
            </w:r>
          </w:p>
        </w:tc>
      </w:tr>
      <w:tr w:rsidR="005B2D5F" w:rsidRPr="00FE0392" w14:paraId="0A15143C" w14:textId="77777777" w:rsidTr="005B2D5F">
        <w:tc>
          <w:tcPr>
            <w:tcW w:w="1509" w:type="pct"/>
          </w:tcPr>
          <w:p w14:paraId="3D5B5EAF" w14:textId="790672E3" w:rsidR="005B2D5F" w:rsidRPr="00FE0392" w:rsidRDefault="005B2D5F" w:rsidP="00025D32">
            <w:pPr>
              <w:spacing w:before="40" w:line="240" w:lineRule="auto"/>
              <w:jc w:val="left"/>
              <w:rPr>
                <w:rFonts w:cs="Arial"/>
                <w:sz w:val="20"/>
                <w:szCs w:val="20"/>
              </w:rPr>
            </w:pPr>
            <w:r w:rsidRPr="00FE0392">
              <w:rPr>
                <w:rFonts w:cs="Arial"/>
                <w:sz w:val="20"/>
                <w:szCs w:val="20"/>
              </w:rPr>
              <w:t xml:space="preserve">Structures déconcentrées </w:t>
            </w:r>
          </w:p>
        </w:tc>
        <w:tc>
          <w:tcPr>
            <w:tcW w:w="3491" w:type="pct"/>
          </w:tcPr>
          <w:p w14:paraId="6AA49845" w14:textId="77777777" w:rsidR="005B2D5F" w:rsidRPr="00FE0392" w:rsidRDefault="005B2D5F" w:rsidP="00025D32">
            <w:pPr>
              <w:spacing w:before="40" w:line="240" w:lineRule="auto"/>
              <w:jc w:val="left"/>
              <w:rPr>
                <w:rFonts w:cs="Arial"/>
                <w:sz w:val="20"/>
                <w:szCs w:val="20"/>
              </w:rPr>
            </w:pPr>
            <w:r w:rsidRPr="00FE0392">
              <w:rPr>
                <w:rFonts w:cs="Arial"/>
                <w:sz w:val="20"/>
                <w:szCs w:val="20"/>
              </w:rPr>
              <w:t xml:space="preserve">Suivi de la mise en œuvre des activités du PGES par dérogation </w:t>
            </w:r>
          </w:p>
          <w:p w14:paraId="67AA25C8" w14:textId="2DF96195" w:rsidR="005B2D5F" w:rsidRPr="00FE0392" w:rsidRDefault="005B2D5F" w:rsidP="00025D32">
            <w:pPr>
              <w:spacing w:before="40" w:line="240" w:lineRule="auto"/>
              <w:jc w:val="left"/>
              <w:rPr>
                <w:rFonts w:cs="Arial"/>
                <w:sz w:val="20"/>
                <w:szCs w:val="20"/>
              </w:rPr>
            </w:pPr>
            <w:r w:rsidRPr="00FE0392">
              <w:rPr>
                <w:rFonts w:cs="Arial"/>
                <w:sz w:val="20"/>
                <w:szCs w:val="20"/>
              </w:rPr>
              <w:t xml:space="preserve">Vérification de conformité </w:t>
            </w:r>
          </w:p>
          <w:p w14:paraId="53216AAB" w14:textId="2332D7B1" w:rsidR="005B2D5F" w:rsidRPr="00FE0392" w:rsidRDefault="005B2D5F" w:rsidP="00025D32">
            <w:pPr>
              <w:spacing w:before="40" w:line="240" w:lineRule="auto"/>
              <w:jc w:val="left"/>
              <w:rPr>
                <w:rFonts w:cs="Arial"/>
                <w:sz w:val="20"/>
                <w:szCs w:val="20"/>
              </w:rPr>
            </w:pPr>
            <w:r w:rsidRPr="00FE0392">
              <w:rPr>
                <w:rFonts w:cs="Arial"/>
                <w:sz w:val="20"/>
                <w:szCs w:val="20"/>
              </w:rPr>
              <w:t xml:space="preserve">Efficacité des mesures proposées </w:t>
            </w:r>
          </w:p>
          <w:p w14:paraId="754C458C" w14:textId="076B77B1" w:rsidR="005B2D5F" w:rsidRPr="00FE0392" w:rsidRDefault="005B2D5F" w:rsidP="00025D32">
            <w:pPr>
              <w:spacing w:before="40" w:line="240" w:lineRule="auto"/>
              <w:jc w:val="left"/>
              <w:rPr>
                <w:rFonts w:cs="Arial"/>
                <w:sz w:val="20"/>
                <w:szCs w:val="20"/>
              </w:rPr>
            </w:pPr>
            <w:r w:rsidRPr="00FE0392">
              <w:rPr>
                <w:rFonts w:cs="Arial"/>
                <w:sz w:val="20"/>
                <w:szCs w:val="20"/>
              </w:rPr>
              <w:t xml:space="preserve">Arbitrage dans la gestion des plaintes </w:t>
            </w:r>
          </w:p>
        </w:tc>
      </w:tr>
    </w:tbl>
    <w:p w14:paraId="26270E6D" w14:textId="2792B374" w:rsidR="00C31F94" w:rsidRPr="00FE0392" w:rsidRDefault="00C31F94" w:rsidP="00C31F94">
      <w:pPr>
        <w:spacing w:after="120" w:line="312" w:lineRule="auto"/>
        <w:rPr>
          <w:rFonts w:cs="Arial"/>
        </w:rPr>
      </w:pPr>
      <w:r w:rsidRPr="00FE0392">
        <w:rPr>
          <w:b/>
        </w:rPr>
        <w:br w:type="page"/>
      </w:r>
    </w:p>
    <w:p w14:paraId="43613AF2" w14:textId="77777777" w:rsidR="00C31F94" w:rsidRPr="00FE0392" w:rsidRDefault="00C31F94" w:rsidP="00C31F94">
      <w:pPr>
        <w:rPr>
          <w:b/>
        </w:rPr>
        <w:sectPr w:rsidR="00C31F94" w:rsidRPr="00FE0392" w:rsidSect="00A86D8D">
          <w:pgSz w:w="11906" w:h="16838"/>
          <w:pgMar w:top="993" w:right="1133" w:bottom="1134" w:left="1418" w:header="709" w:footer="372" w:gutter="0"/>
          <w:pgNumType w:fmt="lowerRoman"/>
          <w:cols w:space="708"/>
          <w:docGrid w:linePitch="360"/>
        </w:sectPr>
      </w:pPr>
    </w:p>
    <w:p w14:paraId="041F3D78" w14:textId="7D06425A" w:rsidR="00C31F94" w:rsidRPr="00FE0392" w:rsidRDefault="00C31F94" w:rsidP="00025D32">
      <w:pPr>
        <w:spacing w:after="120"/>
        <w:ind w:left="708" w:firstLine="708"/>
        <w:rPr>
          <w:b/>
        </w:rPr>
      </w:pPr>
      <w:r w:rsidRPr="00FE0392">
        <w:rPr>
          <w:b/>
        </w:rPr>
        <w:lastRenderedPageBreak/>
        <w:t>Tableau VII</w:t>
      </w:r>
      <w:r w:rsidR="00FE1CF6" w:rsidRPr="00FE0392">
        <w:rPr>
          <w:b/>
        </w:rPr>
        <w:t>I</w:t>
      </w:r>
      <w:r w:rsidRPr="00FE0392">
        <w:rPr>
          <w:b/>
        </w:rPr>
        <w:t xml:space="preserve"> : Matrice du PGES </w:t>
      </w:r>
    </w:p>
    <w:p w14:paraId="6653F951" w14:textId="77777777" w:rsidR="00E73492" w:rsidRPr="00FE0392" w:rsidRDefault="00E73492" w:rsidP="00D05009">
      <w:pPr>
        <w:pStyle w:val="Lgende"/>
      </w:pPr>
    </w:p>
    <w:tbl>
      <w:tblPr>
        <w:tblW w:w="5000" w:type="pct"/>
        <w:tblInd w:w="13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2630"/>
        <w:gridCol w:w="2624"/>
        <w:gridCol w:w="2045"/>
        <w:gridCol w:w="1898"/>
        <w:gridCol w:w="2918"/>
        <w:gridCol w:w="2577"/>
      </w:tblGrid>
      <w:tr w:rsidR="00E73492" w:rsidRPr="00FE0392" w14:paraId="304A9329" w14:textId="77777777" w:rsidTr="00F11F9C">
        <w:trPr>
          <w:trHeight w:val="182"/>
          <w:tblHeader/>
        </w:trPr>
        <w:tc>
          <w:tcPr>
            <w:tcW w:w="895" w:type="pct"/>
            <w:vMerge w:val="restart"/>
            <w:tcBorders>
              <w:top w:val="single" w:sz="8" w:space="0" w:color="auto"/>
              <w:left w:val="single" w:sz="8" w:space="0" w:color="auto"/>
              <w:bottom w:val="single" w:sz="6" w:space="0" w:color="auto"/>
              <w:right w:val="single" w:sz="6" w:space="0" w:color="auto"/>
            </w:tcBorders>
            <w:shd w:val="clear" w:color="auto" w:fill="DBE5F1"/>
            <w:hideMark/>
          </w:tcPr>
          <w:p w14:paraId="3E9083B9" w14:textId="77777777" w:rsidR="00E73492" w:rsidRPr="00FE0392" w:rsidRDefault="00E73492" w:rsidP="0073358F">
            <w:pPr>
              <w:widowControl w:val="0"/>
              <w:spacing w:before="40" w:line="240" w:lineRule="auto"/>
              <w:jc w:val="center"/>
              <w:rPr>
                <w:rFonts w:eastAsia="Times New Roman" w:cs="Arial"/>
                <w:b/>
                <w:sz w:val="18"/>
                <w:szCs w:val="18"/>
              </w:rPr>
            </w:pPr>
            <w:r w:rsidRPr="00FE0392">
              <w:rPr>
                <w:rFonts w:eastAsia="Calibri" w:cs="Arial"/>
                <w:b/>
                <w:sz w:val="18"/>
                <w:szCs w:val="18"/>
              </w:rPr>
              <w:t>ACTIVITES</w:t>
            </w:r>
          </w:p>
        </w:tc>
        <w:tc>
          <w:tcPr>
            <w:tcW w:w="893"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491A2E3E" w14:textId="77777777" w:rsidR="00E73492" w:rsidRPr="00FE0392" w:rsidRDefault="00E73492" w:rsidP="0073358F">
            <w:pPr>
              <w:widowControl w:val="0"/>
              <w:spacing w:before="40" w:line="240" w:lineRule="auto"/>
              <w:jc w:val="center"/>
              <w:rPr>
                <w:rFonts w:eastAsia="Calibri" w:cs="Arial"/>
                <w:b/>
                <w:sz w:val="18"/>
                <w:szCs w:val="18"/>
              </w:rPr>
            </w:pPr>
            <w:r w:rsidRPr="00FE0392">
              <w:rPr>
                <w:rFonts w:eastAsia="Calibri" w:cs="Arial"/>
                <w:b/>
                <w:sz w:val="18"/>
                <w:szCs w:val="18"/>
              </w:rPr>
              <w:t>INDICATEURS DE SUIVI</w:t>
            </w:r>
          </w:p>
        </w:tc>
        <w:tc>
          <w:tcPr>
            <w:tcW w:w="696"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0C6CD8CB" w14:textId="77777777" w:rsidR="00E73492" w:rsidRPr="00FE0392" w:rsidRDefault="00E73492" w:rsidP="0073358F">
            <w:pPr>
              <w:widowControl w:val="0"/>
              <w:spacing w:before="40" w:line="240" w:lineRule="auto"/>
              <w:jc w:val="center"/>
              <w:rPr>
                <w:rFonts w:eastAsia="Calibri" w:cs="Arial"/>
                <w:b/>
                <w:sz w:val="18"/>
                <w:szCs w:val="18"/>
              </w:rPr>
            </w:pPr>
            <w:r w:rsidRPr="00FE0392">
              <w:rPr>
                <w:rFonts w:eastAsia="Calibri" w:cs="Arial"/>
                <w:b/>
                <w:sz w:val="18"/>
                <w:szCs w:val="18"/>
              </w:rPr>
              <w:t>PHASE DU PROJET</w:t>
            </w:r>
          </w:p>
        </w:tc>
        <w:tc>
          <w:tcPr>
            <w:tcW w:w="1639" w:type="pct"/>
            <w:gridSpan w:val="2"/>
            <w:tcBorders>
              <w:top w:val="single" w:sz="8" w:space="0" w:color="auto"/>
              <w:left w:val="single" w:sz="6" w:space="0" w:color="auto"/>
              <w:bottom w:val="single" w:sz="6" w:space="0" w:color="auto"/>
              <w:right w:val="single" w:sz="8" w:space="0" w:color="auto"/>
            </w:tcBorders>
            <w:shd w:val="clear" w:color="auto" w:fill="DBE5F1"/>
            <w:hideMark/>
          </w:tcPr>
          <w:p w14:paraId="46C5962C" w14:textId="77777777" w:rsidR="00E73492" w:rsidRPr="00FE0392" w:rsidRDefault="00E73492" w:rsidP="0073358F">
            <w:pPr>
              <w:widowControl w:val="0"/>
              <w:spacing w:before="40" w:line="240" w:lineRule="auto"/>
              <w:jc w:val="center"/>
              <w:rPr>
                <w:rFonts w:eastAsia="Calibri" w:cs="Arial"/>
                <w:b/>
                <w:sz w:val="18"/>
                <w:szCs w:val="18"/>
              </w:rPr>
            </w:pPr>
            <w:r w:rsidRPr="00FE0392">
              <w:rPr>
                <w:rFonts w:eastAsia="Calibri" w:cs="Arial"/>
                <w:b/>
                <w:sz w:val="18"/>
                <w:szCs w:val="18"/>
              </w:rPr>
              <w:t>RESPONSABLES</w:t>
            </w:r>
          </w:p>
        </w:tc>
        <w:tc>
          <w:tcPr>
            <w:tcW w:w="877" w:type="pct"/>
            <w:vMerge w:val="restart"/>
            <w:tcBorders>
              <w:top w:val="single" w:sz="8" w:space="0" w:color="auto"/>
              <w:left w:val="single" w:sz="6" w:space="0" w:color="auto"/>
              <w:right w:val="single" w:sz="8" w:space="0" w:color="auto"/>
            </w:tcBorders>
            <w:shd w:val="clear" w:color="auto" w:fill="DBE5F1"/>
            <w:vAlign w:val="center"/>
          </w:tcPr>
          <w:p w14:paraId="251EF931" w14:textId="77777777" w:rsidR="00E73492" w:rsidRPr="00FE0392" w:rsidRDefault="00E73492" w:rsidP="0073358F">
            <w:pPr>
              <w:widowControl w:val="0"/>
              <w:spacing w:before="40" w:line="240" w:lineRule="auto"/>
              <w:jc w:val="center"/>
              <w:rPr>
                <w:rFonts w:eastAsia="Calibri" w:cs="Arial"/>
                <w:b/>
                <w:sz w:val="18"/>
                <w:szCs w:val="18"/>
              </w:rPr>
            </w:pPr>
            <w:r w:rsidRPr="00FE0392">
              <w:rPr>
                <w:rFonts w:eastAsia="Calibri" w:cs="Arial"/>
                <w:b/>
                <w:sz w:val="18"/>
                <w:szCs w:val="18"/>
              </w:rPr>
              <w:t>COUT DE L’ACTIVITE</w:t>
            </w:r>
          </w:p>
        </w:tc>
      </w:tr>
      <w:tr w:rsidR="00E73492" w:rsidRPr="00FE0392" w14:paraId="3390D4DA" w14:textId="77777777" w:rsidTr="00F11F9C">
        <w:trPr>
          <w:trHeight w:val="140"/>
          <w:tblHeader/>
        </w:trPr>
        <w:tc>
          <w:tcPr>
            <w:tcW w:w="895" w:type="pct"/>
            <w:vMerge/>
            <w:tcBorders>
              <w:top w:val="single" w:sz="8" w:space="0" w:color="auto"/>
              <w:left w:val="single" w:sz="8" w:space="0" w:color="auto"/>
              <w:bottom w:val="single" w:sz="6" w:space="0" w:color="auto"/>
              <w:right w:val="single" w:sz="6" w:space="0" w:color="auto"/>
            </w:tcBorders>
            <w:vAlign w:val="center"/>
            <w:hideMark/>
          </w:tcPr>
          <w:p w14:paraId="37FC54E0" w14:textId="77777777" w:rsidR="00E73492" w:rsidRPr="00FE0392" w:rsidRDefault="00E73492" w:rsidP="0073358F">
            <w:pPr>
              <w:widowControl w:val="0"/>
              <w:spacing w:before="40" w:line="240" w:lineRule="auto"/>
              <w:jc w:val="left"/>
              <w:rPr>
                <w:rFonts w:eastAsia="Times New Roman" w:cs="Arial"/>
                <w:b/>
                <w:sz w:val="18"/>
                <w:szCs w:val="18"/>
              </w:rPr>
            </w:pPr>
          </w:p>
        </w:tc>
        <w:tc>
          <w:tcPr>
            <w:tcW w:w="893" w:type="pct"/>
            <w:vMerge/>
            <w:tcBorders>
              <w:top w:val="single" w:sz="8" w:space="0" w:color="auto"/>
              <w:left w:val="single" w:sz="6" w:space="0" w:color="auto"/>
              <w:bottom w:val="single" w:sz="6" w:space="0" w:color="auto"/>
              <w:right w:val="single" w:sz="6" w:space="0" w:color="auto"/>
            </w:tcBorders>
            <w:vAlign w:val="center"/>
            <w:hideMark/>
          </w:tcPr>
          <w:p w14:paraId="6650EC11" w14:textId="77777777" w:rsidR="00E73492" w:rsidRPr="00FE0392" w:rsidRDefault="00E73492" w:rsidP="0073358F">
            <w:pPr>
              <w:widowControl w:val="0"/>
              <w:spacing w:before="40" w:line="240" w:lineRule="auto"/>
              <w:jc w:val="left"/>
              <w:rPr>
                <w:rFonts w:eastAsia="Calibri" w:cs="Arial"/>
                <w:b/>
                <w:sz w:val="18"/>
                <w:szCs w:val="18"/>
              </w:rPr>
            </w:pPr>
          </w:p>
        </w:tc>
        <w:tc>
          <w:tcPr>
            <w:tcW w:w="696" w:type="pct"/>
            <w:vMerge/>
            <w:tcBorders>
              <w:top w:val="single" w:sz="8" w:space="0" w:color="auto"/>
              <w:left w:val="single" w:sz="6" w:space="0" w:color="auto"/>
              <w:bottom w:val="single" w:sz="6" w:space="0" w:color="auto"/>
              <w:right w:val="single" w:sz="6" w:space="0" w:color="auto"/>
            </w:tcBorders>
            <w:vAlign w:val="center"/>
            <w:hideMark/>
          </w:tcPr>
          <w:p w14:paraId="497D2815" w14:textId="77777777" w:rsidR="00E73492" w:rsidRPr="00FE0392" w:rsidRDefault="00E73492" w:rsidP="0073358F">
            <w:pPr>
              <w:widowControl w:val="0"/>
              <w:spacing w:before="40" w:line="240" w:lineRule="auto"/>
              <w:jc w:val="center"/>
              <w:rPr>
                <w:rFonts w:eastAsia="Calibri" w:cs="Arial"/>
                <w:b/>
                <w:sz w:val="18"/>
                <w:szCs w:val="18"/>
              </w:rPr>
            </w:pPr>
          </w:p>
        </w:tc>
        <w:tc>
          <w:tcPr>
            <w:tcW w:w="646" w:type="pct"/>
            <w:tcBorders>
              <w:top w:val="single" w:sz="6" w:space="0" w:color="auto"/>
              <w:left w:val="single" w:sz="6" w:space="0" w:color="auto"/>
              <w:bottom w:val="single" w:sz="6" w:space="0" w:color="auto"/>
              <w:right w:val="single" w:sz="6" w:space="0" w:color="auto"/>
            </w:tcBorders>
            <w:shd w:val="clear" w:color="auto" w:fill="DBE5F1"/>
            <w:hideMark/>
          </w:tcPr>
          <w:p w14:paraId="61779AA6" w14:textId="77777777" w:rsidR="00E73492" w:rsidRPr="00FE0392" w:rsidRDefault="00E73492" w:rsidP="0073358F">
            <w:pPr>
              <w:widowControl w:val="0"/>
              <w:spacing w:before="40" w:line="240" w:lineRule="auto"/>
              <w:jc w:val="center"/>
              <w:rPr>
                <w:rFonts w:eastAsia="Calibri" w:cs="Arial"/>
                <w:b/>
                <w:sz w:val="18"/>
                <w:szCs w:val="18"/>
              </w:rPr>
            </w:pPr>
            <w:r w:rsidRPr="00FE0392">
              <w:rPr>
                <w:rFonts w:eastAsia="Calibri" w:cs="Arial"/>
                <w:b/>
                <w:sz w:val="18"/>
                <w:szCs w:val="18"/>
              </w:rPr>
              <w:t>SURVEILLANCE</w:t>
            </w:r>
          </w:p>
        </w:tc>
        <w:tc>
          <w:tcPr>
            <w:tcW w:w="993" w:type="pct"/>
            <w:tcBorders>
              <w:top w:val="single" w:sz="6" w:space="0" w:color="auto"/>
              <w:left w:val="single" w:sz="6" w:space="0" w:color="auto"/>
              <w:bottom w:val="single" w:sz="6" w:space="0" w:color="auto"/>
              <w:right w:val="single" w:sz="8" w:space="0" w:color="auto"/>
            </w:tcBorders>
            <w:shd w:val="clear" w:color="auto" w:fill="DBE5F1"/>
            <w:hideMark/>
          </w:tcPr>
          <w:p w14:paraId="4474B729" w14:textId="77777777" w:rsidR="00E73492" w:rsidRPr="00FE0392" w:rsidRDefault="00E73492" w:rsidP="0073358F">
            <w:pPr>
              <w:widowControl w:val="0"/>
              <w:spacing w:before="40" w:line="240" w:lineRule="auto"/>
              <w:jc w:val="center"/>
              <w:rPr>
                <w:rFonts w:eastAsia="Calibri" w:cs="Arial"/>
                <w:b/>
                <w:sz w:val="18"/>
                <w:szCs w:val="18"/>
              </w:rPr>
            </w:pPr>
            <w:r w:rsidRPr="00FE0392">
              <w:rPr>
                <w:rFonts w:eastAsia="Calibri" w:cs="Arial"/>
                <w:b/>
                <w:sz w:val="18"/>
                <w:szCs w:val="18"/>
              </w:rPr>
              <w:t>SUIVI</w:t>
            </w:r>
          </w:p>
        </w:tc>
        <w:tc>
          <w:tcPr>
            <w:tcW w:w="877" w:type="pct"/>
            <w:vMerge/>
            <w:tcBorders>
              <w:left w:val="single" w:sz="6" w:space="0" w:color="auto"/>
              <w:bottom w:val="single" w:sz="6" w:space="0" w:color="auto"/>
              <w:right w:val="single" w:sz="8" w:space="0" w:color="auto"/>
            </w:tcBorders>
            <w:shd w:val="clear" w:color="auto" w:fill="DBE5F1"/>
          </w:tcPr>
          <w:p w14:paraId="4CA3661A" w14:textId="77777777" w:rsidR="00E73492" w:rsidRPr="00FE0392" w:rsidRDefault="00E73492" w:rsidP="0073358F">
            <w:pPr>
              <w:widowControl w:val="0"/>
              <w:spacing w:before="40" w:line="240" w:lineRule="auto"/>
              <w:jc w:val="center"/>
              <w:rPr>
                <w:rFonts w:eastAsia="Calibri" w:cs="Arial"/>
                <w:b/>
                <w:sz w:val="18"/>
                <w:szCs w:val="18"/>
              </w:rPr>
            </w:pPr>
          </w:p>
        </w:tc>
      </w:tr>
      <w:tr w:rsidR="00E73492" w:rsidRPr="00FE0392" w14:paraId="1BFCAEF3" w14:textId="77777777" w:rsidTr="00F11F9C">
        <w:trPr>
          <w:trHeight w:val="1074"/>
        </w:trPr>
        <w:tc>
          <w:tcPr>
            <w:tcW w:w="895" w:type="pct"/>
            <w:tcBorders>
              <w:top w:val="single" w:sz="6" w:space="0" w:color="auto"/>
              <w:left w:val="single" w:sz="8" w:space="0" w:color="auto"/>
              <w:bottom w:val="single" w:sz="6" w:space="0" w:color="auto"/>
              <w:right w:val="single" w:sz="6" w:space="0" w:color="auto"/>
            </w:tcBorders>
          </w:tcPr>
          <w:p w14:paraId="56428E21"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1.1.b.1.1. ; 2.8.b.1.1 ; </w:t>
            </w:r>
          </w:p>
          <w:p w14:paraId="52536725" w14:textId="77777777" w:rsidR="00E73492" w:rsidRPr="00FE0392" w:rsidRDefault="00E73492" w:rsidP="0073358F">
            <w:pPr>
              <w:widowControl w:val="0"/>
              <w:spacing w:before="40" w:line="240" w:lineRule="auto"/>
              <w:jc w:val="left"/>
              <w:rPr>
                <w:rFonts w:eastAsia="Calibri" w:cs="Arial"/>
                <w:sz w:val="18"/>
                <w:szCs w:val="18"/>
                <w:lang w:eastAsia="fr-FR"/>
              </w:rPr>
            </w:pPr>
            <w:r w:rsidRPr="00FE0392">
              <w:rPr>
                <w:rFonts w:eastAsia="Calibri" w:cs="Arial"/>
                <w:sz w:val="18"/>
                <w:szCs w:val="18"/>
              </w:rPr>
              <w:t>Donner priorité à la main d’œuvre locale à compétence égale</w:t>
            </w:r>
          </w:p>
        </w:tc>
        <w:tc>
          <w:tcPr>
            <w:tcW w:w="893" w:type="pct"/>
            <w:tcBorders>
              <w:top w:val="single" w:sz="6" w:space="0" w:color="auto"/>
              <w:left w:val="single" w:sz="6" w:space="0" w:color="auto"/>
              <w:bottom w:val="single" w:sz="6" w:space="0" w:color="auto"/>
              <w:right w:val="single" w:sz="6" w:space="0" w:color="auto"/>
            </w:tcBorders>
          </w:tcPr>
          <w:p w14:paraId="64A8EA81" w14:textId="05B63288"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Au moins 50</w:t>
            </w:r>
            <w:r w:rsidR="00416732" w:rsidRPr="00FE0392">
              <w:rPr>
                <w:rFonts w:eastAsia="Calibri" w:cs="Arial"/>
                <w:sz w:val="18"/>
                <w:szCs w:val="18"/>
              </w:rPr>
              <w:t xml:space="preserve"> </w:t>
            </w:r>
            <w:r w:rsidRPr="00FE0392">
              <w:rPr>
                <w:rFonts w:eastAsia="Calibri" w:cs="Arial"/>
                <w:sz w:val="18"/>
                <w:szCs w:val="18"/>
              </w:rPr>
              <w:t xml:space="preserve">% d’ouvriers et manœuvres locaux recrutés </w:t>
            </w:r>
          </w:p>
          <w:p w14:paraId="3F393E9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d’ouvriers locaux qui travaillent sur les chantiers</w:t>
            </w:r>
          </w:p>
        </w:tc>
        <w:tc>
          <w:tcPr>
            <w:tcW w:w="696" w:type="pct"/>
            <w:tcBorders>
              <w:top w:val="single" w:sz="6" w:space="0" w:color="auto"/>
              <w:left w:val="single" w:sz="6" w:space="0" w:color="auto"/>
              <w:bottom w:val="single" w:sz="6" w:space="0" w:color="auto"/>
              <w:right w:val="single" w:sz="6" w:space="0" w:color="auto"/>
            </w:tcBorders>
          </w:tcPr>
          <w:p w14:paraId="12220324"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3DDF33FA"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36D9C4A1"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B5920E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550955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7F7DE66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353F645C" w14:textId="77777777" w:rsidTr="00F11F9C">
        <w:trPr>
          <w:trHeight w:val="1264"/>
        </w:trPr>
        <w:tc>
          <w:tcPr>
            <w:tcW w:w="895" w:type="pct"/>
            <w:tcBorders>
              <w:top w:val="single" w:sz="6" w:space="0" w:color="auto"/>
              <w:left w:val="single" w:sz="8" w:space="0" w:color="auto"/>
              <w:bottom w:val="single" w:sz="6" w:space="0" w:color="auto"/>
              <w:right w:val="single" w:sz="6" w:space="0" w:color="auto"/>
            </w:tcBorders>
          </w:tcPr>
          <w:p w14:paraId="47D0564D" w14:textId="77777777" w:rsidR="00E73492" w:rsidRPr="00FE0392" w:rsidRDefault="00E73492" w:rsidP="0073358F">
            <w:pPr>
              <w:widowControl w:val="0"/>
              <w:tabs>
                <w:tab w:val="center" w:pos="1607"/>
              </w:tabs>
              <w:spacing w:before="40" w:line="240" w:lineRule="auto"/>
              <w:jc w:val="left"/>
              <w:rPr>
                <w:rFonts w:eastAsia="Calibri" w:cs="Arial"/>
                <w:sz w:val="18"/>
                <w:szCs w:val="18"/>
              </w:rPr>
            </w:pPr>
            <w:r w:rsidRPr="00FE0392">
              <w:rPr>
                <w:rFonts w:eastAsia="Calibri" w:cs="Arial"/>
                <w:sz w:val="18"/>
                <w:szCs w:val="18"/>
              </w:rPr>
              <w:t>1.1.b.2.1. ; 2.8.b.2.2. ; 3.2.b.1.1. ;</w:t>
            </w:r>
          </w:p>
          <w:p w14:paraId="1E8BA064" w14:textId="77777777" w:rsidR="00E73492" w:rsidRPr="00FE0392" w:rsidRDefault="00E73492" w:rsidP="0073358F">
            <w:pPr>
              <w:widowControl w:val="0"/>
              <w:spacing w:before="40" w:line="240" w:lineRule="auto"/>
              <w:jc w:val="left"/>
              <w:rPr>
                <w:rFonts w:eastAsia="Calibri" w:cs="Arial"/>
                <w:sz w:val="18"/>
                <w:szCs w:val="18"/>
                <w:lang w:eastAsia="fr-FR"/>
              </w:rPr>
            </w:pPr>
            <w:r w:rsidRPr="00FE0392">
              <w:rPr>
                <w:rFonts w:eastAsia="Calibri" w:cs="Arial"/>
                <w:sz w:val="18"/>
                <w:szCs w:val="18"/>
              </w:rPr>
              <w:t xml:space="preserve">Faire la promotion des prestataires locaux </w:t>
            </w:r>
          </w:p>
        </w:tc>
        <w:tc>
          <w:tcPr>
            <w:tcW w:w="893" w:type="pct"/>
            <w:tcBorders>
              <w:top w:val="single" w:sz="6" w:space="0" w:color="auto"/>
              <w:left w:val="single" w:sz="6" w:space="0" w:color="auto"/>
              <w:bottom w:val="single" w:sz="6" w:space="0" w:color="auto"/>
              <w:right w:val="single" w:sz="6" w:space="0" w:color="auto"/>
            </w:tcBorders>
          </w:tcPr>
          <w:p w14:paraId="6D94DCB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prestataires et sous-traitants locaux recrutés sur les chantiers</w:t>
            </w:r>
          </w:p>
          <w:p w14:paraId="02E34D45" w14:textId="77777777" w:rsidR="00E73492" w:rsidRPr="00FE0392" w:rsidRDefault="00E73492" w:rsidP="0073358F">
            <w:pPr>
              <w:widowControl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6517F0F5"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6283DD3E"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77CB7620"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37FAB5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63DC792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1C218E0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des Impôts / Ministère de l’Economie et des Finances (DDI/MEF)</w:t>
            </w:r>
          </w:p>
        </w:tc>
        <w:tc>
          <w:tcPr>
            <w:tcW w:w="877" w:type="pct"/>
            <w:tcBorders>
              <w:top w:val="single" w:sz="6" w:space="0" w:color="auto"/>
              <w:left w:val="single" w:sz="6" w:space="0" w:color="auto"/>
              <w:bottom w:val="single" w:sz="6" w:space="0" w:color="auto"/>
              <w:right w:val="single" w:sz="8" w:space="0" w:color="auto"/>
            </w:tcBorders>
          </w:tcPr>
          <w:p w14:paraId="4E51DAB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15BA5BD9" w14:textId="77777777" w:rsidTr="00F11F9C">
        <w:trPr>
          <w:trHeight w:val="1264"/>
        </w:trPr>
        <w:tc>
          <w:tcPr>
            <w:tcW w:w="895" w:type="pct"/>
            <w:tcBorders>
              <w:top w:val="single" w:sz="6" w:space="0" w:color="auto"/>
              <w:left w:val="single" w:sz="8" w:space="0" w:color="auto"/>
              <w:bottom w:val="single" w:sz="6" w:space="0" w:color="auto"/>
              <w:right w:val="single" w:sz="6" w:space="0" w:color="auto"/>
            </w:tcBorders>
          </w:tcPr>
          <w:p w14:paraId="5BF9EFC4"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1.1.a.1.1 ; 1.2.a.1.1 ; 2.2.a.4.1. ; 2.4.a.2.1. ; 2.4.a.3.1. ; 2.5.a.1.1. ; 2.5.a.2.1. ; 2.6.a.1.1. ;  2.8.a.8.1. ;  2.8.a.8.2. ; 2.7.a.2.1. ; 2.10.a.1.1. ; </w:t>
            </w:r>
          </w:p>
          <w:p w14:paraId="1E7023F2"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Doter le personnel de chantier des équipements de protection individuels (EPI : cache nez, bouchon  d’oreille, casque anti-bruit …) et veiller à leur port effectif </w:t>
            </w:r>
          </w:p>
        </w:tc>
        <w:tc>
          <w:tcPr>
            <w:tcW w:w="893" w:type="pct"/>
            <w:tcBorders>
              <w:top w:val="single" w:sz="6" w:space="0" w:color="auto"/>
              <w:left w:val="single" w:sz="6" w:space="0" w:color="auto"/>
              <w:bottom w:val="single" w:sz="6" w:space="0" w:color="auto"/>
              <w:right w:val="single" w:sz="6" w:space="0" w:color="auto"/>
            </w:tcBorders>
          </w:tcPr>
          <w:p w14:paraId="4F1FCA6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des EPI </w:t>
            </w:r>
          </w:p>
          <w:p w14:paraId="11A513A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p w14:paraId="04EF0080" w14:textId="41D56724"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100 % des travailleurs et usagers du chantier portent des EPI</w:t>
            </w:r>
            <w:r w:rsidR="00416732" w:rsidRPr="00FE0392">
              <w:rPr>
                <w:rFonts w:eastAsia="Calibri" w:cs="Arial"/>
                <w:sz w:val="18"/>
                <w:szCs w:val="18"/>
              </w:rPr>
              <w:t xml:space="preserve"> </w:t>
            </w:r>
            <w:r w:rsidRPr="00FE0392">
              <w:rPr>
                <w:rFonts w:eastAsia="Calibri" w:cs="Arial"/>
                <w:sz w:val="18"/>
                <w:szCs w:val="18"/>
              </w:rPr>
              <w:t>pendant les travaux</w:t>
            </w:r>
          </w:p>
          <w:p w14:paraId="5FF2EF6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05D68E59"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131F9698"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3DE109C7"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D40F8D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409789B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108A9563" w14:textId="60FB910D"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Prévoir dans les DAO une ligne budgétaire HSE pour la mise œuvre de cette mesure </w:t>
            </w:r>
          </w:p>
          <w:p w14:paraId="2F91A605" w14:textId="77777777" w:rsidR="00E73492" w:rsidRPr="00FE0392" w:rsidRDefault="00E73492" w:rsidP="0073358F">
            <w:pPr>
              <w:widowControl w:val="0"/>
              <w:autoSpaceDE w:val="0"/>
              <w:autoSpaceDN w:val="0"/>
              <w:adjustRightInd w:val="0"/>
              <w:spacing w:before="60" w:line="240" w:lineRule="auto"/>
              <w:ind w:left="45"/>
              <w:rPr>
                <w:rFonts w:eastAsia="Calibri" w:cs="Arial"/>
                <w:sz w:val="20"/>
                <w:szCs w:val="20"/>
              </w:rPr>
            </w:pPr>
            <w:r w:rsidRPr="00FE0392">
              <w:rPr>
                <w:rFonts w:eastAsia="Calibri" w:cs="Arial"/>
                <w:sz w:val="20"/>
                <w:szCs w:val="20"/>
              </w:rPr>
              <w:t xml:space="preserve">1- Acquisition des EPI </w:t>
            </w:r>
          </w:p>
          <w:p w14:paraId="019AEA5B" w14:textId="77777777" w:rsidR="00E73492" w:rsidRPr="00FE0392" w:rsidRDefault="00E73492" w:rsidP="0073358F">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60 000 000 FCFA ou an</w:t>
            </w:r>
          </w:p>
          <w:p w14:paraId="2F1D650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(chaussures de sécurité, gilets, masques, gants, casques, et autres EPI spécifiques)</w:t>
            </w:r>
          </w:p>
        </w:tc>
      </w:tr>
      <w:tr w:rsidR="00E73492" w:rsidRPr="00FE0392" w14:paraId="27B68348" w14:textId="77777777" w:rsidTr="00F11F9C">
        <w:trPr>
          <w:trHeight w:val="701"/>
        </w:trPr>
        <w:tc>
          <w:tcPr>
            <w:tcW w:w="895" w:type="pct"/>
            <w:tcBorders>
              <w:top w:val="single" w:sz="6" w:space="0" w:color="auto"/>
              <w:left w:val="single" w:sz="8" w:space="0" w:color="auto"/>
              <w:bottom w:val="single" w:sz="6" w:space="0" w:color="auto"/>
              <w:right w:val="single" w:sz="6" w:space="0" w:color="auto"/>
            </w:tcBorders>
          </w:tcPr>
          <w:p w14:paraId="296254AF"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1.2.a.3.1. ; 2.10.a.2.1 ; </w:t>
            </w:r>
          </w:p>
          <w:p w14:paraId="3C578C49"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Prendre l’autorisation de l’Inspection Forestière avant la coupe des arbres</w:t>
            </w:r>
          </w:p>
        </w:tc>
        <w:tc>
          <w:tcPr>
            <w:tcW w:w="893" w:type="pct"/>
            <w:tcBorders>
              <w:top w:val="single" w:sz="6" w:space="0" w:color="auto"/>
              <w:left w:val="single" w:sz="6" w:space="0" w:color="auto"/>
              <w:bottom w:val="single" w:sz="6" w:space="0" w:color="auto"/>
              <w:right w:val="single" w:sz="6" w:space="0" w:color="auto"/>
            </w:tcBorders>
          </w:tcPr>
          <w:p w14:paraId="05ADB26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Disponibilité de l’autorisation de coupe d’arbres </w:t>
            </w:r>
          </w:p>
        </w:tc>
        <w:tc>
          <w:tcPr>
            <w:tcW w:w="696" w:type="pct"/>
            <w:tcBorders>
              <w:top w:val="single" w:sz="6" w:space="0" w:color="auto"/>
              <w:left w:val="single" w:sz="6" w:space="0" w:color="auto"/>
              <w:bottom w:val="single" w:sz="6" w:space="0" w:color="auto"/>
              <w:right w:val="single" w:sz="6" w:space="0" w:color="auto"/>
            </w:tcBorders>
          </w:tcPr>
          <w:p w14:paraId="73A1444C"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0CC60AA1"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24926F13"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0BBE24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62E578D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185AAEC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 - Zou</w:t>
            </w:r>
          </w:p>
        </w:tc>
        <w:tc>
          <w:tcPr>
            <w:tcW w:w="877" w:type="pct"/>
            <w:tcBorders>
              <w:top w:val="single" w:sz="6" w:space="0" w:color="auto"/>
              <w:left w:val="single" w:sz="6" w:space="0" w:color="auto"/>
              <w:bottom w:val="single" w:sz="6" w:space="0" w:color="auto"/>
              <w:right w:val="single" w:sz="8" w:space="0" w:color="auto"/>
            </w:tcBorders>
          </w:tcPr>
          <w:p w14:paraId="69EF986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343EE924" w14:textId="77777777" w:rsidTr="00F11F9C">
        <w:trPr>
          <w:trHeight w:val="299"/>
        </w:trPr>
        <w:tc>
          <w:tcPr>
            <w:tcW w:w="895" w:type="pct"/>
            <w:tcBorders>
              <w:top w:val="single" w:sz="6" w:space="0" w:color="auto"/>
              <w:left w:val="single" w:sz="8" w:space="0" w:color="auto"/>
              <w:bottom w:val="single" w:sz="6" w:space="0" w:color="auto"/>
              <w:right w:val="single" w:sz="6" w:space="0" w:color="auto"/>
            </w:tcBorders>
          </w:tcPr>
          <w:p w14:paraId="1FD72F29"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1.2.a.3.2. ; 2.3.a.1.1. ; 2.4.a.1.1. ; 2.7.a.1.1. ; 2.8.a.1.1. ; </w:t>
            </w:r>
          </w:p>
          <w:p w14:paraId="1D38EEBF"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Elaborer et mettre en œuvre </w:t>
            </w:r>
            <w:r w:rsidRPr="00FE0392">
              <w:rPr>
                <w:rFonts w:eastAsia="Calibri" w:cs="Arial"/>
                <w:sz w:val="18"/>
                <w:szCs w:val="18"/>
              </w:rPr>
              <w:lastRenderedPageBreak/>
              <w:t xml:space="preserve">un plan de reboisement de compensation </w:t>
            </w:r>
          </w:p>
        </w:tc>
        <w:tc>
          <w:tcPr>
            <w:tcW w:w="893" w:type="pct"/>
            <w:tcBorders>
              <w:top w:val="single" w:sz="6" w:space="0" w:color="auto"/>
              <w:left w:val="single" w:sz="6" w:space="0" w:color="auto"/>
              <w:bottom w:val="single" w:sz="6" w:space="0" w:color="auto"/>
              <w:right w:val="single" w:sz="6" w:space="0" w:color="auto"/>
            </w:tcBorders>
          </w:tcPr>
          <w:p w14:paraId="2C2BC75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2000 plants mis en terre</w:t>
            </w:r>
          </w:p>
          <w:p w14:paraId="268C1A8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3000 d’arbres plantés sur les sites identifiés </w:t>
            </w:r>
          </w:p>
          <w:p w14:paraId="67E3259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 </w:t>
            </w:r>
          </w:p>
        </w:tc>
        <w:tc>
          <w:tcPr>
            <w:tcW w:w="696" w:type="pct"/>
            <w:tcBorders>
              <w:top w:val="single" w:sz="6" w:space="0" w:color="auto"/>
              <w:left w:val="single" w:sz="6" w:space="0" w:color="auto"/>
              <w:bottom w:val="single" w:sz="6" w:space="0" w:color="auto"/>
              <w:right w:val="single" w:sz="6" w:space="0" w:color="auto"/>
            </w:tcBorders>
          </w:tcPr>
          <w:p w14:paraId="10258BDD"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construction et d’exploitation</w:t>
            </w:r>
          </w:p>
        </w:tc>
        <w:tc>
          <w:tcPr>
            <w:tcW w:w="646" w:type="pct"/>
            <w:tcBorders>
              <w:top w:val="single" w:sz="6" w:space="0" w:color="auto"/>
              <w:left w:val="single" w:sz="6" w:space="0" w:color="auto"/>
              <w:bottom w:val="single" w:sz="6" w:space="0" w:color="auto"/>
              <w:right w:val="single" w:sz="6" w:space="0" w:color="auto"/>
            </w:tcBorders>
          </w:tcPr>
          <w:p w14:paraId="0B7362BF"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649FFB79"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687F32BC"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 xml:space="preserve">Entreprise </w:t>
            </w:r>
            <w:r w:rsidRPr="00FE0392">
              <w:rPr>
                <w:rFonts w:eastAsia="Calibri" w:cs="Arial"/>
                <w:sz w:val="18"/>
                <w:szCs w:val="18"/>
              </w:rPr>
              <w:lastRenderedPageBreak/>
              <w:t xml:space="preserve">contractante  </w:t>
            </w:r>
          </w:p>
        </w:tc>
        <w:tc>
          <w:tcPr>
            <w:tcW w:w="993" w:type="pct"/>
            <w:tcBorders>
              <w:top w:val="single" w:sz="6" w:space="0" w:color="auto"/>
              <w:left w:val="single" w:sz="6" w:space="0" w:color="auto"/>
              <w:bottom w:val="single" w:sz="6" w:space="0" w:color="auto"/>
              <w:right w:val="single" w:sz="8" w:space="0" w:color="auto"/>
            </w:tcBorders>
          </w:tcPr>
          <w:p w14:paraId="72CA581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Mairie d’Abomey</w:t>
            </w:r>
          </w:p>
          <w:p w14:paraId="57A19B7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Direction Départementale du Cadre de Vie et du Développement Durable </w:t>
            </w:r>
            <w:r w:rsidRPr="00FE0392">
              <w:rPr>
                <w:rFonts w:eastAsia="Calibri" w:cs="Arial"/>
                <w:sz w:val="18"/>
                <w:szCs w:val="18"/>
              </w:rPr>
              <w:lastRenderedPageBreak/>
              <w:t>(DDCVDD- ZC)</w:t>
            </w:r>
          </w:p>
          <w:p w14:paraId="6DD5A72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 -Zou</w:t>
            </w:r>
          </w:p>
        </w:tc>
        <w:tc>
          <w:tcPr>
            <w:tcW w:w="877" w:type="pct"/>
            <w:tcBorders>
              <w:top w:val="single" w:sz="6" w:space="0" w:color="auto"/>
              <w:left w:val="single" w:sz="6" w:space="0" w:color="auto"/>
              <w:bottom w:val="single" w:sz="6" w:space="0" w:color="auto"/>
              <w:right w:val="single" w:sz="8" w:space="0" w:color="auto"/>
            </w:tcBorders>
          </w:tcPr>
          <w:p w14:paraId="387A603B" w14:textId="77777777" w:rsidR="00E73492" w:rsidRPr="00FE0392" w:rsidRDefault="00E73492" w:rsidP="00AB5EBE">
            <w:pPr>
              <w:pStyle w:val="Paragraphedeliste"/>
              <w:widowControl w:val="0"/>
              <w:numPr>
                <w:ilvl w:val="0"/>
                <w:numId w:val="83"/>
              </w:numPr>
              <w:overflowPunct/>
              <w:spacing w:before="60" w:line="240" w:lineRule="auto"/>
              <w:rPr>
                <w:rFonts w:eastAsia="Calibri" w:cs="Arial"/>
                <w:sz w:val="20"/>
                <w:lang w:val="fr-FR"/>
              </w:rPr>
            </w:pPr>
            <w:r w:rsidRPr="00FE0392">
              <w:rPr>
                <w:rFonts w:eastAsia="Calibri" w:cs="Arial"/>
                <w:sz w:val="20"/>
                <w:lang w:val="fr-FR"/>
              </w:rPr>
              <w:lastRenderedPageBreak/>
              <w:t xml:space="preserve">Mise en terre de de 3000 plants </w:t>
            </w:r>
          </w:p>
          <w:p w14:paraId="49CA81FD" w14:textId="77777777" w:rsidR="00E73492" w:rsidRPr="00FE0392" w:rsidRDefault="00E73492" w:rsidP="00AB5EBE">
            <w:pPr>
              <w:pStyle w:val="Paragraphedeliste"/>
              <w:widowControl w:val="0"/>
              <w:numPr>
                <w:ilvl w:val="0"/>
                <w:numId w:val="83"/>
              </w:numPr>
              <w:overflowPunct/>
              <w:spacing w:before="60" w:line="240" w:lineRule="auto"/>
              <w:rPr>
                <w:rFonts w:eastAsia="Calibri" w:cs="Arial"/>
                <w:sz w:val="20"/>
                <w:lang w:val="fr-FR"/>
              </w:rPr>
            </w:pPr>
            <w:r w:rsidRPr="00FE0392">
              <w:rPr>
                <w:rFonts w:eastAsia="Calibri" w:cs="Arial"/>
                <w:sz w:val="20"/>
                <w:lang w:val="fr-FR"/>
              </w:rPr>
              <w:t xml:space="preserve">Mise en terre de 500 plants par site après le </w:t>
            </w:r>
            <w:r w:rsidRPr="00FE0392">
              <w:rPr>
                <w:rFonts w:eastAsia="Calibri" w:cs="Arial"/>
                <w:sz w:val="20"/>
                <w:lang w:val="fr-FR"/>
              </w:rPr>
              <w:lastRenderedPageBreak/>
              <w:t xml:space="preserve">démantèlement des bases vie (02) </w:t>
            </w:r>
          </w:p>
          <w:p w14:paraId="78E9967B" w14:textId="77777777" w:rsidR="00E73492" w:rsidRPr="00FE0392" w:rsidRDefault="00E73492" w:rsidP="0073358F">
            <w:pPr>
              <w:widowControl w:val="0"/>
              <w:autoSpaceDE w:val="0"/>
              <w:autoSpaceDN w:val="0"/>
              <w:adjustRightInd w:val="0"/>
              <w:spacing w:before="60"/>
              <w:rPr>
                <w:rFonts w:eastAsia="Calibri" w:cs="Arial"/>
                <w:sz w:val="20"/>
                <w:szCs w:val="20"/>
              </w:rPr>
            </w:pPr>
            <w:r w:rsidRPr="00FE0392">
              <w:rPr>
                <w:rFonts w:eastAsia="Calibri" w:cs="Arial"/>
                <w:sz w:val="20"/>
                <w:szCs w:val="20"/>
              </w:rPr>
              <w:t xml:space="preserve"> 1</w:t>
            </w:r>
            <w:r w:rsidRPr="00FE0392">
              <w:rPr>
                <w:rFonts w:eastAsia="Calibri" w:cs="Arial"/>
                <w:b/>
                <w:sz w:val="20"/>
                <w:szCs w:val="20"/>
              </w:rPr>
              <w:t>0 500 000 F CFA</w:t>
            </w:r>
          </w:p>
        </w:tc>
      </w:tr>
      <w:tr w:rsidR="00E73492" w:rsidRPr="00FE0392" w14:paraId="47301F9F" w14:textId="77777777" w:rsidTr="00F11F9C">
        <w:trPr>
          <w:trHeight w:val="271"/>
        </w:trPr>
        <w:tc>
          <w:tcPr>
            <w:tcW w:w="895" w:type="pct"/>
            <w:tcBorders>
              <w:top w:val="single" w:sz="6" w:space="0" w:color="auto"/>
              <w:left w:val="single" w:sz="8" w:space="0" w:color="auto"/>
              <w:bottom w:val="single" w:sz="6" w:space="0" w:color="auto"/>
              <w:right w:val="single" w:sz="6" w:space="0" w:color="auto"/>
            </w:tcBorders>
          </w:tcPr>
          <w:p w14:paraId="6C82D8AD"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lastRenderedPageBreak/>
              <w:t>2.7.a.1.1. 2.8.a.1.2. </w:t>
            </w:r>
          </w:p>
          <w:p w14:paraId="72BF5370"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Faire un aménagement paysager pour les rues</w:t>
            </w:r>
          </w:p>
        </w:tc>
        <w:tc>
          <w:tcPr>
            <w:tcW w:w="893" w:type="pct"/>
            <w:tcBorders>
              <w:top w:val="single" w:sz="6" w:space="0" w:color="auto"/>
              <w:left w:val="single" w:sz="6" w:space="0" w:color="auto"/>
              <w:bottom w:val="single" w:sz="6" w:space="0" w:color="auto"/>
              <w:right w:val="single" w:sz="6" w:space="0" w:color="auto"/>
            </w:tcBorders>
          </w:tcPr>
          <w:p w14:paraId="30F0F3C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d’arbres ou d’espace vert aménagé sur les terre-pleins et le long de l’axe routier </w:t>
            </w:r>
          </w:p>
        </w:tc>
        <w:tc>
          <w:tcPr>
            <w:tcW w:w="696" w:type="pct"/>
            <w:tcBorders>
              <w:top w:val="single" w:sz="6" w:space="0" w:color="auto"/>
              <w:left w:val="single" w:sz="6" w:space="0" w:color="auto"/>
              <w:bottom w:val="single" w:sz="6" w:space="0" w:color="auto"/>
              <w:right w:val="single" w:sz="6" w:space="0" w:color="auto"/>
            </w:tcBorders>
          </w:tcPr>
          <w:p w14:paraId="26C548DA"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construction et d’exploitation</w:t>
            </w:r>
          </w:p>
        </w:tc>
        <w:tc>
          <w:tcPr>
            <w:tcW w:w="646" w:type="pct"/>
            <w:tcBorders>
              <w:top w:val="single" w:sz="6" w:space="0" w:color="auto"/>
              <w:left w:val="single" w:sz="6" w:space="0" w:color="auto"/>
              <w:bottom w:val="single" w:sz="6" w:space="0" w:color="auto"/>
              <w:right w:val="single" w:sz="6" w:space="0" w:color="auto"/>
            </w:tcBorders>
          </w:tcPr>
          <w:p w14:paraId="79889D12"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08FEBF7E"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3004F34E"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contractante</w:t>
            </w:r>
          </w:p>
        </w:tc>
        <w:tc>
          <w:tcPr>
            <w:tcW w:w="993" w:type="pct"/>
            <w:tcBorders>
              <w:top w:val="single" w:sz="6" w:space="0" w:color="auto"/>
              <w:left w:val="single" w:sz="6" w:space="0" w:color="auto"/>
              <w:bottom w:val="single" w:sz="6" w:space="0" w:color="auto"/>
              <w:right w:val="single" w:sz="8" w:space="0" w:color="auto"/>
            </w:tcBorders>
          </w:tcPr>
          <w:p w14:paraId="48F6C97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3E9B6A5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6B4B677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 - Zou</w:t>
            </w:r>
          </w:p>
        </w:tc>
        <w:tc>
          <w:tcPr>
            <w:tcW w:w="877" w:type="pct"/>
            <w:tcBorders>
              <w:top w:val="single" w:sz="6" w:space="0" w:color="auto"/>
              <w:left w:val="single" w:sz="6" w:space="0" w:color="auto"/>
              <w:bottom w:val="single" w:sz="6" w:space="0" w:color="auto"/>
              <w:right w:val="single" w:sz="8" w:space="0" w:color="auto"/>
            </w:tcBorders>
          </w:tcPr>
          <w:p w14:paraId="46CD3498" w14:textId="77777777" w:rsidR="00E73492" w:rsidRPr="00FE0392" w:rsidRDefault="00E73492" w:rsidP="0073358F">
            <w:pPr>
              <w:widowControl w:val="0"/>
              <w:autoSpaceDE w:val="0"/>
              <w:autoSpaceDN w:val="0"/>
              <w:adjustRightInd w:val="0"/>
              <w:spacing w:before="60"/>
              <w:rPr>
                <w:rFonts w:eastAsia="Calibri" w:cs="Arial"/>
                <w:sz w:val="20"/>
                <w:szCs w:val="20"/>
              </w:rPr>
            </w:pPr>
            <w:r w:rsidRPr="00FE0392">
              <w:rPr>
                <w:rFonts w:eastAsia="Calibri" w:cs="Arial"/>
                <w:sz w:val="20"/>
                <w:szCs w:val="20"/>
              </w:rPr>
              <w:t xml:space="preserve">Mise en terre des arbres d’alignement (2000 plants) </w:t>
            </w:r>
          </w:p>
          <w:p w14:paraId="49678881" w14:textId="77777777" w:rsidR="00E73492" w:rsidRPr="00FE0392" w:rsidRDefault="00E73492" w:rsidP="0073358F">
            <w:pPr>
              <w:widowControl w:val="0"/>
              <w:autoSpaceDE w:val="0"/>
              <w:autoSpaceDN w:val="0"/>
              <w:adjustRightInd w:val="0"/>
              <w:spacing w:before="40" w:line="240" w:lineRule="auto"/>
              <w:jc w:val="left"/>
              <w:rPr>
                <w:rFonts w:eastAsia="Calibri" w:cs="Arial"/>
                <w:b/>
                <w:sz w:val="20"/>
                <w:szCs w:val="20"/>
              </w:rPr>
            </w:pPr>
          </w:p>
          <w:p w14:paraId="23EC9C2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 xml:space="preserve">6 000 000 FCFA  </w:t>
            </w:r>
          </w:p>
        </w:tc>
      </w:tr>
      <w:tr w:rsidR="00E73492" w:rsidRPr="00FE0392" w14:paraId="5D4446F6" w14:textId="77777777" w:rsidTr="00F11F9C">
        <w:trPr>
          <w:trHeight w:val="271"/>
        </w:trPr>
        <w:tc>
          <w:tcPr>
            <w:tcW w:w="895" w:type="pct"/>
            <w:tcBorders>
              <w:top w:val="single" w:sz="6" w:space="0" w:color="auto"/>
              <w:left w:val="single" w:sz="8" w:space="0" w:color="auto"/>
              <w:bottom w:val="single" w:sz="6" w:space="0" w:color="auto"/>
              <w:right w:val="single" w:sz="6" w:space="0" w:color="auto"/>
            </w:tcBorders>
          </w:tcPr>
          <w:p w14:paraId="1C39F639"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2.8.a.1.3. ; 2.10.a.2.2. </w:t>
            </w:r>
          </w:p>
          <w:p w14:paraId="76A7ABEA"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Préserver les essences végétales situées le long des rues et des collecteurs </w:t>
            </w:r>
          </w:p>
        </w:tc>
        <w:tc>
          <w:tcPr>
            <w:tcW w:w="893" w:type="pct"/>
            <w:tcBorders>
              <w:top w:val="single" w:sz="6" w:space="0" w:color="auto"/>
              <w:left w:val="single" w:sz="6" w:space="0" w:color="auto"/>
              <w:bottom w:val="single" w:sz="6" w:space="0" w:color="auto"/>
              <w:right w:val="single" w:sz="6" w:space="0" w:color="auto"/>
            </w:tcBorders>
          </w:tcPr>
          <w:p w14:paraId="197B2D9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d’essence forestière préservée</w:t>
            </w:r>
          </w:p>
        </w:tc>
        <w:tc>
          <w:tcPr>
            <w:tcW w:w="696" w:type="pct"/>
            <w:tcBorders>
              <w:top w:val="single" w:sz="6" w:space="0" w:color="auto"/>
              <w:left w:val="single" w:sz="6" w:space="0" w:color="auto"/>
              <w:bottom w:val="single" w:sz="6" w:space="0" w:color="auto"/>
              <w:right w:val="single" w:sz="6" w:space="0" w:color="auto"/>
            </w:tcBorders>
          </w:tcPr>
          <w:p w14:paraId="2590BDD1"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construction et d’exploitation</w:t>
            </w:r>
          </w:p>
        </w:tc>
        <w:tc>
          <w:tcPr>
            <w:tcW w:w="646" w:type="pct"/>
            <w:tcBorders>
              <w:top w:val="single" w:sz="6" w:space="0" w:color="auto"/>
              <w:left w:val="single" w:sz="6" w:space="0" w:color="auto"/>
              <w:bottom w:val="single" w:sz="6" w:space="0" w:color="auto"/>
              <w:right w:val="single" w:sz="6" w:space="0" w:color="auto"/>
            </w:tcBorders>
          </w:tcPr>
          <w:p w14:paraId="3CCECB19"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6452658E"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80EF2D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088194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003E581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 - Zou</w:t>
            </w:r>
          </w:p>
        </w:tc>
        <w:tc>
          <w:tcPr>
            <w:tcW w:w="877" w:type="pct"/>
            <w:tcBorders>
              <w:top w:val="single" w:sz="6" w:space="0" w:color="auto"/>
              <w:left w:val="single" w:sz="6" w:space="0" w:color="auto"/>
              <w:bottom w:val="single" w:sz="6" w:space="0" w:color="auto"/>
              <w:right w:val="single" w:sz="8" w:space="0" w:color="auto"/>
            </w:tcBorders>
          </w:tcPr>
          <w:p w14:paraId="72C7278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30BCE967" w14:textId="77777777" w:rsidTr="00F11F9C">
        <w:trPr>
          <w:trHeight w:val="1014"/>
        </w:trPr>
        <w:tc>
          <w:tcPr>
            <w:tcW w:w="895" w:type="pct"/>
            <w:tcBorders>
              <w:top w:val="single" w:sz="6" w:space="0" w:color="auto"/>
              <w:left w:val="single" w:sz="8" w:space="0" w:color="auto"/>
              <w:bottom w:val="single" w:sz="6" w:space="0" w:color="auto"/>
              <w:right w:val="single" w:sz="6" w:space="0" w:color="auto"/>
            </w:tcBorders>
          </w:tcPr>
          <w:p w14:paraId="1F632283"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1.2.a.4.1. </w:t>
            </w:r>
          </w:p>
          <w:p w14:paraId="392FB895"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Disposer de poubelles sur la base vie </w:t>
            </w:r>
          </w:p>
        </w:tc>
        <w:tc>
          <w:tcPr>
            <w:tcW w:w="893" w:type="pct"/>
            <w:tcBorders>
              <w:top w:val="single" w:sz="6" w:space="0" w:color="auto"/>
              <w:left w:val="single" w:sz="6" w:space="0" w:color="auto"/>
              <w:bottom w:val="single" w:sz="6" w:space="0" w:color="auto"/>
              <w:right w:val="single" w:sz="6" w:space="0" w:color="auto"/>
            </w:tcBorders>
          </w:tcPr>
          <w:p w14:paraId="76C9006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de poubelles sur la base vie </w:t>
            </w:r>
          </w:p>
        </w:tc>
        <w:tc>
          <w:tcPr>
            <w:tcW w:w="696" w:type="pct"/>
            <w:tcBorders>
              <w:top w:val="single" w:sz="6" w:space="0" w:color="auto"/>
              <w:left w:val="single" w:sz="6" w:space="0" w:color="auto"/>
              <w:bottom w:val="single" w:sz="6" w:space="0" w:color="auto"/>
              <w:right w:val="single" w:sz="6" w:space="0" w:color="auto"/>
            </w:tcBorders>
          </w:tcPr>
          <w:p w14:paraId="18221657"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6EBFB8AE"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4C1CEA70"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C5AB50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EDF044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1CB365D1"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1- Ligne budgétaire HSE </w:t>
            </w:r>
          </w:p>
          <w:p w14:paraId="2955D6D9"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2- Entretien des bases vie </w:t>
            </w:r>
          </w:p>
          <w:p w14:paraId="5D20071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rPr>
              <w:t>(voir gestion des déchets)</w:t>
            </w:r>
          </w:p>
        </w:tc>
      </w:tr>
      <w:tr w:rsidR="00E73492" w:rsidRPr="00FE0392" w14:paraId="65797280" w14:textId="77777777" w:rsidTr="00F11F9C">
        <w:trPr>
          <w:trHeight w:val="498"/>
        </w:trPr>
        <w:tc>
          <w:tcPr>
            <w:tcW w:w="895" w:type="pct"/>
            <w:tcBorders>
              <w:top w:val="single" w:sz="6" w:space="0" w:color="auto"/>
              <w:left w:val="single" w:sz="8" w:space="0" w:color="auto"/>
              <w:bottom w:val="single" w:sz="6" w:space="0" w:color="auto"/>
              <w:right w:val="single" w:sz="6" w:space="0" w:color="auto"/>
            </w:tcBorders>
          </w:tcPr>
          <w:p w14:paraId="5A52EB69"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1.2.a.4.2. ; 2.3.a.3.2. ; 2.8.a.4.1. ; 2.10.a.3.1 </w:t>
            </w:r>
          </w:p>
          <w:p w14:paraId="3A1DF090"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Veiller à l’enlèvement des déchets solides par une structure agréée  </w:t>
            </w:r>
          </w:p>
        </w:tc>
        <w:tc>
          <w:tcPr>
            <w:tcW w:w="893" w:type="pct"/>
            <w:tcBorders>
              <w:top w:val="single" w:sz="6" w:space="0" w:color="auto"/>
              <w:left w:val="single" w:sz="6" w:space="0" w:color="auto"/>
              <w:bottom w:val="single" w:sz="6" w:space="0" w:color="auto"/>
              <w:right w:val="single" w:sz="6" w:space="0" w:color="auto"/>
            </w:tcBorders>
          </w:tcPr>
          <w:p w14:paraId="29A2A0D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Contrat avec une structure agréée de gestion des déchets </w:t>
            </w:r>
          </w:p>
          <w:p w14:paraId="5F018B2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Fréquence et procédure de collecte et d’enlèvement des déchets </w:t>
            </w:r>
          </w:p>
          <w:p w14:paraId="5945688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Inexistence de dépotoirs sauvages ou activités jugées polluantes sur le site </w:t>
            </w:r>
          </w:p>
        </w:tc>
        <w:tc>
          <w:tcPr>
            <w:tcW w:w="696" w:type="pct"/>
            <w:tcBorders>
              <w:top w:val="single" w:sz="6" w:space="0" w:color="auto"/>
              <w:left w:val="single" w:sz="6" w:space="0" w:color="auto"/>
              <w:bottom w:val="single" w:sz="6" w:space="0" w:color="auto"/>
              <w:right w:val="single" w:sz="6" w:space="0" w:color="auto"/>
            </w:tcBorders>
          </w:tcPr>
          <w:p w14:paraId="56C911A9"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7AB766D1"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68F06BBD"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6A622FC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3CF409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50ED4774"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1- Ligne budgétaire HSE </w:t>
            </w:r>
          </w:p>
          <w:p w14:paraId="39DB173D"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2- Entretien des bases vie </w:t>
            </w:r>
          </w:p>
          <w:p w14:paraId="251760CB"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(02 agents d’entretien, acquisition et renouvellement des poubelles, abonnement à une structure de collecte, …)</w:t>
            </w:r>
          </w:p>
          <w:p w14:paraId="0CE9193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 xml:space="preserve">20 000 000 FCFA ou an </w:t>
            </w:r>
          </w:p>
        </w:tc>
      </w:tr>
      <w:tr w:rsidR="00E73492" w:rsidRPr="00FE0392" w14:paraId="41184F60" w14:textId="77777777" w:rsidTr="00F11F9C">
        <w:trPr>
          <w:trHeight w:val="743"/>
        </w:trPr>
        <w:tc>
          <w:tcPr>
            <w:tcW w:w="895" w:type="pct"/>
            <w:tcBorders>
              <w:top w:val="single" w:sz="6" w:space="0" w:color="auto"/>
              <w:left w:val="single" w:sz="8" w:space="0" w:color="auto"/>
              <w:bottom w:val="single" w:sz="6" w:space="0" w:color="auto"/>
              <w:right w:val="single" w:sz="6" w:space="0" w:color="auto"/>
            </w:tcBorders>
          </w:tcPr>
          <w:p w14:paraId="7F2A8DAF"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1.2.a.5.1. ; 2.5.a.3.2. ;  2.8.a.2.1. ; 2.8.a.3.1. ; 2.10.a.4.1. 2.10.a.5.1. ; 2.10.a.6.1. </w:t>
            </w:r>
          </w:p>
          <w:p w14:paraId="1E8A7613"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Aménager des aires étanches pour les manipulations des huiles usagées, des graisses, des hydrocarbures  et des </w:t>
            </w:r>
            <w:r w:rsidRPr="00FE0392">
              <w:rPr>
                <w:rFonts w:eastAsia="Calibri" w:cs="Arial"/>
                <w:sz w:val="18"/>
                <w:szCs w:val="18"/>
              </w:rPr>
              <w:lastRenderedPageBreak/>
              <w:t>substances dangereuses dans la base vie</w:t>
            </w:r>
          </w:p>
        </w:tc>
        <w:tc>
          <w:tcPr>
            <w:tcW w:w="893" w:type="pct"/>
            <w:tcBorders>
              <w:top w:val="single" w:sz="6" w:space="0" w:color="auto"/>
              <w:left w:val="single" w:sz="6" w:space="0" w:color="auto"/>
              <w:bottom w:val="single" w:sz="6" w:space="0" w:color="auto"/>
              <w:right w:val="single" w:sz="6" w:space="0" w:color="auto"/>
            </w:tcBorders>
          </w:tcPr>
          <w:p w14:paraId="40E0885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 xml:space="preserve">Etat de propreté de la base technique et des chantiers </w:t>
            </w:r>
          </w:p>
          <w:p w14:paraId="00DBA92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d’indice de déversements au sol</w:t>
            </w:r>
          </w:p>
          <w:p w14:paraId="05F6244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Existence du dispositif de protection du sol</w:t>
            </w:r>
          </w:p>
        </w:tc>
        <w:tc>
          <w:tcPr>
            <w:tcW w:w="696" w:type="pct"/>
            <w:tcBorders>
              <w:top w:val="single" w:sz="6" w:space="0" w:color="auto"/>
              <w:left w:val="single" w:sz="6" w:space="0" w:color="auto"/>
              <w:bottom w:val="single" w:sz="6" w:space="0" w:color="auto"/>
              <w:right w:val="single" w:sz="6" w:space="0" w:color="auto"/>
            </w:tcBorders>
          </w:tcPr>
          <w:p w14:paraId="4EDB689A"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5248BDFC"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4BAD4590"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152770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63AE5AC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32DE814E"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Installation de chantier</w:t>
            </w:r>
          </w:p>
          <w:p w14:paraId="1D135977"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p>
          <w:p w14:paraId="0A5BF2B1"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p>
          <w:p w14:paraId="047A1638"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p>
          <w:p w14:paraId="5AB3125F"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p>
          <w:p w14:paraId="22D4B0E9"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p>
          <w:p w14:paraId="5493B1C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407F20F0" w14:textId="77777777" w:rsidTr="00F11F9C">
        <w:trPr>
          <w:trHeight w:val="555"/>
        </w:trPr>
        <w:tc>
          <w:tcPr>
            <w:tcW w:w="895" w:type="pct"/>
            <w:tcBorders>
              <w:top w:val="single" w:sz="6" w:space="0" w:color="auto"/>
              <w:left w:val="single" w:sz="8" w:space="0" w:color="auto"/>
              <w:bottom w:val="single" w:sz="6" w:space="0" w:color="auto"/>
              <w:right w:val="single" w:sz="6" w:space="0" w:color="auto"/>
            </w:tcBorders>
          </w:tcPr>
          <w:p w14:paraId="5CA9EA2B"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lastRenderedPageBreak/>
              <w:t>1.2.a.5.2. ; 2.5.a.3.3. ; 2.8.a.2.5. ; 2.8.a.3.3. ; 2.10.a.4.3. ; 2.10.a.5.3. </w:t>
            </w:r>
          </w:p>
          <w:p w14:paraId="7D895AB8"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Veiller à la collecte et à l’enlèvement des huiles usagées par une structure agréée   </w:t>
            </w:r>
          </w:p>
        </w:tc>
        <w:tc>
          <w:tcPr>
            <w:tcW w:w="893" w:type="pct"/>
            <w:tcBorders>
              <w:top w:val="single" w:sz="6" w:space="0" w:color="auto"/>
              <w:left w:val="single" w:sz="6" w:space="0" w:color="auto"/>
              <w:bottom w:val="single" w:sz="6" w:space="0" w:color="auto"/>
              <w:right w:val="single" w:sz="6" w:space="0" w:color="auto"/>
            </w:tcBorders>
          </w:tcPr>
          <w:p w14:paraId="196A42A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 fût de collecte des huiles usagées </w:t>
            </w:r>
          </w:p>
          <w:p w14:paraId="1C8BB33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de traces de déversement d’huiles usagées au sol</w:t>
            </w:r>
          </w:p>
          <w:p w14:paraId="366842A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Abonnement à une structure de collecte des huiles usagées</w:t>
            </w:r>
          </w:p>
        </w:tc>
        <w:tc>
          <w:tcPr>
            <w:tcW w:w="696" w:type="pct"/>
            <w:tcBorders>
              <w:top w:val="single" w:sz="6" w:space="0" w:color="auto"/>
              <w:left w:val="single" w:sz="6" w:space="0" w:color="auto"/>
              <w:bottom w:val="single" w:sz="6" w:space="0" w:color="auto"/>
              <w:right w:val="single" w:sz="6" w:space="0" w:color="auto"/>
            </w:tcBorders>
          </w:tcPr>
          <w:p w14:paraId="58D2583C"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188FE5E4"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63732B7A"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457C46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4615AE0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48C1445D"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Installation de chantier</w:t>
            </w:r>
          </w:p>
          <w:p w14:paraId="3968821F"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p>
          <w:p w14:paraId="7954AD0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537C4A81" w14:textId="77777777" w:rsidTr="00F11F9C">
        <w:trPr>
          <w:trHeight w:val="1264"/>
        </w:trPr>
        <w:tc>
          <w:tcPr>
            <w:tcW w:w="895" w:type="pct"/>
            <w:tcBorders>
              <w:top w:val="single" w:sz="6" w:space="0" w:color="auto"/>
              <w:left w:val="single" w:sz="8" w:space="0" w:color="auto"/>
              <w:bottom w:val="single" w:sz="6" w:space="0" w:color="auto"/>
              <w:right w:val="single" w:sz="6" w:space="0" w:color="auto"/>
            </w:tcBorders>
          </w:tcPr>
          <w:p w14:paraId="681F7BF7"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1.2.a.6.1. ; 2.5.a.3.1. ; 2.8.a.2.1. </w:t>
            </w:r>
          </w:p>
          <w:p w14:paraId="1AE39856"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Aménager des bassins de décantation dans la base vie au niveau de l’atelier de mécanique, des centrales à béton et à enrobé pour la collecte des eaux usées </w:t>
            </w:r>
          </w:p>
        </w:tc>
        <w:tc>
          <w:tcPr>
            <w:tcW w:w="893" w:type="pct"/>
            <w:tcBorders>
              <w:top w:val="single" w:sz="6" w:space="0" w:color="auto"/>
              <w:left w:val="single" w:sz="6" w:space="0" w:color="auto"/>
              <w:bottom w:val="single" w:sz="6" w:space="0" w:color="auto"/>
              <w:right w:val="single" w:sz="6" w:space="0" w:color="auto"/>
            </w:tcBorders>
          </w:tcPr>
          <w:p w14:paraId="2857DA6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de bassins/bacs de décantation aux endroits indiqués sur le site </w:t>
            </w:r>
          </w:p>
        </w:tc>
        <w:tc>
          <w:tcPr>
            <w:tcW w:w="696" w:type="pct"/>
            <w:tcBorders>
              <w:top w:val="single" w:sz="6" w:space="0" w:color="auto"/>
              <w:left w:val="single" w:sz="6" w:space="0" w:color="auto"/>
              <w:bottom w:val="single" w:sz="6" w:space="0" w:color="auto"/>
              <w:right w:val="single" w:sz="6" w:space="0" w:color="auto"/>
            </w:tcBorders>
          </w:tcPr>
          <w:p w14:paraId="4D62A657"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5C943A49"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3D8CE4D3"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6133587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9D63AC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7A98D04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 xml:space="preserve">Installation de chantier </w:t>
            </w:r>
          </w:p>
        </w:tc>
      </w:tr>
      <w:tr w:rsidR="00E73492" w:rsidRPr="00FE0392" w14:paraId="6B6726D4" w14:textId="77777777" w:rsidTr="00F11F9C">
        <w:trPr>
          <w:trHeight w:val="979"/>
        </w:trPr>
        <w:tc>
          <w:tcPr>
            <w:tcW w:w="895" w:type="pct"/>
            <w:tcBorders>
              <w:top w:val="single" w:sz="6" w:space="0" w:color="auto"/>
              <w:left w:val="single" w:sz="8" w:space="0" w:color="auto"/>
              <w:bottom w:val="single" w:sz="6" w:space="0" w:color="auto"/>
              <w:right w:val="single" w:sz="6" w:space="0" w:color="auto"/>
            </w:tcBorders>
          </w:tcPr>
          <w:p w14:paraId="62430E9A"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1.2.a.6.2. ; 2.5.a.3.4. ;</w:t>
            </w:r>
          </w:p>
          <w:p w14:paraId="41941EAF"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Installer un déshuileur au niveau du système de collecte des eaux usées </w:t>
            </w:r>
          </w:p>
        </w:tc>
        <w:tc>
          <w:tcPr>
            <w:tcW w:w="893" w:type="pct"/>
            <w:tcBorders>
              <w:top w:val="single" w:sz="6" w:space="0" w:color="auto"/>
              <w:left w:val="single" w:sz="6" w:space="0" w:color="auto"/>
              <w:bottom w:val="single" w:sz="6" w:space="0" w:color="auto"/>
              <w:right w:val="single" w:sz="6" w:space="0" w:color="auto"/>
            </w:tcBorders>
          </w:tcPr>
          <w:p w14:paraId="6A69F94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Absence d’impact d’huiles dans les eaux usées et au sol </w:t>
            </w:r>
          </w:p>
        </w:tc>
        <w:tc>
          <w:tcPr>
            <w:tcW w:w="696" w:type="pct"/>
            <w:tcBorders>
              <w:top w:val="single" w:sz="6" w:space="0" w:color="auto"/>
              <w:left w:val="single" w:sz="6" w:space="0" w:color="auto"/>
              <w:bottom w:val="single" w:sz="6" w:space="0" w:color="auto"/>
              <w:right w:val="single" w:sz="6" w:space="0" w:color="auto"/>
            </w:tcBorders>
          </w:tcPr>
          <w:p w14:paraId="7E8C696F"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6BB5CF51"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38DF4A57"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6933C57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22A781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324DBD6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Installation de chantier</w:t>
            </w:r>
          </w:p>
        </w:tc>
      </w:tr>
      <w:tr w:rsidR="00E73492" w:rsidRPr="00FE0392" w14:paraId="1942110C" w14:textId="77777777" w:rsidTr="00F11F9C">
        <w:trPr>
          <w:trHeight w:val="1264"/>
        </w:trPr>
        <w:tc>
          <w:tcPr>
            <w:tcW w:w="895" w:type="pct"/>
            <w:tcBorders>
              <w:top w:val="single" w:sz="6" w:space="0" w:color="auto"/>
              <w:left w:val="single" w:sz="8" w:space="0" w:color="auto"/>
              <w:bottom w:val="single" w:sz="6" w:space="0" w:color="auto"/>
              <w:right w:val="single" w:sz="6" w:space="0" w:color="auto"/>
            </w:tcBorders>
          </w:tcPr>
          <w:p w14:paraId="6F4975C5"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2.8.a.3.2. ; 2.10.a.4.2. ; 2.10.a.5.2. ; 2.10.a.6.2. </w:t>
            </w:r>
          </w:p>
          <w:p w14:paraId="7037EFFD"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Prévoir des dispositifs pour confiner et ramasser les produits (liquides et solides) déversés</w:t>
            </w:r>
          </w:p>
        </w:tc>
        <w:tc>
          <w:tcPr>
            <w:tcW w:w="893" w:type="pct"/>
            <w:tcBorders>
              <w:top w:val="single" w:sz="6" w:space="0" w:color="auto"/>
              <w:left w:val="single" w:sz="6" w:space="0" w:color="auto"/>
              <w:bottom w:val="single" w:sz="6" w:space="0" w:color="auto"/>
              <w:right w:val="single" w:sz="6" w:space="0" w:color="auto"/>
            </w:tcBorders>
          </w:tcPr>
          <w:p w14:paraId="2CFEACA1"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Existence de bac de rétention </w:t>
            </w:r>
          </w:p>
          <w:p w14:paraId="41316FBC"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Absence des traces de souillure du sol à proximité des réserves d’hydrocarbures</w:t>
            </w:r>
          </w:p>
          <w:p w14:paraId="2098519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Disponibilité et fonctionnalité des dispositifs de récupération</w:t>
            </w:r>
          </w:p>
        </w:tc>
        <w:tc>
          <w:tcPr>
            <w:tcW w:w="696" w:type="pct"/>
            <w:tcBorders>
              <w:top w:val="single" w:sz="6" w:space="0" w:color="auto"/>
              <w:left w:val="single" w:sz="6" w:space="0" w:color="auto"/>
              <w:bottom w:val="single" w:sz="6" w:space="0" w:color="auto"/>
              <w:right w:val="single" w:sz="6" w:space="0" w:color="auto"/>
            </w:tcBorders>
          </w:tcPr>
          <w:p w14:paraId="0E7E1274"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15969966"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4D87ACCE"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68FD310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44DC8D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471F5D1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Installation de chantier</w:t>
            </w:r>
          </w:p>
        </w:tc>
      </w:tr>
      <w:tr w:rsidR="00E73492" w:rsidRPr="00FE0392" w14:paraId="160CC7F6" w14:textId="77777777" w:rsidTr="00F11F9C">
        <w:trPr>
          <w:trHeight w:val="1264"/>
        </w:trPr>
        <w:tc>
          <w:tcPr>
            <w:tcW w:w="895" w:type="pct"/>
            <w:tcBorders>
              <w:top w:val="single" w:sz="6" w:space="0" w:color="auto"/>
              <w:left w:val="single" w:sz="8" w:space="0" w:color="auto"/>
              <w:bottom w:val="single" w:sz="6" w:space="0" w:color="auto"/>
              <w:right w:val="single" w:sz="6" w:space="0" w:color="auto"/>
            </w:tcBorders>
          </w:tcPr>
          <w:p w14:paraId="1694B1DC"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1.3.a.1.1. ; 1.3.a.2.1. ; 1.3.a.2.2. ; 2.1.a.2.1. ; 2.8.a.5.1. ; 2.8.a.5.2.; </w:t>
            </w:r>
          </w:p>
          <w:p w14:paraId="6177F6BF"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2.8.a.5.1. ; 2.8.a.5.2.; </w:t>
            </w:r>
          </w:p>
          <w:p w14:paraId="5241F592"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Mettre en œuvre le PAR</w:t>
            </w:r>
          </w:p>
        </w:tc>
        <w:tc>
          <w:tcPr>
            <w:tcW w:w="893" w:type="pct"/>
            <w:tcBorders>
              <w:top w:val="single" w:sz="6" w:space="0" w:color="auto"/>
              <w:left w:val="single" w:sz="6" w:space="0" w:color="auto"/>
              <w:bottom w:val="single" w:sz="6" w:space="0" w:color="auto"/>
              <w:right w:val="single" w:sz="6" w:space="0" w:color="auto"/>
            </w:tcBorders>
          </w:tcPr>
          <w:p w14:paraId="4776C95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 l’inventaire socio-immobilier </w:t>
            </w:r>
          </w:p>
          <w:p w14:paraId="3317E12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enregistrées</w:t>
            </w:r>
          </w:p>
          <w:p w14:paraId="3624A1D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100 % des personnes affectées par le projet sont indemnisées</w:t>
            </w:r>
          </w:p>
          <w:p w14:paraId="3662137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personnes (PAPs) indemnisées </w:t>
            </w:r>
          </w:p>
        </w:tc>
        <w:tc>
          <w:tcPr>
            <w:tcW w:w="696" w:type="pct"/>
            <w:tcBorders>
              <w:top w:val="single" w:sz="6" w:space="0" w:color="auto"/>
              <w:left w:val="single" w:sz="6" w:space="0" w:color="auto"/>
              <w:bottom w:val="single" w:sz="6" w:space="0" w:color="auto"/>
              <w:right w:val="single" w:sz="6" w:space="0" w:color="auto"/>
            </w:tcBorders>
          </w:tcPr>
          <w:p w14:paraId="6B92A6CE"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74162B76"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118E4D2C"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 xml:space="preserve">ACVDT </w:t>
            </w:r>
          </w:p>
          <w:p w14:paraId="1B335BD7"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 xml:space="preserve">Consultant </w:t>
            </w:r>
          </w:p>
        </w:tc>
        <w:tc>
          <w:tcPr>
            <w:tcW w:w="993" w:type="pct"/>
            <w:tcBorders>
              <w:top w:val="single" w:sz="6" w:space="0" w:color="auto"/>
              <w:left w:val="single" w:sz="6" w:space="0" w:color="auto"/>
              <w:bottom w:val="single" w:sz="6" w:space="0" w:color="auto"/>
              <w:right w:val="single" w:sz="8" w:space="0" w:color="auto"/>
            </w:tcBorders>
          </w:tcPr>
          <w:p w14:paraId="1C570C3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27B796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65ED812A" w14:textId="77777777" w:rsidR="00E73492" w:rsidRPr="00FE0392" w:rsidRDefault="00E73492" w:rsidP="0073358F">
            <w:pPr>
              <w:widowControl w:val="0"/>
              <w:autoSpaceDE w:val="0"/>
              <w:autoSpaceDN w:val="0"/>
              <w:adjustRightInd w:val="0"/>
              <w:spacing w:before="40" w:line="240" w:lineRule="auto"/>
              <w:jc w:val="left"/>
              <w:rPr>
                <w:rFonts w:cs="Arial"/>
                <w:b/>
                <w:bCs/>
                <w:color w:val="000000"/>
                <w:sz w:val="20"/>
                <w:szCs w:val="20"/>
              </w:rPr>
            </w:pPr>
            <w:r w:rsidRPr="00FE0392">
              <w:rPr>
                <w:rFonts w:cs="Arial"/>
                <w:b/>
                <w:bCs/>
                <w:color w:val="000000"/>
                <w:sz w:val="20"/>
                <w:szCs w:val="20"/>
              </w:rPr>
              <w:t xml:space="preserve"> Cout du PAR</w:t>
            </w:r>
          </w:p>
          <w:p w14:paraId="63812829" w14:textId="32EC2E3D" w:rsidR="00E73492" w:rsidRPr="00FE0392" w:rsidRDefault="00E73492" w:rsidP="0073358F">
            <w:pPr>
              <w:widowControl w:val="0"/>
              <w:autoSpaceDE w:val="0"/>
              <w:autoSpaceDN w:val="0"/>
              <w:adjustRightInd w:val="0"/>
              <w:spacing w:before="40" w:line="240" w:lineRule="auto"/>
              <w:jc w:val="left"/>
              <w:rPr>
                <w:rFonts w:cs="Arial"/>
                <w:b/>
                <w:sz w:val="20"/>
                <w:szCs w:val="20"/>
              </w:rPr>
            </w:pPr>
            <w:r w:rsidRPr="00FE0392">
              <w:rPr>
                <w:rFonts w:cs="Arial"/>
                <w:b/>
                <w:bCs/>
                <w:color w:val="000000"/>
                <w:sz w:val="20"/>
                <w:szCs w:val="20"/>
              </w:rPr>
              <w:t xml:space="preserve">216 991 410 </w:t>
            </w:r>
            <w:r w:rsidRPr="00FE0392">
              <w:rPr>
                <w:rFonts w:cs="Arial"/>
                <w:b/>
                <w:sz w:val="20"/>
                <w:szCs w:val="20"/>
              </w:rPr>
              <w:t>F CFA</w:t>
            </w:r>
          </w:p>
          <w:p w14:paraId="29B6AE75" w14:textId="5000FA32" w:rsidR="009025A1" w:rsidRPr="00FE0392" w:rsidRDefault="009025A1" w:rsidP="0073358F">
            <w:pPr>
              <w:widowControl w:val="0"/>
              <w:autoSpaceDE w:val="0"/>
              <w:autoSpaceDN w:val="0"/>
              <w:adjustRightInd w:val="0"/>
              <w:spacing w:before="40" w:line="240" w:lineRule="auto"/>
              <w:jc w:val="left"/>
              <w:rPr>
                <w:rFonts w:cs="Arial"/>
                <w:b/>
                <w:sz w:val="20"/>
                <w:szCs w:val="20"/>
              </w:rPr>
            </w:pPr>
            <w:r w:rsidRPr="00FE0392">
              <w:rPr>
                <w:rFonts w:eastAsia="Calibri" w:cs="Arial"/>
              </w:rPr>
              <w:t xml:space="preserve">soit </w:t>
            </w:r>
            <w:r w:rsidRPr="00FE0392">
              <w:rPr>
                <w:rFonts w:eastAsia="Calibri" w:cs="Arial"/>
                <w:b/>
              </w:rPr>
              <w:t>433.983 Dollar US</w:t>
            </w:r>
            <w:r w:rsidRPr="00FE0392">
              <w:rPr>
                <w:rFonts w:eastAsia="Calibri" w:cs="Arial"/>
              </w:rPr>
              <w:t>.</w:t>
            </w:r>
          </w:p>
          <w:p w14:paraId="6CEE890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cs="Arial"/>
                <w:b/>
                <w:sz w:val="20"/>
                <w:szCs w:val="20"/>
              </w:rPr>
              <w:t xml:space="preserve">A la charge du Budget National </w:t>
            </w:r>
          </w:p>
        </w:tc>
      </w:tr>
      <w:tr w:rsidR="00E73492" w:rsidRPr="00FE0392" w14:paraId="3714456A" w14:textId="77777777" w:rsidTr="00F11F9C">
        <w:trPr>
          <w:trHeight w:val="894"/>
        </w:trPr>
        <w:tc>
          <w:tcPr>
            <w:tcW w:w="895" w:type="pct"/>
            <w:tcBorders>
              <w:top w:val="single" w:sz="6" w:space="0" w:color="auto"/>
              <w:left w:val="single" w:sz="8" w:space="0" w:color="auto"/>
              <w:bottom w:val="single" w:sz="6" w:space="0" w:color="auto"/>
              <w:right w:val="single" w:sz="6" w:space="0" w:color="auto"/>
            </w:tcBorders>
          </w:tcPr>
          <w:p w14:paraId="035FF52C"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lastRenderedPageBreak/>
              <w:t>1.3.a.3.1. Faire une compensation pour la reconstruction des infrastructures et équipements affectés</w:t>
            </w:r>
          </w:p>
        </w:tc>
        <w:tc>
          <w:tcPr>
            <w:tcW w:w="893" w:type="pct"/>
            <w:tcBorders>
              <w:top w:val="single" w:sz="6" w:space="0" w:color="auto"/>
              <w:left w:val="single" w:sz="6" w:space="0" w:color="auto"/>
              <w:bottom w:val="single" w:sz="6" w:space="0" w:color="auto"/>
              <w:right w:val="single" w:sz="6" w:space="0" w:color="auto"/>
            </w:tcBorders>
          </w:tcPr>
          <w:p w14:paraId="134D536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100 % des infrastructures et équipements socio-communautaires restaurés</w:t>
            </w:r>
          </w:p>
          <w:p w14:paraId="1886708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enregistrées</w:t>
            </w:r>
          </w:p>
        </w:tc>
        <w:tc>
          <w:tcPr>
            <w:tcW w:w="696" w:type="pct"/>
            <w:tcBorders>
              <w:top w:val="single" w:sz="6" w:space="0" w:color="auto"/>
              <w:left w:val="single" w:sz="6" w:space="0" w:color="auto"/>
              <w:bottom w:val="single" w:sz="6" w:space="0" w:color="auto"/>
              <w:right w:val="single" w:sz="6" w:space="0" w:color="auto"/>
            </w:tcBorders>
          </w:tcPr>
          <w:p w14:paraId="78972B5A"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5A670CC3"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3E61726D"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 xml:space="preserve">ACVDT </w:t>
            </w:r>
          </w:p>
          <w:p w14:paraId="3B6F946B"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Consultant</w:t>
            </w:r>
          </w:p>
        </w:tc>
        <w:tc>
          <w:tcPr>
            <w:tcW w:w="993" w:type="pct"/>
            <w:tcBorders>
              <w:top w:val="single" w:sz="6" w:space="0" w:color="auto"/>
              <w:left w:val="single" w:sz="6" w:space="0" w:color="auto"/>
              <w:bottom w:val="single" w:sz="6" w:space="0" w:color="auto"/>
              <w:right w:val="single" w:sz="8" w:space="0" w:color="auto"/>
            </w:tcBorders>
          </w:tcPr>
          <w:p w14:paraId="429D980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32DDFF2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0991BD3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Inclut dans le PAR</w:t>
            </w:r>
          </w:p>
        </w:tc>
      </w:tr>
      <w:tr w:rsidR="00E73492" w:rsidRPr="00FE0392" w14:paraId="07C03CCA" w14:textId="77777777" w:rsidTr="00F11F9C">
        <w:trPr>
          <w:trHeight w:val="416"/>
        </w:trPr>
        <w:tc>
          <w:tcPr>
            <w:tcW w:w="895" w:type="pct"/>
            <w:tcBorders>
              <w:top w:val="single" w:sz="6" w:space="0" w:color="auto"/>
              <w:left w:val="single" w:sz="8" w:space="0" w:color="auto"/>
              <w:bottom w:val="single" w:sz="6" w:space="0" w:color="auto"/>
              <w:right w:val="single" w:sz="6" w:space="0" w:color="auto"/>
            </w:tcBorders>
          </w:tcPr>
          <w:p w14:paraId="1FB7BEF7"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1.3.a.4.1. Apporter une contribution à la réinstallation des patrimoines socio-culturels affectés</w:t>
            </w:r>
          </w:p>
        </w:tc>
        <w:tc>
          <w:tcPr>
            <w:tcW w:w="893" w:type="pct"/>
            <w:tcBorders>
              <w:top w:val="single" w:sz="6" w:space="0" w:color="auto"/>
              <w:left w:val="single" w:sz="6" w:space="0" w:color="auto"/>
              <w:bottom w:val="single" w:sz="6" w:space="0" w:color="auto"/>
              <w:right w:val="single" w:sz="6" w:space="0" w:color="auto"/>
            </w:tcBorders>
          </w:tcPr>
          <w:p w14:paraId="6725B9D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enregistrées</w:t>
            </w:r>
          </w:p>
        </w:tc>
        <w:tc>
          <w:tcPr>
            <w:tcW w:w="696" w:type="pct"/>
            <w:tcBorders>
              <w:top w:val="single" w:sz="6" w:space="0" w:color="auto"/>
              <w:left w:val="single" w:sz="6" w:space="0" w:color="auto"/>
              <w:bottom w:val="single" w:sz="6" w:space="0" w:color="auto"/>
              <w:right w:val="single" w:sz="6" w:space="0" w:color="auto"/>
            </w:tcBorders>
          </w:tcPr>
          <w:p w14:paraId="2D5711BF"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00509F69"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30003C83"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 xml:space="preserve">ACVDT </w:t>
            </w:r>
          </w:p>
          <w:p w14:paraId="141E3E5E"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Consultant</w:t>
            </w:r>
          </w:p>
        </w:tc>
        <w:tc>
          <w:tcPr>
            <w:tcW w:w="993" w:type="pct"/>
            <w:tcBorders>
              <w:top w:val="single" w:sz="6" w:space="0" w:color="auto"/>
              <w:left w:val="single" w:sz="6" w:space="0" w:color="auto"/>
              <w:bottom w:val="single" w:sz="6" w:space="0" w:color="auto"/>
              <w:right w:val="single" w:sz="8" w:space="0" w:color="auto"/>
            </w:tcBorders>
          </w:tcPr>
          <w:p w14:paraId="674B56A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048B2A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0FFA133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Inclut dans le PAR</w:t>
            </w:r>
          </w:p>
        </w:tc>
      </w:tr>
      <w:tr w:rsidR="00E73492" w:rsidRPr="00FE0392" w14:paraId="4469C71C" w14:textId="77777777" w:rsidTr="00F11F9C">
        <w:trPr>
          <w:trHeight w:val="713"/>
        </w:trPr>
        <w:tc>
          <w:tcPr>
            <w:tcW w:w="895" w:type="pct"/>
            <w:tcBorders>
              <w:top w:val="single" w:sz="6" w:space="0" w:color="auto"/>
              <w:left w:val="single" w:sz="8" w:space="0" w:color="auto"/>
              <w:bottom w:val="single" w:sz="6" w:space="0" w:color="auto"/>
              <w:right w:val="single" w:sz="6" w:space="0" w:color="auto"/>
            </w:tcBorders>
          </w:tcPr>
          <w:p w14:paraId="74E8C501"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1.4.a.1.1. Refermer les fouilles ou les baliser correctement suivant l’évolution des travaux  </w:t>
            </w:r>
          </w:p>
        </w:tc>
        <w:tc>
          <w:tcPr>
            <w:tcW w:w="893" w:type="pct"/>
            <w:tcBorders>
              <w:top w:val="single" w:sz="6" w:space="0" w:color="auto"/>
              <w:left w:val="single" w:sz="6" w:space="0" w:color="auto"/>
              <w:bottom w:val="single" w:sz="6" w:space="0" w:color="auto"/>
              <w:right w:val="single" w:sz="6" w:space="0" w:color="auto"/>
            </w:tcBorders>
          </w:tcPr>
          <w:p w14:paraId="20DABD5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cas d’accidents enregistrés</w:t>
            </w:r>
          </w:p>
          <w:p w14:paraId="029E5D6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enregistrées</w:t>
            </w:r>
          </w:p>
          <w:p w14:paraId="1071944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de balise ou de cônes de signalisation autour des fouilles </w:t>
            </w:r>
          </w:p>
        </w:tc>
        <w:tc>
          <w:tcPr>
            <w:tcW w:w="696" w:type="pct"/>
            <w:tcBorders>
              <w:top w:val="single" w:sz="6" w:space="0" w:color="auto"/>
              <w:left w:val="single" w:sz="6" w:space="0" w:color="auto"/>
              <w:bottom w:val="single" w:sz="6" w:space="0" w:color="auto"/>
              <w:right w:val="single" w:sz="6" w:space="0" w:color="auto"/>
            </w:tcBorders>
          </w:tcPr>
          <w:p w14:paraId="7053390B"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43C0617E"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4668FA69"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45B6D9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288968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4D034388"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1142A2B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3CBFC999" w14:textId="77777777" w:rsidTr="00F11F9C">
        <w:trPr>
          <w:trHeight w:val="258"/>
        </w:trPr>
        <w:tc>
          <w:tcPr>
            <w:tcW w:w="895" w:type="pct"/>
            <w:tcBorders>
              <w:top w:val="single" w:sz="6" w:space="0" w:color="auto"/>
              <w:left w:val="single" w:sz="8" w:space="0" w:color="auto"/>
              <w:bottom w:val="single" w:sz="6" w:space="0" w:color="auto"/>
              <w:right w:val="single" w:sz="6" w:space="0" w:color="auto"/>
            </w:tcBorders>
          </w:tcPr>
          <w:p w14:paraId="29085B95"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1.4.a.1.2. Mettre en place un système de surveillance et de signalisation pour la sécurité des populations </w:t>
            </w:r>
          </w:p>
        </w:tc>
        <w:tc>
          <w:tcPr>
            <w:tcW w:w="893" w:type="pct"/>
            <w:tcBorders>
              <w:top w:val="single" w:sz="6" w:space="0" w:color="auto"/>
              <w:left w:val="single" w:sz="6" w:space="0" w:color="auto"/>
              <w:bottom w:val="single" w:sz="6" w:space="0" w:color="auto"/>
              <w:right w:val="single" w:sz="6" w:space="0" w:color="auto"/>
            </w:tcBorders>
          </w:tcPr>
          <w:p w14:paraId="40AE37E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Existence d’affiches portant des consignes de sécurité sur la base technique et les chantiers</w:t>
            </w:r>
          </w:p>
          <w:p w14:paraId="76A2508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 Présence des agents HSE sur le chantier </w:t>
            </w:r>
          </w:p>
        </w:tc>
        <w:tc>
          <w:tcPr>
            <w:tcW w:w="696" w:type="pct"/>
            <w:tcBorders>
              <w:top w:val="single" w:sz="6" w:space="0" w:color="auto"/>
              <w:left w:val="single" w:sz="6" w:space="0" w:color="auto"/>
              <w:bottom w:val="single" w:sz="6" w:space="0" w:color="auto"/>
              <w:right w:val="single" w:sz="6" w:space="0" w:color="auto"/>
            </w:tcBorders>
          </w:tcPr>
          <w:p w14:paraId="4BF96307"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3958DEBB"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216587F3"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F1D2AD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2D01C22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37829E59"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2901950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0D158719" w14:textId="77777777" w:rsidTr="00F11F9C">
        <w:trPr>
          <w:trHeight w:val="696"/>
        </w:trPr>
        <w:tc>
          <w:tcPr>
            <w:tcW w:w="895" w:type="pct"/>
            <w:tcBorders>
              <w:top w:val="single" w:sz="6" w:space="0" w:color="auto"/>
              <w:left w:val="single" w:sz="8" w:space="0" w:color="auto"/>
              <w:bottom w:val="single" w:sz="6" w:space="0" w:color="auto"/>
              <w:right w:val="single" w:sz="6" w:space="0" w:color="auto"/>
            </w:tcBorders>
          </w:tcPr>
          <w:p w14:paraId="24A5BD10"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2.3.a.2.2. ;  2.4.a.2.2. ; 2.6.a.1.2. ; </w:t>
            </w:r>
          </w:p>
          <w:p w14:paraId="0552D76C"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Arroser les voies de circulation, les déviations et les rues en phase chantier</w:t>
            </w:r>
          </w:p>
        </w:tc>
        <w:tc>
          <w:tcPr>
            <w:tcW w:w="893" w:type="pct"/>
            <w:tcBorders>
              <w:top w:val="single" w:sz="6" w:space="0" w:color="auto"/>
              <w:left w:val="single" w:sz="6" w:space="0" w:color="auto"/>
              <w:bottom w:val="single" w:sz="6" w:space="0" w:color="auto"/>
              <w:right w:val="single" w:sz="6" w:space="0" w:color="auto"/>
            </w:tcBorders>
          </w:tcPr>
          <w:p w14:paraId="561EFE15" w14:textId="77777777" w:rsidR="00E73492" w:rsidRPr="00FE0392" w:rsidRDefault="00E73492" w:rsidP="0073358F">
            <w:pPr>
              <w:widowControl w:val="0"/>
              <w:tabs>
                <w:tab w:val="left" w:pos="984"/>
              </w:tabs>
              <w:spacing w:before="40" w:line="240" w:lineRule="auto"/>
              <w:jc w:val="left"/>
              <w:rPr>
                <w:rFonts w:eastAsia="Calibri" w:cs="Arial"/>
                <w:sz w:val="18"/>
                <w:szCs w:val="18"/>
              </w:rPr>
            </w:pPr>
            <w:r w:rsidRPr="00FE0392">
              <w:rPr>
                <w:rFonts w:eastAsia="Calibri" w:cs="Arial"/>
                <w:sz w:val="18"/>
                <w:szCs w:val="18"/>
              </w:rPr>
              <w:t>Fréquence des arrosages</w:t>
            </w:r>
          </w:p>
          <w:p w14:paraId="7E066024" w14:textId="77777777" w:rsidR="00E73492" w:rsidRPr="00FE0392" w:rsidRDefault="00E73492" w:rsidP="0073358F">
            <w:pPr>
              <w:widowControl w:val="0"/>
              <w:tabs>
                <w:tab w:val="left" w:pos="984"/>
              </w:tabs>
              <w:spacing w:before="40" w:line="240" w:lineRule="auto"/>
              <w:jc w:val="left"/>
              <w:rPr>
                <w:rFonts w:eastAsia="Calibri" w:cs="Arial"/>
                <w:sz w:val="18"/>
                <w:szCs w:val="18"/>
              </w:rPr>
            </w:pPr>
            <w:r w:rsidRPr="00FE0392">
              <w:rPr>
                <w:rFonts w:eastAsia="Calibri" w:cs="Arial"/>
                <w:sz w:val="18"/>
                <w:szCs w:val="18"/>
              </w:rPr>
              <w:t>Absence de plaintes des usagers et des populations riveraines</w:t>
            </w:r>
          </w:p>
        </w:tc>
        <w:tc>
          <w:tcPr>
            <w:tcW w:w="696" w:type="pct"/>
            <w:tcBorders>
              <w:top w:val="single" w:sz="6" w:space="0" w:color="auto"/>
              <w:left w:val="single" w:sz="6" w:space="0" w:color="auto"/>
              <w:bottom w:val="single" w:sz="6" w:space="0" w:color="auto"/>
              <w:right w:val="single" w:sz="6" w:space="0" w:color="auto"/>
            </w:tcBorders>
          </w:tcPr>
          <w:p w14:paraId="55A33039"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Au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707DF151"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2A9F9EDF"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89EA0F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tc>
        <w:tc>
          <w:tcPr>
            <w:tcW w:w="877" w:type="pct"/>
            <w:tcBorders>
              <w:top w:val="single" w:sz="6" w:space="0" w:color="auto"/>
              <w:left w:val="single" w:sz="6" w:space="0" w:color="auto"/>
              <w:bottom w:val="single" w:sz="6" w:space="0" w:color="auto"/>
              <w:right w:val="single" w:sz="8" w:space="0" w:color="auto"/>
            </w:tcBorders>
          </w:tcPr>
          <w:p w14:paraId="0891CFF1"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5CE30A7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566BF735" w14:textId="77777777" w:rsidTr="00F11F9C">
        <w:trPr>
          <w:trHeight w:val="454"/>
        </w:trPr>
        <w:tc>
          <w:tcPr>
            <w:tcW w:w="895" w:type="pct"/>
            <w:tcBorders>
              <w:top w:val="single" w:sz="6" w:space="0" w:color="auto"/>
              <w:left w:val="single" w:sz="8" w:space="0" w:color="auto"/>
              <w:bottom w:val="single" w:sz="6" w:space="0" w:color="auto"/>
              <w:right w:val="single" w:sz="6" w:space="0" w:color="auto"/>
            </w:tcBorders>
          </w:tcPr>
          <w:p w14:paraId="0DEC73F8"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2.4.a.4.1. ; 2.8.a.7.2. ; 2.8.a.12.2. ; 2.9.a.1.2. ; 2.10.a.7.2. ; 3.2.a.1.2.</w:t>
            </w:r>
          </w:p>
          <w:p w14:paraId="4329B92D" w14:textId="77777777" w:rsidR="00E73492" w:rsidRPr="00FE0392" w:rsidRDefault="00E73492" w:rsidP="0073358F">
            <w:pPr>
              <w:spacing w:before="40" w:line="240" w:lineRule="auto"/>
              <w:jc w:val="left"/>
              <w:rPr>
                <w:rFonts w:eastAsia="Calibri" w:cs="Arial"/>
                <w:sz w:val="18"/>
                <w:szCs w:val="18"/>
              </w:rPr>
            </w:pPr>
            <w:r w:rsidRPr="00FE0392">
              <w:rPr>
                <w:rFonts w:eastAsia="Calibri" w:cs="Arial"/>
                <w:sz w:val="18"/>
                <w:szCs w:val="18"/>
              </w:rPr>
              <w:t xml:space="preserve">Mettre des panneaux de signalisation dans les zones de travaux </w:t>
            </w:r>
          </w:p>
        </w:tc>
        <w:tc>
          <w:tcPr>
            <w:tcW w:w="893" w:type="pct"/>
            <w:tcBorders>
              <w:top w:val="single" w:sz="6" w:space="0" w:color="auto"/>
              <w:left w:val="single" w:sz="6" w:space="0" w:color="auto"/>
              <w:bottom w:val="single" w:sz="6" w:space="0" w:color="auto"/>
              <w:right w:val="single" w:sz="6" w:space="0" w:color="auto"/>
            </w:tcBorders>
          </w:tcPr>
          <w:p w14:paraId="32B1C32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Existence de barrières, de balise et de signalisation visible</w:t>
            </w:r>
          </w:p>
          <w:p w14:paraId="68984D70"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Existence de panneaux de chantier, </w:t>
            </w:r>
          </w:p>
          <w:p w14:paraId="35DFAA3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d’alarme sur les engins </w:t>
            </w:r>
          </w:p>
        </w:tc>
        <w:tc>
          <w:tcPr>
            <w:tcW w:w="696" w:type="pct"/>
            <w:tcBorders>
              <w:top w:val="single" w:sz="6" w:space="0" w:color="auto"/>
              <w:left w:val="single" w:sz="6" w:space="0" w:color="auto"/>
              <w:bottom w:val="single" w:sz="6" w:space="0" w:color="auto"/>
              <w:right w:val="single" w:sz="6" w:space="0" w:color="auto"/>
            </w:tcBorders>
          </w:tcPr>
          <w:p w14:paraId="6091C25E"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Au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52DA6770"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1FBF24FB"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2FA7D3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5EA34EA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3A0D06B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20C7146A"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1066E50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59F9AA07" w14:textId="77777777" w:rsidTr="00F11F9C">
        <w:trPr>
          <w:trHeight w:val="518"/>
        </w:trPr>
        <w:tc>
          <w:tcPr>
            <w:tcW w:w="895" w:type="pct"/>
            <w:tcBorders>
              <w:top w:val="single" w:sz="6" w:space="0" w:color="auto"/>
              <w:left w:val="single" w:sz="8" w:space="0" w:color="auto"/>
              <w:bottom w:val="single" w:sz="6" w:space="0" w:color="auto"/>
              <w:right w:val="single" w:sz="6" w:space="0" w:color="auto"/>
            </w:tcBorders>
          </w:tcPr>
          <w:p w14:paraId="06F78DAA"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2.4.a.4.2. ; 2.8.a.7.3. ; 2.8.a.12.3. ; 2.9.a.1.3. ; 2.10.a.7.2. ; 3.2.a.1.3.</w:t>
            </w:r>
          </w:p>
          <w:p w14:paraId="62026B54"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lastRenderedPageBreak/>
              <w:t>Mettre en place un dispositif de régulation de la circulation</w:t>
            </w:r>
          </w:p>
        </w:tc>
        <w:tc>
          <w:tcPr>
            <w:tcW w:w="893" w:type="pct"/>
            <w:tcBorders>
              <w:top w:val="single" w:sz="6" w:space="0" w:color="auto"/>
              <w:left w:val="single" w:sz="6" w:space="0" w:color="auto"/>
              <w:bottom w:val="single" w:sz="6" w:space="0" w:color="auto"/>
              <w:right w:val="single" w:sz="6" w:space="0" w:color="auto"/>
            </w:tcBorders>
          </w:tcPr>
          <w:p w14:paraId="11DC54A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Présence des agents munis de drapeau dans les zones de chantier</w:t>
            </w:r>
          </w:p>
          <w:p w14:paraId="4CA93E8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Présence de ralentisseurs, panneaux directionnels et photo-fluorescents</w:t>
            </w:r>
          </w:p>
        </w:tc>
        <w:tc>
          <w:tcPr>
            <w:tcW w:w="696" w:type="pct"/>
            <w:tcBorders>
              <w:top w:val="single" w:sz="6" w:space="0" w:color="auto"/>
              <w:left w:val="single" w:sz="6" w:space="0" w:color="auto"/>
              <w:bottom w:val="single" w:sz="6" w:space="0" w:color="auto"/>
              <w:right w:val="single" w:sz="6" w:space="0" w:color="auto"/>
            </w:tcBorders>
          </w:tcPr>
          <w:p w14:paraId="13D16890"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lastRenderedPageBreak/>
              <w:t>Toutes les phases du projet</w:t>
            </w:r>
          </w:p>
        </w:tc>
        <w:tc>
          <w:tcPr>
            <w:tcW w:w="646" w:type="pct"/>
            <w:tcBorders>
              <w:top w:val="single" w:sz="6" w:space="0" w:color="auto"/>
              <w:left w:val="single" w:sz="6" w:space="0" w:color="auto"/>
              <w:bottom w:val="single" w:sz="6" w:space="0" w:color="auto"/>
              <w:right w:val="single" w:sz="6" w:space="0" w:color="auto"/>
            </w:tcBorders>
          </w:tcPr>
          <w:p w14:paraId="63A51EC6"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509A7030"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FCECE9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4BD9031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p w14:paraId="5F58BA6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69F4304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57EDD1DD"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lastRenderedPageBreak/>
              <w:t>Intégrer dans sécurité de chantier (DAO travaux)</w:t>
            </w:r>
          </w:p>
          <w:p w14:paraId="5998E79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06ACD4BC" w14:textId="77777777" w:rsidTr="00F11F9C">
        <w:trPr>
          <w:trHeight w:val="1264"/>
        </w:trPr>
        <w:tc>
          <w:tcPr>
            <w:tcW w:w="895" w:type="pct"/>
            <w:tcBorders>
              <w:top w:val="single" w:sz="6" w:space="0" w:color="auto"/>
              <w:left w:val="single" w:sz="8" w:space="0" w:color="auto"/>
              <w:bottom w:val="single" w:sz="6" w:space="0" w:color="auto"/>
              <w:right w:val="single" w:sz="6" w:space="0" w:color="auto"/>
            </w:tcBorders>
          </w:tcPr>
          <w:p w14:paraId="59FCB964"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lastRenderedPageBreak/>
              <w:t xml:space="preserve">2.5.a.1.2. ; 2.5.a.2.2. </w:t>
            </w:r>
          </w:p>
          <w:p w14:paraId="4F610BEA"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Veiller à l’entretien des engins et véhicules de chantier et respecter les tranche horaire de travail </w:t>
            </w:r>
          </w:p>
        </w:tc>
        <w:tc>
          <w:tcPr>
            <w:tcW w:w="893" w:type="pct"/>
            <w:tcBorders>
              <w:top w:val="single" w:sz="6" w:space="0" w:color="auto"/>
              <w:left w:val="single" w:sz="6" w:space="0" w:color="auto"/>
              <w:bottom w:val="single" w:sz="6" w:space="0" w:color="auto"/>
              <w:right w:val="single" w:sz="6" w:space="0" w:color="auto"/>
            </w:tcBorders>
          </w:tcPr>
          <w:p w14:paraId="5913010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Disponibilité des certificats de visites techniques </w:t>
            </w:r>
          </w:p>
          <w:p w14:paraId="491A338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Conformité des émissions des véhicules et engins aux normes admises </w:t>
            </w:r>
          </w:p>
          <w:p w14:paraId="0D382D7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liées au bruit enregistrées</w:t>
            </w:r>
          </w:p>
        </w:tc>
        <w:tc>
          <w:tcPr>
            <w:tcW w:w="696" w:type="pct"/>
            <w:tcBorders>
              <w:top w:val="single" w:sz="6" w:space="0" w:color="auto"/>
              <w:left w:val="single" w:sz="6" w:space="0" w:color="auto"/>
              <w:bottom w:val="single" w:sz="6" w:space="0" w:color="auto"/>
              <w:right w:val="single" w:sz="6" w:space="0" w:color="auto"/>
            </w:tcBorders>
          </w:tcPr>
          <w:p w14:paraId="3F35237E"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749F7CE0"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258690FE"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36751E3D" w14:textId="77777777" w:rsidR="00E73492" w:rsidRPr="00FE0392" w:rsidRDefault="00E73492" w:rsidP="0073358F">
            <w:pPr>
              <w:widowControl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4615EC5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217B75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72E07AB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28D1761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4DC5E292" w14:textId="77777777" w:rsidTr="00F11F9C">
        <w:trPr>
          <w:trHeight w:val="257"/>
        </w:trPr>
        <w:tc>
          <w:tcPr>
            <w:tcW w:w="895" w:type="pct"/>
            <w:tcBorders>
              <w:top w:val="single" w:sz="6" w:space="0" w:color="auto"/>
              <w:left w:val="single" w:sz="8" w:space="0" w:color="auto"/>
              <w:bottom w:val="single" w:sz="6" w:space="0" w:color="auto"/>
              <w:right w:val="single" w:sz="6" w:space="0" w:color="auto"/>
            </w:tcBorders>
          </w:tcPr>
          <w:p w14:paraId="2F69EB7E"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2.5.a.4.1. ;  2.6.a.1. 2 ;    2.7.a.2.2. ; 2..8.a.7.4. ; </w:t>
            </w:r>
          </w:p>
          <w:p w14:paraId="0D7C0749"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Veiller à l’entreposage adéquat des matériaux </w:t>
            </w:r>
          </w:p>
        </w:tc>
        <w:tc>
          <w:tcPr>
            <w:tcW w:w="893" w:type="pct"/>
            <w:tcBorders>
              <w:top w:val="single" w:sz="6" w:space="0" w:color="auto"/>
              <w:left w:val="single" w:sz="6" w:space="0" w:color="auto"/>
              <w:bottom w:val="single" w:sz="6" w:space="0" w:color="auto"/>
              <w:right w:val="single" w:sz="6" w:space="0" w:color="auto"/>
            </w:tcBorders>
          </w:tcPr>
          <w:p w14:paraId="6A302C12"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Organisation de chantier et aménagement du site </w:t>
            </w:r>
          </w:p>
          <w:p w14:paraId="5517A35A"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Nombre de plaintes enregistrées</w:t>
            </w:r>
          </w:p>
        </w:tc>
        <w:tc>
          <w:tcPr>
            <w:tcW w:w="696" w:type="pct"/>
            <w:tcBorders>
              <w:top w:val="single" w:sz="6" w:space="0" w:color="auto"/>
              <w:left w:val="single" w:sz="6" w:space="0" w:color="auto"/>
              <w:bottom w:val="single" w:sz="6" w:space="0" w:color="auto"/>
              <w:right w:val="single" w:sz="6" w:space="0" w:color="auto"/>
            </w:tcBorders>
          </w:tcPr>
          <w:p w14:paraId="06E2945B"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et à la fin des travaux</w:t>
            </w:r>
          </w:p>
        </w:tc>
        <w:tc>
          <w:tcPr>
            <w:tcW w:w="646" w:type="pct"/>
            <w:tcBorders>
              <w:top w:val="single" w:sz="6" w:space="0" w:color="auto"/>
              <w:left w:val="single" w:sz="6" w:space="0" w:color="auto"/>
              <w:bottom w:val="single" w:sz="6" w:space="0" w:color="auto"/>
              <w:right w:val="single" w:sz="6" w:space="0" w:color="auto"/>
            </w:tcBorders>
          </w:tcPr>
          <w:p w14:paraId="3D6226AC"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7972767D"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73889B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F08893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5584413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04656AF7" w14:textId="77777777" w:rsidTr="00F11F9C">
        <w:trPr>
          <w:trHeight w:val="791"/>
        </w:trPr>
        <w:tc>
          <w:tcPr>
            <w:tcW w:w="895" w:type="pct"/>
            <w:tcBorders>
              <w:top w:val="single" w:sz="6" w:space="0" w:color="auto"/>
              <w:left w:val="single" w:sz="8" w:space="0" w:color="auto"/>
              <w:bottom w:val="single" w:sz="6" w:space="0" w:color="auto"/>
              <w:right w:val="single" w:sz="6" w:space="0" w:color="auto"/>
            </w:tcBorders>
          </w:tcPr>
          <w:p w14:paraId="3B91D8DA"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2.6.a.2.1. ; 2.7.a.3.1.</w:t>
            </w:r>
          </w:p>
          <w:p w14:paraId="6538E68E"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Couvrir de bâche  les camions de matériaux venant des carrières et des emprunts </w:t>
            </w:r>
          </w:p>
        </w:tc>
        <w:tc>
          <w:tcPr>
            <w:tcW w:w="893" w:type="pct"/>
            <w:tcBorders>
              <w:top w:val="single" w:sz="6" w:space="0" w:color="auto"/>
              <w:left w:val="single" w:sz="6" w:space="0" w:color="auto"/>
              <w:bottom w:val="single" w:sz="6" w:space="0" w:color="auto"/>
              <w:right w:val="single" w:sz="6" w:space="0" w:color="auto"/>
            </w:tcBorders>
          </w:tcPr>
          <w:p w14:paraId="52F1BAB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ou non d’épandage de matériaux sur les trajets </w:t>
            </w:r>
          </w:p>
          <w:p w14:paraId="1E95C6B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de bâche sur les chargements </w:t>
            </w:r>
          </w:p>
        </w:tc>
        <w:tc>
          <w:tcPr>
            <w:tcW w:w="696" w:type="pct"/>
            <w:tcBorders>
              <w:top w:val="single" w:sz="6" w:space="0" w:color="auto"/>
              <w:left w:val="single" w:sz="6" w:space="0" w:color="auto"/>
              <w:bottom w:val="single" w:sz="6" w:space="0" w:color="auto"/>
              <w:right w:val="single" w:sz="6" w:space="0" w:color="auto"/>
            </w:tcBorders>
          </w:tcPr>
          <w:p w14:paraId="72F637F1"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6ACD1F58"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5A386A7A"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4159BFBC" w14:textId="77777777" w:rsidR="00E73492" w:rsidRPr="00FE0392" w:rsidRDefault="00E73492" w:rsidP="0073358F">
            <w:pPr>
              <w:widowControl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2B1D5AF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2037EDD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1CABC30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6ADDA899" w14:textId="77777777" w:rsidTr="00F11F9C">
        <w:trPr>
          <w:trHeight w:val="791"/>
        </w:trPr>
        <w:tc>
          <w:tcPr>
            <w:tcW w:w="895" w:type="pct"/>
            <w:tcBorders>
              <w:top w:val="single" w:sz="6" w:space="0" w:color="auto"/>
              <w:left w:val="single" w:sz="8" w:space="0" w:color="auto"/>
              <w:bottom w:val="single" w:sz="6" w:space="0" w:color="auto"/>
              <w:right w:val="single" w:sz="6" w:space="0" w:color="auto"/>
            </w:tcBorders>
          </w:tcPr>
          <w:p w14:paraId="41C53888" w14:textId="77777777" w:rsidR="00E73492" w:rsidRPr="00FE0392" w:rsidRDefault="00E73492" w:rsidP="0073358F">
            <w:pPr>
              <w:spacing w:before="40" w:line="240" w:lineRule="auto"/>
              <w:jc w:val="left"/>
              <w:rPr>
                <w:rFonts w:eastAsia="Calibri" w:cs="Arial"/>
                <w:sz w:val="18"/>
                <w:szCs w:val="18"/>
              </w:rPr>
            </w:pPr>
            <w:r w:rsidRPr="00FE0392">
              <w:rPr>
                <w:rFonts w:eastAsia="Calibri" w:cs="Arial"/>
                <w:sz w:val="18"/>
                <w:szCs w:val="18"/>
              </w:rPr>
              <w:t xml:space="preserve">2.5.a.4.2. ; 2.7.a.1.1. ; </w:t>
            </w:r>
          </w:p>
          <w:p w14:paraId="46169917" w14:textId="77777777" w:rsidR="00E73492" w:rsidRPr="00FE0392" w:rsidRDefault="00E73492" w:rsidP="0073358F">
            <w:pPr>
              <w:spacing w:before="40" w:line="240" w:lineRule="auto"/>
              <w:jc w:val="left"/>
              <w:rPr>
                <w:rFonts w:eastAsia="Calibri" w:cs="Arial"/>
                <w:sz w:val="18"/>
                <w:szCs w:val="18"/>
              </w:rPr>
            </w:pPr>
            <w:r w:rsidRPr="00FE0392">
              <w:rPr>
                <w:rFonts w:eastAsia="Calibri" w:cs="Arial"/>
                <w:sz w:val="18"/>
                <w:szCs w:val="18"/>
              </w:rPr>
              <w:t>Elaborer et mettre en œuvre un plan de restauration des carrières et emprunts et un Plan de Protection Environnementale du Site (PPES)</w:t>
            </w:r>
          </w:p>
        </w:tc>
        <w:tc>
          <w:tcPr>
            <w:tcW w:w="893" w:type="pct"/>
            <w:tcBorders>
              <w:top w:val="single" w:sz="6" w:space="0" w:color="auto"/>
              <w:left w:val="single" w:sz="6" w:space="0" w:color="auto"/>
              <w:bottom w:val="single" w:sz="6" w:space="0" w:color="auto"/>
              <w:right w:val="single" w:sz="6" w:space="0" w:color="auto"/>
            </w:tcBorders>
          </w:tcPr>
          <w:p w14:paraId="6BFBDF7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Etat de la carrière </w:t>
            </w:r>
          </w:p>
          <w:p w14:paraId="38B8EFD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d’excavation abandonnée sur les sites d’emprunts</w:t>
            </w:r>
          </w:p>
        </w:tc>
        <w:tc>
          <w:tcPr>
            <w:tcW w:w="696" w:type="pct"/>
            <w:tcBorders>
              <w:top w:val="single" w:sz="6" w:space="0" w:color="auto"/>
              <w:left w:val="single" w:sz="6" w:space="0" w:color="auto"/>
              <w:bottom w:val="single" w:sz="6" w:space="0" w:color="auto"/>
              <w:right w:val="single" w:sz="6" w:space="0" w:color="auto"/>
            </w:tcBorders>
          </w:tcPr>
          <w:p w14:paraId="29D4C3B9"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62655CC8"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65A556EB"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130475A7" w14:textId="77777777" w:rsidR="00E73492" w:rsidRPr="00FE0392" w:rsidRDefault="00E73492" w:rsidP="0073358F">
            <w:pPr>
              <w:widowControl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2D2239F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1515CE2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0093AFA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Forestières – Zou</w:t>
            </w:r>
          </w:p>
          <w:p w14:paraId="3CC7481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Administration Minière</w:t>
            </w:r>
          </w:p>
        </w:tc>
        <w:tc>
          <w:tcPr>
            <w:tcW w:w="877" w:type="pct"/>
            <w:tcBorders>
              <w:top w:val="single" w:sz="6" w:space="0" w:color="auto"/>
              <w:left w:val="single" w:sz="6" w:space="0" w:color="auto"/>
              <w:bottom w:val="single" w:sz="6" w:space="0" w:color="auto"/>
              <w:right w:val="single" w:sz="8" w:space="0" w:color="auto"/>
            </w:tcBorders>
          </w:tcPr>
          <w:p w14:paraId="44250501"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5B3DBF3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5FBD622C" w14:textId="77777777" w:rsidTr="00F11F9C">
        <w:trPr>
          <w:trHeight w:val="554"/>
        </w:trPr>
        <w:tc>
          <w:tcPr>
            <w:tcW w:w="895" w:type="pct"/>
            <w:tcBorders>
              <w:top w:val="single" w:sz="6" w:space="0" w:color="auto"/>
              <w:left w:val="single" w:sz="8" w:space="0" w:color="auto"/>
              <w:bottom w:val="single" w:sz="6" w:space="0" w:color="auto"/>
              <w:right w:val="single" w:sz="6" w:space="0" w:color="auto"/>
            </w:tcBorders>
          </w:tcPr>
          <w:p w14:paraId="5499ECF1" w14:textId="77777777" w:rsidR="00E73492" w:rsidRPr="00FE0392" w:rsidRDefault="00E73492" w:rsidP="0073358F">
            <w:pPr>
              <w:spacing w:before="40" w:line="240" w:lineRule="auto"/>
              <w:jc w:val="left"/>
              <w:rPr>
                <w:rFonts w:eastAsia="Calibri" w:cs="Arial"/>
                <w:sz w:val="18"/>
                <w:szCs w:val="18"/>
              </w:rPr>
            </w:pPr>
            <w:r w:rsidRPr="00FE0392">
              <w:rPr>
                <w:rFonts w:eastAsia="Calibri" w:cs="Arial"/>
                <w:sz w:val="18"/>
                <w:szCs w:val="18"/>
              </w:rPr>
              <w:t xml:space="preserve">2.7.a.1.2. </w:t>
            </w:r>
          </w:p>
          <w:p w14:paraId="3023C107" w14:textId="77777777" w:rsidR="00E73492" w:rsidRPr="00FE0392" w:rsidRDefault="00E73492" w:rsidP="0073358F">
            <w:pPr>
              <w:spacing w:before="40" w:line="240" w:lineRule="auto"/>
              <w:jc w:val="left"/>
              <w:rPr>
                <w:rFonts w:eastAsia="Calibri" w:cs="Arial"/>
                <w:sz w:val="18"/>
                <w:szCs w:val="18"/>
              </w:rPr>
            </w:pPr>
            <w:r w:rsidRPr="00FE0392">
              <w:rPr>
                <w:rFonts w:eastAsia="Calibri" w:cs="Arial"/>
                <w:sz w:val="18"/>
                <w:szCs w:val="18"/>
              </w:rPr>
              <w:t>Prendre toutes les autorisations nécessaires pour l’ouverture de carrières ou d’emprunts</w:t>
            </w:r>
          </w:p>
        </w:tc>
        <w:tc>
          <w:tcPr>
            <w:tcW w:w="893" w:type="pct"/>
            <w:tcBorders>
              <w:top w:val="single" w:sz="6" w:space="0" w:color="auto"/>
              <w:left w:val="single" w:sz="6" w:space="0" w:color="auto"/>
              <w:bottom w:val="single" w:sz="6" w:space="0" w:color="auto"/>
              <w:right w:val="single" w:sz="6" w:space="0" w:color="auto"/>
            </w:tcBorders>
          </w:tcPr>
          <w:p w14:paraId="66B0FD7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des autorisations </w:t>
            </w:r>
          </w:p>
          <w:p w14:paraId="2EF8827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p w14:paraId="0EB2E17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7F801C7E"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70D2098D"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44C5691F"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645EB0B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1FAD356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52E614E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1D711041" w14:textId="77777777" w:rsidTr="00F11F9C">
        <w:trPr>
          <w:trHeight w:val="554"/>
        </w:trPr>
        <w:tc>
          <w:tcPr>
            <w:tcW w:w="895" w:type="pct"/>
            <w:tcBorders>
              <w:top w:val="single" w:sz="6" w:space="0" w:color="auto"/>
              <w:left w:val="single" w:sz="8" w:space="0" w:color="auto"/>
              <w:bottom w:val="single" w:sz="6" w:space="0" w:color="auto"/>
              <w:right w:val="single" w:sz="6" w:space="0" w:color="auto"/>
            </w:tcBorders>
          </w:tcPr>
          <w:p w14:paraId="7F6C13E9" w14:textId="77777777" w:rsidR="00E73492" w:rsidRPr="00FE0392" w:rsidRDefault="00E73492" w:rsidP="0073358F">
            <w:pPr>
              <w:spacing w:before="40" w:line="240" w:lineRule="auto"/>
              <w:jc w:val="left"/>
              <w:rPr>
                <w:rFonts w:eastAsia="Calibri" w:cs="Arial"/>
                <w:sz w:val="18"/>
                <w:szCs w:val="18"/>
              </w:rPr>
            </w:pPr>
            <w:r w:rsidRPr="00FE0392">
              <w:rPr>
                <w:rFonts w:eastAsia="Calibri" w:cs="Arial"/>
                <w:sz w:val="18"/>
                <w:szCs w:val="18"/>
              </w:rPr>
              <w:t>2.7.a.1.3. S’approvisionner auprès des carrières agréées</w:t>
            </w:r>
          </w:p>
        </w:tc>
        <w:tc>
          <w:tcPr>
            <w:tcW w:w="893" w:type="pct"/>
            <w:tcBorders>
              <w:top w:val="single" w:sz="6" w:space="0" w:color="auto"/>
              <w:left w:val="single" w:sz="6" w:space="0" w:color="auto"/>
              <w:bottom w:val="single" w:sz="6" w:space="0" w:color="auto"/>
              <w:right w:val="single" w:sz="6" w:space="0" w:color="auto"/>
            </w:tcBorders>
          </w:tcPr>
          <w:p w14:paraId="7044E15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des autorisations </w:t>
            </w:r>
          </w:p>
        </w:tc>
        <w:tc>
          <w:tcPr>
            <w:tcW w:w="696" w:type="pct"/>
            <w:tcBorders>
              <w:top w:val="single" w:sz="6" w:space="0" w:color="auto"/>
              <w:left w:val="single" w:sz="6" w:space="0" w:color="auto"/>
              <w:bottom w:val="single" w:sz="6" w:space="0" w:color="auto"/>
              <w:right w:val="single" w:sz="6" w:space="0" w:color="auto"/>
            </w:tcBorders>
          </w:tcPr>
          <w:p w14:paraId="1D8648E3"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43A6E470"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74966A76"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97F1F8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2CE9AF8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1C00737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Administrations Minière</w:t>
            </w:r>
          </w:p>
        </w:tc>
        <w:tc>
          <w:tcPr>
            <w:tcW w:w="877" w:type="pct"/>
            <w:tcBorders>
              <w:top w:val="single" w:sz="6" w:space="0" w:color="auto"/>
              <w:left w:val="single" w:sz="6" w:space="0" w:color="auto"/>
              <w:bottom w:val="single" w:sz="6" w:space="0" w:color="auto"/>
              <w:right w:val="single" w:sz="8" w:space="0" w:color="auto"/>
            </w:tcBorders>
          </w:tcPr>
          <w:p w14:paraId="585A5B6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085895B4" w14:textId="77777777" w:rsidTr="00F11F9C">
        <w:trPr>
          <w:trHeight w:val="554"/>
        </w:trPr>
        <w:tc>
          <w:tcPr>
            <w:tcW w:w="895" w:type="pct"/>
            <w:tcBorders>
              <w:top w:val="single" w:sz="6" w:space="0" w:color="auto"/>
              <w:left w:val="single" w:sz="8" w:space="0" w:color="auto"/>
              <w:bottom w:val="single" w:sz="6" w:space="0" w:color="auto"/>
              <w:right w:val="single" w:sz="6" w:space="0" w:color="auto"/>
            </w:tcBorders>
          </w:tcPr>
          <w:p w14:paraId="158949EF" w14:textId="77777777" w:rsidR="00E73492" w:rsidRPr="00FE0392" w:rsidRDefault="00E73492" w:rsidP="0073358F">
            <w:pPr>
              <w:spacing w:before="40" w:line="240" w:lineRule="auto"/>
              <w:jc w:val="left"/>
              <w:rPr>
                <w:rFonts w:eastAsia="Calibri" w:cs="Arial"/>
                <w:sz w:val="18"/>
                <w:szCs w:val="18"/>
              </w:rPr>
            </w:pPr>
            <w:r w:rsidRPr="00FE0392">
              <w:rPr>
                <w:rFonts w:eastAsia="Calibri" w:cs="Arial"/>
                <w:sz w:val="18"/>
                <w:szCs w:val="18"/>
              </w:rPr>
              <w:lastRenderedPageBreak/>
              <w:t xml:space="preserve">2.8.a.2.2. Eviter le déversement d’huiles usagées et de déchets dans les  exutoires  </w:t>
            </w:r>
          </w:p>
        </w:tc>
        <w:tc>
          <w:tcPr>
            <w:tcW w:w="893" w:type="pct"/>
            <w:tcBorders>
              <w:top w:val="single" w:sz="6" w:space="0" w:color="auto"/>
              <w:left w:val="single" w:sz="6" w:space="0" w:color="auto"/>
              <w:bottom w:val="single" w:sz="6" w:space="0" w:color="auto"/>
              <w:right w:val="single" w:sz="6" w:space="0" w:color="auto"/>
            </w:tcBorders>
          </w:tcPr>
          <w:p w14:paraId="4EE611C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Absence de dépotoir sauvage autour des plans d’eau </w:t>
            </w:r>
          </w:p>
          <w:p w14:paraId="6B44720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d’indice de déversement au sol</w:t>
            </w:r>
          </w:p>
          <w:p w14:paraId="3BD770F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d’impact d’huiles dans les eaux</w:t>
            </w:r>
          </w:p>
        </w:tc>
        <w:tc>
          <w:tcPr>
            <w:tcW w:w="696" w:type="pct"/>
            <w:tcBorders>
              <w:top w:val="single" w:sz="6" w:space="0" w:color="auto"/>
              <w:left w:val="single" w:sz="6" w:space="0" w:color="auto"/>
              <w:bottom w:val="single" w:sz="6" w:space="0" w:color="auto"/>
              <w:right w:val="single" w:sz="6" w:space="0" w:color="auto"/>
            </w:tcBorders>
          </w:tcPr>
          <w:p w14:paraId="5315F92A"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0D04B201"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082D7981"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39AF2A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7A5AB6C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05228AD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 – Zou</w:t>
            </w:r>
          </w:p>
        </w:tc>
        <w:tc>
          <w:tcPr>
            <w:tcW w:w="877" w:type="pct"/>
            <w:tcBorders>
              <w:top w:val="single" w:sz="6" w:space="0" w:color="auto"/>
              <w:left w:val="single" w:sz="6" w:space="0" w:color="auto"/>
              <w:bottom w:val="single" w:sz="6" w:space="0" w:color="auto"/>
              <w:right w:val="single" w:sz="8" w:space="0" w:color="auto"/>
            </w:tcBorders>
          </w:tcPr>
          <w:p w14:paraId="1934597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7F0DE66F" w14:textId="77777777" w:rsidTr="00F11F9C">
        <w:trPr>
          <w:trHeight w:val="554"/>
        </w:trPr>
        <w:tc>
          <w:tcPr>
            <w:tcW w:w="895" w:type="pct"/>
            <w:tcBorders>
              <w:top w:val="single" w:sz="6" w:space="0" w:color="auto"/>
              <w:left w:val="single" w:sz="8" w:space="0" w:color="auto"/>
              <w:bottom w:val="single" w:sz="6" w:space="0" w:color="auto"/>
              <w:right w:val="single" w:sz="6" w:space="0" w:color="auto"/>
            </w:tcBorders>
          </w:tcPr>
          <w:p w14:paraId="4973D6B5" w14:textId="77777777" w:rsidR="00E73492" w:rsidRPr="00FE0392" w:rsidRDefault="00E73492" w:rsidP="0073358F">
            <w:pPr>
              <w:spacing w:before="40" w:line="240" w:lineRule="auto"/>
              <w:jc w:val="left"/>
              <w:rPr>
                <w:rFonts w:eastAsia="Calibri" w:cs="Arial"/>
                <w:sz w:val="18"/>
                <w:szCs w:val="18"/>
              </w:rPr>
            </w:pPr>
            <w:r w:rsidRPr="00FE0392">
              <w:rPr>
                <w:rFonts w:eastAsia="Calibri" w:cs="Arial"/>
                <w:sz w:val="18"/>
                <w:szCs w:val="18"/>
              </w:rPr>
              <w:t>2.8.a.2.3. Interdire le nettoyage des engins et véhicules de chantiers au bord des plans d’eau</w:t>
            </w:r>
          </w:p>
        </w:tc>
        <w:tc>
          <w:tcPr>
            <w:tcW w:w="893" w:type="pct"/>
            <w:tcBorders>
              <w:top w:val="single" w:sz="6" w:space="0" w:color="auto"/>
              <w:left w:val="single" w:sz="6" w:space="0" w:color="auto"/>
              <w:bottom w:val="single" w:sz="6" w:space="0" w:color="auto"/>
              <w:right w:val="single" w:sz="6" w:space="0" w:color="auto"/>
            </w:tcBorders>
          </w:tcPr>
          <w:p w14:paraId="7C00C00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d’indice de déversement au sol</w:t>
            </w:r>
          </w:p>
          <w:p w14:paraId="43D4E54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d’impact d’huiles dans les eaux</w:t>
            </w:r>
          </w:p>
        </w:tc>
        <w:tc>
          <w:tcPr>
            <w:tcW w:w="696" w:type="pct"/>
            <w:tcBorders>
              <w:top w:val="single" w:sz="6" w:space="0" w:color="auto"/>
              <w:left w:val="single" w:sz="6" w:space="0" w:color="auto"/>
              <w:bottom w:val="single" w:sz="6" w:space="0" w:color="auto"/>
              <w:right w:val="single" w:sz="6" w:space="0" w:color="auto"/>
            </w:tcBorders>
          </w:tcPr>
          <w:p w14:paraId="596CA8F0"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3899D85A"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010DD462"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A99655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39D21EE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4CF8C79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3F902D5A" w14:textId="77777777" w:rsidTr="00F11F9C">
        <w:trPr>
          <w:trHeight w:val="1098"/>
        </w:trPr>
        <w:tc>
          <w:tcPr>
            <w:tcW w:w="895" w:type="pct"/>
            <w:tcBorders>
              <w:top w:val="single" w:sz="6" w:space="0" w:color="auto"/>
              <w:left w:val="single" w:sz="8" w:space="0" w:color="auto"/>
              <w:bottom w:val="single" w:sz="6" w:space="0" w:color="auto"/>
              <w:right w:val="single" w:sz="6" w:space="0" w:color="auto"/>
            </w:tcBorders>
          </w:tcPr>
          <w:p w14:paraId="534E36D2"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2.8.a.2.4. Respecter les prescriptions environnementales (installation de chantier, entretien des véhicules et engins, gestion des substances dangereuses…)</w:t>
            </w:r>
          </w:p>
        </w:tc>
        <w:tc>
          <w:tcPr>
            <w:tcW w:w="893" w:type="pct"/>
            <w:tcBorders>
              <w:top w:val="single" w:sz="6" w:space="0" w:color="auto"/>
              <w:left w:val="single" w:sz="6" w:space="0" w:color="auto"/>
              <w:bottom w:val="single" w:sz="6" w:space="0" w:color="auto"/>
              <w:right w:val="single" w:sz="6" w:space="0" w:color="auto"/>
            </w:tcBorders>
          </w:tcPr>
          <w:p w14:paraId="7A99F1E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Etat du sol </w:t>
            </w:r>
          </w:p>
          <w:p w14:paraId="7EE2F08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d’indice de déversement au sol</w:t>
            </w:r>
          </w:p>
          <w:p w14:paraId="6333614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d’impact d’huiles dans les eaux</w:t>
            </w:r>
          </w:p>
        </w:tc>
        <w:tc>
          <w:tcPr>
            <w:tcW w:w="696" w:type="pct"/>
            <w:tcBorders>
              <w:top w:val="single" w:sz="6" w:space="0" w:color="auto"/>
              <w:left w:val="single" w:sz="6" w:space="0" w:color="auto"/>
              <w:bottom w:val="single" w:sz="6" w:space="0" w:color="auto"/>
              <w:right w:val="single" w:sz="6" w:space="0" w:color="auto"/>
            </w:tcBorders>
          </w:tcPr>
          <w:p w14:paraId="4528F8ED"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Pendant toutes les phases du projet</w:t>
            </w:r>
          </w:p>
          <w:p w14:paraId="4FE28525" w14:textId="77777777" w:rsidR="00E73492" w:rsidRPr="00FE0392" w:rsidRDefault="00E73492" w:rsidP="0073358F">
            <w:pPr>
              <w:widowControl w:val="0"/>
              <w:autoSpaceDE w:val="0"/>
              <w:autoSpaceDN w:val="0"/>
              <w:adjustRightInd w:val="0"/>
              <w:spacing w:before="40" w:line="240" w:lineRule="auto"/>
              <w:rPr>
                <w:rFonts w:eastAsia="Calibri" w:cs="Arial"/>
                <w:sz w:val="18"/>
                <w:szCs w:val="18"/>
              </w:rPr>
            </w:pPr>
          </w:p>
        </w:tc>
        <w:tc>
          <w:tcPr>
            <w:tcW w:w="646" w:type="pct"/>
            <w:tcBorders>
              <w:top w:val="single" w:sz="6" w:space="0" w:color="auto"/>
              <w:left w:val="single" w:sz="6" w:space="0" w:color="auto"/>
              <w:bottom w:val="single" w:sz="6" w:space="0" w:color="auto"/>
              <w:right w:val="single" w:sz="6" w:space="0" w:color="auto"/>
            </w:tcBorders>
          </w:tcPr>
          <w:p w14:paraId="401ACF9B"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5F9B4E1D"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p w14:paraId="6410A273"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p>
          <w:p w14:paraId="6D34EF8A"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22D6723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17E7EC1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3759E95B" w14:textId="77777777" w:rsidR="00E73492" w:rsidRPr="00FE0392" w:rsidRDefault="00E73492" w:rsidP="0073358F">
            <w:pPr>
              <w:widowControl w:val="0"/>
              <w:autoSpaceDE w:val="0"/>
              <w:autoSpaceDN w:val="0"/>
              <w:adjustRightInd w:val="0"/>
              <w:spacing w:before="60"/>
              <w:jc w:val="left"/>
              <w:rPr>
                <w:rFonts w:eastAsia="Calibri" w:cs="Arial"/>
                <w:sz w:val="20"/>
                <w:szCs w:val="20"/>
              </w:rPr>
            </w:pPr>
            <w:r w:rsidRPr="00FE0392">
              <w:rPr>
                <w:rFonts w:eastAsia="Calibri" w:cs="Arial"/>
                <w:sz w:val="20"/>
                <w:szCs w:val="20"/>
              </w:rPr>
              <w:t xml:space="preserve">Recrutement d’agents HSE à la mission de contrôle </w:t>
            </w:r>
          </w:p>
          <w:p w14:paraId="0F5A1337" w14:textId="77777777" w:rsidR="00E73492" w:rsidRPr="00FE0392" w:rsidRDefault="00E73492" w:rsidP="0073358F">
            <w:pPr>
              <w:widowControl w:val="0"/>
              <w:autoSpaceDE w:val="0"/>
              <w:autoSpaceDN w:val="0"/>
              <w:adjustRightInd w:val="0"/>
              <w:spacing w:before="60"/>
              <w:jc w:val="left"/>
              <w:rPr>
                <w:rFonts w:eastAsia="Calibri" w:cs="Arial"/>
                <w:sz w:val="20"/>
                <w:szCs w:val="20"/>
              </w:rPr>
            </w:pPr>
            <w:r w:rsidRPr="00FE0392">
              <w:rPr>
                <w:rFonts w:eastAsia="Calibri" w:cs="Arial"/>
                <w:sz w:val="20"/>
                <w:szCs w:val="20"/>
              </w:rPr>
              <w:t xml:space="preserve">01 Responsable </w:t>
            </w:r>
          </w:p>
          <w:p w14:paraId="0D9FDF94" w14:textId="77777777" w:rsidR="00E73492" w:rsidRPr="00FE0392" w:rsidRDefault="00E73492" w:rsidP="0073358F">
            <w:pPr>
              <w:widowControl w:val="0"/>
              <w:autoSpaceDE w:val="0"/>
              <w:autoSpaceDN w:val="0"/>
              <w:adjustRightInd w:val="0"/>
              <w:spacing w:before="60"/>
              <w:jc w:val="left"/>
              <w:rPr>
                <w:rFonts w:eastAsia="Calibri" w:cs="Arial"/>
                <w:sz w:val="20"/>
                <w:szCs w:val="20"/>
              </w:rPr>
            </w:pPr>
            <w:r w:rsidRPr="00FE0392">
              <w:rPr>
                <w:rFonts w:eastAsia="Calibri" w:cs="Arial"/>
                <w:sz w:val="20"/>
                <w:szCs w:val="20"/>
              </w:rPr>
              <w:t xml:space="preserve">01 assistant </w:t>
            </w:r>
          </w:p>
          <w:p w14:paraId="4950E5E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Coût : 24 000 000 F CFA / an</w:t>
            </w:r>
          </w:p>
        </w:tc>
      </w:tr>
      <w:tr w:rsidR="00E73492" w:rsidRPr="00FE0392" w14:paraId="14D72F45" w14:textId="77777777" w:rsidTr="00F11F9C">
        <w:trPr>
          <w:trHeight w:val="832"/>
        </w:trPr>
        <w:tc>
          <w:tcPr>
            <w:tcW w:w="895" w:type="pct"/>
            <w:tcBorders>
              <w:top w:val="single" w:sz="6" w:space="0" w:color="auto"/>
              <w:left w:val="single" w:sz="8" w:space="0" w:color="auto"/>
              <w:bottom w:val="single" w:sz="6" w:space="0" w:color="auto"/>
              <w:right w:val="single" w:sz="6" w:space="0" w:color="auto"/>
            </w:tcBorders>
          </w:tcPr>
          <w:p w14:paraId="1928A127"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2.8.a.5.3. ;  </w:t>
            </w:r>
          </w:p>
          <w:p w14:paraId="46BB0546"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Elaborer et mettre en œuvre un plan de communication et de sensibilisation pour la libération des emprises de la route à aménager</w:t>
            </w:r>
          </w:p>
        </w:tc>
        <w:tc>
          <w:tcPr>
            <w:tcW w:w="893" w:type="pct"/>
            <w:tcBorders>
              <w:top w:val="single" w:sz="6" w:space="0" w:color="auto"/>
              <w:left w:val="single" w:sz="6" w:space="0" w:color="auto"/>
              <w:bottom w:val="single" w:sz="6" w:space="0" w:color="auto"/>
              <w:right w:val="single" w:sz="6" w:space="0" w:color="auto"/>
            </w:tcBorders>
          </w:tcPr>
          <w:p w14:paraId="0FC6197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sensibilisation effectué </w:t>
            </w:r>
          </w:p>
          <w:p w14:paraId="3DCA8A5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Contrat de prestation avec les médias </w:t>
            </w:r>
          </w:p>
          <w:p w14:paraId="1E2A35B3"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Nombre de réunions et de séances de sensibilisation organisées avec les PAPs</w:t>
            </w:r>
          </w:p>
          <w:p w14:paraId="545AE4CD"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Nombre de plaintes enregistrées et gérées</w:t>
            </w:r>
          </w:p>
        </w:tc>
        <w:tc>
          <w:tcPr>
            <w:tcW w:w="696" w:type="pct"/>
            <w:tcBorders>
              <w:top w:val="single" w:sz="6" w:space="0" w:color="auto"/>
              <w:left w:val="single" w:sz="6" w:space="0" w:color="auto"/>
              <w:bottom w:val="single" w:sz="6" w:space="0" w:color="auto"/>
              <w:right w:val="single" w:sz="6" w:space="0" w:color="auto"/>
            </w:tcBorders>
          </w:tcPr>
          <w:p w14:paraId="3E085EF8"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Pendant toutes les phases du projet</w:t>
            </w:r>
          </w:p>
          <w:p w14:paraId="62302968"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p>
          <w:p w14:paraId="6CB16866"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p>
        </w:tc>
        <w:tc>
          <w:tcPr>
            <w:tcW w:w="646" w:type="pct"/>
            <w:tcBorders>
              <w:top w:val="single" w:sz="6" w:space="0" w:color="auto"/>
              <w:left w:val="single" w:sz="6" w:space="0" w:color="auto"/>
              <w:bottom w:val="single" w:sz="6" w:space="0" w:color="auto"/>
              <w:right w:val="single" w:sz="6" w:space="0" w:color="auto"/>
            </w:tcBorders>
          </w:tcPr>
          <w:p w14:paraId="6CFF074A"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0EC79400"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p w14:paraId="1985900E"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33F42A9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391219C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p w14:paraId="0674A37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43B0E05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739AE242"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Sensibilisation par les crieurs publics, les radios locales et porte à porte par les agents HSE (03 séquences espacées de deux semaines)</w:t>
            </w:r>
          </w:p>
          <w:p w14:paraId="17E705D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Cout :   2 100 000  FCFA</w:t>
            </w:r>
          </w:p>
        </w:tc>
      </w:tr>
      <w:tr w:rsidR="00E73492" w:rsidRPr="00FE0392" w14:paraId="49022E40" w14:textId="77777777" w:rsidTr="00F11F9C">
        <w:trPr>
          <w:trHeight w:val="1105"/>
        </w:trPr>
        <w:tc>
          <w:tcPr>
            <w:tcW w:w="895" w:type="pct"/>
            <w:tcBorders>
              <w:top w:val="single" w:sz="6" w:space="0" w:color="auto"/>
              <w:left w:val="single" w:sz="8" w:space="0" w:color="auto"/>
              <w:bottom w:val="single" w:sz="6" w:space="0" w:color="auto"/>
              <w:right w:val="single" w:sz="6" w:space="0" w:color="auto"/>
            </w:tcBorders>
          </w:tcPr>
          <w:p w14:paraId="1E3D25B6"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2.8.a.6.1. Travailler en collaboration avec les concessionnaires pour réduire les dommages sur les réseaux et bénéficier d’une intervention prompte en cas de dommage </w:t>
            </w:r>
          </w:p>
        </w:tc>
        <w:tc>
          <w:tcPr>
            <w:tcW w:w="893" w:type="pct"/>
            <w:tcBorders>
              <w:top w:val="single" w:sz="6" w:space="0" w:color="auto"/>
              <w:left w:val="single" w:sz="6" w:space="0" w:color="auto"/>
              <w:bottom w:val="single" w:sz="6" w:space="0" w:color="auto"/>
              <w:right w:val="single" w:sz="6" w:space="0" w:color="auto"/>
            </w:tcBorders>
          </w:tcPr>
          <w:p w14:paraId="2ADC811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Délai mis pour réhabiliter les réseaux </w:t>
            </w:r>
          </w:p>
          <w:p w14:paraId="6850741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casses réparés sur réseaux existants </w:t>
            </w:r>
          </w:p>
          <w:p w14:paraId="71828D6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des riverains enregistrées et gérées</w:t>
            </w:r>
          </w:p>
        </w:tc>
        <w:tc>
          <w:tcPr>
            <w:tcW w:w="696" w:type="pct"/>
            <w:tcBorders>
              <w:top w:val="single" w:sz="6" w:space="0" w:color="auto"/>
              <w:left w:val="single" w:sz="6" w:space="0" w:color="auto"/>
              <w:bottom w:val="single" w:sz="6" w:space="0" w:color="auto"/>
              <w:right w:val="single" w:sz="6" w:space="0" w:color="auto"/>
            </w:tcBorders>
          </w:tcPr>
          <w:p w14:paraId="38780D66"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70A6DF7D"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4CD8ABA8"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F3E1F9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7D4E388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3CDC2D2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SBEE</w:t>
            </w:r>
          </w:p>
          <w:p w14:paraId="65BCDFF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SONEB</w:t>
            </w:r>
          </w:p>
          <w:p w14:paraId="19EA27A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BENIN TELECOM, etc.</w:t>
            </w:r>
          </w:p>
        </w:tc>
        <w:tc>
          <w:tcPr>
            <w:tcW w:w="877" w:type="pct"/>
            <w:tcBorders>
              <w:top w:val="single" w:sz="6" w:space="0" w:color="auto"/>
              <w:left w:val="single" w:sz="6" w:space="0" w:color="auto"/>
              <w:bottom w:val="single" w:sz="6" w:space="0" w:color="auto"/>
              <w:right w:val="single" w:sz="8" w:space="0" w:color="auto"/>
            </w:tcBorders>
          </w:tcPr>
          <w:p w14:paraId="46FF3E3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E73492" w:rsidRPr="00FE0392" w14:paraId="6059056B" w14:textId="77777777" w:rsidTr="00F11F9C">
        <w:trPr>
          <w:trHeight w:val="683"/>
        </w:trPr>
        <w:tc>
          <w:tcPr>
            <w:tcW w:w="895" w:type="pct"/>
            <w:tcBorders>
              <w:top w:val="single" w:sz="6" w:space="0" w:color="auto"/>
              <w:left w:val="single" w:sz="8" w:space="0" w:color="auto"/>
              <w:bottom w:val="single" w:sz="6" w:space="0" w:color="auto"/>
              <w:right w:val="single" w:sz="6" w:space="0" w:color="auto"/>
            </w:tcBorders>
          </w:tcPr>
          <w:p w14:paraId="73B53386"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2.8.a.6.2. Informer les populations riveraines et les usagers des réseaux de toute perturbation envisagée</w:t>
            </w:r>
          </w:p>
        </w:tc>
        <w:tc>
          <w:tcPr>
            <w:tcW w:w="893" w:type="pct"/>
            <w:tcBorders>
              <w:top w:val="single" w:sz="6" w:space="0" w:color="auto"/>
              <w:left w:val="single" w:sz="6" w:space="0" w:color="auto"/>
              <w:bottom w:val="single" w:sz="6" w:space="0" w:color="auto"/>
              <w:right w:val="single" w:sz="6" w:space="0" w:color="auto"/>
            </w:tcBorders>
          </w:tcPr>
          <w:p w14:paraId="0986999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des riverains enregistrées et gérées</w:t>
            </w:r>
          </w:p>
          <w:p w14:paraId="0BBDE2C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communiqués de </w:t>
            </w:r>
            <w:r w:rsidRPr="00FE0392">
              <w:rPr>
                <w:rFonts w:eastAsia="Calibri" w:cs="Arial"/>
                <w:sz w:val="18"/>
                <w:szCs w:val="18"/>
              </w:rPr>
              <w:lastRenderedPageBreak/>
              <w:t>presse diffusés</w:t>
            </w:r>
          </w:p>
        </w:tc>
        <w:tc>
          <w:tcPr>
            <w:tcW w:w="696" w:type="pct"/>
            <w:tcBorders>
              <w:top w:val="single" w:sz="6" w:space="0" w:color="auto"/>
              <w:left w:val="single" w:sz="6" w:space="0" w:color="auto"/>
              <w:bottom w:val="single" w:sz="6" w:space="0" w:color="auto"/>
              <w:right w:val="single" w:sz="6" w:space="0" w:color="auto"/>
            </w:tcBorders>
          </w:tcPr>
          <w:p w14:paraId="0EB1F8B6"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lastRenderedPageBreak/>
              <w:t>Pendant les travaux</w:t>
            </w:r>
          </w:p>
        </w:tc>
        <w:tc>
          <w:tcPr>
            <w:tcW w:w="646" w:type="pct"/>
            <w:tcBorders>
              <w:top w:val="single" w:sz="6" w:space="0" w:color="auto"/>
              <w:left w:val="single" w:sz="6" w:space="0" w:color="auto"/>
              <w:bottom w:val="single" w:sz="6" w:space="0" w:color="auto"/>
              <w:right w:val="single" w:sz="6" w:space="0" w:color="auto"/>
            </w:tcBorders>
          </w:tcPr>
          <w:p w14:paraId="5C9F20BA"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5FB76BC4"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1AAE232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25869C8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382FC45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SBEE</w:t>
            </w:r>
          </w:p>
          <w:p w14:paraId="1B8BA9D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SONEB</w:t>
            </w:r>
          </w:p>
          <w:p w14:paraId="57FEDF4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BENIN TELECOM, etc.</w:t>
            </w:r>
          </w:p>
        </w:tc>
        <w:tc>
          <w:tcPr>
            <w:tcW w:w="877" w:type="pct"/>
            <w:tcBorders>
              <w:top w:val="single" w:sz="6" w:space="0" w:color="auto"/>
              <w:left w:val="single" w:sz="6" w:space="0" w:color="auto"/>
              <w:bottom w:val="single" w:sz="6" w:space="0" w:color="auto"/>
              <w:right w:val="single" w:sz="8" w:space="0" w:color="auto"/>
            </w:tcBorders>
          </w:tcPr>
          <w:p w14:paraId="67C8F957" w14:textId="77777777" w:rsidR="00E73492" w:rsidRPr="00FE0392" w:rsidRDefault="00E73492" w:rsidP="0073358F">
            <w:pPr>
              <w:widowControl w:val="0"/>
              <w:autoSpaceDE w:val="0"/>
              <w:autoSpaceDN w:val="0"/>
              <w:adjustRightInd w:val="0"/>
              <w:spacing w:before="60" w:line="240" w:lineRule="auto"/>
              <w:rPr>
                <w:rFonts w:eastAsia="Calibri" w:cs="Arial"/>
                <w:b/>
                <w:sz w:val="20"/>
                <w:szCs w:val="20"/>
              </w:rPr>
            </w:pPr>
            <w:r w:rsidRPr="00FE0392">
              <w:rPr>
                <w:rFonts w:eastAsia="Calibri" w:cs="Arial"/>
                <w:sz w:val="20"/>
                <w:szCs w:val="20"/>
              </w:rPr>
              <w:lastRenderedPageBreak/>
              <w:t xml:space="preserve">Sensibilisation par les crieurs publics, les radios locales (chaque fois au </w:t>
            </w:r>
            <w:r w:rsidRPr="00FE0392">
              <w:rPr>
                <w:rFonts w:eastAsia="Calibri" w:cs="Arial"/>
                <w:sz w:val="20"/>
                <w:szCs w:val="20"/>
              </w:rPr>
              <w:lastRenderedPageBreak/>
              <w:t>besoin)</w:t>
            </w:r>
          </w:p>
          <w:p w14:paraId="2412682E" w14:textId="77777777" w:rsidR="00E73492" w:rsidRPr="00FE0392" w:rsidRDefault="00E73492" w:rsidP="0073358F">
            <w:pPr>
              <w:widowControl w:val="0"/>
              <w:autoSpaceDE w:val="0"/>
              <w:autoSpaceDN w:val="0"/>
              <w:adjustRightInd w:val="0"/>
              <w:spacing w:before="60" w:line="240" w:lineRule="auto"/>
              <w:rPr>
                <w:rFonts w:eastAsia="Calibri" w:cs="Arial"/>
                <w:b/>
                <w:sz w:val="20"/>
                <w:szCs w:val="20"/>
              </w:rPr>
            </w:pPr>
          </w:p>
          <w:p w14:paraId="713383E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Cout:    1 500 000  FCFA /  an</w:t>
            </w:r>
          </w:p>
        </w:tc>
      </w:tr>
      <w:tr w:rsidR="00E73492" w:rsidRPr="00FE0392" w14:paraId="241BDB1A" w14:textId="77777777" w:rsidTr="00F11F9C">
        <w:trPr>
          <w:trHeight w:val="693"/>
        </w:trPr>
        <w:tc>
          <w:tcPr>
            <w:tcW w:w="895" w:type="pct"/>
            <w:tcBorders>
              <w:top w:val="single" w:sz="6" w:space="0" w:color="auto"/>
              <w:left w:val="single" w:sz="8" w:space="0" w:color="auto"/>
              <w:bottom w:val="single" w:sz="6" w:space="0" w:color="auto"/>
              <w:right w:val="single" w:sz="6" w:space="0" w:color="auto"/>
            </w:tcBorders>
          </w:tcPr>
          <w:p w14:paraId="5231D07B"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lastRenderedPageBreak/>
              <w:t>2.8.a.6.3. Sensibiliser le personnel de chantier sur les accidents d’origine électrique</w:t>
            </w:r>
          </w:p>
        </w:tc>
        <w:tc>
          <w:tcPr>
            <w:tcW w:w="893" w:type="pct"/>
            <w:tcBorders>
              <w:top w:val="single" w:sz="6" w:space="0" w:color="auto"/>
              <w:left w:val="single" w:sz="6" w:space="0" w:color="auto"/>
              <w:bottom w:val="single" w:sz="6" w:space="0" w:color="auto"/>
              <w:right w:val="single" w:sz="6" w:space="0" w:color="auto"/>
            </w:tcBorders>
          </w:tcPr>
          <w:p w14:paraId="5C17ED2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séance de sensibilisation tenue</w:t>
            </w:r>
          </w:p>
          <w:p w14:paraId="1CF0DAC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Fiche de présence  à la sensibilisation  </w:t>
            </w:r>
          </w:p>
        </w:tc>
        <w:tc>
          <w:tcPr>
            <w:tcW w:w="696" w:type="pct"/>
            <w:tcBorders>
              <w:top w:val="single" w:sz="6" w:space="0" w:color="auto"/>
              <w:left w:val="single" w:sz="6" w:space="0" w:color="auto"/>
              <w:bottom w:val="single" w:sz="6" w:space="0" w:color="auto"/>
              <w:right w:val="single" w:sz="6" w:space="0" w:color="auto"/>
            </w:tcBorders>
          </w:tcPr>
          <w:p w14:paraId="5F063C04"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0D394DFB"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6A715891"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195FB05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06FC77D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1E8D0C4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6F84F9A8" w14:textId="77777777" w:rsidTr="00F11F9C">
        <w:trPr>
          <w:trHeight w:val="543"/>
        </w:trPr>
        <w:tc>
          <w:tcPr>
            <w:tcW w:w="895" w:type="pct"/>
            <w:tcBorders>
              <w:top w:val="single" w:sz="6" w:space="0" w:color="auto"/>
              <w:left w:val="single" w:sz="8" w:space="0" w:color="auto"/>
              <w:bottom w:val="single" w:sz="6" w:space="0" w:color="auto"/>
              <w:right w:val="single" w:sz="6" w:space="0" w:color="auto"/>
            </w:tcBorders>
          </w:tcPr>
          <w:p w14:paraId="5BB144D8"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2.8.a.7.1 ; 3.2.a.1.1.</w:t>
            </w:r>
          </w:p>
          <w:p w14:paraId="3AAAE87D"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Sensibiliser les travailleurs sur les accidents du travail </w:t>
            </w:r>
          </w:p>
        </w:tc>
        <w:tc>
          <w:tcPr>
            <w:tcW w:w="893" w:type="pct"/>
            <w:tcBorders>
              <w:top w:val="single" w:sz="6" w:space="0" w:color="auto"/>
              <w:left w:val="single" w:sz="6" w:space="0" w:color="auto"/>
              <w:bottom w:val="single" w:sz="6" w:space="0" w:color="auto"/>
              <w:right w:val="single" w:sz="6" w:space="0" w:color="auto"/>
            </w:tcBorders>
          </w:tcPr>
          <w:p w14:paraId="49A5CAF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séance de sensibilisation tenue</w:t>
            </w:r>
          </w:p>
        </w:tc>
        <w:tc>
          <w:tcPr>
            <w:tcW w:w="696" w:type="pct"/>
            <w:tcBorders>
              <w:top w:val="single" w:sz="6" w:space="0" w:color="auto"/>
              <w:left w:val="single" w:sz="6" w:space="0" w:color="auto"/>
              <w:bottom w:val="single" w:sz="6" w:space="0" w:color="auto"/>
              <w:right w:val="single" w:sz="6" w:space="0" w:color="auto"/>
            </w:tcBorders>
          </w:tcPr>
          <w:p w14:paraId="78685179"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550A96CD"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12481C74"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37849C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8B36DF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468ECE1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71A446D0" w14:textId="77777777" w:rsidTr="00F11F9C">
        <w:trPr>
          <w:trHeight w:val="693"/>
        </w:trPr>
        <w:tc>
          <w:tcPr>
            <w:tcW w:w="895" w:type="pct"/>
            <w:tcBorders>
              <w:top w:val="single" w:sz="6" w:space="0" w:color="auto"/>
              <w:left w:val="single" w:sz="8" w:space="0" w:color="auto"/>
              <w:bottom w:val="single" w:sz="6" w:space="0" w:color="auto"/>
              <w:right w:val="single" w:sz="6" w:space="0" w:color="auto"/>
            </w:tcBorders>
          </w:tcPr>
          <w:p w14:paraId="5B6A8FCD" w14:textId="3E579261"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2.8.a.7.5.  Sensibiliser les conducteurs d’engins, de véhicules de chantier et les riverains par rapport  </w:t>
            </w:r>
            <w:r w:rsidR="00416732" w:rsidRPr="00FE0392">
              <w:rPr>
                <w:rFonts w:eastAsia="Calibri" w:cs="Arial"/>
                <w:sz w:val="18"/>
                <w:szCs w:val="18"/>
              </w:rPr>
              <w:t xml:space="preserve">à </w:t>
            </w:r>
            <w:r w:rsidRPr="00FE0392">
              <w:rPr>
                <w:rFonts w:eastAsia="Calibri" w:cs="Arial"/>
                <w:sz w:val="18"/>
                <w:szCs w:val="18"/>
              </w:rPr>
              <w:t xml:space="preserve">la limitation de vitesse et l’encombrement de la chaussée </w:t>
            </w:r>
          </w:p>
        </w:tc>
        <w:tc>
          <w:tcPr>
            <w:tcW w:w="893" w:type="pct"/>
            <w:tcBorders>
              <w:top w:val="single" w:sz="6" w:space="0" w:color="auto"/>
              <w:left w:val="single" w:sz="6" w:space="0" w:color="auto"/>
              <w:bottom w:val="single" w:sz="6" w:space="0" w:color="auto"/>
              <w:right w:val="single" w:sz="6" w:space="0" w:color="auto"/>
            </w:tcBorders>
          </w:tcPr>
          <w:p w14:paraId="221B895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séance de sensibilisation tenue</w:t>
            </w:r>
          </w:p>
        </w:tc>
        <w:tc>
          <w:tcPr>
            <w:tcW w:w="696" w:type="pct"/>
            <w:tcBorders>
              <w:top w:val="single" w:sz="6" w:space="0" w:color="auto"/>
              <w:left w:val="single" w:sz="6" w:space="0" w:color="auto"/>
              <w:bottom w:val="single" w:sz="6" w:space="0" w:color="auto"/>
              <w:right w:val="single" w:sz="6" w:space="0" w:color="auto"/>
            </w:tcBorders>
          </w:tcPr>
          <w:p w14:paraId="157158C1"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38669EC8"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53E6411C"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35CC2F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58AF3D0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55C4956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178B3ABF" w14:textId="77777777" w:rsidTr="00F11F9C">
        <w:trPr>
          <w:trHeight w:val="567"/>
        </w:trPr>
        <w:tc>
          <w:tcPr>
            <w:tcW w:w="895" w:type="pct"/>
            <w:tcBorders>
              <w:top w:val="single" w:sz="6" w:space="0" w:color="auto"/>
              <w:left w:val="single" w:sz="8" w:space="0" w:color="auto"/>
              <w:bottom w:val="single" w:sz="6" w:space="0" w:color="auto"/>
              <w:right w:val="single" w:sz="6" w:space="0" w:color="auto"/>
            </w:tcBorders>
          </w:tcPr>
          <w:p w14:paraId="463D94D2"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2.8.a.8.1. ; </w:t>
            </w:r>
          </w:p>
          <w:p w14:paraId="43830E7C"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Sensibiliser le personnel de chantier et le former au poste de travail</w:t>
            </w:r>
          </w:p>
        </w:tc>
        <w:tc>
          <w:tcPr>
            <w:tcW w:w="893" w:type="pct"/>
            <w:tcBorders>
              <w:top w:val="single" w:sz="6" w:space="0" w:color="auto"/>
              <w:left w:val="single" w:sz="6" w:space="0" w:color="auto"/>
              <w:bottom w:val="single" w:sz="6" w:space="0" w:color="auto"/>
              <w:right w:val="single" w:sz="6" w:space="0" w:color="auto"/>
            </w:tcBorders>
          </w:tcPr>
          <w:p w14:paraId="15CF8ED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séance de sensibilisation tenue </w:t>
            </w:r>
          </w:p>
          <w:p w14:paraId="56A818E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Fiche d’induction sécurité </w:t>
            </w:r>
          </w:p>
          <w:p w14:paraId="09D17D9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Liste de présence à la formation </w:t>
            </w:r>
          </w:p>
        </w:tc>
        <w:tc>
          <w:tcPr>
            <w:tcW w:w="696" w:type="pct"/>
            <w:tcBorders>
              <w:top w:val="single" w:sz="6" w:space="0" w:color="auto"/>
              <w:left w:val="single" w:sz="6" w:space="0" w:color="auto"/>
              <w:bottom w:val="single" w:sz="6" w:space="0" w:color="auto"/>
              <w:right w:val="single" w:sz="6" w:space="0" w:color="auto"/>
            </w:tcBorders>
          </w:tcPr>
          <w:p w14:paraId="44CAD700"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34A70519"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067B71B8"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8C646F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799CF7C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15DB424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6F17AFBE" w14:textId="77777777" w:rsidTr="00F11F9C">
        <w:trPr>
          <w:trHeight w:val="693"/>
        </w:trPr>
        <w:tc>
          <w:tcPr>
            <w:tcW w:w="895" w:type="pct"/>
            <w:tcBorders>
              <w:top w:val="single" w:sz="6" w:space="0" w:color="auto"/>
              <w:left w:val="single" w:sz="8" w:space="0" w:color="auto"/>
              <w:bottom w:val="single" w:sz="6" w:space="0" w:color="auto"/>
              <w:right w:val="single" w:sz="6" w:space="0" w:color="auto"/>
            </w:tcBorders>
          </w:tcPr>
          <w:p w14:paraId="535982C2"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2.8.a.8.3. ; </w:t>
            </w:r>
          </w:p>
          <w:p w14:paraId="2BFA305C"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Doter les sites de chantiers de boîte à pharmacie pour les premiers soins et faire une convention de partenariat avec un centre de santé proche</w:t>
            </w:r>
          </w:p>
        </w:tc>
        <w:tc>
          <w:tcPr>
            <w:tcW w:w="893" w:type="pct"/>
            <w:tcBorders>
              <w:top w:val="single" w:sz="6" w:space="0" w:color="auto"/>
              <w:left w:val="single" w:sz="6" w:space="0" w:color="auto"/>
              <w:bottom w:val="single" w:sz="6" w:space="0" w:color="auto"/>
              <w:right w:val="single" w:sz="6" w:space="0" w:color="auto"/>
            </w:tcBorders>
          </w:tcPr>
          <w:p w14:paraId="381DF1C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Présence de la boite de premier secours</w:t>
            </w:r>
          </w:p>
          <w:p w14:paraId="6FD0DCD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Contrat avec un centre de santé </w:t>
            </w:r>
          </w:p>
        </w:tc>
        <w:tc>
          <w:tcPr>
            <w:tcW w:w="696" w:type="pct"/>
            <w:tcBorders>
              <w:top w:val="single" w:sz="6" w:space="0" w:color="auto"/>
              <w:left w:val="single" w:sz="6" w:space="0" w:color="auto"/>
              <w:bottom w:val="single" w:sz="6" w:space="0" w:color="auto"/>
              <w:right w:val="single" w:sz="6" w:space="0" w:color="auto"/>
            </w:tcBorders>
          </w:tcPr>
          <w:p w14:paraId="3AB43E5B"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2FC8E96C"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49AFAF32"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3E0FEA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1995752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15BC2D0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E73492" w:rsidRPr="00FE0392" w14:paraId="4F82B9AE" w14:textId="77777777" w:rsidTr="00F11F9C">
        <w:trPr>
          <w:trHeight w:val="693"/>
        </w:trPr>
        <w:tc>
          <w:tcPr>
            <w:tcW w:w="895" w:type="pct"/>
            <w:tcBorders>
              <w:top w:val="single" w:sz="6" w:space="0" w:color="auto"/>
              <w:left w:val="single" w:sz="8" w:space="0" w:color="auto"/>
              <w:bottom w:val="single" w:sz="6" w:space="0" w:color="auto"/>
              <w:right w:val="single" w:sz="6" w:space="0" w:color="auto"/>
            </w:tcBorders>
          </w:tcPr>
          <w:p w14:paraId="7ABDFC30"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2.8.a.9.1. ; </w:t>
            </w:r>
          </w:p>
          <w:p w14:paraId="6580BA7E" w14:textId="0AA9641E"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Cibler les foyers  de maladies et faire</w:t>
            </w:r>
            <w:r w:rsidR="00416732" w:rsidRPr="00FE0392">
              <w:rPr>
                <w:rFonts w:eastAsia="Calibri" w:cs="Arial"/>
                <w:sz w:val="18"/>
                <w:szCs w:val="18"/>
              </w:rPr>
              <w:t xml:space="preserve"> un</w:t>
            </w:r>
            <w:r w:rsidRPr="00FE0392">
              <w:rPr>
                <w:rFonts w:eastAsia="Calibri" w:cs="Arial"/>
                <w:sz w:val="18"/>
                <w:szCs w:val="18"/>
              </w:rPr>
              <w:t xml:space="preserve"> suivi médical adéquat pour les travailleurs et les populations</w:t>
            </w:r>
          </w:p>
        </w:tc>
        <w:tc>
          <w:tcPr>
            <w:tcW w:w="893" w:type="pct"/>
            <w:tcBorders>
              <w:top w:val="single" w:sz="6" w:space="0" w:color="auto"/>
              <w:left w:val="single" w:sz="6" w:space="0" w:color="auto"/>
              <w:bottom w:val="single" w:sz="6" w:space="0" w:color="auto"/>
              <w:right w:val="single" w:sz="6" w:space="0" w:color="auto"/>
            </w:tcBorders>
          </w:tcPr>
          <w:p w14:paraId="167F53C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Certificat de visite médicale à l’embauche</w:t>
            </w:r>
          </w:p>
          <w:p w14:paraId="2DBD071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Certificat de visite médicale annuelle  </w:t>
            </w:r>
          </w:p>
          <w:p w14:paraId="47C6512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Recrutement d’un médecin de travail par l’entreprise </w:t>
            </w:r>
          </w:p>
        </w:tc>
        <w:tc>
          <w:tcPr>
            <w:tcW w:w="696" w:type="pct"/>
            <w:tcBorders>
              <w:top w:val="single" w:sz="6" w:space="0" w:color="auto"/>
              <w:left w:val="single" w:sz="6" w:space="0" w:color="auto"/>
              <w:bottom w:val="single" w:sz="6" w:space="0" w:color="auto"/>
              <w:right w:val="single" w:sz="6" w:space="0" w:color="auto"/>
            </w:tcBorders>
          </w:tcPr>
          <w:p w14:paraId="1E25184C"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1021D322"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7CAD89AD"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887B93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79DA620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49F08774" w14:textId="77777777" w:rsidR="00E73492" w:rsidRPr="00FE0392" w:rsidRDefault="00E73492" w:rsidP="0073358F">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 pour les travailleurs.</w:t>
            </w:r>
          </w:p>
          <w:p w14:paraId="2B895B5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0D8F1D1E" w14:textId="77777777" w:rsidTr="00F11F9C">
        <w:trPr>
          <w:trHeight w:val="1090"/>
        </w:trPr>
        <w:tc>
          <w:tcPr>
            <w:tcW w:w="895" w:type="pct"/>
            <w:tcBorders>
              <w:top w:val="single" w:sz="6" w:space="0" w:color="auto"/>
              <w:left w:val="single" w:sz="8" w:space="0" w:color="auto"/>
              <w:bottom w:val="single" w:sz="6" w:space="0" w:color="auto"/>
              <w:right w:val="single" w:sz="6" w:space="0" w:color="auto"/>
            </w:tcBorders>
          </w:tcPr>
          <w:p w14:paraId="651A1935"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lastRenderedPageBreak/>
              <w:t>2.8.a.9 2 ; 2.8.a.10.1.</w:t>
            </w:r>
          </w:p>
          <w:p w14:paraId="3545EDA8"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Sensibiliser les populations et les ouvriers sur le VIH-SIDA, COVID-19 et autres pandémies lors des travaux</w:t>
            </w:r>
          </w:p>
        </w:tc>
        <w:tc>
          <w:tcPr>
            <w:tcW w:w="893" w:type="pct"/>
            <w:tcBorders>
              <w:top w:val="single" w:sz="6" w:space="0" w:color="auto"/>
              <w:left w:val="single" w:sz="6" w:space="0" w:color="auto"/>
              <w:bottom w:val="single" w:sz="6" w:space="0" w:color="auto"/>
              <w:right w:val="single" w:sz="6" w:space="0" w:color="auto"/>
            </w:tcBorders>
          </w:tcPr>
          <w:p w14:paraId="56BB12F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Trois campagnes de sensibilisation réalisées</w:t>
            </w:r>
          </w:p>
          <w:p w14:paraId="61D415E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Rapport de sensibilisation disponible </w:t>
            </w:r>
          </w:p>
        </w:tc>
        <w:tc>
          <w:tcPr>
            <w:tcW w:w="696" w:type="pct"/>
            <w:tcBorders>
              <w:top w:val="single" w:sz="6" w:space="0" w:color="auto"/>
              <w:left w:val="single" w:sz="6" w:space="0" w:color="auto"/>
              <w:bottom w:val="single" w:sz="6" w:space="0" w:color="auto"/>
              <w:right w:val="single" w:sz="6" w:space="0" w:color="auto"/>
            </w:tcBorders>
          </w:tcPr>
          <w:p w14:paraId="205A10C6"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Pendant les travaux et l’exploitation</w:t>
            </w:r>
          </w:p>
        </w:tc>
        <w:tc>
          <w:tcPr>
            <w:tcW w:w="646" w:type="pct"/>
            <w:tcBorders>
              <w:top w:val="single" w:sz="6" w:space="0" w:color="auto"/>
              <w:left w:val="single" w:sz="6" w:space="0" w:color="auto"/>
              <w:bottom w:val="single" w:sz="6" w:space="0" w:color="auto"/>
              <w:right w:val="single" w:sz="6" w:space="0" w:color="auto"/>
            </w:tcBorders>
          </w:tcPr>
          <w:p w14:paraId="3A423015"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183B594B"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7DD468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3EE83A7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6E176CE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de la Santé (DDS) – Zou</w:t>
            </w:r>
          </w:p>
        </w:tc>
        <w:tc>
          <w:tcPr>
            <w:tcW w:w="877" w:type="pct"/>
            <w:tcBorders>
              <w:top w:val="single" w:sz="6" w:space="0" w:color="auto"/>
              <w:left w:val="single" w:sz="6" w:space="0" w:color="auto"/>
              <w:bottom w:val="single" w:sz="6" w:space="0" w:color="auto"/>
              <w:right w:val="single" w:sz="8" w:space="0" w:color="auto"/>
            </w:tcBorders>
          </w:tcPr>
          <w:p w14:paraId="13BA9272" w14:textId="77777777" w:rsidR="00E73492" w:rsidRPr="00FE0392" w:rsidRDefault="00E73492" w:rsidP="0073358F">
            <w:pPr>
              <w:widowControl w:val="0"/>
              <w:autoSpaceDE w:val="0"/>
              <w:autoSpaceDN w:val="0"/>
              <w:adjustRightInd w:val="0"/>
              <w:spacing w:before="60"/>
              <w:rPr>
                <w:rFonts w:eastAsia="Calibri" w:cs="Arial"/>
                <w:sz w:val="20"/>
                <w:szCs w:val="20"/>
              </w:rPr>
            </w:pPr>
            <w:r w:rsidRPr="00FE0392">
              <w:rPr>
                <w:rFonts w:eastAsia="Calibri" w:cs="Arial"/>
                <w:sz w:val="20"/>
                <w:szCs w:val="20"/>
              </w:rPr>
              <w:t>Sensibilisation par les crieurs publics, les radios locales et porte à porte par les agents HSE (04 séances par zones de travaux)</w:t>
            </w:r>
          </w:p>
          <w:p w14:paraId="7790EAD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Cout :   6 500 000 F CFA </w:t>
            </w:r>
          </w:p>
        </w:tc>
      </w:tr>
      <w:tr w:rsidR="00E73492" w:rsidRPr="00FE0392" w14:paraId="03B04E49" w14:textId="77777777" w:rsidTr="00F11F9C">
        <w:trPr>
          <w:trHeight w:val="974"/>
        </w:trPr>
        <w:tc>
          <w:tcPr>
            <w:tcW w:w="895" w:type="pct"/>
            <w:tcBorders>
              <w:top w:val="single" w:sz="6" w:space="0" w:color="auto"/>
              <w:left w:val="single" w:sz="8" w:space="0" w:color="auto"/>
              <w:bottom w:val="single" w:sz="6" w:space="0" w:color="auto"/>
              <w:right w:val="single" w:sz="6" w:space="0" w:color="auto"/>
            </w:tcBorders>
          </w:tcPr>
          <w:p w14:paraId="465CD30D"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2.8.a.9 3 ; </w:t>
            </w:r>
          </w:p>
          <w:p w14:paraId="72197AAD"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Veiller au respect des mesures barrières contre COVID-19 </w:t>
            </w:r>
          </w:p>
        </w:tc>
        <w:tc>
          <w:tcPr>
            <w:tcW w:w="893" w:type="pct"/>
            <w:tcBorders>
              <w:top w:val="single" w:sz="6" w:space="0" w:color="auto"/>
              <w:left w:val="single" w:sz="6" w:space="0" w:color="auto"/>
              <w:bottom w:val="single" w:sz="6" w:space="0" w:color="auto"/>
              <w:right w:val="single" w:sz="6" w:space="0" w:color="auto"/>
            </w:tcBorders>
          </w:tcPr>
          <w:p w14:paraId="568440B3" w14:textId="77777777" w:rsidR="00E73492" w:rsidRPr="00FE0392" w:rsidRDefault="00E73492" w:rsidP="0073358F">
            <w:pPr>
              <w:widowControl w:val="0"/>
              <w:autoSpaceDE w:val="0"/>
              <w:autoSpaceDN w:val="0"/>
              <w:adjustRightInd w:val="0"/>
              <w:spacing w:before="40" w:line="240" w:lineRule="auto"/>
              <w:jc w:val="left"/>
              <w:rPr>
                <w:rFonts w:eastAsia="Calibri" w:cs="Arial"/>
                <w:color w:val="000000"/>
                <w:sz w:val="18"/>
                <w:szCs w:val="18"/>
              </w:rPr>
            </w:pPr>
            <w:r w:rsidRPr="00FE0392">
              <w:rPr>
                <w:rFonts w:eastAsia="Calibri" w:cs="Arial"/>
                <w:color w:val="000000"/>
                <w:sz w:val="18"/>
                <w:szCs w:val="18"/>
              </w:rPr>
              <w:t>Existence de système de lavage des mains sur les bases vie et les chantiers ;</w:t>
            </w:r>
          </w:p>
          <w:p w14:paraId="2AB2E4A0" w14:textId="77777777" w:rsidR="00E73492" w:rsidRPr="00FE0392" w:rsidRDefault="00E73492" w:rsidP="0073358F">
            <w:pPr>
              <w:widowControl w:val="0"/>
              <w:autoSpaceDE w:val="0"/>
              <w:autoSpaceDN w:val="0"/>
              <w:adjustRightInd w:val="0"/>
              <w:spacing w:before="40" w:line="240" w:lineRule="auto"/>
              <w:jc w:val="left"/>
              <w:rPr>
                <w:rFonts w:eastAsia="Calibri" w:cs="Arial"/>
                <w:color w:val="000000"/>
                <w:sz w:val="18"/>
                <w:szCs w:val="18"/>
              </w:rPr>
            </w:pPr>
            <w:r w:rsidRPr="00FE0392">
              <w:rPr>
                <w:rFonts w:eastAsia="Calibri" w:cs="Arial"/>
                <w:color w:val="000000"/>
                <w:sz w:val="18"/>
                <w:szCs w:val="18"/>
              </w:rPr>
              <w:t xml:space="preserve">Disponibilité de gel hydro alcoolique, de cache nez et de gants ; </w:t>
            </w:r>
          </w:p>
          <w:p w14:paraId="2BF9A08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color w:val="000000"/>
                <w:sz w:val="18"/>
                <w:szCs w:val="18"/>
              </w:rPr>
              <w:t>Rapports de séance de sensibilisation sur les gestes barrières.</w:t>
            </w:r>
          </w:p>
        </w:tc>
        <w:tc>
          <w:tcPr>
            <w:tcW w:w="696" w:type="pct"/>
            <w:tcBorders>
              <w:top w:val="single" w:sz="6" w:space="0" w:color="auto"/>
              <w:left w:val="single" w:sz="6" w:space="0" w:color="auto"/>
              <w:bottom w:val="single" w:sz="6" w:space="0" w:color="auto"/>
              <w:right w:val="single" w:sz="6" w:space="0" w:color="auto"/>
            </w:tcBorders>
          </w:tcPr>
          <w:p w14:paraId="2290ED35"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2CE8D5A2"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7B587759"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BE786D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4C2BF8E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4DF9D01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E73492" w:rsidRPr="00FE0392" w14:paraId="4580D5FF" w14:textId="77777777" w:rsidTr="00F11F9C">
        <w:trPr>
          <w:trHeight w:val="837"/>
        </w:trPr>
        <w:tc>
          <w:tcPr>
            <w:tcW w:w="895" w:type="pct"/>
            <w:tcBorders>
              <w:top w:val="single" w:sz="6" w:space="0" w:color="auto"/>
              <w:left w:val="single" w:sz="8" w:space="0" w:color="auto"/>
              <w:bottom w:val="single" w:sz="6" w:space="0" w:color="auto"/>
              <w:right w:val="single" w:sz="6" w:space="0" w:color="auto"/>
            </w:tcBorders>
          </w:tcPr>
          <w:p w14:paraId="1DB7F0C8"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2.8.a.11.1. Sensibiliser les populations et le personnel de chantier sur le respect des mœurs</w:t>
            </w:r>
          </w:p>
        </w:tc>
        <w:tc>
          <w:tcPr>
            <w:tcW w:w="893" w:type="pct"/>
            <w:tcBorders>
              <w:top w:val="single" w:sz="6" w:space="0" w:color="auto"/>
              <w:left w:val="single" w:sz="6" w:space="0" w:color="auto"/>
              <w:bottom w:val="single" w:sz="6" w:space="0" w:color="auto"/>
              <w:right w:val="single" w:sz="6" w:space="0" w:color="auto"/>
            </w:tcBorders>
          </w:tcPr>
          <w:p w14:paraId="349CED3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Quatre campagnes de sensibilisation réalisées</w:t>
            </w:r>
          </w:p>
          <w:p w14:paraId="0345388B" w14:textId="77777777" w:rsidR="00E73492" w:rsidRPr="00FE0392" w:rsidRDefault="00E73492" w:rsidP="0073358F">
            <w:pPr>
              <w:widowControl w:val="0"/>
              <w:autoSpaceDE w:val="0"/>
              <w:autoSpaceDN w:val="0"/>
              <w:adjustRightInd w:val="0"/>
              <w:spacing w:before="40" w:line="240" w:lineRule="auto"/>
              <w:jc w:val="left"/>
              <w:rPr>
                <w:rFonts w:eastAsia="Calibri" w:cs="Arial"/>
                <w:color w:val="000000"/>
                <w:sz w:val="18"/>
                <w:szCs w:val="18"/>
              </w:rPr>
            </w:pPr>
            <w:r w:rsidRPr="00FE0392">
              <w:rPr>
                <w:rFonts w:eastAsia="Calibri" w:cs="Arial"/>
                <w:sz w:val="18"/>
                <w:szCs w:val="18"/>
              </w:rPr>
              <w:t>Rapport de sensibilisation disponible</w:t>
            </w:r>
          </w:p>
        </w:tc>
        <w:tc>
          <w:tcPr>
            <w:tcW w:w="696" w:type="pct"/>
            <w:tcBorders>
              <w:top w:val="single" w:sz="6" w:space="0" w:color="auto"/>
              <w:left w:val="single" w:sz="6" w:space="0" w:color="auto"/>
              <w:bottom w:val="single" w:sz="6" w:space="0" w:color="auto"/>
              <w:right w:val="single" w:sz="6" w:space="0" w:color="auto"/>
            </w:tcBorders>
          </w:tcPr>
          <w:p w14:paraId="1196CCA5"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6135867F"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5D759B97"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3DEC77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1496473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6436EAE9" w14:textId="77777777" w:rsidR="00E73492" w:rsidRPr="00FE0392" w:rsidRDefault="00E73492" w:rsidP="0073358F">
            <w:pPr>
              <w:rPr>
                <w:rFonts w:eastAsia="Calibri" w:cs="Arial"/>
                <w:sz w:val="20"/>
                <w:szCs w:val="20"/>
              </w:rPr>
            </w:pPr>
            <w:r w:rsidRPr="00FE0392">
              <w:rPr>
                <w:rFonts w:eastAsia="Calibri" w:cs="Arial"/>
                <w:sz w:val="20"/>
                <w:szCs w:val="20"/>
              </w:rPr>
              <w:t xml:space="preserve">Sensibilisation grand public  </w:t>
            </w:r>
          </w:p>
          <w:p w14:paraId="29DED5FF" w14:textId="77777777" w:rsidR="00E73492" w:rsidRPr="00FE0392" w:rsidRDefault="00E73492" w:rsidP="0073358F">
            <w:pPr>
              <w:rPr>
                <w:rFonts w:eastAsia="Calibri" w:cs="Arial"/>
                <w:sz w:val="20"/>
                <w:szCs w:val="20"/>
              </w:rPr>
            </w:pPr>
            <w:r w:rsidRPr="00FE0392">
              <w:rPr>
                <w:rFonts w:eastAsia="Calibri" w:cs="Arial"/>
                <w:sz w:val="20"/>
                <w:szCs w:val="20"/>
              </w:rPr>
              <w:t xml:space="preserve">03 séances par an </w:t>
            </w:r>
          </w:p>
          <w:p w14:paraId="64C459F2" w14:textId="77777777" w:rsidR="00E73492" w:rsidRPr="00FE0392" w:rsidRDefault="00E73492" w:rsidP="0073358F">
            <w:pPr>
              <w:rPr>
                <w:rFonts w:eastAsia="Calibri" w:cs="Arial"/>
                <w:sz w:val="20"/>
                <w:szCs w:val="20"/>
              </w:rPr>
            </w:pPr>
            <w:r w:rsidRPr="00FE0392">
              <w:rPr>
                <w:rFonts w:eastAsia="Calibri" w:cs="Arial"/>
                <w:sz w:val="20"/>
                <w:szCs w:val="20"/>
              </w:rPr>
              <w:t xml:space="preserve">Sensibilisation par les radios locales une fois par mois  </w:t>
            </w:r>
          </w:p>
          <w:p w14:paraId="5BBB8F9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 xml:space="preserve">Cout:  9 000 000 FCFA/ an  </w:t>
            </w:r>
          </w:p>
        </w:tc>
      </w:tr>
      <w:tr w:rsidR="00E73492" w:rsidRPr="00FE0392" w14:paraId="4B3DB375" w14:textId="77777777" w:rsidTr="00F11F9C">
        <w:trPr>
          <w:trHeight w:val="974"/>
        </w:trPr>
        <w:tc>
          <w:tcPr>
            <w:tcW w:w="895" w:type="pct"/>
            <w:tcBorders>
              <w:top w:val="single" w:sz="6" w:space="0" w:color="auto"/>
              <w:left w:val="single" w:sz="8" w:space="0" w:color="auto"/>
              <w:bottom w:val="single" w:sz="6" w:space="0" w:color="auto"/>
              <w:right w:val="single" w:sz="6" w:space="0" w:color="auto"/>
            </w:tcBorders>
          </w:tcPr>
          <w:p w14:paraId="7A9E6350"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2.8.a.12.4. ; 2.9.a.1.1.</w:t>
            </w:r>
          </w:p>
          <w:p w14:paraId="2954DF70"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 Informer les populations avant le démarrage des travaux</w:t>
            </w:r>
          </w:p>
        </w:tc>
        <w:tc>
          <w:tcPr>
            <w:tcW w:w="893" w:type="pct"/>
            <w:tcBorders>
              <w:top w:val="single" w:sz="6" w:space="0" w:color="auto"/>
              <w:left w:val="single" w:sz="6" w:space="0" w:color="auto"/>
              <w:bottom w:val="single" w:sz="6" w:space="0" w:color="auto"/>
              <w:right w:val="single" w:sz="6" w:space="0" w:color="auto"/>
            </w:tcBorders>
          </w:tcPr>
          <w:p w14:paraId="380C8A6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sensibilisation tenue </w:t>
            </w:r>
          </w:p>
          <w:p w14:paraId="54266C88"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PV de séance de sensibilisation </w:t>
            </w:r>
          </w:p>
        </w:tc>
        <w:tc>
          <w:tcPr>
            <w:tcW w:w="696" w:type="pct"/>
            <w:tcBorders>
              <w:top w:val="single" w:sz="6" w:space="0" w:color="auto"/>
              <w:left w:val="single" w:sz="6" w:space="0" w:color="auto"/>
              <w:bottom w:val="single" w:sz="6" w:space="0" w:color="auto"/>
              <w:right w:val="single" w:sz="6" w:space="0" w:color="auto"/>
            </w:tcBorders>
          </w:tcPr>
          <w:p w14:paraId="611E7273"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681985D5"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36303756"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2C7BAD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73582A8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1863E46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E73492" w:rsidRPr="00FE0392" w14:paraId="1F08AD17" w14:textId="77777777" w:rsidTr="00F11F9C">
        <w:trPr>
          <w:trHeight w:val="974"/>
        </w:trPr>
        <w:tc>
          <w:tcPr>
            <w:tcW w:w="895" w:type="pct"/>
            <w:tcBorders>
              <w:top w:val="single" w:sz="6" w:space="0" w:color="auto"/>
              <w:left w:val="single" w:sz="8" w:space="0" w:color="auto"/>
              <w:bottom w:val="single" w:sz="6" w:space="0" w:color="auto"/>
              <w:right w:val="single" w:sz="6" w:space="0" w:color="auto"/>
            </w:tcBorders>
          </w:tcPr>
          <w:p w14:paraId="191A7542"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2.10.a.7.1. Mettre en place des passerelles et /ou des escabeaux</w:t>
            </w:r>
          </w:p>
        </w:tc>
        <w:tc>
          <w:tcPr>
            <w:tcW w:w="893" w:type="pct"/>
            <w:tcBorders>
              <w:top w:val="single" w:sz="6" w:space="0" w:color="auto"/>
              <w:left w:val="single" w:sz="6" w:space="0" w:color="auto"/>
              <w:bottom w:val="single" w:sz="6" w:space="0" w:color="auto"/>
              <w:right w:val="single" w:sz="6" w:space="0" w:color="auto"/>
            </w:tcBorders>
          </w:tcPr>
          <w:p w14:paraId="2711321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Existence de passerelles /escabeaux</w:t>
            </w:r>
          </w:p>
          <w:p w14:paraId="59BAFF9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plaintes enregistrées </w:t>
            </w:r>
          </w:p>
          <w:p w14:paraId="75EBDA8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742C7B36"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697FA9BF"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619FEA36"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EE9140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5EB308E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156A032E"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E73492" w:rsidRPr="00FE0392" w14:paraId="20EA300E" w14:textId="77777777" w:rsidTr="00F11F9C">
        <w:trPr>
          <w:trHeight w:val="850"/>
        </w:trPr>
        <w:tc>
          <w:tcPr>
            <w:tcW w:w="895" w:type="pct"/>
            <w:tcBorders>
              <w:top w:val="single" w:sz="6" w:space="0" w:color="auto"/>
              <w:left w:val="single" w:sz="8" w:space="0" w:color="auto"/>
              <w:bottom w:val="single" w:sz="6" w:space="0" w:color="auto"/>
              <w:right w:val="single" w:sz="6" w:space="0" w:color="auto"/>
            </w:tcBorders>
          </w:tcPr>
          <w:p w14:paraId="2AE519BB"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lastRenderedPageBreak/>
              <w:t>2.10.a.8.1. Identifier clairement les différents projets avant le démarrage des travaux </w:t>
            </w:r>
          </w:p>
        </w:tc>
        <w:tc>
          <w:tcPr>
            <w:tcW w:w="893" w:type="pct"/>
            <w:tcBorders>
              <w:top w:val="single" w:sz="6" w:space="0" w:color="auto"/>
              <w:left w:val="single" w:sz="6" w:space="0" w:color="auto"/>
              <w:bottom w:val="single" w:sz="6" w:space="0" w:color="auto"/>
              <w:right w:val="single" w:sz="6" w:space="0" w:color="auto"/>
            </w:tcBorders>
          </w:tcPr>
          <w:p w14:paraId="3218F4A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d’une liste exhaustive des projets en cours </w:t>
            </w:r>
          </w:p>
        </w:tc>
        <w:tc>
          <w:tcPr>
            <w:tcW w:w="696" w:type="pct"/>
            <w:tcBorders>
              <w:top w:val="single" w:sz="6" w:space="0" w:color="auto"/>
              <w:left w:val="single" w:sz="6" w:space="0" w:color="auto"/>
              <w:bottom w:val="single" w:sz="6" w:space="0" w:color="auto"/>
              <w:right w:val="single" w:sz="6" w:space="0" w:color="auto"/>
            </w:tcBorders>
          </w:tcPr>
          <w:p w14:paraId="026D61DD"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3950168E"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507E1310"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FAE369D"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2971EACC"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12494BB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12BD28B3" w14:textId="77777777" w:rsidTr="00F11F9C">
        <w:trPr>
          <w:trHeight w:val="974"/>
        </w:trPr>
        <w:tc>
          <w:tcPr>
            <w:tcW w:w="895" w:type="pct"/>
            <w:tcBorders>
              <w:top w:val="single" w:sz="6" w:space="0" w:color="auto"/>
              <w:left w:val="single" w:sz="8" w:space="0" w:color="auto"/>
              <w:bottom w:val="single" w:sz="6" w:space="0" w:color="auto"/>
              <w:right w:val="single" w:sz="6" w:space="0" w:color="auto"/>
            </w:tcBorders>
          </w:tcPr>
          <w:p w14:paraId="53423FA2"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2.10.a.8.2. Coordonner les  calendriers d’exécution des travaux des  différents projets </w:t>
            </w:r>
          </w:p>
        </w:tc>
        <w:tc>
          <w:tcPr>
            <w:tcW w:w="893" w:type="pct"/>
            <w:tcBorders>
              <w:top w:val="single" w:sz="6" w:space="0" w:color="auto"/>
              <w:left w:val="single" w:sz="6" w:space="0" w:color="auto"/>
              <w:bottom w:val="single" w:sz="6" w:space="0" w:color="auto"/>
              <w:right w:val="single" w:sz="6" w:space="0" w:color="auto"/>
            </w:tcBorders>
          </w:tcPr>
          <w:p w14:paraId="2F900CAF"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Compte rendu de concertation entre structures responsables de projet </w:t>
            </w:r>
          </w:p>
        </w:tc>
        <w:tc>
          <w:tcPr>
            <w:tcW w:w="696" w:type="pct"/>
            <w:tcBorders>
              <w:top w:val="single" w:sz="6" w:space="0" w:color="auto"/>
              <w:left w:val="single" w:sz="6" w:space="0" w:color="auto"/>
              <w:bottom w:val="single" w:sz="6" w:space="0" w:color="auto"/>
              <w:right w:val="single" w:sz="6" w:space="0" w:color="auto"/>
            </w:tcBorders>
          </w:tcPr>
          <w:p w14:paraId="44435F74"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67B1C2B9"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29882E64"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68687D7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0BA2B8A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7C92471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55A17B51" w14:textId="77777777" w:rsidTr="00F11F9C">
        <w:trPr>
          <w:trHeight w:val="974"/>
        </w:trPr>
        <w:tc>
          <w:tcPr>
            <w:tcW w:w="895" w:type="pct"/>
            <w:tcBorders>
              <w:top w:val="single" w:sz="6" w:space="0" w:color="auto"/>
              <w:left w:val="single" w:sz="8" w:space="0" w:color="auto"/>
              <w:bottom w:val="single" w:sz="6" w:space="0" w:color="auto"/>
              <w:right w:val="single" w:sz="6" w:space="0" w:color="auto"/>
            </w:tcBorders>
          </w:tcPr>
          <w:p w14:paraId="7DCF267A"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2.10.a.8.3. Faire des réservations dans les voiries pour les autres projets à venir (fourreaux pour les canalisations et les lignes électriques)</w:t>
            </w:r>
          </w:p>
        </w:tc>
        <w:tc>
          <w:tcPr>
            <w:tcW w:w="893" w:type="pct"/>
            <w:tcBorders>
              <w:top w:val="single" w:sz="6" w:space="0" w:color="auto"/>
              <w:left w:val="single" w:sz="6" w:space="0" w:color="auto"/>
              <w:bottom w:val="single" w:sz="6" w:space="0" w:color="auto"/>
              <w:right w:val="single" w:sz="6" w:space="0" w:color="auto"/>
            </w:tcBorders>
          </w:tcPr>
          <w:p w14:paraId="0F04132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des réservations </w:t>
            </w:r>
          </w:p>
        </w:tc>
        <w:tc>
          <w:tcPr>
            <w:tcW w:w="696" w:type="pct"/>
            <w:tcBorders>
              <w:top w:val="single" w:sz="6" w:space="0" w:color="auto"/>
              <w:left w:val="single" w:sz="6" w:space="0" w:color="auto"/>
              <w:bottom w:val="single" w:sz="6" w:space="0" w:color="auto"/>
              <w:right w:val="single" w:sz="6" w:space="0" w:color="auto"/>
            </w:tcBorders>
          </w:tcPr>
          <w:p w14:paraId="2A5F8A53"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2E4A4CBF"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736F16DF"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7CD60E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D0B230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5F4ADA3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00954678" w14:textId="77777777" w:rsidTr="00F11F9C">
        <w:trPr>
          <w:trHeight w:val="974"/>
        </w:trPr>
        <w:tc>
          <w:tcPr>
            <w:tcW w:w="895" w:type="pct"/>
            <w:tcBorders>
              <w:top w:val="single" w:sz="6" w:space="0" w:color="auto"/>
              <w:left w:val="single" w:sz="8" w:space="0" w:color="auto"/>
              <w:bottom w:val="single" w:sz="6" w:space="0" w:color="auto"/>
              <w:right w:val="single" w:sz="6" w:space="0" w:color="auto"/>
            </w:tcBorders>
          </w:tcPr>
          <w:p w14:paraId="2F04B362"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3.1.a.1.1.  Prendre des précautions pour éviter au maximum les cas de déversements accidentels</w:t>
            </w:r>
          </w:p>
        </w:tc>
        <w:tc>
          <w:tcPr>
            <w:tcW w:w="893" w:type="pct"/>
            <w:tcBorders>
              <w:top w:val="single" w:sz="6" w:space="0" w:color="auto"/>
              <w:left w:val="single" w:sz="6" w:space="0" w:color="auto"/>
              <w:bottom w:val="single" w:sz="6" w:space="0" w:color="auto"/>
              <w:right w:val="single" w:sz="6" w:space="0" w:color="auto"/>
            </w:tcBorders>
          </w:tcPr>
          <w:p w14:paraId="6262921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Existence de disposition de confinement et de ramassage des produits (liquides et solides)</w:t>
            </w:r>
          </w:p>
          <w:p w14:paraId="7A8B4DE0"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Indice de déversements au sol </w:t>
            </w:r>
          </w:p>
          <w:p w14:paraId="4D377C3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Présence de bacs de rétention lors des manipulations des huiles, bitume et autres substances dangereuses</w:t>
            </w:r>
          </w:p>
        </w:tc>
        <w:tc>
          <w:tcPr>
            <w:tcW w:w="696" w:type="pct"/>
            <w:tcBorders>
              <w:top w:val="single" w:sz="6" w:space="0" w:color="auto"/>
              <w:left w:val="single" w:sz="6" w:space="0" w:color="auto"/>
              <w:bottom w:val="single" w:sz="6" w:space="0" w:color="auto"/>
              <w:right w:val="single" w:sz="6" w:space="0" w:color="auto"/>
            </w:tcBorders>
          </w:tcPr>
          <w:p w14:paraId="64A43A57"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0B5F13F2"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598CD373" w14:textId="77777777" w:rsidR="00E73492" w:rsidRPr="00FE0392" w:rsidRDefault="00E73492" w:rsidP="0073358F">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A98C6E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2212995B"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3E91F5F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302043D2" w14:textId="77777777" w:rsidTr="00F11F9C">
        <w:trPr>
          <w:trHeight w:val="839"/>
        </w:trPr>
        <w:tc>
          <w:tcPr>
            <w:tcW w:w="895" w:type="pct"/>
            <w:tcBorders>
              <w:top w:val="single" w:sz="6" w:space="0" w:color="auto"/>
              <w:left w:val="single" w:sz="8" w:space="0" w:color="auto"/>
              <w:bottom w:val="single" w:sz="6" w:space="0" w:color="auto"/>
              <w:right w:val="single" w:sz="6" w:space="0" w:color="auto"/>
            </w:tcBorders>
          </w:tcPr>
          <w:p w14:paraId="79BD1F3D"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3.1.a.2.1. ; </w:t>
            </w:r>
          </w:p>
          <w:p w14:paraId="67646976" w14:textId="44B6110F"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Veiller à une bonne signalisation routière et à </w:t>
            </w:r>
            <w:r w:rsidR="00416732" w:rsidRPr="00FE0392">
              <w:rPr>
                <w:rFonts w:eastAsia="Calibri" w:cs="Arial"/>
                <w:sz w:val="18"/>
                <w:szCs w:val="18"/>
              </w:rPr>
              <w:t xml:space="preserve">la </w:t>
            </w:r>
            <w:r w:rsidRPr="00FE0392">
              <w:rPr>
                <w:rFonts w:eastAsia="Calibri" w:cs="Arial"/>
                <w:sz w:val="18"/>
                <w:szCs w:val="18"/>
              </w:rPr>
              <w:t>limitation des vitesses</w:t>
            </w:r>
          </w:p>
        </w:tc>
        <w:tc>
          <w:tcPr>
            <w:tcW w:w="893" w:type="pct"/>
            <w:tcBorders>
              <w:top w:val="single" w:sz="6" w:space="0" w:color="auto"/>
              <w:left w:val="single" w:sz="6" w:space="0" w:color="auto"/>
              <w:bottom w:val="single" w:sz="6" w:space="0" w:color="auto"/>
              <w:right w:val="single" w:sz="6" w:space="0" w:color="auto"/>
            </w:tcBorders>
          </w:tcPr>
          <w:p w14:paraId="122EB474"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cas d’accident de circulation enregistré</w:t>
            </w:r>
          </w:p>
          <w:p w14:paraId="24CD7EC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7A85CB25"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l’exploitation</w:t>
            </w:r>
          </w:p>
        </w:tc>
        <w:tc>
          <w:tcPr>
            <w:tcW w:w="646" w:type="pct"/>
            <w:tcBorders>
              <w:top w:val="single" w:sz="6" w:space="0" w:color="auto"/>
              <w:left w:val="single" w:sz="6" w:space="0" w:color="auto"/>
              <w:bottom w:val="single" w:sz="6" w:space="0" w:color="auto"/>
              <w:right w:val="single" w:sz="6" w:space="0" w:color="auto"/>
            </w:tcBorders>
          </w:tcPr>
          <w:p w14:paraId="79CF3A62"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1DFFA9D4"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422F6F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7C695079"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6F411DC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73492" w:rsidRPr="00FE0392" w14:paraId="2DA44D76" w14:textId="77777777" w:rsidTr="00F11F9C">
        <w:trPr>
          <w:trHeight w:val="270"/>
        </w:trPr>
        <w:tc>
          <w:tcPr>
            <w:tcW w:w="895" w:type="pct"/>
            <w:tcBorders>
              <w:top w:val="single" w:sz="6" w:space="0" w:color="auto"/>
              <w:left w:val="single" w:sz="8" w:space="0" w:color="auto"/>
              <w:bottom w:val="single" w:sz="6" w:space="0" w:color="auto"/>
              <w:right w:val="single" w:sz="6" w:space="0" w:color="auto"/>
            </w:tcBorders>
          </w:tcPr>
          <w:p w14:paraId="60D691C0"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3.1.a.2.2. Initier des campagnes d’information sur </w:t>
            </w:r>
            <w:r w:rsidRPr="00FE0392">
              <w:rPr>
                <w:rFonts w:eastAsia="Calibri" w:cs="Arial"/>
                <w:b/>
                <w:sz w:val="18"/>
                <w:szCs w:val="18"/>
              </w:rPr>
              <w:t>la sécurité routière</w:t>
            </w:r>
            <w:r w:rsidRPr="00FE0392">
              <w:rPr>
                <w:rFonts w:eastAsia="Calibri" w:cs="Arial"/>
                <w:sz w:val="18"/>
                <w:szCs w:val="18"/>
              </w:rPr>
              <w:t xml:space="preserve"> (CNSR)</w:t>
            </w:r>
          </w:p>
        </w:tc>
        <w:tc>
          <w:tcPr>
            <w:tcW w:w="893" w:type="pct"/>
            <w:tcBorders>
              <w:top w:val="single" w:sz="6" w:space="0" w:color="auto"/>
              <w:left w:val="single" w:sz="6" w:space="0" w:color="auto"/>
              <w:bottom w:val="single" w:sz="6" w:space="0" w:color="auto"/>
              <w:right w:val="single" w:sz="6" w:space="0" w:color="auto"/>
            </w:tcBorders>
          </w:tcPr>
          <w:p w14:paraId="22A25103"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cas d’accident de circulation enregistré</w:t>
            </w:r>
          </w:p>
          <w:p w14:paraId="480AA6E6"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 Fréquence des accidents</w:t>
            </w:r>
          </w:p>
        </w:tc>
        <w:tc>
          <w:tcPr>
            <w:tcW w:w="696" w:type="pct"/>
            <w:tcBorders>
              <w:top w:val="single" w:sz="6" w:space="0" w:color="auto"/>
              <w:left w:val="single" w:sz="6" w:space="0" w:color="auto"/>
              <w:bottom w:val="single" w:sz="6" w:space="0" w:color="auto"/>
              <w:right w:val="single" w:sz="6" w:space="0" w:color="auto"/>
            </w:tcBorders>
          </w:tcPr>
          <w:p w14:paraId="5BB191FB"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l’exploitation</w:t>
            </w:r>
          </w:p>
        </w:tc>
        <w:tc>
          <w:tcPr>
            <w:tcW w:w="646" w:type="pct"/>
            <w:tcBorders>
              <w:top w:val="single" w:sz="6" w:space="0" w:color="auto"/>
              <w:left w:val="single" w:sz="6" w:space="0" w:color="auto"/>
              <w:bottom w:val="single" w:sz="6" w:space="0" w:color="auto"/>
              <w:right w:val="single" w:sz="6" w:space="0" w:color="auto"/>
            </w:tcBorders>
          </w:tcPr>
          <w:p w14:paraId="463A2E83"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411739BF"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30F2C47"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8227C1A"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0DFFE94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E73492" w:rsidRPr="00FE0392" w14:paraId="09B25E0A" w14:textId="77777777" w:rsidTr="00F11F9C">
        <w:trPr>
          <w:trHeight w:val="970"/>
        </w:trPr>
        <w:tc>
          <w:tcPr>
            <w:tcW w:w="895" w:type="pct"/>
            <w:tcBorders>
              <w:top w:val="single" w:sz="6" w:space="0" w:color="auto"/>
              <w:left w:val="single" w:sz="8" w:space="0" w:color="auto"/>
              <w:bottom w:val="single" w:sz="6" w:space="0" w:color="auto"/>
              <w:right w:val="single" w:sz="6" w:space="0" w:color="auto"/>
            </w:tcBorders>
          </w:tcPr>
          <w:p w14:paraId="133C8275"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3.2.a.2.1. Veiller à replier et ranger le matériel et les matériaux utilisés pour l’entretien périodique de la route </w:t>
            </w:r>
          </w:p>
        </w:tc>
        <w:tc>
          <w:tcPr>
            <w:tcW w:w="893" w:type="pct"/>
            <w:tcBorders>
              <w:top w:val="single" w:sz="6" w:space="0" w:color="auto"/>
              <w:left w:val="single" w:sz="6" w:space="0" w:color="auto"/>
              <w:bottom w:val="single" w:sz="6" w:space="0" w:color="auto"/>
              <w:right w:val="single" w:sz="6" w:space="0" w:color="auto"/>
            </w:tcBorders>
          </w:tcPr>
          <w:p w14:paraId="13658D23"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sz w:val="18"/>
                <w:szCs w:val="18"/>
              </w:rPr>
              <w:t xml:space="preserve">Plaintes des populations relatives aux travaux </w:t>
            </w:r>
          </w:p>
          <w:p w14:paraId="39E427E5" w14:textId="77777777" w:rsidR="00E73492" w:rsidRPr="00FE0392" w:rsidRDefault="00E73492" w:rsidP="0073358F">
            <w:pPr>
              <w:widowControl w:val="0"/>
              <w:spacing w:before="40" w:line="240" w:lineRule="auto"/>
              <w:jc w:val="left"/>
              <w:rPr>
                <w:rFonts w:eastAsia="Calibri" w:cs="Arial"/>
                <w:sz w:val="18"/>
                <w:szCs w:val="18"/>
              </w:rPr>
            </w:pPr>
            <w:r w:rsidRPr="00FE0392">
              <w:rPr>
                <w:rFonts w:eastAsia="Calibri" w:cs="Arial"/>
                <w:color w:val="000000"/>
                <w:sz w:val="18"/>
                <w:szCs w:val="18"/>
              </w:rPr>
              <w:t>Existence de fiche de suivi des entretiens périodiques</w:t>
            </w:r>
          </w:p>
        </w:tc>
        <w:tc>
          <w:tcPr>
            <w:tcW w:w="696" w:type="pct"/>
            <w:tcBorders>
              <w:top w:val="single" w:sz="6" w:space="0" w:color="auto"/>
              <w:left w:val="single" w:sz="6" w:space="0" w:color="auto"/>
              <w:bottom w:val="single" w:sz="6" w:space="0" w:color="auto"/>
              <w:right w:val="single" w:sz="6" w:space="0" w:color="auto"/>
            </w:tcBorders>
          </w:tcPr>
          <w:p w14:paraId="00DB4E2B"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Pendant la phase d’exploitation</w:t>
            </w:r>
          </w:p>
        </w:tc>
        <w:tc>
          <w:tcPr>
            <w:tcW w:w="646" w:type="pct"/>
            <w:tcBorders>
              <w:top w:val="single" w:sz="6" w:space="0" w:color="auto"/>
              <w:left w:val="single" w:sz="6" w:space="0" w:color="auto"/>
              <w:bottom w:val="single" w:sz="6" w:space="0" w:color="auto"/>
              <w:right w:val="single" w:sz="6" w:space="0" w:color="auto"/>
            </w:tcBorders>
          </w:tcPr>
          <w:p w14:paraId="78527027"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MDC</w:t>
            </w:r>
          </w:p>
          <w:p w14:paraId="0DA592A4" w14:textId="77777777" w:rsidR="00E73492" w:rsidRPr="00FE0392" w:rsidRDefault="00E73492" w:rsidP="0073358F">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3F75002"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1C51991"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6172BC65" w14:textId="77777777" w:rsidR="00E73492" w:rsidRPr="00FE0392" w:rsidRDefault="00E73492" w:rsidP="0073358F">
            <w:pPr>
              <w:widowControl w:val="0"/>
              <w:autoSpaceDE w:val="0"/>
              <w:autoSpaceDN w:val="0"/>
              <w:adjustRightInd w:val="0"/>
              <w:spacing w:before="40" w:line="240" w:lineRule="auto"/>
              <w:jc w:val="left"/>
              <w:rPr>
                <w:rFonts w:eastAsia="Calibri" w:cs="Arial"/>
                <w:sz w:val="18"/>
                <w:szCs w:val="18"/>
              </w:rPr>
            </w:pPr>
          </w:p>
        </w:tc>
      </w:tr>
      <w:tr w:rsidR="00E42987" w:rsidRPr="00FE0392" w14:paraId="4ABD6480" w14:textId="77777777" w:rsidTr="00E42987">
        <w:trPr>
          <w:trHeight w:val="441"/>
        </w:trPr>
        <w:tc>
          <w:tcPr>
            <w:tcW w:w="4123" w:type="pct"/>
            <w:gridSpan w:val="5"/>
            <w:tcBorders>
              <w:top w:val="single" w:sz="6" w:space="0" w:color="auto"/>
              <w:left w:val="single" w:sz="8" w:space="0" w:color="auto"/>
              <w:bottom w:val="single" w:sz="6" w:space="0" w:color="auto"/>
              <w:right w:val="single" w:sz="8" w:space="0" w:color="auto"/>
            </w:tcBorders>
          </w:tcPr>
          <w:p w14:paraId="24CD96EF" w14:textId="333F8B5E"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sidRPr="005344A9">
              <w:rPr>
                <w:rFonts w:eastAsia="Calibri" w:cs="Arial"/>
                <w:b/>
              </w:rPr>
              <w:t>Mesures d’accompagnement</w:t>
            </w:r>
          </w:p>
        </w:tc>
        <w:tc>
          <w:tcPr>
            <w:tcW w:w="877" w:type="pct"/>
            <w:tcBorders>
              <w:top w:val="single" w:sz="6" w:space="0" w:color="auto"/>
              <w:left w:val="single" w:sz="6" w:space="0" w:color="auto"/>
              <w:bottom w:val="single" w:sz="6" w:space="0" w:color="auto"/>
              <w:right w:val="single" w:sz="8" w:space="0" w:color="auto"/>
            </w:tcBorders>
          </w:tcPr>
          <w:p w14:paraId="7E241EC5" w14:textId="057666DA" w:rsidR="00E42987" w:rsidRPr="00FE0392" w:rsidRDefault="00DC21B4" w:rsidP="00E42987">
            <w:pPr>
              <w:widowControl w:val="0"/>
              <w:autoSpaceDE w:val="0"/>
              <w:autoSpaceDN w:val="0"/>
              <w:adjustRightInd w:val="0"/>
              <w:spacing w:before="40" w:line="240" w:lineRule="auto"/>
              <w:jc w:val="left"/>
              <w:rPr>
                <w:rFonts w:eastAsia="Calibri" w:cs="Arial"/>
                <w:sz w:val="18"/>
                <w:szCs w:val="18"/>
              </w:rPr>
            </w:pPr>
            <w:r>
              <w:rPr>
                <w:rFonts w:eastAsia="Calibri" w:cs="Arial"/>
                <w:b/>
              </w:rPr>
              <w:t>720 050</w:t>
            </w:r>
            <w:r w:rsidR="00E42987">
              <w:rPr>
                <w:rFonts w:eastAsia="Calibri" w:cs="Arial"/>
                <w:b/>
              </w:rPr>
              <w:t xml:space="preserve"> 000 FCFA</w:t>
            </w:r>
          </w:p>
        </w:tc>
      </w:tr>
      <w:tr w:rsidR="00E42987" w:rsidRPr="00FE0392" w14:paraId="53BC2916" w14:textId="77777777" w:rsidTr="00F11F9C">
        <w:trPr>
          <w:trHeight w:val="970"/>
        </w:trPr>
        <w:tc>
          <w:tcPr>
            <w:tcW w:w="895" w:type="pct"/>
            <w:tcBorders>
              <w:top w:val="single" w:sz="6" w:space="0" w:color="auto"/>
              <w:left w:val="single" w:sz="8" w:space="0" w:color="auto"/>
              <w:bottom w:val="single" w:sz="6" w:space="0" w:color="auto"/>
              <w:right w:val="single" w:sz="6" w:space="0" w:color="auto"/>
            </w:tcBorders>
          </w:tcPr>
          <w:p w14:paraId="0C3EB3DB" w14:textId="6F521157" w:rsidR="00E42987" w:rsidRPr="00FE0392" w:rsidRDefault="00E42987" w:rsidP="00E42987">
            <w:pPr>
              <w:widowControl w:val="0"/>
              <w:spacing w:before="40" w:line="240" w:lineRule="auto"/>
              <w:jc w:val="left"/>
              <w:rPr>
                <w:rFonts w:eastAsia="Calibri" w:cs="Arial"/>
                <w:sz w:val="18"/>
                <w:szCs w:val="18"/>
              </w:rPr>
            </w:pPr>
            <w:r w:rsidRPr="00C438EA">
              <w:rPr>
                <w:rFonts w:eastAsia="Calibri" w:cs="Arial"/>
                <w:sz w:val="18"/>
                <w:szCs w:val="18"/>
                <w:lang w:eastAsia="x-none"/>
              </w:rPr>
              <w:lastRenderedPageBreak/>
              <w:t xml:space="preserve">Reconstruire la clôture  du CEG </w:t>
            </w:r>
            <w:r>
              <w:rPr>
                <w:rFonts w:eastAsia="Calibri" w:cs="Arial"/>
                <w:sz w:val="18"/>
                <w:szCs w:val="18"/>
                <w:lang w:eastAsia="x-none"/>
              </w:rPr>
              <w:t xml:space="preserve">GOHO </w:t>
            </w:r>
          </w:p>
        </w:tc>
        <w:tc>
          <w:tcPr>
            <w:tcW w:w="893" w:type="pct"/>
            <w:tcBorders>
              <w:top w:val="single" w:sz="6" w:space="0" w:color="auto"/>
              <w:left w:val="single" w:sz="6" w:space="0" w:color="auto"/>
              <w:bottom w:val="single" w:sz="6" w:space="0" w:color="auto"/>
              <w:right w:val="single" w:sz="6" w:space="0" w:color="auto"/>
            </w:tcBorders>
          </w:tcPr>
          <w:p w14:paraId="5C869F84" w14:textId="48FD13D4" w:rsidR="00E42987" w:rsidRPr="00FE0392" w:rsidRDefault="00E42987" w:rsidP="00E42987">
            <w:pPr>
              <w:widowControl w:val="0"/>
              <w:spacing w:before="40" w:line="240" w:lineRule="auto"/>
              <w:jc w:val="left"/>
              <w:rPr>
                <w:rFonts w:eastAsia="Calibri" w:cs="Arial"/>
                <w:sz w:val="18"/>
                <w:szCs w:val="18"/>
              </w:rPr>
            </w:pPr>
            <w:r>
              <w:rPr>
                <w:rFonts w:eastAsia="Calibri" w:cs="Arial"/>
                <w:sz w:val="18"/>
                <w:szCs w:val="18"/>
              </w:rPr>
              <w:t xml:space="preserve">Clôture effectivement érigée </w:t>
            </w:r>
          </w:p>
        </w:tc>
        <w:tc>
          <w:tcPr>
            <w:tcW w:w="696" w:type="pct"/>
            <w:tcBorders>
              <w:top w:val="single" w:sz="6" w:space="0" w:color="auto"/>
              <w:left w:val="single" w:sz="6" w:space="0" w:color="auto"/>
              <w:bottom w:val="single" w:sz="6" w:space="0" w:color="auto"/>
              <w:right w:val="single" w:sz="6" w:space="0" w:color="auto"/>
            </w:tcBorders>
          </w:tcPr>
          <w:p w14:paraId="33A26551" w14:textId="2FEE82DC" w:rsidR="00E42987" w:rsidRPr="00FE0392" w:rsidRDefault="00E42987" w:rsidP="00E42987">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6C1EF967" w14:textId="77777777" w:rsidR="00E42987" w:rsidRPr="00A9330B" w:rsidRDefault="00E42987" w:rsidP="00E42987">
            <w:pPr>
              <w:widowControl w:val="0"/>
              <w:spacing w:before="60" w:line="240" w:lineRule="auto"/>
              <w:jc w:val="center"/>
              <w:rPr>
                <w:rFonts w:eastAsia="Calibri" w:cs="Arial"/>
                <w:sz w:val="18"/>
                <w:szCs w:val="18"/>
              </w:rPr>
            </w:pPr>
            <w:r w:rsidRPr="00A9330B">
              <w:rPr>
                <w:rFonts w:eastAsia="Calibri" w:cs="Arial"/>
                <w:sz w:val="18"/>
                <w:szCs w:val="18"/>
              </w:rPr>
              <w:t>MDC</w:t>
            </w:r>
          </w:p>
          <w:p w14:paraId="7815B082" w14:textId="7B52C931" w:rsidR="00E42987" w:rsidRPr="00FE0392" w:rsidRDefault="00E42987" w:rsidP="00E42987">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1FD68D8" w14:textId="77777777" w:rsidR="00E42987" w:rsidRPr="00A9330B" w:rsidRDefault="00E42987" w:rsidP="00E42987">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7321747E" w14:textId="61ABECAD"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657EFCFB" w14:textId="599138DC"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83 300 000</w:t>
            </w:r>
          </w:p>
        </w:tc>
      </w:tr>
      <w:tr w:rsidR="00E42987" w:rsidRPr="00FE0392" w14:paraId="6D75CA08" w14:textId="77777777" w:rsidTr="00F11F9C">
        <w:trPr>
          <w:trHeight w:val="970"/>
        </w:trPr>
        <w:tc>
          <w:tcPr>
            <w:tcW w:w="895" w:type="pct"/>
            <w:tcBorders>
              <w:top w:val="single" w:sz="6" w:space="0" w:color="auto"/>
              <w:left w:val="single" w:sz="8" w:space="0" w:color="auto"/>
              <w:bottom w:val="single" w:sz="6" w:space="0" w:color="auto"/>
              <w:right w:val="single" w:sz="6" w:space="0" w:color="auto"/>
            </w:tcBorders>
          </w:tcPr>
          <w:p w14:paraId="1A3E7D17" w14:textId="1325F68F" w:rsidR="00E42987" w:rsidRPr="00FE0392" w:rsidRDefault="00E42987" w:rsidP="00E42987">
            <w:pPr>
              <w:widowControl w:val="0"/>
              <w:spacing w:before="40" w:line="240" w:lineRule="auto"/>
              <w:jc w:val="left"/>
              <w:rPr>
                <w:rFonts w:eastAsia="Calibri" w:cs="Arial"/>
                <w:sz w:val="18"/>
                <w:szCs w:val="18"/>
              </w:rPr>
            </w:pPr>
            <w:r>
              <w:rPr>
                <w:rFonts w:eastAsia="Calibri" w:cs="Arial"/>
                <w:sz w:val="18"/>
                <w:szCs w:val="18"/>
                <w:lang w:eastAsia="x-none"/>
              </w:rPr>
              <w:t>Reconstruire la clôture de EPP TOHIZANLY</w:t>
            </w:r>
          </w:p>
        </w:tc>
        <w:tc>
          <w:tcPr>
            <w:tcW w:w="893" w:type="pct"/>
            <w:tcBorders>
              <w:top w:val="single" w:sz="6" w:space="0" w:color="auto"/>
              <w:left w:val="single" w:sz="6" w:space="0" w:color="auto"/>
              <w:bottom w:val="single" w:sz="6" w:space="0" w:color="auto"/>
              <w:right w:val="single" w:sz="6" w:space="0" w:color="auto"/>
            </w:tcBorders>
          </w:tcPr>
          <w:p w14:paraId="6A519B91" w14:textId="521AA251" w:rsidR="00E42987" w:rsidRPr="00FE0392" w:rsidRDefault="00E42987" w:rsidP="00E42987">
            <w:pPr>
              <w:widowControl w:val="0"/>
              <w:spacing w:before="40" w:line="240" w:lineRule="auto"/>
              <w:jc w:val="left"/>
              <w:rPr>
                <w:rFonts w:eastAsia="Calibri" w:cs="Arial"/>
                <w:sz w:val="18"/>
                <w:szCs w:val="18"/>
              </w:rPr>
            </w:pPr>
            <w:r>
              <w:rPr>
                <w:rFonts w:eastAsia="Calibri" w:cs="Arial"/>
                <w:sz w:val="18"/>
                <w:szCs w:val="18"/>
              </w:rPr>
              <w:t>Clôture effectivement érigée</w:t>
            </w:r>
          </w:p>
        </w:tc>
        <w:tc>
          <w:tcPr>
            <w:tcW w:w="696" w:type="pct"/>
            <w:tcBorders>
              <w:top w:val="single" w:sz="6" w:space="0" w:color="auto"/>
              <w:left w:val="single" w:sz="6" w:space="0" w:color="auto"/>
              <w:bottom w:val="single" w:sz="6" w:space="0" w:color="auto"/>
              <w:right w:val="single" w:sz="6" w:space="0" w:color="auto"/>
            </w:tcBorders>
          </w:tcPr>
          <w:p w14:paraId="57C9FD10" w14:textId="62D1E20D" w:rsidR="00E42987" w:rsidRPr="00FE0392" w:rsidRDefault="00E42987" w:rsidP="00E42987">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28DA0AC1" w14:textId="77777777" w:rsidR="00E42987" w:rsidRPr="00A9330B" w:rsidRDefault="00E42987" w:rsidP="00E42987">
            <w:pPr>
              <w:widowControl w:val="0"/>
              <w:spacing w:before="60" w:line="240" w:lineRule="auto"/>
              <w:jc w:val="center"/>
              <w:rPr>
                <w:rFonts w:eastAsia="Calibri" w:cs="Arial"/>
                <w:sz w:val="18"/>
                <w:szCs w:val="18"/>
              </w:rPr>
            </w:pPr>
            <w:r w:rsidRPr="00A9330B">
              <w:rPr>
                <w:rFonts w:eastAsia="Calibri" w:cs="Arial"/>
                <w:sz w:val="18"/>
                <w:szCs w:val="18"/>
              </w:rPr>
              <w:t>MDC</w:t>
            </w:r>
          </w:p>
          <w:p w14:paraId="7AFE4486" w14:textId="4FDB5585" w:rsidR="00E42987" w:rsidRPr="00FE0392" w:rsidRDefault="00E42987" w:rsidP="00E42987">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C6CAD21" w14:textId="77777777" w:rsidR="00E42987" w:rsidRPr="00A9330B" w:rsidRDefault="00E42987" w:rsidP="00E42987">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0797B03C" w14:textId="603A8E59"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6150A278" w14:textId="3455D9CD"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42 000 000 </w:t>
            </w:r>
          </w:p>
        </w:tc>
      </w:tr>
      <w:tr w:rsidR="00E42987" w:rsidRPr="00FE0392" w14:paraId="1D9FBD30" w14:textId="77777777" w:rsidTr="00F11F9C">
        <w:trPr>
          <w:trHeight w:val="970"/>
        </w:trPr>
        <w:tc>
          <w:tcPr>
            <w:tcW w:w="895" w:type="pct"/>
            <w:tcBorders>
              <w:top w:val="single" w:sz="6" w:space="0" w:color="auto"/>
              <w:left w:val="single" w:sz="8" w:space="0" w:color="auto"/>
              <w:bottom w:val="single" w:sz="6" w:space="0" w:color="auto"/>
              <w:right w:val="single" w:sz="6" w:space="0" w:color="auto"/>
            </w:tcBorders>
          </w:tcPr>
          <w:p w14:paraId="437E9EC9" w14:textId="1E4CDC8F" w:rsidR="00E42987" w:rsidRDefault="00E42987" w:rsidP="00E42987">
            <w:pPr>
              <w:widowControl w:val="0"/>
              <w:spacing w:before="40" w:line="240" w:lineRule="auto"/>
              <w:jc w:val="left"/>
              <w:rPr>
                <w:rFonts w:eastAsia="Calibri" w:cs="Arial"/>
                <w:sz w:val="18"/>
                <w:szCs w:val="18"/>
                <w:lang w:eastAsia="x-none"/>
              </w:rPr>
            </w:pPr>
            <w:r>
              <w:rPr>
                <w:rFonts w:eastAsia="Calibri" w:cs="Arial"/>
                <w:sz w:val="18"/>
                <w:szCs w:val="18"/>
                <w:lang w:eastAsia="x-none"/>
              </w:rPr>
              <w:t xml:space="preserve">Reconstruire la clôture de EPP  DJIME </w:t>
            </w:r>
          </w:p>
        </w:tc>
        <w:tc>
          <w:tcPr>
            <w:tcW w:w="893" w:type="pct"/>
            <w:tcBorders>
              <w:top w:val="single" w:sz="6" w:space="0" w:color="auto"/>
              <w:left w:val="single" w:sz="6" w:space="0" w:color="auto"/>
              <w:bottom w:val="single" w:sz="6" w:space="0" w:color="auto"/>
              <w:right w:val="single" w:sz="6" w:space="0" w:color="auto"/>
            </w:tcBorders>
          </w:tcPr>
          <w:p w14:paraId="6B9E56C4" w14:textId="67AF1250" w:rsidR="00E42987" w:rsidRDefault="00E42987" w:rsidP="00E42987">
            <w:pPr>
              <w:widowControl w:val="0"/>
              <w:spacing w:before="40" w:line="240" w:lineRule="auto"/>
              <w:jc w:val="left"/>
              <w:rPr>
                <w:rFonts w:eastAsia="Calibri" w:cs="Arial"/>
                <w:sz w:val="18"/>
                <w:szCs w:val="18"/>
              </w:rPr>
            </w:pPr>
            <w:r>
              <w:rPr>
                <w:rFonts w:eastAsia="Calibri" w:cs="Arial"/>
                <w:sz w:val="18"/>
                <w:szCs w:val="18"/>
              </w:rPr>
              <w:t>Clôture effectivement érigée</w:t>
            </w:r>
          </w:p>
        </w:tc>
        <w:tc>
          <w:tcPr>
            <w:tcW w:w="696" w:type="pct"/>
            <w:tcBorders>
              <w:top w:val="single" w:sz="6" w:space="0" w:color="auto"/>
              <w:left w:val="single" w:sz="6" w:space="0" w:color="auto"/>
              <w:bottom w:val="single" w:sz="6" w:space="0" w:color="auto"/>
              <w:right w:val="single" w:sz="6" w:space="0" w:color="auto"/>
            </w:tcBorders>
          </w:tcPr>
          <w:p w14:paraId="34737D90" w14:textId="425E66D2" w:rsidR="00E42987" w:rsidRPr="0014648E" w:rsidRDefault="00E42987" w:rsidP="00E42987">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3A9B6560" w14:textId="77777777" w:rsidR="00E42987" w:rsidRPr="00A9330B" w:rsidRDefault="00E42987" w:rsidP="00E42987">
            <w:pPr>
              <w:widowControl w:val="0"/>
              <w:spacing w:before="60" w:line="240" w:lineRule="auto"/>
              <w:jc w:val="center"/>
              <w:rPr>
                <w:rFonts w:eastAsia="Calibri" w:cs="Arial"/>
                <w:sz w:val="18"/>
                <w:szCs w:val="18"/>
              </w:rPr>
            </w:pPr>
            <w:r w:rsidRPr="00A9330B">
              <w:rPr>
                <w:rFonts w:eastAsia="Calibri" w:cs="Arial"/>
                <w:sz w:val="18"/>
                <w:szCs w:val="18"/>
              </w:rPr>
              <w:t>MDC</w:t>
            </w:r>
          </w:p>
          <w:p w14:paraId="4DA4C791" w14:textId="768CDA9B" w:rsidR="00E42987" w:rsidRPr="00A9330B" w:rsidRDefault="00E42987" w:rsidP="00E42987">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14AB5822" w14:textId="77777777" w:rsidR="00E42987" w:rsidRPr="00A9330B" w:rsidRDefault="00E42987" w:rsidP="00E42987">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4588DFBD" w14:textId="0C60D284" w:rsidR="00E42987" w:rsidRPr="00A9330B" w:rsidRDefault="00E42987" w:rsidP="00E42987">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2EFC3C3D" w14:textId="1B21F225" w:rsidR="00E42987" w:rsidRDefault="00E42987" w:rsidP="00E42987">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61 250 000 </w:t>
            </w:r>
          </w:p>
        </w:tc>
      </w:tr>
      <w:tr w:rsidR="00E42987" w:rsidRPr="00FE0392" w14:paraId="224D8439"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388650DA" w14:textId="6C89F306" w:rsidR="00E42987" w:rsidRDefault="00E42987" w:rsidP="00E42987">
            <w:pPr>
              <w:widowControl w:val="0"/>
              <w:spacing w:before="40" w:line="240" w:lineRule="auto"/>
              <w:jc w:val="left"/>
              <w:rPr>
                <w:rFonts w:eastAsia="Calibri" w:cs="Arial"/>
                <w:sz w:val="18"/>
                <w:szCs w:val="18"/>
                <w:lang w:eastAsia="x-none"/>
              </w:rPr>
            </w:pPr>
            <w:r>
              <w:rPr>
                <w:rFonts w:eastAsia="Calibri" w:cs="Arial"/>
                <w:sz w:val="18"/>
                <w:szCs w:val="18"/>
                <w:lang w:eastAsia="x-none"/>
              </w:rPr>
              <w:t xml:space="preserve">Reconstruire la clôture du marché de Zounzonmè </w:t>
            </w:r>
          </w:p>
        </w:tc>
        <w:tc>
          <w:tcPr>
            <w:tcW w:w="893" w:type="pct"/>
            <w:tcBorders>
              <w:top w:val="single" w:sz="6" w:space="0" w:color="auto"/>
              <w:left w:val="single" w:sz="6" w:space="0" w:color="auto"/>
              <w:bottom w:val="single" w:sz="6" w:space="0" w:color="auto"/>
              <w:right w:val="single" w:sz="6" w:space="0" w:color="auto"/>
            </w:tcBorders>
          </w:tcPr>
          <w:p w14:paraId="13D880CF" w14:textId="77777777" w:rsidR="00E42987" w:rsidRDefault="00E42987" w:rsidP="00D05009">
            <w:pPr>
              <w:widowControl w:val="0"/>
              <w:spacing w:before="40" w:line="240" w:lineRule="auto"/>
              <w:jc w:val="left"/>
              <w:rPr>
                <w:rFonts w:eastAsia="Calibri" w:cs="Arial"/>
                <w:sz w:val="18"/>
                <w:szCs w:val="18"/>
              </w:rPr>
            </w:pPr>
            <w:r>
              <w:rPr>
                <w:rFonts w:eastAsia="Calibri" w:cs="Arial"/>
                <w:sz w:val="18"/>
                <w:szCs w:val="18"/>
              </w:rPr>
              <w:t>Clôture effectivement érigée</w:t>
            </w:r>
          </w:p>
        </w:tc>
        <w:tc>
          <w:tcPr>
            <w:tcW w:w="696" w:type="pct"/>
            <w:tcBorders>
              <w:top w:val="single" w:sz="6" w:space="0" w:color="auto"/>
              <w:left w:val="single" w:sz="6" w:space="0" w:color="auto"/>
              <w:bottom w:val="single" w:sz="6" w:space="0" w:color="auto"/>
              <w:right w:val="single" w:sz="6" w:space="0" w:color="auto"/>
            </w:tcBorders>
          </w:tcPr>
          <w:p w14:paraId="73D22EDB" w14:textId="77777777" w:rsidR="00E42987" w:rsidRPr="0014648E" w:rsidRDefault="00E42987" w:rsidP="00D05009">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615C8776" w14:textId="77777777" w:rsidR="00E42987" w:rsidRPr="00A9330B" w:rsidRDefault="00E42987" w:rsidP="00D05009">
            <w:pPr>
              <w:widowControl w:val="0"/>
              <w:spacing w:before="60" w:line="240" w:lineRule="auto"/>
              <w:jc w:val="center"/>
              <w:rPr>
                <w:rFonts w:eastAsia="Calibri" w:cs="Arial"/>
                <w:sz w:val="18"/>
                <w:szCs w:val="18"/>
              </w:rPr>
            </w:pPr>
            <w:r w:rsidRPr="00A9330B">
              <w:rPr>
                <w:rFonts w:eastAsia="Calibri" w:cs="Arial"/>
                <w:sz w:val="18"/>
                <w:szCs w:val="18"/>
              </w:rPr>
              <w:t>MDC</w:t>
            </w:r>
          </w:p>
          <w:p w14:paraId="35C5961B" w14:textId="77777777" w:rsidR="00E42987" w:rsidRPr="00A9330B" w:rsidRDefault="00E42987" w:rsidP="00D05009">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81C5449" w14:textId="77777777" w:rsidR="00E42987" w:rsidRPr="00A9330B" w:rsidRDefault="00E42987"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71DA637C" w14:textId="77777777" w:rsidR="00E42987" w:rsidRPr="00A9330B" w:rsidRDefault="00E42987"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62278CB2" w14:textId="09B3C4CD" w:rsidR="00E42987" w:rsidRDefault="00E42987" w:rsidP="00D05009">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56 000 000 </w:t>
            </w:r>
          </w:p>
        </w:tc>
      </w:tr>
      <w:tr w:rsidR="00E42987" w:rsidRPr="00FE0392" w14:paraId="6404C515"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65526803" w14:textId="1320CD32" w:rsidR="00E42987" w:rsidRDefault="00E42987" w:rsidP="00E42987">
            <w:pPr>
              <w:widowControl w:val="0"/>
              <w:spacing w:before="40" w:line="240" w:lineRule="auto"/>
              <w:jc w:val="left"/>
              <w:rPr>
                <w:rFonts w:eastAsia="Calibri" w:cs="Arial"/>
                <w:sz w:val="18"/>
                <w:szCs w:val="18"/>
                <w:lang w:eastAsia="x-none"/>
              </w:rPr>
            </w:pPr>
            <w:r>
              <w:rPr>
                <w:rFonts w:eastAsia="Calibri" w:cs="Arial"/>
                <w:sz w:val="18"/>
                <w:szCs w:val="18"/>
                <w:lang w:eastAsia="x-none"/>
              </w:rPr>
              <w:t xml:space="preserve">Reconstruire la clôture du Complexe scolaire Hountondji  </w:t>
            </w:r>
          </w:p>
        </w:tc>
        <w:tc>
          <w:tcPr>
            <w:tcW w:w="893" w:type="pct"/>
            <w:tcBorders>
              <w:top w:val="single" w:sz="6" w:space="0" w:color="auto"/>
              <w:left w:val="single" w:sz="6" w:space="0" w:color="auto"/>
              <w:bottom w:val="single" w:sz="6" w:space="0" w:color="auto"/>
              <w:right w:val="single" w:sz="6" w:space="0" w:color="auto"/>
            </w:tcBorders>
          </w:tcPr>
          <w:p w14:paraId="256D15C1" w14:textId="77777777" w:rsidR="00E42987" w:rsidRDefault="00E42987" w:rsidP="00D05009">
            <w:pPr>
              <w:widowControl w:val="0"/>
              <w:spacing w:before="40" w:line="240" w:lineRule="auto"/>
              <w:jc w:val="left"/>
              <w:rPr>
                <w:rFonts w:eastAsia="Calibri" w:cs="Arial"/>
                <w:sz w:val="18"/>
                <w:szCs w:val="18"/>
              </w:rPr>
            </w:pPr>
            <w:r>
              <w:rPr>
                <w:rFonts w:eastAsia="Calibri" w:cs="Arial"/>
                <w:sz w:val="18"/>
                <w:szCs w:val="18"/>
              </w:rPr>
              <w:t>Clôture effectivement érigée</w:t>
            </w:r>
          </w:p>
        </w:tc>
        <w:tc>
          <w:tcPr>
            <w:tcW w:w="696" w:type="pct"/>
            <w:tcBorders>
              <w:top w:val="single" w:sz="6" w:space="0" w:color="auto"/>
              <w:left w:val="single" w:sz="6" w:space="0" w:color="auto"/>
              <w:bottom w:val="single" w:sz="6" w:space="0" w:color="auto"/>
              <w:right w:val="single" w:sz="6" w:space="0" w:color="auto"/>
            </w:tcBorders>
          </w:tcPr>
          <w:p w14:paraId="64E85EB5" w14:textId="77777777" w:rsidR="00E42987" w:rsidRPr="0014648E" w:rsidRDefault="00E42987" w:rsidP="00D05009">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41863E8A" w14:textId="77777777" w:rsidR="00E42987" w:rsidRPr="00A9330B" w:rsidRDefault="00E42987" w:rsidP="00D05009">
            <w:pPr>
              <w:widowControl w:val="0"/>
              <w:spacing w:before="60" w:line="240" w:lineRule="auto"/>
              <w:jc w:val="center"/>
              <w:rPr>
                <w:rFonts w:eastAsia="Calibri" w:cs="Arial"/>
                <w:sz w:val="18"/>
                <w:szCs w:val="18"/>
              </w:rPr>
            </w:pPr>
            <w:r w:rsidRPr="00A9330B">
              <w:rPr>
                <w:rFonts w:eastAsia="Calibri" w:cs="Arial"/>
                <w:sz w:val="18"/>
                <w:szCs w:val="18"/>
              </w:rPr>
              <w:t>MDC</w:t>
            </w:r>
          </w:p>
          <w:p w14:paraId="561A067A" w14:textId="77777777" w:rsidR="00E42987" w:rsidRPr="00A9330B" w:rsidRDefault="00E42987" w:rsidP="00D05009">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F776810" w14:textId="77777777" w:rsidR="00E42987" w:rsidRPr="00A9330B" w:rsidRDefault="00E42987"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62DFFD4F" w14:textId="77777777" w:rsidR="00E42987" w:rsidRPr="00A9330B" w:rsidRDefault="00E42987"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4605B530" w14:textId="004B6A5C" w:rsidR="00E42987" w:rsidRDefault="00E42987" w:rsidP="00D05009">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52 500 000 </w:t>
            </w:r>
          </w:p>
        </w:tc>
      </w:tr>
      <w:tr w:rsidR="00E42987" w:rsidRPr="00FE0392" w14:paraId="674F4B0D" w14:textId="77777777" w:rsidTr="00F11F9C">
        <w:trPr>
          <w:trHeight w:val="970"/>
        </w:trPr>
        <w:tc>
          <w:tcPr>
            <w:tcW w:w="895" w:type="pct"/>
            <w:tcBorders>
              <w:top w:val="single" w:sz="6" w:space="0" w:color="auto"/>
              <w:left w:val="single" w:sz="8" w:space="0" w:color="auto"/>
              <w:bottom w:val="single" w:sz="6" w:space="0" w:color="auto"/>
              <w:right w:val="single" w:sz="6" w:space="0" w:color="auto"/>
            </w:tcBorders>
          </w:tcPr>
          <w:p w14:paraId="338F94DB" w14:textId="65AB5FF7" w:rsidR="00E42987" w:rsidRPr="00FE0392" w:rsidRDefault="00E42987" w:rsidP="00E42987">
            <w:pPr>
              <w:widowControl w:val="0"/>
              <w:spacing w:before="40" w:line="240" w:lineRule="auto"/>
              <w:jc w:val="left"/>
              <w:rPr>
                <w:rFonts w:eastAsia="Calibri" w:cs="Arial"/>
                <w:sz w:val="18"/>
                <w:szCs w:val="18"/>
              </w:rPr>
            </w:pPr>
            <w:r w:rsidRPr="00C438EA">
              <w:rPr>
                <w:rFonts w:eastAsia="Calibri" w:cs="Arial"/>
                <w:sz w:val="18"/>
                <w:szCs w:val="18"/>
                <w:lang w:eastAsia="x-none"/>
              </w:rPr>
              <w:t xml:space="preserve">Construire des blocs de latrines modernes dans le CEG </w:t>
            </w:r>
            <w:r>
              <w:rPr>
                <w:rFonts w:eastAsia="Calibri" w:cs="Arial"/>
                <w:sz w:val="18"/>
                <w:szCs w:val="18"/>
                <w:lang w:eastAsia="x-none"/>
              </w:rPr>
              <w:t>GOHO, le marché et les TROIS EPP</w:t>
            </w:r>
          </w:p>
        </w:tc>
        <w:tc>
          <w:tcPr>
            <w:tcW w:w="893" w:type="pct"/>
            <w:tcBorders>
              <w:top w:val="single" w:sz="6" w:space="0" w:color="auto"/>
              <w:left w:val="single" w:sz="6" w:space="0" w:color="auto"/>
              <w:bottom w:val="single" w:sz="6" w:space="0" w:color="auto"/>
              <w:right w:val="single" w:sz="6" w:space="0" w:color="auto"/>
            </w:tcBorders>
          </w:tcPr>
          <w:p w14:paraId="264E53AD" w14:textId="7DC73884" w:rsidR="00E42987" w:rsidRPr="00FE0392" w:rsidRDefault="00E42987" w:rsidP="00E42987">
            <w:pPr>
              <w:widowControl w:val="0"/>
              <w:spacing w:before="40" w:line="240" w:lineRule="auto"/>
              <w:jc w:val="left"/>
              <w:rPr>
                <w:rFonts w:eastAsia="Calibri" w:cs="Arial"/>
                <w:sz w:val="18"/>
                <w:szCs w:val="18"/>
              </w:rPr>
            </w:pPr>
            <w:r>
              <w:rPr>
                <w:rFonts w:eastAsia="Calibri" w:cs="Arial"/>
                <w:sz w:val="18"/>
                <w:szCs w:val="18"/>
              </w:rPr>
              <w:t>Blocs de latrines réalisés et fonctionnels</w:t>
            </w:r>
          </w:p>
        </w:tc>
        <w:tc>
          <w:tcPr>
            <w:tcW w:w="696" w:type="pct"/>
            <w:tcBorders>
              <w:top w:val="single" w:sz="6" w:space="0" w:color="auto"/>
              <w:left w:val="single" w:sz="6" w:space="0" w:color="auto"/>
              <w:bottom w:val="single" w:sz="6" w:space="0" w:color="auto"/>
              <w:right w:val="single" w:sz="6" w:space="0" w:color="auto"/>
            </w:tcBorders>
          </w:tcPr>
          <w:p w14:paraId="25ECDD94" w14:textId="6889C913" w:rsidR="00E42987" w:rsidRPr="00FE0392" w:rsidRDefault="00E42987" w:rsidP="00E42987">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08F3D56B" w14:textId="77777777" w:rsidR="00E42987" w:rsidRPr="00A9330B" w:rsidRDefault="00E42987" w:rsidP="00E42987">
            <w:pPr>
              <w:widowControl w:val="0"/>
              <w:spacing w:before="60" w:line="240" w:lineRule="auto"/>
              <w:jc w:val="center"/>
              <w:rPr>
                <w:rFonts w:eastAsia="Calibri" w:cs="Arial"/>
                <w:sz w:val="18"/>
                <w:szCs w:val="18"/>
              </w:rPr>
            </w:pPr>
            <w:r w:rsidRPr="00A9330B">
              <w:rPr>
                <w:rFonts w:eastAsia="Calibri" w:cs="Arial"/>
                <w:sz w:val="18"/>
                <w:szCs w:val="18"/>
              </w:rPr>
              <w:t>MDC</w:t>
            </w:r>
          </w:p>
          <w:p w14:paraId="0AFD466B" w14:textId="0D4F127C" w:rsidR="00E42987" w:rsidRPr="00FE0392" w:rsidRDefault="00E42987" w:rsidP="00E42987">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D84E3C2" w14:textId="77777777" w:rsidR="00E42987" w:rsidRPr="00A9330B" w:rsidRDefault="00E42987" w:rsidP="00E42987">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31832D92" w14:textId="5E22529B"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10780472" w14:textId="6C9F9D61"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50 000 000</w:t>
            </w:r>
          </w:p>
        </w:tc>
      </w:tr>
      <w:tr w:rsidR="00E42987" w:rsidRPr="00FE0392" w14:paraId="18F262B2" w14:textId="77777777" w:rsidTr="00F11F9C">
        <w:trPr>
          <w:trHeight w:val="970"/>
        </w:trPr>
        <w:tc>
          <w:tcPr>
            <w:tcW w:w="895" w:type="pct"/>
            <w:tcBorders>
              <w:top w:val="single" w:sz="6" w:space="0" w:color="auto"/>
              <w:left w:val="single" w:sz="8" w:space="0" w:color="auto"/>
              <w:bottom w:val="single" w:sz="6" w:space="0" w:color="auto"/>
              <w:right w:val="single" w:sz="6" w:space="0" w:color="auto"/>
            </w:tcBorders>
          </w:tcPr>
          <w:p w14:paraId="1379F057" w14:textId="3E1CC7F6" w:rsidR="00E42987" w:rsidRPr="00FE0392" w:rsidRDefault="00E42987" w:rsidP="00E42987">
            <w:pPr>
              <w:widowControl w:val="0"/>
              <w:spacing w:before="40" w:line="240" w:lineRule="auto"/>
              <w:jc w:val="left"/>
              <w:rPr>
                <w:rFonts w:eastAsia="Calibri" w:cs="Arial"/>
                <w:sz w:val="18"/>
                <w:szCs w:val="18"/>
              </w:rPr>
            </w:pPr>
            <w:r>
              <w:rPr>
                <w:rFonts w:eastAsia="Calibri" w:cs="Arial"/>
                <w:sz w:val="18"/>
                <w:szCs w:val="18"/>
                <w:lang w:eastAsia="x-none"/>
              </w:rPr>
              <w:t>Construire 05</w:t>
            </w:r>
            <w:r w:rsidRPr="00C438EA">
              <w:rPr>
                <w:rFonts w:eastAsia="Calibri" w:cs="Arial"/>
                <w:sz w:val="18"/>
                <w:szCs w:val="18"/>
                <w:lang w:eastAsia="x-none"/>
              </w:rPr>
              <w:t xml:space="preserve"> centres de regroupement de déchets pour la ville </w:t>
            </w:r>
          </w:p>
        </w:tc>
        <w:tc>
          <w:tcPr>
            <w:tcW w:w="893" w:type="pct"/>
            <w:tcBorders>
              <w:top w:val="single" w:sz="6" w:space="0" w:color="auto"/>
              <w:left w:val="single" w:sz="6" w:space="0" w:color="auto"/>
              <w:bottom w:val="single" w:sz="6" w:space="0" w:color="auto"/>
              <w:right w:val="single" w:sz="6" w:space="0" w:color="auto"/>
            </w:tcBorders>
          </w:tcPr>
          <w:p w14:paraId="4805F998" w14:textId="5CAFAB36" w:rsidR="00E42987" w:rsidRPr="00FE0392" w:rsidRDefault="00E42987" w:rsidP="00E42987">
            <w:pPr>
              <w:widowControl w:val="0"/>
              <w:spacing w:before="40" w:line="240" w:lineRule="auto"/>
              <w:jc w:val="left"/>
              <w:rPr>
                <w:rFonts w:eastAsia="Calibri" w:cs="Arial"/>
                <w:sz w:val="18"/>
                <w:szCs w:val="18"/>
              </w:rPr>
            </w:pPr>
            <w:r>
              <w:rPr>
                <w:rFonts w:eastAsia="Calibri" w:cs="Arial"/>
                <w:sz w:val="18"/>
                <w:szCs w:val="18"/>
              </w:rPr>
              <w:t xml:space="preserve">Points de regroupement de déchets réalisés et fonctionnels </w:t>
            </w:r>
          </w:p>
        </w:tc>
        <w:tc>
          <w:tcPr>
            <w:tcW w:w="696" w:type="pct"/>
            <w:tcBorders>
              <w:top w:val="single" w:sz="6" w:space="0" w:color="auto"/>
              <w:left w:val="single" w:sz="6" w:space="0" w:color="auto"/>
              <w:bottom w:val="single" w:sz="6" w:space="0" w:color="auto"/>
              <w:right w:val="single" w:sz="6" w:space="0" w:color="auto"/>
            </w:tcBorders>
          </w:tcPr>
          <w:p w14:paraId="28451AB5" w14:textId="5A4815C6" w:rsidR="00E42987" w:rsidRPr="00FE0392" w:rsidRDefault="00E42987" w:rsidP="00E42987">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1A7840FF" w14:textId="77777777" w:rsidR="00E42987" w:rsidRPr="00A9330B" w:rsidRDefault="00E42987" w:rsidP="00E42987">
            <w:pPr>
              <w:widowControl w:val="0"/>
              <w:spacing w:before="60" w:line="240" w:lineRule="auto"/>
              <w:jc w:val="center"/>
              <w:rPr>
                <w:rFonts w:eastAsia="Calibri" w:cs="Arial"/>
                <w:sz w:val="18"/>
                <w:szCs w:val="18"/>
              </w:rPr>
            </w:pPr>
            <w:r w:rsidRPr="00A9330B">
              <w:rPr>
                <w:rFonts w:eastAsia="Calibri" w:cs="Arial"/>
                <w:sz w:val="18"/>
                <w:szCs w:val="18"/>
              </w:rPr>
              <w:t>MDC</w:t>
            </w:r>
          </w:p>
          <w:p w14:paraId="7E1E4719" w14:textId="126237FA" w:rsidR="00E42987" w:rsidRPr="00FE0392" w:rsidRDefault="00E42987" w:rsidP="00E42987">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D0A3448" w14:textId="77777777" w:rsidR="00E42987" w:rsidRPr="00A9330B" w:rsidRDefault="00E42987" w:rsidP="00E42987">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6A9A96DF" w14:textId="6B848C6A"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479ACE8A" w14:textId="2D644663"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375 000 000 </w:t>
            </w:r>
          </w:p>
        </w:tc>
      </w:tr>
      <w:tr w:rsidR="00E42987" w:rsidRPr="00FE0392" w14:paraId="4116D998" w14:textId="77777777" w:rsidTr="00F11F9C">
        <w:trPr>
          <w:trHeight w:val="970"/>
        </w:trPr>
        <w:tc>
          <w:tcPr>
            <w:tcW w:w="895" w:type="pct"/>
            <w:tcBorders>
              <w:top w:val="single" w:sz="6" w:space="0" w:color="auto"/>
              <w:left w:val="single" w:sz="8" w:space="0" w:color="auto"/>
              <w:bottom w:val="single" w:sz="6" w:space="0" w:color="auto"/>
              <w:right w:val="single" w:sz="6" w:space="0" w:color="auto"/>
            </w:tcBorders>
          </w:tcPr>
          <w:p w14:paraId="1ACE55F7" w14:textId="607421F3" w:rsidR="00E42987" w:rsidRPr="00FE0392" w:rsidRDefault="00E42987" w:rsidP="00E42987">
            <w:pPr>
              <w:widowControl w:val="0"/>
              <w:spacing w:before="40" w:line="240" w:lineRule="auto"/>
              <w:jc w:val="left"/>
              <w:rPr>
                <w:rFonts w:eastAsia="Calibri" w:cs="Arial"/>
                <w:sz w:val="18"/>
                <w:szCs w:val="18"/>
              </w:rPr>
            </w:pPr>
            <w:r w:rsidRPr="00FE0392">
              <w:rPr>
                <w:rFonts w:eastAsia="Calibri" w:cs="Arial"/>
                <w:sz w:val="18"/>
                <w:szCs w:val="18"/>
              </w:rPr>
              <w:t xml:space="preserve">Réaliser un suivi périodique du PGES et de l’audit externe du PGES </w:t>
            </w:r>
          </w:p>
        </w:tc>
        <w:tc>
          <w:tcPr>
            <w:tcW w:w="893" w:type="pct"/>
            <w:tcBorders>
              <w:top w:val="single" w:sz="6" w:space="0" w:color="auto"/>
              <w:left w:val="single" w:sz="6" w:space="0" w:color="auto"/>
              <w:bottom w:val="single" w:sz="6" w:space="0" w:color="auto"/>
              <w:right w:val="single" w:sz="6" w:space="0" w:color="auto"/>
            </w:tcBorders>
          </w:tcPr>
          <w:p w14:paraId="78C49E46" w14:textId="77777777" w:rsidR="00E42987" w:rsidRPr="00FE0392" w:rsidRDefault="00E42987" w:rsidP="00E42987">
            <w:pPr>
              <w:widowControl w:val="0"/>
              <w:spacing w:before="40" w:line="240" w:lineRule="auto"/>
              <w:jc w:val="left"/>
              <w:rPr>
                <w:rFonts w:eastAsia="Calibri" w:cs="Arial"/>
                <w:sz w:val="18"/>
                <w:szCs w:val="18"/>
              </w:rPr>
            </w:pPr>
            <w:r w:rsidRPr="00FE0392">
              <w:rPr>
                <w:rFonts w:eastAsia="Calibri" w:cs="Arial"/>
                <w:sz w:val="18"/>
                <w:szCs w:val="18"/>
              </w:rPr>
              <w:t xml:space="preserve">Existence de rapport de suivi </w:t>
            </w:r>
          </w:p>
          <w:p w14:paraId="29F8D074" w14:textId="77777777" w:rsidR="00E42987" w:rsidRPr="00FE0392" w:rsidRDefault="00E42987" w:rsidP="00E42987">
            <w:pPr>
              <w:widowControl w:val="0"/>
              <w:spacing w:before="40" w:line="240" w:lineRule="auto"/>
              <w:jc w:val="left"/>
              <w:rPr>
                <w:rFonts w:eastAsia="Calibri" w:cs="Arial"/>
                <w:sz w:val="18"/>
                <w:szCs w:val="18"/>
              </w:rPr>
            </w:pPr>
            <w:r w:rsidRPr="00FE0392">
              <w:rPr>
                <w:rFonts w:eastAsia="Calibri" w:cs="Arial"/>
                <w:sz w:val="18"/>
                <w:szCs w:val="18"/>
              </w:rPr>
              <w:t xml:space="preserve">Existence de rapport d’audit </w:t>
            </w:r>
          </w:p>
        </w:tc>
        <w:tc>
          <w:tcPr>
            <w:tcW w:w="696" w:type="pct"/>
            <w:tcBorders>
              <w:top w:val="single" w:sz="6" w:space="0" w:color="auto"/>
              <w:left w:val="single" w:sz="6" w:space="0" w:color="auto"/>
              <w:bottom w:val="single" w:sz="6" w:space="0" w:color="auto"/>
              <w:right w:val="single" w:sz="6" w:space="0" w:color="auto"/>
            </w:tcBorders>
          </w:tcPr>
          <w:p w14:paraId="4961B0B5" w14:textId="77777777" w:rsidR="00E42987" w:rsidRPr="00FE0392" w:rsidRDefault="00E42987" w:rsidP="00E42987">
            <w:pPr>
              <w:widowControl w:val="0"/>
              <w:spacing w:before="40" w:line="240" w:lineRule="auto"/>
              <w:jc w:val="center"/>
              <w:rPr>
                <w:rFonts w:eastAsia="Calibri" w:cs="Arial"/>
                <w:sz w:val="18"/>
                <w:szCs w:val="18"/>
              </w:rPr>
            </w:pPr>
            <w:r w:rsidRPr="00FE0392">
              <w:rPr>
                <w:rFonts w:eastAsia="Calibri" w:cs="Arial"/>
                <w:sz w:val="18"/>
                <w:szCs w:val="18"/>
              </w:rPr>
              <w:t>Pendant la phase d’exploitation</w:t>
            </w:r>
          </w:p>
        </w:tc>
        <w:tc>
          <w:tcPr>
            <w:tcW w:w="646" w:type="pct"/>
            <w:tcBorders>
              <w:top w:val="single" w:sz="6" w:space="0" w:color="auto"/>
              <w:left w:val="single" w:sz="6" w:space="0" w:color="auto"/>
              <w:bottom w:val="single" w:sz="6" w:space="0" w:color="auto"/>
              <w:right w:val="single" w:sz="6" w:space="0" w:color="auto"/>
            </w:tcBorders>
          </w:tcPr>
          <w:p w14:paraId="43C4DCEE" w14:textId="77777777" w:rsidR="00E42987" w:rsidRPr="00FE0392" w:rsidRDefault="00E42987" w:rsidP="00E42987">
            <w:pPr>
              <w:widowControl w:val="0"/>
              <w:spacing w:before="40" w:line="240" w:lineRule="auto"/>
              <w:jc w:val="center"/>
              <w:rPr>
                <w:rFonts w:eastAsia="Calibri" w:cs="Arial"/>
                <w:sz w:val="18"/>
                <w:szCs w:val="18"/>
              </w:rPr>
            </w:pPr>
            <w:r w:rsidRPr="00FE0392">
              <w:rPr>
                <w:rFonts w:eastAsia="Calibri" w:cs="Arial"/>
                <w:sz w:val="18"/>
                <w:szCs w:val="18"/>
              </w:rPr>
              <w:t>DDCVDD</w:t>
            </w:r>
          </w:p>
          <w:p w14:paraId="725C73BE" w14:textId="77777777" w:rsidR="00E42987" w:rsidRPr="00FE0392" w:rsidRDefault="00E42987" w:rsidP="00E42987">
            <w:pPr>
              <w:widowControl w:val="0"/>
              <w:spacing w:before="40" w:line="240" w:lineRule="auto"/>
              <w:jc w:val="center"/>
              <w:rPr>
                <w:rFonts w:eastAsia="Calibri" w:cs="Arial"/>
                <w:sz w:val="18"/>
                <w:szCs w:val="18"/>
              </w:rPr>
            </w:pPr>
            <w:r w:rsidRPr="00FE0392">
              <w:rPr>
                <w:rFonts w:eastAsia="Calibri" w:cs="Arial"/>
                <w:sz w:val="18"/>
                <w:szCs w:val="18"/>
              </w:rPr>
              <w:t xml:space="preserve">Consultant </w:t>
            </w:r>
          </w:p>
        </w:tc>
        <w:tc>
          <w:tcPr>
            <w:tcW w:w="993" w:type="pct"/>
            <w:tcBorders>
              <w:top w:val="single" w:sz="6" w:space="0" w:color="auto"/>
              <w:left w:val="single" w:sz="6" w:space="0" w:color="auto"/>
              <w:bottom w:val="single" w:sz="6" w:space="0" w:color="auto"/>
              <w:right w:val="single" w:sz="8" w:space="0" w:color="auto"/>
            </w:tcBorders>
          </w:tcPr>
          <w:p w14:paraId="5FD145B2" w14:textId="77777777" w:rsidR="00E42987" w:rsidRPr="00FE0392" w:rsidRDefault="00E42987" w:rsidP="00E42987">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ABE</w:t>
            </w:r>
          </w:p>
          <w:p w14:paraId="7A6B994C" w14:textId="77777777" w:rsidR="00E42987" w:rsidRPr="00FE0392" w:rsidRDefault="00E42987" w:rsidP="00E42987">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 xml:space="preserve">ACVDT </w:t>
            </w:r>
          </w:p>
        </w:tc>
        <w:tc>
          <w:tcPr>
            <w:tcW w:w="877" w:type="pct"/>
            <w:tcBorders>
              <w:top w:val="single" w:sz="6" w:space="0" w:color="auto"/>
              <w:left w:val="single" w:sz="6" w:space="0" w:color="auto"/>
              <w:bottom w:val="single" w:sz="6" w:space="0" w:color="auto"/>
              <w:right w:val="single" w:sz="8" w:space="0" w:color="auto"/>
            </w:tcBorders>
          </w:tcPr>
          <w:p w14:paraId="0CE4FE6F" w14:textId="77777777"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02 suivi   10 000 0000</w:t>
            </w:r>
          </w:p>
          <w:p w14:paraId="4801ABAF" w14:textId="77777777"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01 audit   5 000 000</w:t>
            </w:r>
          </w:p>
          <w:p w14:paraId="03243DBB" w14:textId="77777777"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 01 audit de fin   10 000 000</w:t>
            </w:r>
          </w:p>
          <w:p w14:paraId="2060EAA7" w14:textId="77777777"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25000 0000 FCFA</w:t>
            </w:r>
          </w:p>
        </w:tc>
      </w:tr>
      <w:tr w:rsidR="00E42987" w:rsidRPr="00FE0392" w14:paraId="5DA8C5D6" w14:textId="77777777" w:rsidTr="00F11F9C">
        <w:trPr>
          <w:trHeight w:val="970"/>
        </w:trPr>
        <w:tc>
          <w:tcPr>
            <w:tcW w:w="895" w:type="pct"/>
            <w:tcBorders>
              <w:top w:val="single" w:sz="6" w:space="0" w:color="auto"/>
              <w:left w:val="single" w:sz="8" w:space="0" w:color="auto"/>
              <w:bottom w:val="single" w:sz="6" w:space="0" w:color="auto"/>
              <w:right w:val="single" w:sz="6" w:space="0" w:color="auto"/>
            </w:tcBorders>
          </w:tcPr>
          <w:p w14:paraId="24A66D4B" w14:textId="77777777" w:rsidR="00E42987" w:rsidRPr="00FE0392" w:rsidRDefault="00E42987" w:rsidP="00E42987">
            <w:pPr>
              <w:widowControl w:val="0"/>
              <w:spacing w:before="40" w:line="240" w:lineRule="auto"/>
              <w:jc w:val="left"/>
              <w:rPr>
                <w:rFonts w:eastAsia="Calibri" w:cs="Arial"/>
                <w:sz w:val="18"/>
                <w:szCs w:val="18"/>
              </w:rPr>
            </w:pPr>
            <w:r w:rsidRPr="00FE0392">
              <w:rPr>
                <w:rFonts w:eastAsia="Calibri" w:cs="Arial"/>
                <w:sz w:val="18"/>
                <w:szCs w:val="18"/>
              </w:rPr>
              <w:lastRenderedPageBreak/>
              <w:t xml:space="preserve">TOTAL cout du PGES </w:t>
            </w:r>
          </w:p>
        </w:tc>
        <w:tc>
          <w:tcPr>
            <w:tcW w:w="893" w:type="pct"/>
            <w:tcBorders>
              <w:top w:val="single" w:sz="6" w:space="0" w:color="auto"/>
              <w:left w:val="single" w:sz="6" w:space="0" w:color="auto"/>
              <w:bottom w:val="single" w:sz="6" w:space="0" w:color="auto"/>
              <w:right w:val="single" w:sz="6" w:space="0" w:color="auto"/>
            </w:tcBorders>
          </w:tcPr>
          <w:p w14:paraId="1FBB9E41" w14:textId="77777777" w:rsidR="00E42987" w:rsidRPr="00FE0392" w:rsidRDefault="00E42987" w:rsidP="00E42987">
            <w:pPr>
              <w:widowControl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7BB2EC71" w14:textId="77777777" w:rsidR="00E42987" w:rsidRPr="00FE0392" w:rsidRDefault="00E42987" w:rsidP="00E42987">
            <w:pPr>
              <w:widowControl w:val="0"/>
              <w:spacing w:before="40" w:line="240" w:lineRule="auto"/>
              <w:jc w:val="center"/>
              <w:rPr>
                <w:rFonts w:eastAsia="Calibri" w:cs="Arial"/>
                <w:sz w:val="18"/>
                <w:szCs w:val="18"/>
              </w:rPr>
            </w:pPr>
          </w:p>
        </w:tc>
        <w:tc>
          <w:tcPr>
            <w:tcW w:w="646" w:type="pct"/>
            <w:tcBorders>
              <w:top w:val="single" w:sz="6" w:space="0" w:color="auto"/>
              <w:left w:val="single" w:sz="6" w:space="0" w:color="auto"/>
              <w:bottom w:val="single" w:sz="6" w:space="0" w:color="auto"/>
              <w:right w:val="single" w:sz="6" w:space="0" w:color="auto"/>
            </w:tcBorders>
          </w:tcPr>
          <w:p w14:paraId="1A259A2C" w14:textId="77777777" w:rsidR="00E42987" w:rsidRPr="00FE0392" w:rsidRDefault="00E42987" w:rsidP="00E42987">
            <w:pPr>
              <w:widowControl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2F984BD9" w14:textId="77777777" w:rsidR="00E42987" w:rsidRPr="00FE0392" w:rsidRDefault="00E42987" w:rsidP="00E42987">
            <w:pPr>
              <w:widowControl w:val="0"/>
              <w:autoSpaceDE w:val="0"/>
              <w:autoSpaceDN w:val="0"/>
              <w:adjustRightInd w:val="0"/>
              <w:spacing w:before="40" w:line="240" w:lineRule="auto"/>
              <w:jc w:val="center"/>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00A290B6" w14:textId="77777777" w:rsidR="00E42987" w:rsidRPr="00FE0392" w:rsidRDefault="00E42987" w:rsidP="00E42987">
            <w:pPr>
              <w:widowControl w:val="0"/>
              <w:autoSpaceDE w:val="0"/>
              <w:autoSpaceDN w:val="0"/>
              <w:adjustRightInd w:val="0"/>
              <w:spacing w:before="40" w:line="240" w:lineRule="auto"/>
              <w:jc w:val="left"/>
              <w:rPr>
                <w:rFonts w:eastAsia="Calibri" w:cs="Arial"/>
                <w:sz w:val="18"/>
                <w:szCs w:val="18"/>
              </w:rPr>
            </w:pPr>
          </w:p>
          <w:p w14:paraId="77965787" w14:textId="1D442A62" w:rsidR="00E42987" w:rsidRPr="00FE0392" w:rsidRDefault="00DC21B4" w:rsidP="00DC21B4">
            <w:pPr>
              <w:widowControl w:val="0"/>
              <w:autoSpaceDE w:val="0"/>
              <w:autoSpaceDN w:val="0"/>
              <w:adjustRightInd w:val="0"/>
              <w:spacing w:before="40" w:line="240" w:lineRule="auto"/>
              <w:jc w:val="left"/>
              <w:rPr>
                <w:rFonts w:eastAsia="Calibri" w:cs="Arial"/>
                <w:b/>
                <w:sz w:val="24"/>
                <w:szCs w:val="24"/>
              </w:rPr>
            </w:pPr>
            <w:r>
              <w:rPr>
                <w:rFonts w:eastAsia="Calibri" w:cs="Arial"/>
                <w:b/>
                <w:sz w:val="24"/>
                <w:szCs w:val="24"/>
              </w:rPr>
              <w:t>898 150</w:t>
            </w:r>
            <w:r w:rsidR="00E42987" w:rsidRPr="00FE0392">
              <w:rPr>
                <w:rFonts w:eastAsia="Calibri" w:cs="Arial"/>
                <w:b/>
                <w:sz w:val="24"/>
                <w:szCs w:val="24"/>
              </w:rPr>
              <w:t xml:space="preserve"> 000 F CFA </w:t>
            </w:r>
          </w:p>
        </w:tc>
      </w:tr>
    </w:tbl>
    <w:p w14:paraId="66497477" w14:textId="35D13132" w:rsidR="00065B37" w:rsidRPr="00FE0392" w:rsidRDefault="00E73492" w:rsidP="00025D32">
      <w:pPr>
        <w:tabs>
          <w:tab w:val="left" w:pos="356"/>
          <w:tab w:val="left" w:pos="388"/>
          <w:tab w:val="center" w:pos="7143"/>
        </w:tabs>
        <w:spacing w:line="120" w:lineRule="auto"/>
        <w:jc w:val="left"/>
        <w:rPr>
          <w:rFonts w:eastAsia="Times New Roman" w:cs="Arial"/>
          <w:b/>
          <w:color w:val="000000"/>
          <w:sz w:val="20"/>
          <w:szCs w:val="20"/>
          <w:lang w:eastAsia="fr-FR"/>
        </w:rPr>
      </w:pPr>
      <w:r w:rsidRPr="00FE0392">
        <w:rPr>
          <w:rFonts w:cs="Arial"/>
          <w:b/>
          <w:sz w:val="20"/>
          <w:szCs w:val="20"/>
          <w:lang w:eastAsia="fr-FR"/>
        </w:rPr>
        <w:tab/>
        <w:t>Source : CECO-BTP, 2020</w:t>
      </w:r>
      <w:r w:rsidRPr="00FE0392">
        <w:rPr>
          <w:rFonts w:eastAsia="Times New Roman" w:cs="Arial"/>
          <w:b/>
          <w:color w:val="000000"/>
          <w:sz w:val="20"/>
          <w:szCs w:val="20"/>
          <w:lang w:eastAsia="fr-FR"/>
        </w:rPr>
        <w:tab/>
      </w:r>
      <w:r w:rsidRPr="00FE0392">
        <w:rPr>
          <w:rFonts w:eastAsia="Times New Roman" w:cs="Arial"/>
          <w:b/>
          <w:color w:val="000000"/>
          <w:sz w:val="20"/>
          <w:szCs w:val="20"/>
          <w:lang w:eastAsia="fr-FR"/>
        </w:rPr>
        <w:br w:type="page"/>
      </w:r>
    </w:p>
    <w:p w14:paraId="744F237C" w14:textId="4721B899" w:rsidR="00105B3A" w:rsidRPr="00FE0392" w:rsidRDefault="00105B3A" w:rsidP="00C31F94">
      <w:pPr>
        <w:sectPr w:rsidR="00105B3A" w:rsidRPr="00FE0392" w:rsidSect="00A86D8D">
          <w:pgSz w:w="16838" w:h="11906" w:orient="landscape" w:code="9"/>
          <w:pgMar w:top="1418" w:right="992" w:bottom="1134" w:left="1134" w:header="709" w:footer="374" w:gutter="0"/>
          <w:pgNumType w:fmt="lowerRoman"/>
          <w:cols w:space="708"/>
          <w:docGrid w:linePitch="360"/>
        </w:sectPr>
      </w:pPr>
    </w:p>
    <w:p w14:paraId="680CFFC0" w14:textId="7D8F95BC" w:rsidR="00647B11" w:rsidRPr="00FE0392" w:rsidRDefault="00647B11" w:rsidP="00AB5EBE">
      <w:pPr>
        <w:pStyle w:val="Titre1"/>
        <w:numPr>
          <w:ilvl w:val="0"/>
          <w:numId w:val="127"/>
        </w:numPr>
      </w:pPr>
      <w:bookmarkStart w:id="142" w:name="_Toc51767380"/>
      <w:bookmarkStart w:id="143" w:name="_Toc51768213"/>
      <w:bookmarkStart w:id="144" w:name="_Toc51769027"/>
      <w:bookmarkStart w:id="145" w:name="_Toc51767400"/>
      <w:bookmarkStart w:id="146" w:name="_Toc51768233"/>
      <w:bookmarkStart w:id="147" w:name="_Toc51769047"/>
      <w:bookmarkStart w:id="148" w:name="_Toc51767403"/>
      <w:bookmarkStart w:id="149" w:name="_Toc51768236"/>
      <w:bookmarkStart w:id="150" w:name="_Toc51769050"/>
      <w:bookmarkStart w:id="151" w:name="_Toc51767404"/>
      <w:bookmarkStart w:id="152" w:name="_Toc51768237"/>
      <w:bookmarkStart w:id="153" w:name="_Toc51769051"/>
      <w:bookmarkStart w:id="154" w:name="_Toc51767475"/>
      <w:bookmarkStart w:id="155" w:name="_Toc51768308"/>
      <w:bookmarkStart w:id="156" w:name="_Toc51769122"/>
      <w:bookmarkStart w:id="157" w:name="_Toc51767478"/>
      <w:bookmarkStart w:id="158" w:name="_Toc51768311"/>
      <w:bookmarkStart w:id="159" w:name="_Toc51769125"/>
      <w:bookmarkStart w:id="160" w:name="_Toc51767537"/>
      <w:bookmarkStart w:id="161" w:name="_Toc51768370"/>
      <w:bookmarkStart w:id="162" w:name="_Toc51769184"/>
      <w:bookmarkStart w:id="163" w:name="_Toc51767581"/>
      <w:bookmarkStart w:id="164" w:name="_Toc51768414"/>
      <w:bookmarkStart w:id="165" w:name="_Toc51769228"/>
      <w:bookmarkStart w:id="166" w:name="_Toc51767582"/>
      <w:bookmarkStart w:id="167" w:name="_Toc51768415"/>
      <w:bookmarkStart w:id="168" w:name="_Toc51769229"/>
      <w:bookmarkStart w:id="169" w:name="_Toc51767584"/>
      <w:bookmarkStart w:id="170" w:name="_Toc51768417"/>
      <w:bookmarkStart w:id="171" w:name="_Toc51769231"/>
      <w:bookmarkStart w:id="172" w:name="_Toc51767598"/>
      <w:bookmarkStart w:id="173" w:name="_Toc51768431"/>
      <w:bookmarkStart w:id="174" w:name="_Toc51769245"/>
      <w:bookmarkStart w:id="175" w:name="_Toc51767603"/>
      <w:bookmarkStart w:id="176" w:name="_Toc51768436"/>
      <w:bookmarkStart w:id="177" w:name="_Toc51769250"/>
      <w:bookmarkStart w:id="178" w:name="_Toc51767604"/>
      <w:bookmarkStart w:id="179" w:name="_Toc51768437"/>
      <w:bookmarkStart w:id="180" w:name="_Toc51769251"/>
      <w:bookmarkStart w:id="181" w:name="_Toc51767606"/>
      <w:bookmarkStart w:id="182" w:name="_Toc51768439"/>
      <w:bookmarkStart w:id="183" w:name="_Toc51769253"/>
      <w:bookmarkStart w:id="184" w:name="_Toc51767608"/>
      <w:bookmarkStart w:id="185" w:name="_Toc51768441"/>
      <w:bookmarkStart w:id="186" w:name="_Toc51769255"/>
      <w:bookmarkStart w:id="187" w:name="_Toc51767610"/>
      <w:bookmarkStart w:id="188" w:name="_Toc51768443"/>
      <w:bookmarkStart w:id="189" w:name="_Toc51769257"/>
      <w:bookmarkStart w:id="190" w:name="_Toc51767611"/>
      <w:bookmarkStart w:id="191" w:name="_Toc51768444"/>
      <w:bookmarkStart w:id="192" w:name="_Toc51769258"/>
      <w:bookmarkStart w:id="193" w:name="_Toc51767612"/>
      <w:bookmarkStart w:id="194" w:name="_Toc51768445"/>
      <w:bookmarkStart w:id="195" w:name="_Toc51769259"/>
      <w:bookmarkStart w:id="196" w:name="_Toc51767613"/>
      <w:bookmarkStart w:id="197" w:name="_Toc51768446"/>
      <w:bookmarkStart w:id="198" w:name="_Toc51769260"/>
      <w:bookmarkStart w:id="199" w:name="_Toc51767615"/>
      <w:bookmarkStart w:id="200" w:name="_Toc51768448"/>
      <w:bookmarkStart w:id="201" w:name="_Toc51769262"/>
      <w:bookmarkStart w:id="202" w:name="_Toc51767616"/>
      <w:bookmarkStart w:id="203" w:name="_Toc51768449"/>
      <w:bookmarkStart w:id="204" w:name="_Toc51769263"/>
      <w:bookmarkStart w:id="205" w:name="_Toc51767617"/>
      <w:bookmarkStart w:id="206" w:name="_Toc51768450"/>
      <w:bookmarkStart w:id="207" w:name="_Toc51769264"/>
      <w:bookmarkStart w:id="208" w:name="_Toc51767618"/>
      <w:bookmarkStart w:id="209" w:name="_Toc51768451"/>
      <w:bookmarkStart w:id="210" w:name="_Toc51769265"/>
      <w:bookmarkStart w:id="211" w:name="_Toc51767619"/>
      <w:bookmarkStart w:id="212" w:name="_Toc51768452"/>
      <w:bookmarkStart w:id="213" w:name="_Toc51769266"/>
      <w:bookmarkStart w:id="214" w:name="_Toc51767620"/>
      <w:bookmarkStart w:id="215" w:name="_Toc51768453"/>
      <w:bookmarkStart w:id="216" w:name="_Toc51769267"/>
      <w:bookmarkStart w:id="217" w:name="_Toc51767621"/>
      <w:bookmarkStart w:id="218" w:name="_Toc51768454"/>
      <w:bookmarkStart w:id="219" w:name="_Toc51769268"/>
      <w:bookmarkStart w:id="220" w:name="_Toc51767622"/>
      <w:bookmarkStart w:id="221" w:name="_Toc51768455"/>
      <w:bookmarkStart w:id="222" w:name="_Toc51769269"/>
      <w:bookmarkStart w:id="223" w:name="_Toc51767623"/>
      <w:bookmarkStart w:id="224" w:name="_Toc51768456"/>
      <w:bookmarkStart w:id="225" w:name="_Toc51769270"/>
      <w:bookmarkStart w:id="226" w:name="_Toc51767630"/>
      <w:bookmarkStart w:id="227" w:name="_Toc51768463"/>
      <w:bookmarkStart w:id="228" w:name="_Toc51769277"/>
      <w:bookmarkStart w:id="229" w:name="_Toc51767635"/>
      <w:bookmarkStart w:id="230" w:name="_Toc51768468"/>
      <w:bookmarkStart w:id="231" w:name="_Toc51769282"/>
      <w:bookmarkStart w:id="232" w:name="_Toc51767646"/>
      <w:bookmarkStart w:id="233" w:name="_Toc51768479"/>
      <w:bookmarkStart w:id="234" w:name="_Toc51769293"/>
      <w:bookmarkStart w:id="235" w:name="_Toc51767647"/>
      <w:bookmarkStart w:id="236" w:name="_Toc51768480"/>
      <w:bookmarkStart w:id="237" w:name="_Toc51769294"/>
      <w:bookmarkStart w:id="238" w:name="_Toc51767651"/>
      <w:bookmarkStart w:id="239" w:name="_Toc51768484"/>
      <w:bookmarkStart w:id="240" w:name="_Toc51769298"/>
      <w:bookmarkStart w:id="241" w:name="_Toc51767652"/>
      <w:bookmarkStart w:id="242" w:name="_Toc51768485"/>
      <w:bookmarkStart w:id="243" w:name="_Toc51769299"/>
      <w:bookmarkStart w:id="244" w:name="_Toc51767760"/>
      <w:bookmarkStart w:id="245" w:name="_Toc51768593"/>
      <w:bookmarkStart w:id="246" w:name="_Toc51769407"/>
      <w:bookmarkStart w:id="247" w:name="_Toc51767771"/>
      <w:bookmarkStart w:id="248" w:name="_Toc51768604"/>
      <w:bookmarkStart w:id="249" w:name="_Toc51769418"/>
      <w:bookmarkStart w:id="250" w:name="_Toc51767772"/>
      <w:bookmarkStart w:id="251" w:name="_Toc51768605"/>
      <w:bookmarkStart w:id="252" w:name="_Toc51769419"/>
      <w:bookmarkStart w:id="253" w:name="_Toc51767801"/>
      <w:bookmarkStart w:id="254" w:name="_Toc51768634"/>
      <w:bookmarkStart w:id="255" w:name="_Toc51769448"/>
      <w:bookmarkStart w:id="256" w:name="_Toc51767808"/>
      <w:bookmarkStart w:id="257" w:name="_Toc51768641"/>
      <w:bookmarkStart w:id="258" w:name="_Toc51769455"/>
      <w:bookmarkStart w:id="259" w:name="_Toc51767826"/>
      <w:bookmarkStart w:id="260" w:name="_Toc51768659"/>
      <w:bookmarkStart w:id="261" w:name="_Toc51769473"/>
      <w:bookmarkStart w:id="262" w:name="_Toc51767845"/>
      <w:bookmarkStart w:id="263" w:name="_Toc51768678"/>
      <w:bookmarkStart w:id="264" w:name="_Toc51769492"/>
      <w:bookmarkStart w:id="265" w:name="_Toc51767846"/>
      <w:bookmarkStart w:id="266" w:name="_Toc51768679"/>
      <w:bookmarkStart w:id="267" w:name="_Toc51769493"/>
      <w:bookmarkStart w:id="268" w:name="_Toc51767847"/>
      <w:bookmarkStart w:id="269" w:name="_Toc51768680"/>
      <w:bookmarkStart w:id="270" w:name="_Toc51769494"/>
      <w:bookmarkStart w:id="271" w:name="_Toc51767848"/>
      <w:bookmarkStart w:id="272" w:name="_Toc51768681"/>
      <w:bookmarkStart w:id="273" w:name="_Toc51769495"/>
      <w:bookmarkStart w:id="274" w:name="_Toc51767933"/>
      <w:bookmarkStart w:id="275" w:name="_Toc51768766"/>
      <w:bookmarkStart w:id="276" w:name="_Toc51769580"/>
      <w:bookmarkStart w:id="277" w:name="_Toc51767934"/>
      <w:bookmarkStart w:id="278" w:name="_Toc51768767"/>
      <w:bookmarkStart w:id="279" w:name="_Toc51769581"/>
      <w:bookmarkStart w:id="280" w:name="_Toc52900769"/>
      <w:bookmarkStart w:id="281" w:name="_Toc52902668"/>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FE0392">
        <w:lastRenderedPageBreak/>
        <w:t>INTRODUCTIO</w:t>
      </w:r>
      <w:bookmarkEnd w:id="17"/>
      <w:bookmarkEnd w:id="18"/>
      <w:r w:rsidRPr="00FE0392">
        <w:t>N</w:t>
      </w:r>
      <w:bookmarkEnd w:id="280"/>
      <w:bookmarkEnd w:id="281"/>
    </w:p>
    <w:p w14:paraId="29EF2BE1" w14:textId="27D86CCC" w:rsidR="00B932EC" w:rsidRPr="00FE0392" w:rsidRDefault="00B932EC" w:rsidP="00672FBE">
      <w:pPr>
        <w:pStyle w:val="Titre20"/>
      </w:pPr>
      <w:bookmarkStart w:id="282" w:name="_Toc52900770"/>
      <w:bookmarkStart w:id="283" w:name="_Toc52902669"/>
      <w:r w:rsidRPr="00FE0392">
        <w:t>1.1. Contexte général</w:t>
      </w:r>
      <w:bookmarkEnd w:id="282"/>
      <w:bookmarkEnd w:id="283"/>
      <w:r w:rsidRPr="00FE0392">
        <w:t xml:space="preserve"> </w:t>
      </w:r>
    </w:p>
    <w:p w14:paraId="55BC64FB" w14:textId="14C6CC46" w:rsidR="00647B11" w:rsidRPr="00FE0392" w:rsidRDefault="00647B11" w:rsidP="0041357E">
      <w:r w:rsidRPr="00FE0392">
        <w:t xml:space="preserve">Les villes des pays en développement sont en pleines mutations caractérisées par une augmentation de la taille de la population et </w:t>
      </w:r>
      <w:r w:rsidR="00A96C36" w:rsidRPr="00FE0392">
        <w:t>l’</w:t>
      </w:r>
      <w:r w:rsidRPr="00FE0392">
        <w:t>urbanisation. Ces deux facteurs les soumettent à deux défis majeurs que sont l’aménagement du territoire et l’assainissement.</w:t>
      </w:r>
    </w:p>
    <w:p w14:paraId="5EF4D463" w14:textId="77777777" w:rsidR="004D3E47" w:rsidRPr="00FE0392" w:rsidRDefault="004D3E47" w:rsidP="00AB5EBE">
      <w:pPr>
        <w:pStyle w:val="Paragraphedeliste"/>
        <w:numPr>
          <w:ilvl w:val="0"/>
          <w:numId w:val="147"/>
        </w:numPr>
        <w:rPr>
          <w:rFonts w:eastAsiaTheme="minorHAnsi" w:cstheme="minorBidi"/>
          <w:color w:val="auto"/>
          <w:szCs w:val="22"/>
          <w:lang w:val="fr-FR" w:eastAsia="en-US"/>
        </w:rPr>
      </w:pPr>
      <w:r w:rsidRPr="00FE0392">
        <w:rPr>
          <w:b/>
          <w:lang w:val="fr-FR"/>
        </w:rPr>
        <w:t>Origine du programme</w:t>
      </w:r>
      <w:r w:rsidRPr="00FE0392">
        <w:rPr>
          <w:rFonts w:eastAsiaTheme="minorHAnsi" w:cstheme="minorBidi"/>
          <w:color w:val="auto"/>
          <w:szCs w:val="22"/>
          <w:lang w:val="fr-FR" w:eastAsia="en-US"/>
        </w:rPr>
        <w:t xml:space="preserve"> </w:t>
      </w:r>
    </w:p>
    <w:p w14:paraId="7184B36D" w14:textId="77777777" w:rsidR="004D3E47" w:rsidRPr="00FE0392" w:rsidRDefault="004D3E47" w:rsidP="004D3E47">
      <w:r w:rsidRPr="00FE0392">
        <w:t>La situation des principales villes du Bénin reste marquée par l’inadaptation du cadre de vie et du niveau de services aux besoins de bien-être des populations, par le manque d’attractivité et le dysfonctionnement des principales agglomérations. Sous l’effet conjugué des impacts du changement climatique, de leur population en croissance rapide et de l’insuffisance des infrastructures urbaines, les principales villes du Bénin hors Cotonou (Porto-Novo, Sèmè-Podji, Abomey-Calavi, Ouidah, Abomey, Bohicon, Parakou, Natitingou) peinent à assurer leur rôle de pôles de développement et à impulser véritablement la croissance économique du pays. Autrement dit, ces villes n’offrent pas les conditions fonctionnelles requises pouvant impulser le développement socio-économique.  Elles subissent des inondations régulières dues en grande partie à l’inadéquation des systèmes de drainage et d’assainissement, et des difficultés de mise en œuvre de la politique de l’aménagement du territoire.</w:t>
      </w:r>
    </w:p>
    <w:p w14:paraId="0AE45828" w14:textId="77777777" w:rsidR="004D3E47" w:rsidRPr="00FE0392" w:rsidRDefault="004D3E47" w:rsidP="00AB5EBE">
      <w:pPr>
        <w:pStyle w:val="Paragraphedeliste"/>
        <w:numPr>
          <w:ilvl w:val="0"/>
          <w:numId w:val="147"/>
        </w:numPr>
        <w:rPr>
          <w:b/>
          <w:lang w:val="fr-FR"/>
        </w:rPr>
      </w:pPr>
      <w:r w:rsidRPr="00FE0392">
        <w:rPr>
          <w:b/>
          <w:lang w:val="fr-FR"/>
        </w:rPr>
        <w:t xml:space="preserve">Les actions du PAG </w:t>
      </w:r>
    </w:p>
    <w:p w14:paraId="7DB72C3E" w14:textId="5D630CB4" w:rsidR="00647B11" w:rsidRPr="00FE0392" w:rsidRDefault="00647B11" w:rsidP="0041357E">
      <w:pPr>
        <w:rPr>
          <w:lang w:eastAsia="fr-FR"/>
        </w:rPr>
      </w:pPr>
      <w:r w:rsidRPr="00FE0392">
        <w:t xml:space="preserve">Malgré les efforts faits par le gouvernement dans le cadre de la lutte contre les inondations cycliques, le profil environnemental de plusieurs quartiers des grandes villes reste très précaire. Il urge de mettre en œuvre une vraie stratégie d’assainissement de nos grands centres urbains en termes de prévention, </w:t>
      </w:r>
      <w:r w:rsidR="00A96C36" w:rsidRPr="00FE0392">
        <w:t xml:space="preserve">de </w:t>
      </w:r>
      <w:r w:rsidRPr="00FE0392">
        <w:t xml:space="preserve">réduction du risque et de capacité de réponse. Mais les investissements nécessaires pour une solution durable sont très importants. </w:t>
      </w:r>
    </w:p>
    <w:p w14:paraId="77294D9E" w14:textId="77777777" w:rsidR="00647B11" w:rsidRPr="00FE0392" w:rsidRDefault="00647B11" w:rsidP="0041357E">
      <w:pPr>
        <w:rPr>
          <w:lang w:eastAsia="fr-FR"/>
        </w:rPr>
      </w:pPr>
      <w:r w:rsidRPr="00FE0392">
        <w:rPr>
          <w:lang w:eastAsia="fr-FR"/>
        </w:rPr>
        <w:t>Aussi, le Gouvernement de la République du Bénin a-t-il mis au point pour le quinquennat 2016-2021, un Programme d’Actions du Gouvernement (PAG) traduisant la vision du Chef de l’Etat dans tous les secteurs de développement et les actions à mener pour assurer un développement harmonieux du Bénin.</w:t>
      </w:r>
    </w:p>
    <w:p w14:paraId="0693936C" w14:textId="77777777" w:rsidR="00647B11" w:rsidRPr="00FE0392" w:rsidRDefault="00647B11" w:rsidP="0041357E">
      <w:pPr>
        <w:rPr>
          <w:lang w:eastAsia="fr-FR"/>
        </w:rPr>
      </w:pPr>
      <w:r w:rsidRPr="00FE0392">
        <w:rPr>
          <w:lang w:eastAsia="fr-FR"/>
        </w:rPr>
        <w:t xml:space="preserve">Au titre des actions phares, il a initié le projet d’Asphaltage qui concerne la construction, l’aménagement et l’entretien pluriannuel de 660kms de voiries urbaines dans les villes de Cotonou, Parakou, Porto-Novo, Abomey-Calavi, Sèmè-Podji, Abomey, Bohicon, Lokossa et Natitingou. En dehors du projet "asphaltage des rues" qui se poursuit, plusieurs initiatives étatiques sont en cours pour assainir les centres urbains. </w:t>
      </w:r>
    </w:p>
    <w:p w14:paraId="668B54CC" w14:textId="416A3EC8" w:rsidR="00647B11" w:rsidRPr="00FE0392" w:rsidRDefault="00647B11" w:rsidP="0041357E">
      <w:pPr>
        <w:rPr>
          <w:highlight w:val="yellow"/>
          <w:lang w:eastAsia="fr-FR"/>
        </w:rPr>
      </w:pPr>
      <w:r w:rsidRPr="00FE0392">
        <w:rPr>
          <w:lang w:eastAsia="fr-FR"/>
        </w:rPr>
        <w:t>Le présent projet dénommé "</w:t>
      </w:r>
      <w:r w:rsidRPr="00FE0392">
        <w:rPr>
          <w:b/>
          <w:lang w:eastAsia="fr-FR"/>
        </w:rPr>
        <w:t>Pro</w:t>
      </w:r>
      <w:r w:rsidR="000877AA" w:rsidRPr="00FE0392">
        <w:rPr>
          <w:b/>
          <w:lang w:eastAsia="fr-FR"/>
        </w:rPr>
        <w:t>jet</w:t>
      </w:r>
      <w:r w:rsidRPr="00FE0392">
        <w:rPr>
          <w:b/>
          <w:lang w:eastAsia="fr-FR"/>
        </w:rPr>
        <w:t xml:space="preserve"> d’Assainissement Pluvial des Villes Secondaires </w:t>
      </w:r>
      <w:r w:rsidRPr="00FE0392">
        <w:t>(PAPVS)" s’intègre dans ce cadre et concerne la réalisation des ouvrages nécessaires pour assurer la protection durable des populations contre les inondations cycliques observées et éviter la récurrence de ces dernières d’une part, aménager plusieurs rues adjacentes aux ouvrages à construire, contribuant ainsi à une mobilité optimale des personnes et des biens, d’autre part. Ce</w:t>
      </w:r>
      <w:r w:rsidRPr="00FE0392">
        <w:rPr>
          <w:lang w:eastAsia="fr-FR"/>
        </w:rPr>
        <w:t xml:space="preserve"> pro</w:t>
      </w:r>
      <w:r w:rsidR="000877AA" w:rsidRPr="00FE0392">
        <w:rPr>
          <w:lang w:eastAsia="fr-FR"/>
        </w:rPr>
        <w:t>jet</w:t>
      </w:r>
      <w:r w:rsidRPr="00FE0392">
        <w:rPr>
          <w:lang w:eastAsia="fr-FR"/>
        </w:rPr>
        <w:t xml:space="preserve"> prend en compte huit villes du Bénin : Porto-Novo, Sèmè-Podji, Abomey-Calavi, Ouidah, Abomey, Bohicon, Parakou et Natitingou) et vient satisfaire les ambitions du Gouvernement qui veut améliorer le bien-être de tous les béninois et préserver l’environnement au plan national, avec comme vision un développement inclusif et durable articulé autour de villes résilientes et sûres. Le but est de parvenir à un aménagement équilibré du territoire, à l’amélioration progressive mais effective du cadre de vie des populations.</w:t>
      </w:r>
      <w:r w:rsidRPr="00FE0392">
        <w:rPr>
          <w:highlight w:val="yellow"/>
          <w:lang w:eastAsia="fr-FR"/>
        </w:rPr>
        <w:t xml:space="preserve"> </w:t>
      </w:r>
    </w:p>
    <w:p w14:paraId="0A4109A7" w14:textId="0F508736" w:rsidR="00647B11" w:rsidRPr="00FE0392" w:rsidRDefault="00647B11" w:rsidP="0041357E">
      <w:pPr>
        <w:rPr>
          <w:lang w:eastAsia="fr-FR"/>
        </w:rPr>
      </w:pPr>
      <w:r w:rsidRPr="00FE0392">
        <w:rPr>
          <w:lang w:eastAsia="fr-FR"/>
        </w:rPr>
        <w:lastRenderedPageBreak/>
        <w:t>Le pro</w:t>
      </w:r>
      <w:r w:rsidR="000877AA" w:rsidRPr="00FE0392">
        <w:rPr>
          <w:lang w:eastAsia="fr-FR"/>
        </w:rPr>
        <w:t>jet</w:t>
      </w:r>
      <w:r w:rsidRPr="00FE0392">
        <w:rPr>
          <w:lang w:eastAsia="fr-FR"/>
        </w:rPr>
        <w:t xml:space="preserve"> se déroule sous la supervision de l’Agence du Cadre de Vie pour</w:t>
      </w:r>
      <w:r w:rsidR="003E33CD" w:rsidRPr="00FE0392">
        <w:rPr>
          <w:lang w:eastAsia="fr-FR"/>
        </w:rPr>
        <w:t xml:space="preserve"> le Développement du Territoire</w:t>
      </w:r>
      <w:r w:rsidRPr="00FE0392">
        <w:rPr>
          <w:lang w:eastAsia="fr-FR"/>
        </w:rPr>
        <w:t xml:space="preserve"> (ACVDT) qui est l’agence dédiée </w:t>
      </w:r>
      <w:r w:rsidR="003E33CD" w:rsidRPr="00FE0392">
        <w:rPr>
          <w:lang w:eastAsia="fr-FR"/>
        </w:rPr>
        <w:t xml:space="preserve">à la conception, au montage et </w:t>
      </w:r>
      <w:r w:rsidRPr="00FE0392">
        <w:rPr>
          <w:lang w:eastAsia="fr-FR"/>
        </w:rPr>
        <w:t xml:space="preserve">à </w:t>
      </w:r>
      <w:r w:rsidR="00CD71F6" w:rsidRPr="00FE0392">
        <w:rPr>
          <w:lang w:eastAsia="fr-FR"/>
        </w:rPr>
        <w:t xml:space="preserve">la </w:t>
      </w:r>
      <w:r w:rsidR="00616127" w:rsidRPr="00FE0392">
        <w:rPr>
          <w:lang w:eastAsia="fr-FR"/>
        </w:rPr>
        <w:t>réalisation des</w:t>
      </w:r>
      <w:r w:rsidR="00CD71F6" w:rsidRPr="00FE0392">
        <w:rPr>
          <w:lang w:eastAsia="fr-FR"/>
        </w:rPr>
        <w:t xml:space="preserve"> projets </w:t>
      </w:r>
      <w:r w:rsidRPr="00FE0392">
        <w:rPr>
          <w:lang w:eastAsia="fr-FR"/>
        </w:rPr>
        <w:t xml:space="preserve">phares, </w:t>
      </w:r>
      <w:r w:rsidR="00CD71F6" w:rsidRPr="00FE0392">
        <w:rPr>
          <w:lang w:eastAsia="fr-FR"/>
        </w:rPr>
        <w:t xml:space="preserve">pour l’amélioration  durable du cadre de vie des </w:t>
      </w:r>
      <w:r w:rsidRPr="00FE0392">
        <w:rPr>
          <w:lang w:eastAsia="fr-FR"/>
        </w:rPr>
        <w:t xml:space="preserve">béninois. </w:t>
      </w:r>
    </w:p>
    <w:p w14:paraId="17A02F40" w14:textId="1F5FE4A2" w:rsidR="00C432AE" w:rsidRPr="00FE0392" w:rsidRDefault="00647B11" w:rsidP="00CF0AC9">
      <w:pPr>
        <w:rPr>
          <w:lang w:eastAsia="fr-FR"/>
        </w:rPr>
      </w:pPr>
      <w:r w:rsidRPr="00FE0392">
        <w:rPr>
          <w:lang w:eastAsia="fr-FR"/>
        </w:rPr>
        <w:t>Conformément aux dispositions de l’article 88 de la loin°1998-03 du 12 février 1999 loi-c</w:t>
      </w:r>
      <w:r w:rsidR="003E33CD" w:rsidRPr="00FE0392">
        <w:rPr>
          <w:lang w:eastAsia="fr-FR"/>
        </w:rPr>
        <w:t xml:space="preserve">adre sur l’environnement </w:t>
      </w:r>
      <w:r w:rsidRPr="00FE0392">
        <w:rPr>
          <w:lang w:eastAsia="fr-FR"/>
        </w:rPr>
        <w:t xml:space="preserve">en </w:t>
      </w:r>
      <w:r w:rsidR="004A6D42" w:rsidRPr="00FE0392">
        <w:rPr>
          <w:lang w:eastAsia="fr-FR"/>
        </w:rPr>
        <w:t>R</w:t>
      </w:r>
      <w:r w:rsidRPr="00FE0392">
        <w:rPr>
          <w:lang w:eastAsia="fr-FR"/>
        </w:rPr>
        <w:t>épublique du Bénin,</w:t>
      </w:r>
      <w:r w:rsidR="00C432AE" w:rsidRPr="00FE0392">
        <w:rPr>
          <w:lang w:eastAsia="fr-FR"/>
        </w:rPr>
        <w:t xml:space="preserve"> qui dispose que</w:t>
      </w:r>
      <w:r w:rsidRPr="00FE0392">
        <w:rPr>
          <w:lang w:eastAsia="fr-FR"/>
        </w:rPr>
        <w:t xml:space="preserve"> "Nul ne peut entreprendre des aménagements, des opérations sans suivre la procédure d’étude d’impact sur l’environnement, lorsque cette dernière est exigée par les lois et règlements"</w:t>
      </w:r>
      <w:r w:rsidR="00C432AE" w:rsidRPr="00FE0392">
        <w:rPr>
          <w:lang w:eastAsia="fr-FR"/>
        </w:rPr>
        <w:t xml:space="preserve"> et </w:t>
      </w:r>
      <w:r w:rsidR="00CC3795" w:rsidRPr="00FE0392">
        <w:rPr>
          <w:lang w:eastAsia="fr-FR"/>
        </w:rPr>
        <w:t xml:space="preserve">aux </w:t>
      </w:r>
      <w:r w:rsidR="00C432AE" w:rsidRPr="00FE0392">
        <w:rPr>
          <w:rFonts w:eastAsiaTheme="minorEastAsia"/>
          <w:lang w:eastAsia="fr-FR"/>
        </w:rPr>
        <w:t xml:space="preserve">Sauvegardes Opérationnelles SO1, SO2, SO3, SO4 et SO5 de la BAD en </w:t>
      </w:r>
      <w:r w:rsidR="00C432AE" w:rsidRPr="00FE0392">
        <w:rPr>
          <w:lang w:eastAsia="fr-FR"/>
        </w:rPr>
        <w:t xml:space="preserve">matière d’évaluation environnementale et sociale, le projet a été soumis à </w:t>
      </w:r>
      <w:r w:rsidRPr="00FE0392">
        <w:rPr>
          <w:lang w:eastAsia="fr-FR"/>
        </w:rPr>
        <w:t>une Etude d’Impact Environnementale et Sociales (EIES)</w:t>
      </w:r>
      <w:r w:rsidR="00C432AE" w:rsidRPr="00FE0392">
        <w:rPr>
          <w:lang w:eastAsia="fr-FR"/>
        </w:rPr>
        <w:t>.</w:t>
      </w:r>
    </w:p>
    <w:p w14:paraId="414388A6" w14:textId="77777777" w:rsidR="00F620DB" w:rsidRPr="00FE0392" w:rsidRDefault="00647B11" w:rsidP="0041357E">
      <w:r w:rsidRPr="00FE0392">
        <w:rPr>
          <w:color w:val="000000" w:themeColor="text1"/>
          <w:lang w:eastAsia="fr-FR"/>
        </w:rPr>
        <w:t xml:space="preserve">Le présent rapport d’Etude d’Impact Environnemental et Social (EIES) concerne la ville </w:t>
      </w:r>
      <w:r w:rsidR="00F620DB" w:rsidRPr="00FE0392">
        <w:rPr>
          <w:color w:val="000000" w:themeColor="text1"/>
          <w:lang w:eastAsia="fr-FR"/>
        </w:rPr>
        <w:t>d’Abomey</w:t>
      </w:r>
      <w:r w:rsidR="00F620DB" w:rsidRPr="00FE0392">
        <w:rPr>
          <w:rFonts w:eastAsia="Arial"/>
          <w:lang w:eastAsia="fr-FR"/>
        </w:rPr>
        <w:t xml:space="preserve"> qui est</w:t>
      </w:r>
      <w:r w:rsidR="00F620DB" w:rsidRPr="00FE0392">
        <w:t xml:space="preserve"> comprise entre 7°7’16,235</w:t>
      </w:r>
      <w:r w:rsidR="00F620DB" w:rsidRPr="00FE0392">
        <w:rPr>
          <w:rFonts w:eastAsia="TimesNewRoman"/>
        </w:rPr>
        <w:t xml:space="preserve">″ </w:t>
      </w:r>
      <w:r w:rsidR="00F620DB" w:rsidRPr="00FE0392">
        <w:t>et 7°14’49,159</w:t>
      </w:r>
      <w:r w:rsidR="00F620DB" w:rsidRPr="00FE0392">
        <w:rPr>
          <w:rFonts w:eastAsia="TimesNewRoman"/>
        </w:rPr>
        <w:t xml:space="preserve">″ </w:t>
      </w:r>
      <w:r w:rsidR="00F620DB" w:rsidRPr="00FE0392">
        <w:t>de Latitude Nord ; 1°53’15,22</w:t>
      </w:r>
      <w:r w:rsidR="00F620DB" w:rsidRPr="00FE0392">
        <w:rPr>
          <w:rFonts w:eastAsia="TimesNewRoman"/>
        </w:rPr>
        <w:t xml:space="preserve">″ </w:t>
      </w:r>
      <w:r w:rsidR="00F620DB" w:rsidRPr="00FE0392">
        <w:t>et 2°2’24</w:t>
      </w:r>
      <w:r w:rsidR="00F620DB" w:rsidRPr="00FE0392">
        <w:rPr>
          <w:rFonts w:eastAsia="TimesNewRoman"/>
        </w:rPr>
        <w:t xml:space="preserve">″ </w:t>
      </w:r>
      <w:r w:rsidR="00F620DB" w:rsidRPr="00FE0392">
        <w:t>de Longitude Est. Elle</w:t>
      </w:r>
      <w:r w:rsidR="00FC1342" w:rsidRPr="00FE0392">
        <w:t xml:space="preserve"> est</w:t>
      </w:r>
      <w:r w:rsidR="00F620DB" w:rsidRPr="00FE0392">
        <w:rPr>
          <w:lang w:bidi="he-IL"/>
        </w:rPr>
        <w:t xml:space="preserve"> la Capitale Historique de la République du Bénin et chef-lieu du Département du Zou, </w:t>
      </w:r>
      <w:r w:rsidR="00F620DB" w:rsidRPr="00FE0392">
        <w:t xml:space="preserve">couvre une superficie de </w:t>
      </w:r>
      <w:r w:rsidR="00F620DB" w:rsidRPr="00FE0392">
        <w:rPr>
          <w:b/>
        </w:rPr>
        <w:t>145,95Km²</w:t>
      </w:r>
      <w:r w:rsidR="00F620DB" w:rsidRPr="00FE0392">
        <w:t xml:space="preserve"> et est subdivisée en </w:t>
      </w:r>
      <w:r w:rsidR="00F620DB" w:rsidRPr="00FE0392">
        <w:rPr>
          <w:b/>
        </w:rPr>
        <w:t>sept arrondissements</w:t>
      </w:r>
      <w:r w:rsidR="00F620DB" w:rsidRPr="00FE0392">
        <w:t xml:space="preserve"> (Djègbé, Hounli, Vidolé, Agbokpa, Détohou, Sèhoun, Zounzonmè) composés de </w:t>
      </w:r>
      <w:r w:rsidR="00F620DB" w:rsidRPr="00FE0392">
        <w:rPr>
          <w:b/>
        </w:rPr>
        <w:t>11 quartiers de ville</w:t>
      </w:r>
      <w:r w:rsidR="00F620DB" w:rsidRPr="00FE0392">
        <w:t xml:space="preserve">, de </w:t>
      </w:r>
      <w:r w:rsidR="00F620DB" w:rsidRPr="00FE0392">
        <w:rPr>
          <w:b/>
        </w:rPr>
        <w:t>18 villages</w:t>
      </w:r>
      <w:r w:rsidR="00F620DB" w:rsidRPr="00FE0392">
        <w:t xml:space="preserve"> et </w:t>
      </w:r>
      <w:r w:rsidR="00F620DB" w:rsidRPr="00FE0392">
        <w:rPr>
          <w:b/>
        </w:rPr>
        <w:t>210 localités</w:t>
      </w:r>
      <w:r w:rsidR="00F620DB" w:rsidRPr="00FE0392">
        <w:t xml:space="preserve"> </w:t>
      </w:r>
      <w:r w:rsidR="00F620DB" w:rsidRPr="00FE0392">
        <w:rPr>
          <w:lang w:bidi="he-IL"/>
        </w:rPr>
        <w:t xml:space="preserve">avec une population de </w:t>
      </w:r>
      <w:r w:rsidR="00F620DB" w:rsidRPr="00FE0392">
        <w:rPr>
          <w:b/>
          <w:bCs/>
        </w:rPr>
        <w:t xml:space="preserve">92 266 </w:t>
      </w:r>
      <w:r w:rsidR="00F620DB" w:rsidRPr="00FE0392">
        <w:rPr>
          <w:b/>
          <w:lang w:bidi="he-IL"/>
        </w:rPr>
        <w:t xml:space="preserve">habitants </w:t>
      </w:r>
      <w:r w:rsidR="00F620DB" w:rsidRPr="00FE0392">
        <w:rPr>
          <w:lang w:bidi="he-IL"/>
        </w:rPr>
        <w:t xml:space="preserve">dont </w:t>
      </w:r>
      <w:r w:rsidR="00F620DB" w:rsidRPr="00FE0392">
        <w:rPr>
          <w:b/>
          <w:bCs/>
        </w:rPr>
        <w:t>48 728 femmes</w:t>
      </w:r>
      <w:r w:rsidR="00F620DB" w:rsidRPr="00FE0392">
        <w:rPr>
          <w:b/>
          <w:lang w:bidi="he-IL"/>
        </w:rPr>
        <w:t xml:space="preserve"> (</w:t>
      </w:r>
      <w:r w:rsidR="00F620DB" w:rsidRPr="00FE0392">
        <w:t>INSAE, RGPH4-2013).</w:t>
      </w:r>
    </w:p>
    <w:p w14:paraId="56DE31E1" w14:textId="4BD55915" w:rsidR="00647B11" w:rsidRPr="00FE0392" w:rsidRDefault="00647B11" w:rsidP="00F620DB">
      <w:pPr>
        <w:spacing w:line="288" w:lineRule="auto"/>
        <w:rPr>
          <w:rFonts w:eastAsiaTheme="minorEastAsia" w:cs="Arial"/>
          <w:color w:val="000000" w:themeColor="text1"/>
          <w:lang w:eastAsia="fr-FR"/>
        </w:rPr>
      </w:pPr>
      <w:r w:rsidRPr="00FE0392">
        <w:rPr>
          <w:rFonts w:cs="Arial"/>
          <w:color w:val="000000" w:themeColor="text1"/>
          <w:lang w:eastAsia="fr-FR"/>
        </w:rPr>
        <w:t xml:space="preserve">L’EIES réalisé a pour </w:t>
      </w:r>
      <w:r w:rsidR="00C432AE" w:rsidRPr="00FE0392">
        <w:rPr>
          <w:rFonts w:cs="Arial"/>
          <w:color w:val="000000" w:themeColor="text1"/>
          <w:lang w:eastAsia="fr-FR"/>
        </w:rPr>
        <w:t>but</w:t>
      </w:r>
      <w:r w:rsidRPr="00FE0392">
        <w:rPr>
          <w:rFonts w:cs="Arial"/>
          <w:color w:val="000000" w:themeColor="text1"/>
          <w:lang w:eastAsia="fr-FR"/>
        </w:rPr>
        <w:t>, selon les procédures en vigueur :</w:t>
      </w:r>
    </w:p>
    <w:p w14:paraId="252C5BF5" w14:textId="3CD2CF4D" w:rsidR="00647B11" w:rsidRPr="00FE0392" w:rsidRDefault="00647B11" w:rsidP="00750D6A">
      <w:pPr>
        <w:numPr>
          <w:ilvl w:val="0"/>
          <w:numId w:val="3"/>
        </w:numPr>
        <w:overflowPunct w:val="0"/>
        <w:autoSpaceDE w:val="0"/>
        <w:autoSpaceDN w:val="0"/>
        <w:adjustRightInd w:val="0"/>
        <w:spacing w:line="288" w:lineRule="auto"/>
        <w:contextualSpacing/>
        <w:rPr>
          <w:rFonts w:eastAsia="Arial" w:cs="Arial"/>
          <w:color w:val="000000" w:themeColor="text1"/>
          <w:vertAlign w:val="superscript"/>
          <w:lang w:eastAsia="fr-FR"/>
        </w:rPr>
      </w:pPr>
      <w:r w:rsidRPr="00FE0392">
        <w:rPr>
          <w:rFonts w:eastAsia="Arial" w:cs="Arial"/>
          <w:color w:val="000000" w:themeColor="text1"/>
          <w:lang w:eastAsia="fr-FR"/>
        </w:rPr>
        <w:t xml:space="preserve">de </w:t>
      </w:r>
      <w:r w:rsidR="004A6D42" w:rsidRPr="00FE0392">
        <w:rPr>
          <w:rFonts w:eastAsia="Arial" w:cs="Arial"/>
          <w:color w:val="000000" w:themeColor="text1"/>
          <w:lang w:eastAsia="fr-FR"/>
        </w:rPr>
        <w:t xml:space="preserve">faire </w:t>
      </w:r>
      <w:r w:rsidRPr="00FE0392">
        <w:rPr>
          <w:rFonts w:eastAsia="Arial" w:cs="Arial"/>
          <w:color w:val="000000" w:themeColor="text1"/>
          <w:lang w:eastAsia="fr-FR"/>
        </w:rPr>
        <w:t>l’état des lieux du milieu récepteur dans les zones d’intervention pour ses composantes physiques, biologiques, humaines et socio-économiques</w:t>
      </w:r>
      <w:r w:rsidR="00C432AE" w:rsidRPr="00FE0392">
        <w:rPr>
          <w:rFonts w:eastAsia="Arial" w:cs="Arial"/>
          <w:color w:val="000000" w:themeColor="text1"/>
          <w:lang w:eastAsia="fr-FR"/>
        </w:rPr>
        <w:t> ;</w:t>
      </w:r>
    </w:p>
    <w:p w14:paraId="31D089F7" w14:textId="6582313B" w:rsidR="00647B11" w:rsidRPr="00FE0392" w:rsidRDefault="00647B11" w:rsidP="00750D6A">
      <w:pPr>
        <w:numPr>
          <w:ilvl w:val="0"/>
          <w:numId w:val="3"/>
        </w:numPr>
        <w:overflowPunct w:val="0"/>
        <w:autoSpaceDE w:val="0"/>
        <w:autoSpaceDN w:val="0"/>
        <w:adjustRightInd w:val="0"/>
        <w:spacing w:line="288" w:lineRule="auto"/>
        <w:contextualSpacing/>
        <w:rPr>
          <w:rFonts w:eastAsia="Arial" w:cs="Arial"/>
          <w:color w:val="000000" w:themeColor="text1"/>
          <w:vertAlign w:val="superscript"/>
          <w:lang w:eastAsia="fr-FR"/>
        </w:rPr>
      </w:pPr>
      <w:r w:rsidRPr="00FE0392">
        <w:rPr>
          <w:rFonts w:eastAsia="Arial" w:cs="Arial"/>
          <w:color w:val="000000" w:themeColor="text1"/>
          <w:lang w:eastAsia="fr-FR"/>
        </w:rPr>
        <w:t xml:space="preserve">d’identifier et </w:t>
      </w:r>
      <w:r w:rsidR="004A6D42" w:rsidRPr="00FE0392">
        <w:rPr>
          <w:rFonts w:eastAsia="Arial" w:cs="Arial"/>
          <w:color w:val="000000" w:themeColor="text1"/>
          <w:lang w:eastAsia="fr-FR"/>
        </w:rPr>
        <w:t>d’</w:t>
      </w:r>
      <w:r w:rsidRPr="00FE0392">
        <w:rPr>
          <w:rFonts w:eastAsia="Arial" w:cs="Arial"/>
          <w:color w:val="000000" w:themeColor="text1"/>
          <w:lang w:eastAsia="fr-FR"/>
        </w:rPr>
        <w:t xml:space="preserve">évaluer les impacts positifs et négatifs potentiels et </w:t>
      </w:r>
      <w:r w:rsidR="004A6D42" w:rsidRPr="00FE0392">
        <w:rPr>
          <w:rFonts w:eastAsia="Arial" w:cs="Arial"/>
          <w:color w:val="000000" w:themeColor="text1"/>
          <w:lang w:eastAsia="fr-FR"/>
        </w:rPr>
        <w:t xml:space="preserve">de </w:t>
      </w:r>
      <w:r w:rsidRPr="00FE0392">
        <w:rPr>
          <w:rFonts w:eastAsia="Arial" w:cs="Arial"/>
          <w:color w:val="000000" w:themeColor="text1"/>
          <w:lang w:eastAsia="fr-FR"/>
        </w:rPr>
        <w:t>proposer les mesures d’atténuation et de maximisation en fonction de chaque phase d’exécution du projet, depuis sa préparation jusqu’à l’exploitation des ouvrages ;</w:t>
      </w:r>
    </w:p>
    <w:p w14:paraId="284998E8" w14:textId="77777777" w:rsidR="00647B11" w:rsidRPr="00FE0392" w:rsidRDefault="00647B11" w:rsidP="00750D6A">
      <w:pPr>
        <w:numPr>
          <w:ilvl w:val="0"/>
          <w:numId w:val="3"/>
        </w:numPr>
        <w:overflowPunct w:val="0"/>
        <w:autoSpaceDE w:val="0"/>
        <w:autoSpaceDN w:val="0"/>
        <w:adjustRightInd w:val="0"/>
        <w:spacing w:line="288" w:lineRule="auto"/>
        <w:contextualSpacing/>
        <w:rPr>
          <w:rFonts w:eastAsia="Arial" w:cs="Arial"/>
          <w:color w:val="000000" w:themeColor="text1"/>
          <w:vertAlign w:val="superscript"/>
          <w:lang w:eastAsia="fr-FR"/>
        </w:rPr>
      </w:pPr>
      <w:r w:rsidRPr="00FE0392">
        <w:rPr>
          <w:rFonts w:eastAsia="Arial" w:cs="Arial"/>
          <w:color w:val="000000" w:themeColor="text1"/>
          <w:lang w:eastAsia="fr-FR"/>
        </w:rPr>
        <w:t>d’identifier les risques liés aux différentes phases du projet et proposer des mesures pour leur gestion ;</w:t>
      </w:r>
    </w:p>
    <w:p w14:paraId="2A7BBD65" w14:textId="77777777" w:rsidR="00647B11" w:rsidRPr="00FE0392" w:rsidRDefault="00647B11" w:rsidP="00750D6A">
      <w:pPr>
        <w:numPr>
          <w:ilvl w:val="0"/>
          <w:numId w:val="3"/>
        </w:numPr>
        <w:overflowPunct w:val="0"/>
        <w:autoSpaceDE w:val="0"/>
        <w:autoSpaceDN w:val="0"/>
        <w:adjustRightInd w:val="0"/>
        <w:spacing w:line="288" w:lineRule="auto"/>
        <w:contextualSpacing/>
        <w:rPr>
          <w:rFonts w:eastAsia="Arial" w:cs="Arial"/>
          <w:color w:val="000000" w:themeColor="text1"/>
          <w:vertAlign w:val="superscript"/>
          <w:lang w:eastAsia="fr-FR"/>
        </w:rPr>
      </w:pPr>
      <w:r w:rsidRPr="00FE0392">
        <w:rPr>
          <w:rFonts w:eastAsia="Arial" w:cs="Arial"/>
          <w:color w:val="000000" w:themeColor="text1"/>
          <w:lang w:eastAsia="fr-FR"/>
        </w:rPr>
        <w:t>de définir les modalités de mise en œuvre des prescriptions environnementales et sociales (mesures d’atténuation et de maximisation) spécifiques dans le plan des risques d’accidents technologiques et le Plan de Gestion Environnementale et Sociale (PGES).</w:t>
      </w:r>
    </w:p>
    <w:p w14:paraId="681D9F9C" w14:textId="77777777" w:rsidR="00647B11" w:rsidRPr="00FE0392" w:rsidRDefault="00647B11" w:rsidP="00647B11">
      <w:pPr>
        <w:spacing w:line="288" w:lineRule="auto"/>
        <w:rPr>
          <w:rFonts w:cs="Arial"/>
          <w:color w:val="000000" w:themeColor="text1"/>
        </w:rPr>
      </w:pPr>
      <w:r w:rsidRPr="00FE0392">
        <w:rPr>
          <w:rFonts w:cs="Arial"/>
          <w:color w:val="000000" w:themeColor="text1"/>
        </w:rPr>
        <w:t xml:space="preserve">Il sera présenté conformément au canevas du guide Général des </w:t>
      </w:r>
      <w:r w:rsidR="00FC1342" w:rsidRPr="00FE0392">
        <w:rPr>
          <w:rFonts w:cs="Arial"/>
          <w:color w:val="000000" w:themeColor="text1"/>
        </w:rPr>
        <w:t xml:space="preserve">EIES au Bénin et prendra </w:t>
      </w:r>
      <w:r w:rsidRPr="00FE0392">
        <w:rPr>
          <w:rFonts w:cs="Arial"/>
          <w:color w:val="000000" w:themeColor="text1"/>
        </w:rPr>
        <w:t>également en compte les exigences de la BAD.</w:t>
      </w:r>
    </w:p>
    <w:p w14:paraId="529EF73D" w14:textId="77777777" w:rsidR="00CE55F7" w:rsidRPr="00FE0392" w:rsidRDefault="00CE55F7" w:rsidP="00B16CC9">
      <w:pPr>
        <w:pStyle w:val="Titre3"/>
      </w:pPr>
      <w:bookmarkStart w:id="284" w:name="_Toc43697516"/>
      <w:bookmarkStart w:id="285" w:name="_Toc531434122"/>
      <w:bookmarkStart w:id="286" w:name="_Toc535244507"/>
      <w:bookmarkStart w:id="287" w:name="_Toc505066835"/>
      <w:bookmarkStart w:id="288" w:name="_Toc518564295"/>
      <w:bookmarkStart w:id="289" w:name="_Toc518577223"/>
      <w:bookmarkStart w:id="290" w:name="_Toc518578299"/>
      <w:bookmarkStart w:id="291" w:name="_Toc518578729"/>
      <w:bookmarkStart w:id="292" w:name="_Toc523415035"/>
      <w:bookmarkStart w:id="293" w:name="_Toc523417406"/>
      <w:bookmarkStart w:id="294" w:name="_Toc523850047"/>
      <w:bookmarkStart w:id="295" w:name="_Toc523857144"/>
      <w:bookmarkStart w:id="296" w:name="_Toc524462376"/>
      <w:bookmarkStart w:id="297" w:name="_Toc52900771"/>
      <w:r w:rsidRPr="00FE0392">
        <w:t>1.1.1. Présentation du promoteur</w:t>
      </w:r>
      <w:bookmarkEnd w:id="284"/>
      <w:bookmarkEnd w:id="297"/>
    </w:p>
    <w:p w14:paraId="377FB494" w14:textId="77777777" w:rsidR="00CE55F7" w:rsidRPr="00FE0392" w:rsidRDefault="00CE55F7" w:rsidP="00025D32">
      <w:pPr>
        <w:pStyle w:val="Titre40"/>
      </w:pPr>
      <w:bookmarkStart w:id="298" w:name="_Toc43697517"/>
      <w:bookmarkStart w:id="299" w:name="_Toc52900772"/>
      <w:r w:rsidRPr="00FE0392">
        <w:t>1.1.1.1. Ministère du Cadre de Vie et du développement Durable</w:t>
      </w:r>
      <w:bookmarkEnd w:id="298"/>
      <w:bookmarkEnd w:id="299"/>
    </w:p>
    <w:p w14:paraId="393F6E4E" w14:textId="7E679C81" w:rsidR="00CE55F7" w:rsidRPr="00FE0392" w:rsidRDefault="00CE55F7" w:rsidP="00025D32">
      <w:pPr>
        <w:autoSpaceDE w:val="0"/>
        <w:autoSpaceDN w:val="0"/>
        <w:adjustRightInd w:val="0"/>
        <w:contextualSpacing/>
        <w:rPr>
          <w:rFonts w:cs="Arial"/>
        </w:rPr>
      </w:pPr>
      <w:r w:rsidRPr="00FE0392">
        <w:rPr>
          <w:rFonts w:cs="Arial"/>
        </w:rPr>
        <w:t xml:space="preserve">Le Projet est piloté par le </w:t>
      </w:r>
      <w:r w:rsidRPr="00FE0392">
        <w:rPr>
          <w:rFonts w:cs="Arial"/>
          <w:b/>
        </w:rPr>
        <w:t>M</w:t>
      </w:r>
      <w:r w:rsidR="0041357E" w:rsidRPr="00FE0392">
        <w:rPr>
          <w:rFonts w:cs="Arial"/>
          <w:b/>
        </w:rPr>
        <w:t>inistère du Cadre de Vie et du D</w:t>
      </w:r>
      <w:r w:rsidRPr="00FE0392">
        <w:rPr>
          <w:rFonts w:cs="Arial"/>
          <w:b/>
        </w:rPr>
        <w:t xml:space="preserve">éveloppement Durable. </w:t>
      </w:r>
      <w:r w:rsidRPr="00FE0392">
        <w:rPr>
          <w:rFonts w:cs="Arial"/>
        </w:rPr>
        <w:t>Il s’inscrit dans le Programme d’Action du Gouvernement, et vise entre autres, dans les villes concernées l’amélioration des conditions de circulation, l’accès des ménages aux équipements soci</w:t>
      </w:r>
      <w:r w:rsidR="004A6D42" w:rsidRPr="00FE0392">
        <w:rPr>
          <w:rFonts w:cs="Arial"/>
        </w:rPr>
        <w:t>o</w:t>
      </w:r>
      <w:r w:rsidRPr="00FE0392">
        <w:rPr>
          <w:rFonts w:cs="Arial"/>
        </w:rPr>
        <w:t xml:space="preserve">communautaires et aux services d’assainissement pluvial, la dynamisation de l’économie locale et l’accroissement des ressources financières des villes concernées. </w:t>
      </w:r>
    </w:p>
    <w:p w14:paraId="6BF7B4ED" w14:textId="5D82225F" w:rsidR="00CE55F7" w:rsidRPr="00FE0392" w:rsidRDefault="001303CB" w:rsidP="00C83D54">
      <w:pPr>
        <w:spacing w:before="60" w:line="360" w:lineRule="auto"/>
        <w:rPr>
          <w:rFonts w:cs="Arial"/>
        </w:rPr>
      </w:pPr>
      <w:r w:rsidRPr="00FE0392">
        <w:rPr>
          <w:rFonts w:cs="Arial"/>
          <w:i/>
        </w:rPr>
        <w:t>C</w:t>
      </w:r>
      <w:r w:rsidR="00C95AA6" w:rsidRPr="00FE0392">
        <w:rPr>
          <w:rFonts w:cs="Arial"/>
          <w:i/>
        </w:rPr>
        <w:t xml:space="preserve">ontacts : </w:t>
      </w:r>
      <w:r w:rsidR="00C95AA6" w:rsidRPr="00FE0392">
        <w:rPr>
          <w:rFonts w:cs="Arial"/>
          <w:i/>
        </w:rPr>
        <w:tab/>
      </w:r>
      <w:bookmarkStart w:id="300" w:name="_Toc491408317"/>
      <w:bookmarkStart w:id="301" w:name="_Toc494954019"/>
      <w:bookmarkStart w:id="302" w:name="_Toc500156069"/>
      <w:r w:rsidR="00CE55F7" w:rsidRPr="00FE0392">
        <w:rPr>
          <w:rFonts w:cs="Arial"/>
          <w:u w:val="single"/>
        </w:rPr>
        <w:t>Tél :</w:t>
      </w:r>
      <w:r w:rsidR="00CE55F7" w:rsidRPr="00FE0392">
        <w:rPr>
          <w:rFonts w:cs="Arial"/>
        </w:rPr>
        <w:t xml:space="preserve"> (+229) 21 31 46 64        (+229) 21 31 46 23        (+229) 21 31 56 96</w:t>
      </w:r>
      <w:bookmarkEnd w:id="300"/>
      <w:bookmarkEnd w:id="301"/>
      <w:bookmarkEnd w:id="302"/>
    </w:p>
    <w:p w14:paraId="18E4CE87" w14:textId="77777777" w:rsidR="00CE55F7" w:rsidRPr="00FE0392" w:rsidRDefault="00CE55F7" w:rsidP="00025D32">
      <w:pPr>
        <w:spacing w:before="60" w:line="360" w:lineRule="auto"/>
        <w:ind w:left="708" w:firstLine="708"/>
        <w:rPr>
          <w:rFonts w:cs="Arial"/>
        </w:rPr>
      </w:pPr>
      <w:bookmarkStart w:id="303" w:name="_Toc491408318"/>
      <w:bookmarkStart w:id="304" w:name="_Toc494954020"/>
      <w:bookmarkStart w:id="305" w:name="_Toc500156070"/>
      <w:r w:rsidRPr="00FE0392">
        <w:rPr>
          <w:rFonts w:cs="Arial"/>
          <w:u w:val="single"/>
        </w:rPr>
        <w:t>Fax :</w:t>
      </w:r>
      <w:r w:rsidRPr="00FE0392">
        <w:rPr>
          <w:rFonts w:cs="Arial"/>
        </w:rPr>
        <w:t xml:space="preserve"> (+229) 21 31 06 17</w:t>
      </w:r>
      <w:bookmarkEnd w:id="303"/>
      <w:bookmarkEnd w:id="304"/>
      <w:bookmarkEnd w:id="305"/>
    </w:p>
    <w:p w14:paraId="1CD3D036" w14:textId="646D828E" w:rsidR="00CE55F7" w:rsidRPr="00FE0392" w:rsidRDefault="00CE55F7" w:rsidP="00C83D54">
      <w:pPr>
        <w:spacing w:before="60"/>
        <w:rPr>
          <w:rFonts w:cs="Arial"/>
          <w:u w:val="single"/>
        </w:rPr>
      </w:pPr>
      <w:bookmarkStart w:id="306" w:name="_Toc491408319"/>
      <w:bookmarkStart w:id="307" w:name="_Toc494954021"/>
      <w:bookmarkStart w:id="308" w:name="_Toc500156071"/>
      <w:r w:rsidRPr="00FE0392">
        <w:rPr>
          <w:rFonts w:cs="Arial"/>
          <w:i/>
        </w:rPr>
        <w:t>Adresse postale :</w:t>
      </w:r>
      <w:r w:rsidRPr="00FE0392">
        <w:rPr>
          <w:rFonts w:cs="Arial"/>
        </w:rPr>
        <w:t xml:space="preserve">     01 BP 351        01 BP 987         01 BP 372         Cotonou, BENIN</w:t>
      </w:r>
      <w:bookmarkEnd w:id="306"/>
      <w:bookmarkEnd w:id="307"/>
      <w:bookmarkEnd w:id="308"/>
      <w:r w:rsidRPr="00FE0392">
        <w:rPr>
          <w:rFonts w:cs="Arial"/>
          <w:u w:val="single"/>
        </w:rPr>
        <w:t xml:space="preserve"> </w:t>
      </w:r>
    </w:p>
    <w:p w14:paraId="3B53913E" w14:textId="58367EF1" w:rsidR="00CE55F7" w:rsidRPr="00FE0392" w:rsidRDefault="00CE55F7" w:rsidP="00025D32">
      <w:pPr>
        <w:pStyle w:val="Titre40"/>
      </w:pPr>
      <w:bookmarkStart w:id="309" w:name="_Toc43697518"/>
      <w:bookmarkStart w:id="310" w:name="_Toc52900773"/>
      <w:r w:rsidRPr="00FE0392">
        <w:lastRenderedPageBreak/>
        <w:t>1.1.1.2.</w:t>
      </w:r>
      <w:r w:rsidR="001303CB" w:rsidRPr="00FE0392">
        <w:t xml:space="preserve"> </w:t>
      </w:r>
      <w:r w:rsidRPr="00FE0392">
        <w:t>Maître d’Ouvrage</w:t>
      </w:r>
      <w:bookmarkEnd w:id="309"/>
      <w:bookmarkEnd w:id="310"/>
      <w:r w:rsidRPr="00FE0392">
        <w:t xml:space="preserve"> </w:t>
      </w:r>
    </w:p>
    <w:p w14:paraId="11087559" w14:textId="67EBF167" w:rsidR="0041357E" w:rsidRPr="00FE0392" w:rsidRDefault="00CE55F7" w:rsidP="005F6DA6">
      <w:r w:rsidRPr="00FE0392">
        <w:t xml:space="preserve">La maitrise d’ouvrage du projet est assurée par </w:t>
      </w:r>
      <w:r w:rsidRPr="00FE0392">
        <w:rPr>
          <w:b/>
        </w:rPr>
        <w:t>l’Agence du Cadre de Vie pour le Développement du Territoire</w:t>
      </w:r>
      <w:r w:rsidR="001303CB" w:rsidRPr="00FE0392">
        <w:t xml:space="preserve">. </w:t>
      </w:r>
      <w:r w:rsidR="001303CB" w:rsidRPr="00FE0392">
        <w:rPr>
          <w:rFonts w:cs="Arial"/>
          <w:color w:val="000000" w:themeColor="text1"/>
        </w:rPr>
        <w:t xml:space="preserve">Elle a pour mission de superviser, de suivre et de contrôler les activités menées dans le cadre de la réalisation des grands projets d’amélioration du cadre de  vie et de développement du territoire. </w:t>
      </w:r>
      <w:r w:rsidR="001303CB" w:rsidRPr="00FE0392">
        <w:t xml:space="preserve">Elle </w:t>
      </w:r>
      <w:r w:rsidRPr="00FE0392">
        <w:t xml:space="preserve">assure la coordination de la mise en œuvre du </w:t>
      </w:r>
      <w:r w:rsidR="001303CB" w:rsidRPr="00FE0392">
        <w:t xml:space="preserve">PAPVS et de plusieurs </w:t>
      </w:r>
      <w:r w:rsidRPr="00FE0392">
        <w:t>autres projets du Programme d’Action du Gouvernement (PAG).</w:t>
      </w:r>
    </w:p>
    <w:p w14:paraId="21EB6155" w14:textId="77777777" w:rsidR="00CE55F7" w:rsidRPr="00FE0392" w:rsidRDefault="00CE55F7" w:rsidP="00B16CC9">
      <w:pPr>
        <w:pStyle w:val="Titre3"/>
      </w:pPr>
      <w:bookmarkStart w:id="311" w:name="_Toc43697519"/>
      <w:bookmarkStart w:id="312" w:name="_Toc52900774"/>
      <w:r w:rsidRPr="00FE0392">
        <w:t>1.1.2. Présentation du consultant</w:t>
      </w:r>
      <w:bookmarkEnd w:id="311"/>
      <w:bookmarkEnd w:id="312"/>
      <w:r w:rsidRPr="00FE0392">
        <w:t xml:space="preserve"> </w:t>
      </w:r>
    </w:p>
    <w:p w14:paraId="39AEE345" w14:textId="77777777" w:rsidR="000B2B37" w:rsidRPr="00FE0392" w:rsidRDefault="000B2B37" w:rsidP="000B2B37">
      <w:pPr>
        <w:spacing w:before="60"/>
      </w:pPr>
      <w:bookmarkStart w:id="313" w:name="_Toc517364073"/>
      <w:r w:rsidRPr="00FE0392">
        <w:t xml:space="preserve">Maître d'Œuvre : </w:t>
      </w:r>
      <w:r w:rsidRPr="00FE0392">
        <w:rPr>
          <w:b/>
        </w:rPr>
        <w:t>CECO-BTP INGENIEURS CONSEILS</w:t>
      </w:r>
      <w:r w:rsidRPr="00FE0392">
        <w:t xml:space="preserve"> (Contrôle Études et</w:t>
      </w:r>
      <w:bookmarkEnd w:id="313"/>
      <w:r w:rsidRPr="00FE0392">
        <w:t xml:space="preserve"> </w:t>
      </w:r>
      <w:bookmarkStart w:id="314" w:name="_Toc517364074"/>
      <w:r w:rsidRPr="00FE0392">
        <w:t>Coordination des Travaux de Bâtiment et Travaux Publics</w:t>
      </w:r>
      <w:bookmarkEnd w:id="314"/>
      <w:r w:rsidRPr="00FE0392">
        <w:t>)</w:t>
      </w:r>
    </w:p>
    <w:p w14:paraId="0551927B" w14:textId="77777777" w:rsidR="000B2B37" w:rsidRPr="00FE0392" w:rsidRDefault="000B2B37" w:rsidP="000B2B37">
      <w:pPr>
        <w:spacing w:before="60"/>
        <w:rPr>
          <w:rFonts w:cs="Arial"/>
        </w:rPr>
      </w:pPr>
      <w:r w:rsidRPr="00FE0392">
        <w:rPr>
          <w:rFonts w:cs="Arial"/>
        </w:rPr>
        <w:t xml:space="preserve">CECO-BTP Ingénieurs Conseils (Contrôle, Etudes et Coordination des Travaux de Bâtiments et Travaux Publics), est un Bureau d’Etudes Techniques et de conseils en BTP ayant 29 ans d’expérience. Elle a pour objectif principal la satisfaction du client. </w:t>
      </w:r>
    </w:p>
    <w:p w14:paraId="256D25F1" w14:textId="77777777" w:rsidR="000B2B37" w:rsidRPr="00FE0392" w:rsidRDefault="000B2B37" w:rsidP="000B2B37">
      <w:pPr>
        <w:spacing w:before="60"/>
        <w:rPr>
          <w:rFonts w:cs="Arial"/>
        </w:rPr>
      </w:pPr>
      <w:r w:rsidRPr="00FE0392">
        <w:rPr>
          <w:rFonts w:cs="Arial"/>
        </w:rPr>
        <w:t xml:space="preserve">Pour ce faire, CECO -BTP propose à ses clients une méthodologie singulière pour chaque projet en respect strict des exigences du client (personne physique et morale) afin de lui fournir un résultat satisfaisant. </w:t>
      </w:r>
    </w:p>
    <w:p w14:paraId="67555D4C" w14:textId="77777777" w:rsidR="000B2B37" w:rsidRPr="00FE0392" w:rsidRDefault="000B2B37" w:rsidP="000B2B37">
      <w:pPr>
        <w:spacing w:before="60"/>
        <w:rPr>
          <w:rFonts w:cs="Arial"/>
        </w:rPr>
      </w:pPr>
      <w:r w:rsidRPr="00FE0392">
        <w:rPr>
          <w:rFonts w:cs="Arial"/>
        </w:rPr>
        <w:t>Pour remplir les missions à lui confiées, il dispose d’un personnel pluridisciplinaire compétent et couvrant tous les domaines d’intervention (ingénieurs spécialisés, ingénieurs de conceptions, techniciens, opérateurs et cadres administratifs) dont les compétences ne sont plus à démontrer et met aussi à contribution l’expertise des consultants, formant ainsi une équipe dynamique et cohérente. Il veille aussi à la mise à niveau de tout son personnel à travers les formations continues.</w:t>
      </w:r>
    </w:p>
    <w:p w14:paraId="50E92924" w14:textId="77777777" w:rsidR="000B2B37" w:rsidRPr="00FE0392" w:rsidRDefault="000B2B37" w:rsidP="000B2B37">
      <w:pPr>
        <w:spacing w:before="60" w:line="240" w:lineRule="auto"/>
        <w:rPr>
          <w:rFonts w:eastAsia="Times New Roman" w:cs="Arial"/>
          <w:lang w:eastAsia="fr-FR"/>
        </w:rPr>
      </w:pPr>
      <w:r w:rsidRPr="00FE0392">
        <w:rPr>
          <w:rFonts w:eastAsia="Times New Roman" w:cs="Arial"/>
          <w:lang w:eastAsia="fr-FR"/>
        </w:rPr>
        <w:t>Conscient des enjeux environnementaux et sociaux et sécuritaires liées à son domaine d’activité, CECO-BTP veille à développer et mettre en œuvre les meilleurs pratiques pour :</w:t>
      </w:r>
    </w:p>
    <w:p w14:paraId="1BDC1F93" w14:textId="6198F606" w:rsidR="000B2B37" w:rsidRPr="00FE0392" w:rsidRDefault="006908DB" w:rsidP="00AB5EBE">
      <w:pPr>
        <w:pStyle w:val="Paragraphedeliste"/>
        <w:numPr>
          <w:ilvl w:val="0"/>
          <w:numId w:val="118"/>
        </w:numPr>
        <w:overflowPunct/>
        <w:autoSpaceDE/>
        <w:autoSpaceDN/>
        <w:adjustRightInd/>
        <w:spacing w:line="264" w:lineRule="auto"/>
        <w:ind w:left="714" w:hanging="357"/>
        <w:contextualSpacing w:val="0"/>
        <w:rPr>
          <w:lang w:val="fr-FR"/>
        </w:rPr>
      </w:pPr>
      <w:r w:rsidRPr="00FE0392">
        <w:rPr>
          <w:rFonts w:cs="Arial"/>
          <w:lang w:val="fr-FR" w:eastAsia="fr-FR"/>
        </w:rPr>
        <w:t>v</w:t>
      </w:r>
      <w:r w:rsidR="000B2B37" w:rsidRPr="00FE0392">
        <w:rPr>
          <w:rFonts w:cs="Arial"/>
          <w:lang w:val="fr-FR" w:eastAsia="fr-FR"/>
        </w:rPr>
        <w:t>eiller au respect des exigences légales et règlementaires concernant l’environnement, l’hygiène et la sécurité au travail (HST), etc. ;</w:t>
      </w:r>
    </w:p>
    <w:p w14:paraId="66B4078B" w14:textId="44233CD0" w:rsidR="000B2B37" w:rsidRPr="00FE0392" w:rsidRDefault="006908DB" w:rsidP="00AB5EBE">
      <w:pPr>
        <w:pStyle w:val="Paragraphedeliste"/>
        <w:numPr>
          <w:ilvl w:val="0"/>
          <w:numId w:val="118"/>
        </w:numPr>
        <w:overflowPunct/>
        <w:autoSpaceDE/>
        <w:autoSpaceDN/>
        <w:adjustRightInd/>
        <w:spacing w:line="264" w:lineRule="auto"/>
        <w:ind w:left="714" w:hanging="357"/>
        <w:contextualSpacing w:val="0"/>
        <w:rPr>
          <w:lang w:val="fr-FR"/>
        </w:rPr>
      </w:pPr>
      <w:r w:rsidRPr="00FE0392">
        <w:rPr>
          <w:rFonts w:cs="Arial"/>
          <w:lang w:val="fr-FR" w:eastAsia="fr-FR"/>
        </w:rPr>
        <w:t>p</w:t>
      </w:r>
      <w:r w:rsidR="000B2B37" w:rsidRPr="00FE0392">
        <w:rPr>
          <w:rFonts w:cs="Arial"/>
          <w:lang w:val="fr-FR" w:eastAsia="fr-FR"/>
        </w:rPr>
        <w:t>révenir ou minimiser les nuisances environnementales et sociales, les risques professionnels qui peuvent subvenir ou de manière accidentelle, dans l’exercice de ses activités.</w:t>
      </w:r>
    </w:p>
    <w:p w14:paraId="239241BB" w14:textId="77777777" w:rsidR="000B2B37" w:rsidRPr="00FE0392" w:rsidRDefault="000B2B37" w:rsidP="00025D32">
      <w:pPr>
        <w:spacing w:before="60"/>
        <w:ind w:firstLine="357"/>
      </w:pPr>
      <w:bookmarkStart w:id="315" w:name="_Toc517364075"/>
      <w:r w:rsidRPr="00FE0392">
        <w:t>Tél : (+229) 21 38 36 52</w:t>
      </w:r>
      <w:bookmarkEnd w:id="315"/>
      <w:r w:rsidRPr="00FE0392">
        <w:t xml:space="preserve"> </w:t>
      </w:r>
    </w:p>
    <w:p w14:paraId="3CF05B6E" w14:textId="77777777" w:rsidR="000B2B37" w:rsidRPr="00FE0392" w:rsidRDefault="000B2B37" w:rsidP="00025D32">
      <w:pPr>
        <w:spacing w:before="60"/>
        <w:ind w:firstLine="357"/>
      </w:pPr>
      <w:bookmarkStart w:id="316" w:name="_Toc517364076"/>
      <w:r w:rsidRPr="00FE0392">
        <w:t>Fax : (+229) 21 38 09 24</w:t>
      </w:r>
      <w:bookmarkEnd w:id="316"/>
      <w:r w:rsidRPr="00FE0392">
        <w:t xml:space="preserve"> </w:t>
      </w:r>
    </w:p>
    <w:p w14:paraId="6BF06326" w14:textId="77777777" w:rsidR="000B2B37" w:rsidRPr="00FE0392" w:rsidRDefault="000B2B37" w:rsidP="00025D32">
      <w:pPr>
        <w:spacing w:before="60"/>
        <w:ind w:firstLine="357"/>
      </w:pPr>
      <w:bookmarkStart w:id="317" w:name="_Toc517364077"/>
      <w:r w:rsidRPr="00FE0392">
        <w:t>E-mail : cecobtp@cecobtp.com</w:t>
      </w:r>
      <w:bookmarkEnd w:id="317"/>
      <w:r w:rsidRPr="00FE0392">
        <w:t xml:space="preserve"> </w:t>
      </w:r>
    </w:p>
    <w:p w14:paraId="0018A0FE" w14:textId="77777777" w:rsidR="000B2B37" w:rsidRPr="00FE0392" w:rsidRDefault="000B2B37" w:rsidP="00025D32">
      <w:pPr>
        <w:spacing w:before="60"/>
        <w:ind w:firstLine="357"/>
      </w:pPr>
      <w:bookmarkStart w:id="318" w:name="_Toc517364078"/>
      <w:r w:rsidRPr="00FE0392">
        <w:t>Adresse postale : 04 BP1165 Cotonou, BENIN</w:t>
      </w:r>
      <w:bookmarkEnd w:id="318"/>
      <w:r w:rsidRPr="00FE0392">
        <w:t xml:space="preserve"> </w:t>
      </w:r>
    </w:p>
    <w:p w14:paraId="4BE4F13C" w14:textId="77777777" w:rsidR="000B2B37" w:rsidRPr="00FE0392" w:rsidRDefault="000B2B37" w:rsidP="00025D32">
      <w:pPr>
        <w:spacing w:before="60"/>
        <w:ind w:firstLine="357"/>
      </w:pPr>
      <w:r w:rsidRPr="00FE0392">
        <w:t>Siège social : lot 2117 parcelle G Ménontin</w:t>
      </w:r>
    </w:p>
    <w:p w14:paraId="29077725" w14:textId="48980A5D" w:rsidR="000B2B37" w:rsidRPr="00FE0392" w:rsidRDefault="000B2B37" w:rsidP="00616127">
      <w:pPr>
        <w:spacing w:before="240" w:after="120"/>
        <w:jc w:val="center"/>
        <w:rPr>
          <w:b/>
          <w:sz w:val="20"/>
          <w:szCs w:val="20"/>
        </w:rPr>
      </w:pPr>
      <w:bookmarkStart w:id="319" w:name="_Toc45500509"/>
      <w:bookmarkStart w:id="320" w:name="_Toc52902754"/>
      <w:r w:rsidRPr="00FE0392">
        <w:rPr>
          <w:b/>
          <w:sz w:val="20"/>
          <w:szCs w:val="20"/>
        </w:rPr>
        <w:t xml:space="preserve">Tableau </w:t>
      </w:r>
      <w:r w:rsidRPr="00FE0392">
        <w:rPr>
          <w:b/>
          <w:sz w:val="20"/>
          <w:szCs w:val="20"/>
        </w:rPr>
        <w:fldChar w:fldCharType="begin"/>
      </w:r>
      <w:r w:rsidRPr="00FE0392">
        <w:rPr>
          <w:b/>
          <w:sz w:val="20"/>
          <w:szCs w:val="20"/>
        </w:rPr>
        <w:instrText xml:space="preserve"> SEQ Tableau \* ARABIC </w:instrText>
      </w:r>
      <w:r w:rsidRPr="00FE0392">
        <w:rPr>
          <w:b/>
          <w:sz w:val="20"/>
          <w:szCs w:val="20"/>
        </w:rPr>
        <w:fldChar w:fldCharType="separate"/>
      </w:r>
      <w:r w:rsidR="00A36E83" w:rsidRPr="00FE0392">
        <w:rPr>
          <w:b/>
          <w:noProof/>
          <w:sz w:val="20"/>
          <w:szCs w:val="20"/>
        </w:rPr>
        <w:t>1</w:t>
      </w:r>
      <w:r w:rsidRPr="00FE0392">
        <w:rPr>
          <w:b/>
          <w:sz w:val="20"/>
          <w:szCs w:val="20"/>
        </w:rPr>
        <w:fldChar w:fldCharType="end"/>
      </w:r>
      <w:r w:rsidRPr="00FE0392">
        <w:rPr>
          <w:b/>
          <w:sz w:val="20"/>
          <w:szCs w:val="20"/>
        </w:rPr>
        <w:t> : Equipe de consultants ayant réalisé les EIES et PAR</w:t>
      </w:r>
      <w:bookmarkEnd w:id="319"/>
      <w:bookmarkEnd w:id="320"/>
    </w:p>
    <w:tbl>
      <w:tblPr>
        <w:tblW w:w="47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47"/>
        <w:gridCol w:w="2761"/>
        <w:gridCol w:w="5484"/>
      </w:tblGrid>
      <w:tr w:rsidR="000B2B37" w:rsidRPr="00FE0392" w14:paraId="042BDDD2" w14:textId="77777777" w:rsidTr="000B2B37">
        <w:trPr>
          <w:trHeight w:val="300"/>
          <w:jc w:val="center"/>
        </w:trPr>
        <w:tc>
          <w:tcPr>
            <w:tcW w:w="311" w:type="pct"/>
          </w:tcPr>
          <w:p w14:paraId="1E72A095" w14:textId="77777777" w:rsidR="000B2B37" w:rsidRPr="00FE0392" w:rsidRDefault="000B2B37" w:rsidP="00025D32">
            <w:pPr>
              <w:spacing w:line="240" w:lineRule="auto"/>
              <w:jc w:val="left"/>
              <w:rPr>
                <w:rFonts w:eastAsia="Times New Roman" w:cs="Arial"/>
                <w:b/>
                <w:bCs/>
                <w:color w:val="000000"/>
                <w:sz w:val="20"/>
                <w:szCs w:val="20"/>
                <w:lang w:eastAsia="fr-FR"/>
              </w:rPr>
            </w:pPr>
            <w:r w:rsidRPr="00FE0392">
              <w:rPr>
                <w:rFonts w:cs="Arial"/>
                <w:b/>
                <w:bCs/>
                <w:color w:val="000000"/>
                <w:sz w:val="20"/>
                <w:szCs w:val="20"/>
                <w:lang w:eastAsia="fr-FR"/>
              </w:rPr>
              <w:t>N°</w:t>
            </w:r>
          </w:p>
        </w:tc>
        <w:tc>
          <w:tcPr>
            <w:tcW w:w="1570" w:type="pct"/>
            <w:shd w:val="clear" w:color="auto" w:fill="auto"/>
            <w:noWrap/>
            <w:vAlign w:val="bottom"/>
            <w:hideMark/>
          </w:tcPr>
          <w:p w14:paraId="2E873B50" w14:textId="77777777" w:rsidR="000B2B37" w:rsidRPr="00FE0392" w:rsidRDefault="000B2B37" w:rsidP="00025D32">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Personnel Clé</w:t>
            </w:r>
          </w:p>
        </w:tc>
        <w:tc>
          <w:tcPr>
            <w:tcW w:w="3119" w:type="pct"/>
            <w:shd w:val="clear" w:color="auto" w:fill="auto"/>
            <w:noWrap/>
            <w:vAlign w:val="bottom"/>
            <w:hideMark/>
          </w:tcPr>
          <w:p w14:paraId="14FB34F8" w14:textId="77777777" w:rsidR="000B2B37" w:rsidRPr="00FE0392" w:rsidRDefault="000B2B37" w:rsidP="00025D32">
            <w:pPr>
              <w:spacing w:line="240" w:lineRule="auto"/>
              <w:jc w:val="left"/>
              <w:rPr>
                <w:rFonts w:eastAsia="Times New Roman" w:cs="Arial"/>
                <w:b/>
                <w:bCs/>
                <w:color w:val="000000"/>
                <w:sz w:val="20"/>
                <w:szCs w:val="20"/>
                <w:lang w:eastAsia="fr-FR"/>
              </w:rPr>
            </w:pPr>
          </w:p>
        </w:tc>
      </w:tr>
      <w:tr w:rsidR="000B2B37" w:rsidRPr="00FE0392" w14:paraId="110C3F02" w14:textId="77777777" w:rsidTr="000B2B37">
        <w:trPr>
          <w:trHeight w:val="300"/>
          <w:jc w:val="center"/>
        </w:trPr>
        <w:tc>
          <w:tcPr>
            <w:tcW w:w="311" w:type="pct"/>
          </w:tcPr>
          <w:p w14:paraId="21E97EF5"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15B8434A"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ATINDOGBE AGLO Alice </w:t>
            </w:r>
          </w:p>
        </w:tc>
        <w:tc>
          <w:tcPr>
            <w:tcW w:w="3119" w:type="pct"/>
            <w:shd w:val="clear" w:color="auto" w:fill="auto"/>
            <w:noWrap/>
            <w:vAlign w:val="bottom"/>
            <w:hideMark/>
          </w:tcPr>
          <w:p w14:paraId="58FA2FE5"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Environnementaliste, Chef de mission </w:t>
            </w:r>
          </w:p>
        </w:tc>
      </w:tr>
      <w:tr w:rsidR="000B2B37" w:rsidRPr="00FE0392" w14:paraId="53731B06" w14:textId="77777777" w:rsidTr="000B2B37">
        <w:trPr>
          <w:trHeight w:val="300"/>
          <w:jc w:val="center"/>
        </w:trPr>
        <w:tc>
          <w:tcPr>
            <w:tcW w:w="311" w:type="pct"/>
          </w:tcPr>
          <w:p w14:paraId="1DD9E8E6"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4BC889BC"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BOKO Jacques – Marie </w:t>
            </w:r>
          </w:p>
        </w:tc>
        <w:tc>
          <w:tcPr>
            <w:tcW w:w="3119" w:type="pct"/>
            <w:shd w:val="clear" w:color="auto" w:fill="auto"/>
            <w:noWrap/>
            <w:vAlign w:val="bottom"/>
            <w:hideMark/>
          </w:tcPr>
          <w:p w14:paraId="6758C464"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Environnementaliste, Chef de mission Adjoint, Expert PAR  </w:t>
            </w:r>
          </w:p>
        </w:tc>
      </w:tr>
      <w:tr w:rsidR="000B2B37" w:rsidRPr="00FE0392" w14:paraId="409449D5" w14:textId="77777777" w:rsidTr="000B2B37">
        <w:trPr>
          <w:trHeight w:val="300"/>
          <w:jc w:val="center"/>
        </w:trPr>
        <w:tc>
          <w:tcPr>
            <w:tcW w:w="311" w:type="pct"/>
          </w:tcPr>
          <w:p w14:paraId="01E0A833"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22A15909"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KOOKE GOMIDO Xavier </w:t>
            </w:r>
          </w:p>
        </w:tc>
        <w:tc>
          <w:tcPr>
            <w:tcW w:w="3119" w:type="pct"/>
            <w:shd w:val="clear" w:color="auto" w:fill="auto"/>
            <w:noWrap/>
            <w:vAlign w:val="bottom"/>
            <w:hideMark/>
          </w:tcPr>
          <w:p w14:paraId="22E18411"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Bio-Géographe, Environnementaliste assistant </w:t>
            </w:r>
          </w:p>
        </w:tc>
      </w:tr>
      <w:tr w:rsidR="000B2B37" w:rsidRPr="00FE0392" w14:paraId="1473B043" w14:textId="77777777" w:rsidTr="000B2B37">
        <w:trPr>
          <w:trHeight w:val="300"/>
          <w:jc w:val="center"/>
        </w:trPr>
        <w:tc>
          <w:tcPr>
            <w:tcW w:w="311" w:type="pct"/>
          </w:tcPr>
          <w:p w14:paraId="13E13910"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4256D5A2"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AGOSSOU Maxime </w:t>
            </w:r>
          </w:p>
        </w:tc>
        <w:tc>
          <w:tcPr>
            <w:tcW w:w="3119" w:type="pct"/>
            <w:shd w:val="clear" w:color="auto" w:fill="auto"/>
            <w:noWrap/>
            <w:vAlign w:val="bottom"/>
            <w:hideMark/>
          </w:tcPr>
          <w:p w14:paraId="184E71E2"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Environnementaliste, Juriste foncier </w:t>
            </w:r>
          </w:p>
        </w:tc>
      </w:tr>
      <w:tr w:rsidR="000B2B37" w:rsidRPr="00FE0392" w14:paraId="704CDC9B" w14:textId="77777777" w:rsidTr="000B2B37">
        <w:trPr>
          <w:trHeight w:val="300"/>
          <w:jc w:val="center"/>
        </w:trPr>
        <w:tc>
          <w:tcPr>
            <w:tcW w:w="311" w:type="pct"/>
          </w:tcPr>
          <w:p w14:paraId="353DC6EB"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1E04F147" w14:textId="247DD62F" w:rsidR="000B2B37" w:rsidRPr="00FE0392" w:rsidRDefault="000B2B37" w:rsidP="004D3E47">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KPODE</w:t>
            </w:r>
            <w:r w:rsidR="004D3E47" w:rsidRPr="00FE0392">
              <w:rPr>
                <w:rFonts w:eastAsia="Times New Roman" w:cs="Arial"/>
                <w:color w:val="000000"/>
                <w:sz w:val="20"/>
                <w:szCs w:val="20"/>
                <w:lang w:eastAsia="fr-FR"/>
              </w:rPr>
              <w:t>KON</w:t>
            </w:r>
            <w:r w:rsidR="00CC4B46" w:rsidRPr="00FE0392">
              <w:rPr>
                <w:rFonts w:eastAsia="Times New Roman" w:cs="Arial"/>
                <w:color w:val="000000"/>
                <w:sz w:val="20"/>
                <w:szCs w:val="20"/>
                <w:lang w:eastAsia="fr-FR"/>
              </w:rPr>
              <w:t xml:space="preserve"> O</w:t>
            </w:r>
            <w:r w:rsidRPr="00FE0392">
              <w:rPr>
                <w:rFonts w:eastAsia="Times New Roman" w:cs="Arial"/>
                <w:color w:val="000000"/>
                <w:sz w:val="20"/>
                <w:szCs w:val="20"/>
                <w:lang w:eastAsia="fr-FR"/>
              </w:rPr>
              <w:t xml:space="preserve">livier </w:t>
            </w:r>
          </w:p>
        </w:tc>
        <w:tc>
          <w:tcPr>
            <w:tcW w:w="3119" w:type="pct"/>
            <w:shd w:val="clear" w:color="auto" w:fill="auto"/>
            <w:noWrap/>
            <w:vAlign w:val="bottom"/>
            <w:hideMark/>
          </w:tcPr>
          <w:p w14:paraId="3EA8E458"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Juriste Environnementaliste </w:t>
            </w:r>
          </w:p>
        </w:tc>
      </w:tr>
      <w:tr w:rsidR="000B2B37" w:rsidRPr="00FE0392" w14:paraId="38330B92" w14:textId="77777777" w:rsidTr="000B2B37">
        <w:trPr>
          <w:trHeight w:val="300"/>
          <w:jc w:val="center"/>
        </w:trPr>
        <w:tc>
          <w:tcPr>
            <w:tcW w:w="311" w:type="pct"/>
          </w:tcPr>
          <w:p w14:paraId="4FB821F1"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65FAE94C"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ADJIRE Clément </w:t>
            </w:r>
          </w:p>
        </w:tc>
        <w:tc>
          <w:tcPr>
            <w:tcW w:w="3119" w:type="pct"/>
            <w:shd w:val="clear" w:color="auto" w:fill="auto"/>
            <w:noWrap/>
            <w:vAlign w:val="bottom"/>
            <w:hideMark/>
          </w:tcPr>
          <w:p w14:paraId="65D50523"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Cartographe, Géographe </w:t>
            </w:r>
          </w:p>
        </w:tc>
      </w:tr>
      <w:tr w:rsidR="000B2B37" w:rsidRPr="00FE0392" w14:paraId="07DB0F28" w14:textId="77777777" w:rsidTr="000B2B37">
        <w:trPr>
          <w:trHeight w:val="300"/>
          <w:jc w:val="center"/>
        </w:trPr>
        <w:tc>
          <w:tcPr>
            <w:tcW w:w="311" w:type="pct"/>
          </w:tcPr>
          <w:p w14:paraId="194FC38C"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240D8DBB"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BAGUERE Fabrice</w:t>
            </w:r>
          </w:p>
        </w:tc>
        <w:tc>
          <w:tcPr>
            <w:tcW w:w="3119" w:type="pct"/>
            <w:shd w:val="clear" w:color="auto" w:fill="auto"/>
            <w:noWrap/>
            <w:vAlign w:val="bottom"/>
            <w:hideMark/>
          </w:tcPr>
          <w:p w14:paraId="3702F76E"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Cartographe, Agronome </w:t>
            </w:r>
          </w:p>
        </w:tc>
      </w:tr>
      <w:tr w:rsidR="000B2B37" w:rsidRPr="00FE0392" w14:paraId="543FDED0" w14:textId="77777777" w:rsidTr="000B2B37">
        <w:trPr>
          <w:trHeight w:val="300"/>
          <w:jc w:val="center"/>
        </w:trPr>
        <w:tc>
          <w:tcPr>
            <w:tcW w:w="311" w:type="pct"/>
          </w:tcPr>
          <w:p w14:paraId="79E11CFD"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4C21FD3C"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BRUN Estelle </w:t>
            </w:r>
          </w:p>
        </w:tc>
        <w:tc>
          <w:tcPr>
            <w:tcW w:w="3119" w:type="pct"/>
            <w:shd w:val="clear" w:color="auto" w:fill="auto"/>
            <w:noWrap/>
            <w:vAlign w:val="bottom"/>
            <w:hideMark/>
          </w:tcPr>
          <w:p w14:paraId="4EFCD338" w14:textId="77777777" w:rsidR="000B2B37" w:rsidRPr="00FE0392" w:rsidRDefault="000B2B37" w:rsidP="00025D32">
            <w:pPr>
              <w:spacing w:line="240" w:lineRule="auto"/>
              <w:jc w:val="left"/>
              <w:rPr>
                <w:rFonts w:eastAsia="Times New Roman" w:cs="Arial"/>
                <w:sz w:val="20"/>
                <w:szCs w:val="20"/>
                <w:lang w:eastAsia="fr-FR"/>
              </w:rPr>
            </w:pPr>
            <w:r w:rsidRPr="00FE0392">
              <w:rPr>
                <w:rFonts w:eastAsia="Times New Roman" w:cs="Arial"/>
                <w:sz w:val="20"/>
                <w:szCs w:val="20"/>
                <w:lang w:eastAsia="fr-FR"/>
              </w:rPr>
              <w:t xml:space="preserve">Géographe aménagiste, Environnementaliste </w:t>
            </w:r>
          </w:p>
        </w:tc>
      </w:tr>
      <w:tr w:rsidR="000B2B37" w:rsidRPr="00FE0392" w14:paraId="0FACD0C8" w14:textId="77777777" w:rsidTr="000B2B37">
        <w:trPr>
          <w:trHeight w:val="300"/>
          <w:jc w:val="center"/>
        </w:trPr>
        <w:tc>
          <w:tcPr>
            <w:tcW w:w="311" w:type="pct"/>
          </w:tcPr>
          <w:p w14:paraId="3153B8BD" w14:textId="77777777" w:rsidR="000B2B37" w:rsidRPr="00FE0392" w:rsidRDefault="000B2B37" w:rsidP="00025D32">
            <w:pPr>
              <w:spacing w:line="240" w:lineRule="auto"/>
              <w:jc w:val="left"/>
              <w:rPr>
                <w:rFonts w:cs="Arial"/>
                <w:b/>
                <w:bCs/>
                <w:color w:val="000000"/>
                <w:sz w:val="20"/>
                <w:szCs w:val="20"/>
                <w:lang w:eastAsia="fr-FR"/>
              </w:rPr>
            </w:pPr>
          </w:p>
        </w:tc>
        <w:tc>
          <w:tcPr>
            <w:tcW w:w="1570" w:type="pct"/>
            <w:shd w:val="clear" w:color="auto" w:fill="auto"/>
            <w:noWrap/>
            <w:vAlign w:val="bottom"/>
            <w:hideMark/>
          </w:tcPr>
          <w:p w14:paraId="73E30911" w14:textId="77777777" w:rsidR="000B2B37" w:rsidRPr="00FE0392" w:rsidRDefault="000B2B37" w:rsidP="00025D32">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Personnel d'appui</w:t>
            </w:r>
          </w:p>
        </w:tc>
        <w:tc>
          <w:tcPr>
            <w:tcW w:w="3119" w:type="pct"/>
            <w:shd w:val="clear" w:color="auto" w:fill="auto"/>
            <w:noWrap/>
            <w:vAlign w:val="bottom"/>
            <w:hideMark/>
          </w:tcPr>
          <w:p w14:paraId="67DFCC48" w14:textId="77777777" w:rsidR="000B2B37" w:rsidRPr="00FE0392" w:rsidRDefault="000B2B37" w:rsidP="00025D32">
            <w:pPr>
              <w:spacing w:line="240" w:lineRule="auto"/>
              <w:jc w:val="left"/>
              <w:rPr>
                <w:rFonts w:eastAsia="Times New Roman" w:cs="Arial"/>
                <w:b/>
                <w:bCs/>
                <w:color w:val="000000"/>
                <w:sz w:val="20"/>
                <w:szCs w:val="20"/>
                <w:lang w:eastAsia="fr-FR"/>
              </w:rPr>
            </w:pPr>
          </w:p>
        </w:tc>
      </w:tr>
      <w:tr w:rsidR="000B2B37" w:rsidRPr="00FE0392" w14:paraId="21BBF969" w14:textId="77777777" w:rsidTr="000B2B37">
        <w:trPr>
          <w:trHeight w:val="300"/>
          <w:jc w:val="center"/>
        </w:trPr>
        <w:tc>
          <w:tcPr>
            <w:tcW w:w="311" w:type="pct"/>
          </w:tcPr>
          <w:p w14:paraId="73D24E56"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66143698"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GAHOU Raphaël  </w:t>
            </w:r>
          </w:p>
        </w:tc>
        <w:tc>
          <w:tcPr>
            <w:tcW w:w="3119" w:type="pct"/>
            <w:shd w:val="clear" w:color="auto" w:fill="auto"/>
            <w:noWrap/>
            <w:vAlign w:val="bottom"/>
            <w:hideMark/>
          </w:tcPr>
          <w:p w14:paraId="307F6114"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Géographe environnementaliste, Expert en gestion des risques et catastrophes</w:t>
            </w:r>
          </w:p>
        </w:tc>
      </w:tr>
      <w:tr w:rsidR="000B2B37" w:rsidRPr="00FE0392" w14:paraId="4605016A" w14:textId="77777777" w:rsidTr="000B2B37">
        <w:trPr>
          <w:trHeight w:val="300"/>
          <w:jc w:val="center"/>
        </w:trPr>
        <w:tc>
          <w:tcPr>
            <w:tcW w:w="311" w:type="pct"/>
          </w:tcPr>
          <w:p w14:paraId="435BED03"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38A06AF3"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TOGLA Frethas </w:t>
            </w:r>
          </w:p>
        </w:tc>
        <w:tc>
          <w:tcPr>
            <w:tcW w:w="3119" w:type="pct"/>
            <w:shd w:val="clear" w:color="auto" w:fill="auto"/>
            <w:noWrap/>
            <w:vAlign w:val="bottom"/>
            <w:hideMark/>
          </w:tcPr>
          <w:p w14:paraId="7D33C477"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Géographe Aménagiste,  HSE,  Superviseur ABOMEY</w:t>
            </w:r>
          </w:p>
        </w:tc>
      </w:tr>
      <w:tr w:rsidR="000B2B37" w:rsidRPr="00FE0392" w14:paraId="5962A6D6" w14:textId="77777777" w:rsidTr="000B2B37">
        <w:trPr>
          <w:trHeight w:val="300"/>
          <w:jc w:val="center"/>
        </w:trPr>
        <w:tc>
          <w:tcPr>
            <w:tcW w:w="311" w:type="pct"/>
          </w:tcPr>
          <w:p w14:paraId="491426D5"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2522A5BA"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VISSOH Euronce</w:t>
            </w:r>
          </w:p>
        </w:tc>
        <w:tc>
          <w:tcPr>
            <w:tcW w:w="3119" w:type="pct"/>
            <w:shd w:val="clear" w:color="auto" w:fill="auto"/>
            <w:noWrap/>
            <w:vAlign w:val="bottom"/>
            <w:hideMark/>
          </w:tcPr>
          <w:p w14:paraId="3D3C9D13"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Sociologue, Assistant Superviseur BOHICON </w:t>
            </w:r>
          </w:p>
        </w:tc>
      </w:tr>
      <w:tr w:rsidR="000B2B37" w:rsidRPr="00FE0392" w14:paraId="40EE4EDE" w14:textId="77777777" w:rsidTr="000B2B37">
        <w:trPr>
          <w:trHeight w:val="300"/>
          <w:jc w:val="center"/>
        </w:trPr>
        <w:tc>
          <w:tcPr>
            <w:tcW w:w="311" w:type="pct"/>
          </w:tcPr>
          <w:p w14:paraId="38A73DC7"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02F9D390" w14:textId="51408691" w:rsidR="000B2B37" w:rsidRPr="00FE0392" w:rsidRDefault="00B932EC"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SARRE KOTO </w:t>
            </w:r>
            <w:r w:rsidR="000B2B37" w:rsidRPr="00FE0392">
              <w:rPr>
                <w:rFonts w:eastAsia="Times New Roman" w:cs="Arial"/>
                <w:color w:val="000000"/>
                <w:sz w:val="20"/>
                <w:szCs w:val="20"/>
                <w:lang w:eastAsia="fr-FR"/>
              </w:rPr>
              <w:t xml:space="preserve">Wadjid </w:t>
            </w:r>
          </w:p>
        </w:tc>
        <w:tc>
          <w:tcPr>
            <w:tcW w:w="3119" w:type="pct"/>
            <w:shd w:val="clear" w:color="auto" w:fill="auto"/>
            <w:noWrap/>
            <w:vAlign w:val="bottom"/>
            <w:hideMark/>
          </w:tcPr>
          <w:p w14:paraId="4535EDBD"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Ingénieur Agronome, Environnementaliste, Superviseur PARAKOU  </w:t>
            </w:r>
          </w:p>
        </w:tc>
      </w:tr>
      <w:tr w:rsidR="000B2B37" w:rsidRPr="00FE0392" w14:paraId="21DEE393" w14:textId="77777777" w:rsidTr="000B2B37">
        <w:trPr>
          <w:trHeight w:val="300"/>
          <w:jc w:val="center"/>
        </w:trPr>
        <w:tc>
          <w:tcPr>
            <w:tcW w:w="311" w:type="pct"/>
          </w:tcPr>
          <w:p w14:paraId="11547803" w14:textId="77777777" w:rsidR="000B2B37" w:rsidRPr="00FE0392" w:rsidRDefault="000B2B37" w:rsidP="00AB5EBE">
            <w:pPr>
              <w:pStyle w:val="Paragraphedeliste"/>
              <w:numPr>
                <w:ilvl w:val="0"/>
                <w:numId w:val="119"/>
              </w:numPr>
              <w:spacing w:line="240" w:lineRule="auto"/>
              <w:contextualSpacing w:val="0"/>
              <w:jc w:val="left"/>
              <w:rPr>
                <w:rFonts w:cs="Arial"/>
                <w:color w:val="000000"/>
                <w:sz w:val="20"/>
                <w:lang w:val="fr-FR" w:eastAsia="fr-FR"/>
              </w:rPr>
            </w:pPr>
          </w:p>
        </w:tc>
        <w:tc>
          <w:tcPr>
            <w:tcW w:w="1570" w:type="pct"/>
            <w:shd w:val="clear" w:color="auto" w:fill="auto"/>
            <w:noWrap/>
            <w:vAlign w:val="bottom"/>
            <w:hideMark/>
          </w:tcPr>
          <w:p w14:paraId="708CCB00"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IDANI Mindri </w:t>
            </w:r>
          </w:p>
        </w:tc>
        <w:tc>
          <w:tcPr>
            <w:tcW w:w="3119" w:type="pct"/>
            <w:shd w:val="clear" w:color="auto" w:fill="auto"/>
            <w:noWrap/>
            <w:vAlign w:val="bottom"/>
            <w:hideMark/>
          </w:tcPr>
          <w:p w14:paraId="6454BCE1" w14:textId="77777777" w:rsidR="000B2B37" w:rsidRPr="00FE0392" w:rsidRDefault="000B2B37" w:rsidP="00025D32">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Géographe Aménagiste, Superviseur NATITINGOU </w:t>
            </w:r>
          </w:p>
        </w:tc>
      </w:tr>
    </w:tbl>
    <w:p w14:paraId="48BB7FE4" w14:textId="7842E5FF" w:rsidR="00647B11" w:rsidRPr="00FE0392" w:rsidRDefault="00CE55F7" w:rsidP="00B16CC9">
      <w:pPr>
        <w:pStyle w:val="Titre3"/>
      </w:pPr>
      <w:bookmarkStart w:id="321" w:name="_Toc52900775"/>
      <w:r w:rsidRPr="00FE0392">
        <w:t>1.1.3</w:t>
      </w:r>
      <w:r w:rsidR="00647B11" w:rsidRPr="00FE0392">
        <w:t xml:space="preserve">. </w:t>
      </w:r>
      <w:r w:rsidR="00B932EC" w:rsidRPr="00FE0392">
        <w:t xml:space="preserve">Justification </w:t>
      </w:r>
      <w:r w:rsidR="00647B11" w:rsidRPr="00FE0392">
        <w:t>du projet</w:t>
      </w:r>
      <w:bookmarkEnd w:id="285"/>
      <w:bookmarkEnd w:id="286"/>
      <w:bookmarkEnd w:id="321"/>
      <w:r w:rsidR="00647B11" w:rsidRPr="00FE0392">
        <w:t xml:space="preserve"> </w:t>
      </w:r>
      <w:bookmarkEnd w:id="287"/>
      <w:bookmarkEnd w:id="288"/>
      <w:bookmarkEnd w:id="289"/>
      <w:bookmarkEnd w:id="290"/>
      <w:bookmarkEnd w:id="291"/>
      <w:bookmarkEnd w:id="292"/>
      <w:bookmarkEnd w:id="293"/>
      <w:bookmarkEnd w:id="294"/>
      <w:bookmarkEnd w:id="295"/>
      <w:bookmarkEnd w:id="296"/>
      <w:r w:rsidR="00647B11" w:rsidRPr="00FE0392">
        <w:t xml:space="preserve"> </w:t>
      </w:r>
    </w:p>
    <w:p w14:paraId="76DFA110" w14:textId="77777777" w:rsidR="00917924" w:rsidRPr="00FE0392" w:rsidRDefault="00917924" w:rsidP="00917924">
      <w:pPr>
        <w:rPr>
          <w:lang w:eastAsia="fr-FR"/>
        </w:rPr>
      </w:pPr>
      <w:r w:rsidRPr="00FE0392">
        <w:rPr>
          <w:lang w:eastAsia="fr-FR"/>
        </w:rPr>
        <w:t>Le Gouvernement du Bénin ambitionne d’améliorer le bien-être de tous les béninois et de préserver l’environnement au plan national, avec comme vision un développement inclusif et durable articulé autour de villes résilientes et sûres. L’ambition est de parvenir à un aménagement équilibré du territoire, à l’amélioration progressive mais effective du cadre de vie des populations, dans la promotion d’une gestion rationnelle et durable des ressources naturelles et forestières.</w:t>
      </w:r>
    </w:p>
    <w:p w14:paraId="7C32E81B" w14:textId="77777777" w:rsidR="00917924" w:rsidRPr="00FE0392" w:rsidRDefault="00917924" w:rsidP="00917924">
      <w:pPr>
        <w:rPr>
          <w:lang w:eastAsia="fr-FR"/>
        </w:rPr>
      </w:pPr>
      <w:r w:rsidRPr="00FE0392">
        <w:rPr>
          <w:lang w:eastAsia="fr-FR"/>
        </w:rPr>
        <w:t>Pour y parvenir, le gouvernement a mis en place deux leviers que sont le Ministère du Cadre de Vie et du Développement Durable (MCVDD) et l’Agence du Cadre de Vie pour le Développement du Territoire (ACV-DT). Le Ministère du Cadre de Vie et du Développement Durable adopte une approche intégrée et opérationnelle du secteur, approche qui est donc basée sur les synergies indispensables à établir entre le développement urbain, l’habitat et l’environnement, sur la rationalisation et la mise en cohérence des programmes et des interventions de l’Etat, et sur le partenariat avec les communes. Cette approche est menée en étroite collaboration avec l’Agence du Cadre de Vie pour le Développement du Territoire qui est l’organisation opérationnelle pour mettre en œuvre la politique ministérielle du Programme d’Action du Gouvernement 2016-2021 autour des grandes thématiques : aménagement de voirie, construction de logements, assainissement, restructuration des infrastructures de commerce, gestion des déchets solides.</w:t>
      </w:r>
    </w:p>
    <w:p w14:paraId="47FF5968" w14:textId="77777777" w:rsidR="00917924" w:rsidRPr="00FE0392" w:rsidRDefault="00917924" w:rsidP="00917924">
      <w:pPr>
        <w:rPr>
          <w:lang w:eastAsia="fr-FR"/>
        </w:rPr>
      </w:pPr>
      <w:r w:rsidRPr="00FE0392">
        <w:rPr>
          <w:lang w:eastAsia="fr-FR"/>
        </w:rPr>
        <w:t xml:space="preserve">C’est donc dans ce souci d’améliorer le service urbain et par ricochet les conditions de vie des populations, que le gouvernement de la République du Bénin a inscrit comme prioritaire, un certain nombre de projets d’assainissement et d’aménagement urbain dont </w:t>
      </w:r>
      <w:r w:rsidRPr="00FE0392">
        <w:rPr>
          <w:b/>
          <w:lang w:eastAsia="fr-FR"/>
        </w:rPr>
        <w:t>le Programme d’Assainissement Pluvial des Villes Secondaires</w:t>
      </w:r>
      <w:r w:rsidRPr="00FE0392">
        <w:rPr>
          <w:lang w:eastAsia="fr-FR"/>
        </w:rPr>
        <w:t xml:space="preserve"> </w:t>
      </w:r>
      <w:r w:rsidRPr="00FE0392">
        <w:rPr>
          <w:b/>
          <w:lang w:eastAsia="fr-FR"/>
        </w:rPr>
        <w:t>(PAPVS)</w:t>
      </w:r>
      <w:r w:rsidRPr="00FE0392">
        <w:rPr>
          <w:lang w:eastAsia="fr-FR"/>
        </w:rPr>
        <w:t xml:space="preserve"> sur le même principe que le Programme d’Assainissement Pluvial de Cotonou (PAPC).</w:t>
      </w:r>
    </w:p>
    <w:p w14:paraId="245068DA" w14:textId="77777777" w:rsidR="00917924" w:rsidRPr="00FE0392" w:rsidRDefault="00917924" w:rsidP="00917924">
      <w:pPr>
        <w:rPr>
          <w:lang w:eastAsia="fr-FR"/>
        </w:rPr>
      </w:pPr>
      <w:r w:rsidRPr="00FE0392">
        <w:rPr>
          <w:lang w:eastAsia="fr-FR"/>
        </w:rPr>
        <w:t>Le Programme d’Assainissement Pluvial des Villes concernait initialement les villes de Porto-Novo, Sèmè-Podji, Abomey-Calavi, Ouidah, Abomey et Bohicon. Mais, compte tenu des besoins accrus identifiés dans d’autres villes, notamment dans les villes concernées par le projet Asphaltage en cours où des ouvrages de drainage devant servir d’exutoire sont nécessaires, les villes de Parakou et Natitingou ont été retenues pour compléter les cinq localités ci-dessus citées. Les villes concernées par le Programme d’Assainissement Pluvial des Villes Secondaires sont donc Porto-Novo, Sèmè-Podji, Abomey-Calavi, Ouidah.</w:t>
      </w:r>
    </w:p>
    <w:p w14:paraId="63B5E65F" w14:textId="1FE62B4F" w:rsidR="00647B11" w:rsidRPr="00FE0392" w:rsidRDefault="00647B11" w:rsidP="00917924">
      <w:pPr>
        <w:rPr>
          <w:lang w:eastAsia="fr-FR"/>
        </w:rPr>
      </w:pPr>
      <w:r w:rsidRPr="00FE0392">
        <w:rPr>
          <w:lang w:eastAsia="fr-FR"/>
        </w:rPr>
        <w:lastRenderedPageBreak/>
        <w:t xml:space="preserve">Pour ce </w:t>
      </w:r>
      <w:r w:rsidR="00BC18BA" w:rsidRPr="00FE0392">
        <w:rPr>
          <w:lang w:eastAsia="fr-FR"/>
        </w:rPr>
        <w:t>qui concerne la ville d’Abomey</w:t>
      </w:r>
      <w:r w:rsidR="00233447" w:rsidRPr="00FE0392">
        <w:rPr>
          <w:lang w:eastAsia="fr-FR"/>
        </w:rPr>
        <w:t>,</w:t>
      </w:r>
      <w:r w:rsidRPr="00FE0392">
        <w:rPr>
          <w:lang w:eastAsia="fr-FR"/>
        </w:rPr>
        <w:t xml:space="preserve"> </w:t>
      </w:r>
      <w:r w:rsidR="00233447" w:rsidRPr="00FE0392">
        <w:rPr>
          <w:lang w:eastAsia="fr-FR"/>
        </w:rPr>
        <w:t xml:space="preserve">le relief est un plateau et </w:t>
      </w:r>
      <w:r w:rsidR="006575CB" w:rsidRPr="00FE0392">
        <w:rPr>
          <w:lang w:eastAsia="fr-FR"/>
        </w:rPr>
        <w:t>la</w:t>
      </w:r>
      <w:r w:rsidR="00233447" w:rsidRPr="00FE0392">
        <w:rPr>
          <w:lang w:eastAsia="fr-FR"/>
        </w:rPr>
        <w:t xml:space="preserve"> ville se situe au point le plus bas ; tout comme la ville de Bohicon. Ainsi, le centre-ville d’Abomey reçoit les eaux de ruissellement venant de Djidja et </w:t>
      </w:r>
      <w:r w:rsidR="00F37ADA" w:rsidRPr="00FE0392">
        <w:rPr>
          <w:lang w:eastAsia="fr-FR"/>
        </w:rPr>
        <w:t>d’Agbangnizoun</w:t>
      </w:r>
      <w:r w:rsidR="00233447" w:rsidRPr="00FE0392">
        <w:rPr>
          <w:lang w:eastAsia="fr-FR"/>
        </w:rPr>
        <w:t xml:space="preserve"> en direction de Bohicon. Pendant et </w:t>
      </w:r>
      <w:r w:rsidR="00917924" w:rsidRPr="00FE0392">
        <w:rPr>
          <w:lang w:eastAsia="fr-FR"/>
        </w:rPr>
        <w:t>a</w:t>
      </w:r>
      <w:r w:rsidR="00233447" w:rsidRPr="00FE0392">
        <w:rPr>
          <w:lang w:eastAsia="fr-FR"/>
        </w:rPr>
        <w:t xml:space="preserve">près une forte pluie, </w:t>
      </w:r>
      <w:r w:rsidR="006575CB" w:rsidRPr="00FE0392">
        <w:rPr>
          <w:lang w:eastAsia="fr-FR"/>
        </w:rPr>
        <w:t>les</w:t>
      </w:r>
      <w:r w:rsidR="00233447" w:rsidRPr="00FE0392">
        <w:rPr>
          <w:lang w:eastAsia="fr-FR"/>
        </w:rPr>
        <w:t xml:space="preserve"> rues de la ville sont inondés.</w:t>
      </w:r>
    </w:p>
    <w:p w14:paraId="5453C2EC" w14:textId="77777777" w:rsidR="00647B11" w:rsidRPr="00FE0392" w:rsidRDefault="00647B11" w:rsidP="006575CB">
      <w:pPr>
        <w:rPr>
          <w:lang w:eastAsia="fr-FR"/>
        </w:rPr>
      </w:pPr>
      <w:r w:rsidRPr="00FE0392">
        <w:rPr>
          <w:lang w:eastAsia="fr-FR"/>
        </w:rPr>
        <w:t>Les images ci-dessous pré</w:t>
      </w:r>
      <w:r w:rsidR="00E274C0" w:rsidRPr="00FE0392">
        <w:rPr>
          <w:lang w:eastAsia="fr-FR"/>
        </w:rPr>
        <w:t>sentent l’état de quelques rues</w:t>
      </w:r>
      <w:r w:rsidRPr="00FE0392">
        <w:rPr>
          <w:lang w:eastAsia="fr-FR"/>
        </w:rPr>
        <w:t xml:space="preserve"> et quartiers après une forte pluie </w:t>
      </w:r>
    </w:p>
    <w:p w14:paraId="751DD2CC" w14:textId="3A595591" w:rsidR="00E56189" w:rsidRPr="00FE0392" w:rsidRDefault="00647B11" w:rsidP="00E56189">
      <w:pPr>
        <w:keepNext/>
        <w:jc w:val="center"/>
      </w:pPr>
      <w:r w:rsidRPr="00FE0392">
        <w:rPr>
          <w:rFonts w:cs="Arial"/>
          <w:noProof/>
          <w:highlight w:val="green"/>
          <w:lang w:eastAsia="fr-FR"/>
        </w:rPr>
        <w:drawing>
          <wp:inline distT="0" distB="0" distL="0" distR="0" wp14:anchorId="4E25F084" wp14:editId="1911690A">
            <wp:extent cx="2762560" cy="22320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2560" cy="2232000"/>
                    </a:xfrm>
                    <a:prstGeom prst="rect">
                      <a:avLst/>
                    </a:prstGeom>
                    <a:noFill/>
                  </pic:spPr>
                </pic:pic>
              </a:graphicData>
            </a:graphic>
          </wp:inline>
        </w:drawing>
      </w:r>
      <w:r w:rsidR="006575CB" w:rsidRPr="00FE0392">
        <w:rPr>
          <w:rFonts w:cs="Arial"/>
          <w:b/>
          <w:sz w:val="20"/>
          <w:szCs w:val="20"/>
        </w:rPr>
        <w:t xml:space="preserve">  </w:t>
      </w:r>
      <w:r w:rsidR="008241EB" w:rsidRPr="00FE0392">
        <w:rPr>
          <w:rFonts w:cs="Arial"/>
          <w:noProof/>
          <w:highlight w:val="green"/>
          <w:lang w:eastAsia="fr-FR"/>
        </w:rPr>
        <w:drawing>
          <wp:inline distT="0" distB="0" distL="0" distR="0" wp14:anchorId="3C7AA3B2" wp14:editId="26026A1F">
            <wp:extent cx="2701484" cy="2232000"/>
            <wp:effectExtent l="0" t="0" r="381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1484" cy="2232000"/>
                    </a:xfrm>
                    <a:prstGeom prst="rect">
                      <a:avLst/>
                    </a:prstGeom>
                    <a:noFill/>
                  </pic:spPr>
                </pic:pic>
              </a:graphicData>
            </a:graphic>
          </wp:inline>
        </w:drawing>
      </w:r>
    </w:p>
    <w:p w14:paraId="6D35CCED" w14:textId="4A97FFB0" w:rsidR="00647B11" w:rsidRPr="00FE0392" w:rsidRDefault="002324CA" w:rsidP="00D05009">
      <w:pPr>
        <w:pStyle w:val="Lgende"/>
      </w:pPr>
      <w:bookmarkStart w:id="322" w:name="_Toc51769903"/>
      <w:r w:rsidRPr="00FE0392">
        <w:t xml:space="preserve">Planche  </w:t>
      </w:r>
      <w:fldSimple w:instr=" SEQ Planche_ \* ARABIC ">
        <w:r w:rsidRPr="00FE0392">
          <w:rPr>
            <w:noProof/>
          </w:rPr>
          <w:t>1</w:t>
        </w:r>
      </w:fldSimple>
      <w:r w:rsidRPr="00FE0392">
        <w:t xml:space="preserve"> </w:t>
      </w:r>
      <w:r w:rsidR="008241EB" w:rsidRPr="00FE0392">
        <w:t>: Rues</w:t>
      </w:r>
      <w:r w:rsidR="000A77E5" w:rsidRPr="00FE0392">
        <w:t xml:space="preserve"> inondées après une pluie</w:t>
      </w:r>
      <w:r w:rsidR="000F0E66" w:rsidRPr="00FE0392">
        <w:t xml:space="preserve"> dans la ville d’Abomey</w:t>
      </w:r>
      <w:r w:rsidR="00783C83" w:rsidRPr="00FE0392">
        <w:t xml:space="preserve"> au carrefour </w:t>
      </w:r>
      <w:r w:rsidR="00B66DD5" w:rsidRPr="00FE0392">
        <w:t>Hounli</w:t>
      </w:r>
      <w:bookmarkEnd w:id="322"/>
    </w:p>
    <w:p w14:paraId="17220CF5" w14:textId="3E501E94" w:rsidR="006575CB" w:rsidRPr="00FE0392" w:rsidRDefault="006575CB" w:rsidP="00616127">
      <w:pPr>
        <w:spacing w:before="60" w:line="240" w:lineRule="auto"/>
        <w:jc w:val="center"/>
        <w:rPr>
          <w:rFonts w:cs="Arial"/>
          <w:sz w:val="20"/>
          <w:szCs w:val="20"/>
          <w:highlight w:val="green"/>
          <w:lang w:eastAsia="fr-FR"/>
        </w:rPr>
      </w:pPr>
      <w:r w:rsidRPr="00FE0392">
        <w:rPr>
          <w:rFonts w:cs="Arial"/>
          <w:b/>
          <w:sz w:val="20"/>
          <w:szCs w:val="20"/>
        </w:rPr>
        <w:t xml:space="preserve">Source : </w:t>
      </w:r>
      <w:r w:rsidR="0065302B" w:rsidRPr="00FE0392">
        <w:rPr>
          <w:rFonts w:cs="Arial"/>
          <w:sz w:val="20"/>
          <w:szCs w:val="20"/>
        </w:rPr>
        <w:t>Enquête de</w:t>
      </w:r>
      <w:r w:rsidRPr="00FE0392">
        <w:rPr>
          <w:rFonts w:cs="Arial"/>
          <w:sz w:val="20"/>
          <w:szCs w:val="20"/>
        </w:rPr>
        <w:t xml:space="preserve"> terrain, juin 2020</w:t>
      </w:r>
    </w:p>
    <w:p w14:paraId="44039416" w14:textId="16B2F6F2" w:rsidR="00647B11" w:rsidRPr="00FE0392" w:rsidRDefault="008241EB" w:rsidP="00616127">
      <w:pPr>
        <w:jc w:val="center"/>
        <w:rPr>
          <w:rFonts w:cs="Arial"/>
          <w:b/>
          <w:highlight w:val="green"/>
          <w:lang w:eastAsia="fr-FR"/>
        </w:rPr>
      </w:pPr>
      <w:r w:rsidRPr="00FE0392">
        <w:rPr>
          <w:rFonts w:cs="Arial"/>
          <w:noProof/>
          <w:highlight w:val="green"/>
          <w:lang w:eastAsia="fr-FR"/>
        </w:rPr>
        <w:drawing>
          <wp:inline distT="0" distB="0" distL="0" distR="0" wp14:anchorId="7691371B" wp14:editId="0D59403B">
            <wp:extent cx="2924147" cy="21960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4147" cy="2196000"/>
                    </a:xfrm>
                    <a:prstGeom prst="rect">
                      <a:avLst/>
                    </a:prstGeom>
                    <a:noFill/>
                  </pic:spPr>
                </pic:pic>
              </a:graphicData>
            </a:graphic>
          </wp:inline>
        </w:drawing>
      </w:r>
    </w:p>
    <w:p w14:paraId="5854F0B9" w14:textId="6155897F" w:rsidR="00647B11" w:rsidRPr="00FE0392" w:rsidRDefault="006575CB" w:rsidP="00D05009">
      <w:pPr>
        <w:pStyle w:val="Lgende"/>
      </w:pPr>
      <w:bookmarkStart w:id="323" w:name="_Toc51769914"/>
      <w:r w:rsidRPr="00FE0392">
        <w:t xml:space="preserve">Photo  </w:t>
      </w:r>
      <w:r w:rsidR="00F47642" w:rsidRPr="00FE0392">
        <w:rPr>
          <w:noProof/>
        </w:rPr>
        <w:fldChar w:fldCharType="begin"/>
      </w:r>
      <w:r w:rsidR="00F47642" w:rsidRPr="00FE0392">
        <w:rPr>
          <w:noProof/>
        </w:rPr>
        <w:instrText xml:space="preserve"> SEQ Photo_ \* ARABIC </w:instrText>
      </w:r>
      <w:r w:rsidR="00F47642" w:rsidRPr="00FE0392">
        <w:rPr>
          <w:noProof/>
        </w:rPr>
        <w:fldChar w:fldCharType="separate"/>
      </w:r>
      <w:r w:rsidR="00BD7707" w:rsidRPr="00FE0392">
        <w:rPr>
          <w:noProof/>
        </w:rPr>
        <w:t>1</w:t>
      </w:r>
      <w:r w:rsidR="00F47642" w:rsidRPr="00FE0392">
        <w:rPr>
          <w:noProof/>
        </w:rPr>
        <w:fldChar w:fldCharType="end"/>
      </w:r>
      <w:r w:rsidR="008241EB" w:rsidRPr="00FE0392">
        <w:t> :</w:t>
      </w:r>
      <w:r w:rsidR="000A77E5" w:rsidRPr="00FE0392">
        <w:t xml:space="preserve"> Vue partiell</w:t>
      </w:r>
      <w:r w:rsidR="003B7D4A" w:rsidRPr="00FE0392">
        <w:t xml:space="preserve">e montrant l’état d’une rue </w:t>
      </w:r>
      <w:r w:rsidR="000A77E5" w:rsidRPr="00FE0392">
        <w:t>inondée</w:t>
      </w:r>
      <w:r w:rsidR="000629E7" w:rsidRPr="00FE0392">
        <w:t xml:space="preserve"> dans la ville d’Abomey</w:t>
      </w:r>
      <w:bookmarkEnd w:id="323"/>
    </w:p>
    <w:p w14:paraId="1824E8BB" w14:textId="22B1EF55" w:rsidR="006575CB" w:rsidRPr="00FE0392" w:rsidRDefault="006575CB" w:rsidP="00616127">
      <w:pPr>
        <w:spacing w:before="0" w:line="240" w:lineRule="auto"/>
        <w:jc w:val="center"/>
        <w:rPr>
          <w:rFonts w:cs="Arial"/>
          <w:sz w:val="20"/>
          <w:szCs w:val="20"/>
          <w:highlight w:val="green"/>
          <w:lang w:eastAsia="fr-FR"/>
        </w:rPr>
      </w:pPr>
      <w:r w:rsidRPr="00FE0392">
        <w:rPr>
          <w:rFonts w:cs="Arial"/>
          <w:b/>
          <w:sz w:val="20"/>
          <w:szCs w:val="20"/>
        </w:rPr>
        <w:t xml:space="preserve">Source : </w:t>
      </w:r>
      <w:r w:rsidR="0065302B" w:rsidRPr="00FE0392">
        <w:rPr>
          <w:rFonts w:cs="Arial"/>
          <w:sz w:val="20"/>
          <w:szCs w:val="20"/>
        </w:rPr>
        <w:t>Enquête de</w:t>
      </w:r>
      <w:r w:rsidRPr="00FE0392">
        <w:rPr>
          <w:rFonts w:cs="Arial"/>
          <w:sz w:val="20"/>
          <w:szCs w:val="20"/>
        </w:rPr>
        <w:t xml:space="preserve"> terrain, juin 2020</w:t>
      </w:r>
    </w:p>
    <w:p w14:paraId="4DA3D627" w14:textId="5C183217" w:rsidR="00647B11" w:rsidRPr="00FE0392" w:rsidRDefault="00647B11" w:rsidP="00392474">
      <w:r w:rsidRPr="00FE0392">
        <w:t>Pour résoudre cette question de l’insuffisance de services de voirie</w:t>
      </w:r>
      <w:r w:rsidR="00917924" w:rsidRPr="00FE0392">
        <w:t>s</w:t>
      </w:r>
      <w:r w:rsidRPr="00FE0392">
        <w:t>, de réseaux de drainage et d’assainissement, et d’une manière générale du c</w:t>
      </w:r>
      <w:r w:rsidR="00F44CDC" w:rsidRPr="00FE0392">
        <w:t xml:space="preserve">aractère </w:t>
      </w:r>
      <w:r w:rsidR="00B15A98" w:rsidRPr="00FE0392">
        <w:t>insuffisant du</w:t>
      </w:r>
      <w:r w:rsidR="00F44CDC" w:rsidRPr="00FE0392">
        <w:t xml:space="preserve"> </w:t>
      </w:r>
      <w:r w:rsidR="006264BA" w:rsidRPr="00FE0392">
        <w:t xml:space="preserve">nombre </w:t>
      </w:r>
      <w:r w:rsidRPr="00FE0392">
        <w:t>d’infrastructures</w:t>
      </w:r>
      <w:r w:rsidR="00B15A98" w:rsidRPr="00FE0392">
        <w:t xml:space="preserve"> d’assainissement et de drainage dans la ville d’Abomey</w:t>
      </w:r>
      <w:r w:rsidRPr="00FE0392">
        <w:t>, le PAPVS a prévu la construction des collecteurs e</w:t>
      </w:r>
      <w:r w:rsidR="00F44CDC" w:rsidRPr="00FE0392">
        <w:t>t l’aménagement des rues afin</w:t>
      </w:r>
      <w:r w:rsidRPr="00FE0392">
        <w:t xml:space="preserve"> d’améliorer la mobilité urbaine, </w:t>
      </w:r>
      <w:r w:rsidR="006264BA" w:rsidRPr="00FE0392">
        <w:t xml:space="preserve">de </w:t>
      </w:r>
      <w:r w:rsidRPr="00FE0392">
        <w:t>renforcer et rendre efficace le drainage des rues réalisées et en cours</w:t>
      </w:r>
      <w:r w:rsidR="006264BA" w:rsidRPr="00FE0392">
        <w:t>,</w:t>
      </w:r>
      <w:r w:rsidRPr="00FE0392">
        <w:t xml:space="preserve"> dans le cadre</w:t>
      </w:r>
      <w:r w:rsidR="008241EB" w:rsidRPr="00FE0392">
        <w:t xml:space="preserve"> du Projet Asphaltage des rues.</w:t>
      </w:r>
    </w:p>
    <w:p w14:paraId="0544E4DC" w14:textId="77777777" w:rsidR="00932BF8" w:rsidRDefault="00932BF8">
      <w:pPr>
        <w:spacing w:before="0" w:after="160" w:line="259" w:lineRule="auto"/>
        <w:jc w:val="left"/>
        <w:rPr>
          <w:rFonts w:eastAsiaTheme="minorEastAsia" w:cs="Arial"/>
          <w:bCs/>
          <w:i/>
          <w:sz w:val="24"/>
          <w:szCs w:val="20"/>
          <w:lang w:eastAsia="fr-FR"/>
        </w:rPr>
      </w:pPr>
      <w:r>
        <w:br w:type="page"/>
      </w:r>
    </w:p>
    <w:p w14:paraId="215B740E" w14:textId="28454A6C" w:rsidR="00647B11" w:rsidRPr="00FE0392" w:rsidRDefault="00CE55F7" w:rsidP="00B16CC9">
      <w:pPr>
        <w:pStyle w:val="Titre3"/>
      </w:pPr>
      <w:bookmarkStart w:id="324" w:name="_Toc52900776"/>
      <w:r w:rsidRPr="00FE0392">
        <w:lastRenderedPageBreak/>
        <w:t>1.1.</w:t>
      </w:r>
      <w:r w:rsidR="00E73D2E" w:rsidRPr="00FE0392">
        <w:t>4</w:t>
      </w:r>
      <w:r w:rsidR="00647B11" w:rsidRPr="00FE0392">
        <w:t>. Les objectifs du projet</w:t>
      </w:r>
      <w:bookmarkEnd w:id="324"/>
      <w:r w:rsidR="00647B11" w:rsidRPr="00FE0392">
        <w:t xml:space="preserve"> </w:t>
      </w:r>
    </w:p>
    <w:p w14:paraId="317A9537" w14:textId="77777777" w:rsidR="00917924" w:rsidRPr="00FE0392" w:rsidRDefault="001E397A" w:rsidP="00917924">
      <w:pPr>
        <w:rPr>
          <w:rFonts w:cs="Arial"/>
          <w:b/>
          <w:bCs/>
          <w:color w:val="000000" w:themeColor="text1"/>
        </w:rPr>
      </w:pPr>
      <w:r w:rsidRPr="00FE0392">
        <w:rPr>
          <w:rFonts w:cs="Arial"/>
          <w:b/>
          <w:bCs/>
          <w:color w:val="000000" w:themeColor="text1"/>
        </w:rPr>
        <w:t xml:space="preserve">Objectif général : </w:t>
      </w:r>
    </w:p>
    <w:p w14:paraId="24F78F27" w14:textId="4A97D7B3" w:rsidR="00917924" w:rsidRPr="00FE0392" w:rsidRDefault="00917924" w:rsidP="00917924">
      <w:pPr>
        <w:rPr>
          <w:rFonts w:cs="Arial"/>
          <w:color w:val="000000" w:themeColor="text1"/>
        </w:rPr>
      </w:pPr>
      <w:r w:rsidRPr="00FE0392">
        <w:rPr>
          <w:rFonts w:cs="Arial"/>
          <w:color w:val="000000" w:themeColor="text1"/>
        </w:rPr>
        <w:t>Les études de faisabilités réalisées dans le cadre du PUGEMU ont permis de mettre en évidence la faiblesse des infrastructures d’assainissement pluvial dans les villes du projet.  Le système de gestion des eaux de ruissellement dans ces villes est limité à quelques caniveaux mal dimensionnés ou obstrués. Le Programme d’Assainissement Pluvial des Villes Secondaires vise globalement à assainir le cadre de vie de la population des villes concernées.</w:t>
      </w:r>
    </w:p>
    <w:p w14:paraId="6D50EC69" w14:textId="728DE6FD" w:rsidR="001E397A" w:rsidRPr="00FE0392" w:rsidRDefault="001E397A" w:rsidP="001E397A">
      <w:pPr>
        <w:rPr>
          <w:rFonts w:cs="Arial"/>
          <w:b/>
          <w:bCs/>
          <w:color w:val="000000" w:themeColor="text1"/>
        </w:rPr>
      </w:pPr>
      <w:r w:rsidRPr="00FE0392">
        <w:rPr>
          <w:rFonts w:cs="Arial"/>
          <w:b/>
          <w:bCs/>
          <w:color w:val="000000" w:themeColor="text1"/>
        </w:rPr>
        <w:t>Objectifs spécifiques :</w:t>
      </w:r>
    </w:p>
    <w:p w14:paraId="6007CD76" w14:textId="77777777" w:rsidR="007E79BB" w:rsidRPr="00FE0392" w:rsidRDefault="007E79BB" w:rsidP="007E79BB">
      <w:pPr>
        <w:rPr>
          <w:rFonts w:cs="Arial"/>
          <w:color w:val="000000" w:themeColor="text1"/>
        </w:rPr>
      </w:pPr>
      <w:r w:rsidRPr="00FE0392">
        <w:rPr>
          <w:rFonts w:cs="Arial"/>
          <w:color w:val="000000" w:themeColor="text1"/>
        </w:rPr>
        <w:t xml:space="preserve">De façon spécifique ; le programme vise à : </w:t>
      </w:r>
    </w:p>
    <w:p w14:paraId="26621CAF" w14:textId="77777777" w:rsidR="007E79BB" w:rsidRPr="00FE0392" w:rsidRDefault="007E79BB" w:rsidP="00AB5EBE">
      <w:pPr>
        <w:pStyle w:val="Paragraphedeliste"/>
        <w:numPr>
          <w:ilvl w:val="0"/>
          <w:numId w:val="118"/>
        </w:numPr>
        <w:rPr>
          <w:rFonts w:cs="Arial"/>
          <w:lang w:val="fr-FR"/>
        </w:rPr>
      </w:pPr>
      <w:r w:rsidRPr="00FE0392">
        <w:rPr>
          <w:rFonts w:cs="Arial"/>
          <w:lang w:val="fr-FR"/>
        </w:rPr>
        <w:t>réaliser les ouvrages primaires et secondaires de drainage et d’assainissement dans les villes concernées ;</w:t>
      </w:r>
    </w:p>
    <w:p w14:paraId="1CF31FDF" w14:textId="77777777" w:rsidR="007E79BB" w:rsidRPr="00FE0392" w:rsidRDefault="007E79BB" w:rsidP="00AB5EBE">
      <w:pPr>
        <w:pStyle w:val="Paragraphedeliste"/>
        <w:numPr>
          <w:ilvl w:val="0"/>
          <w:numId w:val="118"/>
        </w:numPr>
        <w:rPr>
          <w:rFonts w:cs="Arial"/>
          <w:lang w:val="fr-FR"/>
        </w:rPr>
      </w:pPr>
      <w:r w:rsidRPr="00FE0392">
        <w:rPr>
          <w:rFonts w:cs="Arial"/>
          <w:lang w:val="fr-FR"/>
        </w:rPr>
        <w:t>réduire la vulnérabilité des villes bénéficiaires aux inondations ;</w:t>
      </w:r>
    </w:p>
    <w:p w14:paraId="361A6DA0" w14:textId="77777777" w:rsidR="007E79BB" w:rsidRPr="00FE0392" w:rsidRDefault="007E79BB" w:rsidP="00AB5EBE">
      <w:pPr>
        <w:pStyle w:val="Paragraphedeliste"/>
        <w:numPr>
          <w:ilvl w:val="0"/>
          <w:numId w:val="118"/>
        </w:numPr>
        <w:rPr>
          <w:rFonts w:cs="Arial"/>
          <w:lang w:val="fr-FR"/>
        </w:rPr>
      </w:pPr>
      <w:r w:rsidRPr="00FE0392">
        <w:rPr>
          <w:rFonts w:cs="Arial"/>
          <w:lang w:val="fr-FR"/>
        </w:rPr>
        <w:t>améliorer substantiellement l’environnement urbain, la situation d’hygiène et d’assainissement de ces villes ;</w:t>
      </w:r>
    </w:p>
    <w:p w14:paraId="2EEC7522" w14:textId="77777777" w:rsidR="007E79BB" w:rsidRPr="00FE0392" w:rsidRDefault="007E79BB" w:rsidP="00AB5EBE">
      <w:pPr>
        <w:pStyle w:val="Paragraphedeliste"/>
        <w:numPr>
          <w:ilvl w:val="0"/>
          <w:numId w:val="118"/>
        </w:numPr>
        <w:rPr>
          <w:rFonts w:cs="Arial"/>
          <w:lang w:val="fr-FR"/>
        </w:rPr>
      </w:pPr>
      <w:r w:rsidRPr="00FE0392">
        <w:rPr>
          <w:rFonts w:cs="Arial"/>
          <w:lang w:val="fr-FR"/>
        </w:rPr>
        <w:t>réduire les niveaux de pollution et d’insalubrité dans ces villes ;</w:t>
      </w:r>
    </w:p>
    <w:p w14:paraId="4056634E" w14:textId="77777777" w:rsidR="007E79BB" w:rsidRPr="00FE0392" w:rsidRDefault="007E79BB" w:rsidP="00AB5EBE">
      <w:pPr>
        <w:pStyle w:val="Paragraphedeliste"/>
        <w:numPr>
          <w:ilvl w:val="0"/>
          <w:numId w:val="118"/>
        </w:numPr>
        <w:rPr>
          <w:rFonts w:cs="Arial"/>
          <w:lang w:val="fr-FR"/>
        </w:rPr>
      </w:pPr>
      <w:r w:rsidRPr="00FE0392">
        <w:rPr>
          <w:rFonts w:cs="Arial"/>
          <w:lang w:val="fr-FR"/>
        </w:rPr>
        <w:t>améliorer la mobilité urbaine ;</w:t>
      </w:r>
    </w:p>
    <w:p w14:paraId="4D2C8BE4" w14:textId="77777777" w:rsidR="007E79BB" w:rsidRPr="00FE0392" w:rsidRDefault="007E79BB" w:rsidP="00AB5EBE">
      <w:pPr>
        <w:pStyle w:val="Paragraphedeliste"/>
        <w:numPr>
          <w:ilvl w:val="0"/>
          <w:numId w:val="118"/>
        </w:numPr>
        <w:rPr>
          <w:rFonts w:cs="Arial"/>
          <w:lang w:val="fr-FR"/>
        </w:rPr>
      </w:pPr>
      <w:r w:rsidRPr="00FE0392">
        <w:rPr>
          <w:rFonts w:cs="Arial"/>
          <w:lang w:val="fr-FR"/>
        </w:rPr>
        <w:t>renforcer les capacités des municipalités concernées en matière de gestion des infrastructures urbaines et de leurs territoires ;</w:t>
      </w:r>
    </w:p>
    <w:p w14:paraId="40FF7A87" w14:textId="77777777" w:rsidR="007E79BB" w:rsidRPr="00FE0392" w:rsidRDefault="007E79BB" w:rsidP="00AB5EBE">
      <w:pPr>
        <w:pStyle w:val="Paragraphedeliste"/>
        <w:numPr>
          <w:ilvl w:val="0"/>
          <w:numId w:val="118"/>
        </w:numPr>
        <w:rPr>
          <w:rFonts w:cs="Arial"/>
          <w:lang w:val="fr-FR"/>
        </w:rPr>
      </w:pPr>
      <w:r w:rsidRPr="00FE0392">
        <w:rPr>
          <w:rFonts w:cs="Arial"/>
          <w:lang w:val="fr-FR"/>
        </w:rPr>
        <w:t>aménager et protéger les écosystèmes humides servant de réservoirs naturels et de conduits des eaux pluviales ;</w:t>
      </w:r>
    </w:p>
    <w:p w14:paraId="240C5893" w14:textId="77777777" w:rsidR="007E79BB" w:rsidRPr="00FE0392" w:rsidRDefault="007E79BB" w:rsidP="00AB5EBE">
      <w:pPr>
        <w:pStyle w:val="Paragraphedeliste"/>
        <w:numPr>
          <w:ilvl w:val="0"/>
          <w:numId w:val="118"/>
        </w:numPr>
        <w:rPr>
          <w:rFonts w:cs="Arial"/>
          <w:lang w:val="fr-FR"/>
        </w:rPr>
      </w:pPr>
      <w:r w:rsidRPr="00FE0392">
        <w:rPr>
          <w:rFonts w:cs="Arial"/>
          <w:lang w:val="fr-FR"/>
        </w:rPr>
        <w:t>renforcer la résilience des villes concernées et des communautés riveraines des réservoirs, des exutoires et des zones humides aux risques d’inondations.</w:t>
      </w:r>
    </w:p>
    <w:p w14:paraId="08AEB67A" w14:textId="77777777" w:rsidR="007E79BB" w:rsidRPr="00FE0392" w:rsidRDefault="007E79BB" w:rsidP="00AB5EBE">
      <w:pPr>
        <w:pStyle w:val="Paragraphedeliste"/>
        <w:numPr>
          <w:ilvl w:val="0"/>
          <w:numId w:val="118"/>
        </w:numPr>
        <w:rPr>
          <w:rFonts w:cs="Arial"/>
          <w:lang w:val="fr-FR"/>
        </w:rPr>
      </w:pPr>
      <w:r w:rsidRPr="00FE0392">
        <w:rPr>
          <w:rFonts w:cs="Arial"/>
          <w:lang w:val="fr-FR"/>
        </w:rPr>
        <w:t>Renforcer les capacités des mairies en matière de gestion des infrastructures urbaines et de leurs territoires.</w:t>
      </w:r>
    </w:p>
    <w:p w14:paraId="319B2D34" w14:textId="77777777" w:rsidR="007E79BB" w:rsidRPr="00FE0392" w:rsidRDefault="007E79BB" w:rsidP="007E79BB">
      <w:pPr>
        <w:rPr>
          <w:rFonts w:cs="Arial"/>
          <w:color w:val="000000" w:themeColor="text1"/>
        </w:rPr>
      </w:pPr>
      <w:r w:rsidRPr="00FE0392">
        <w:rPr>
          <w:rFonts w:cs="Arial"/>
          <w:color w:val="000000" w:themeColor="text1"/>
        </w:rPr>
        <w:t>Outre l’atteinte de ces objectifs, le programme d’assainissement pluvial des villes secondaires est aussi indispensable à la mise en œuvre e la phase B du projet de réhabilitation et d’aménagement de voirie urbaines dans 9 villes du Bénin : Projet Asphaltage. En effet, le phasage du projet Asphaltage A à consister à sélectionner les rues dont les eaux peuvent être conduites vers des collecteurs existants comme exutoires. La majorité les rues de la phase B du projet Asphaltage ne disposent pas de collecteurs. C’est la mise en œuvre urgente du Programme d’Assainissement Pluvial Villes Secondaires qui permettra de résoudre le problème d’inexistence d’exutoires pour les voiries projetées dans la phase B du projet Asphaltage.</w:t>
      </w:r>
    </w:p>
    <w:p w14:paraId="22DF43C0" w14:textId="14A4938D" w:rsidR="00647B11" w:rsidRPr="00FE0392" w:rsidRDefault="00CE55F7" w:rsidP="00B16CC9">
      <w:pPr>
        <w:pStyle w:val="Titre3"/>
      </w:pPr>
      <w:bookmarkStart w:id="325" w:name="_Toc531434124"/>
      <w:bookmarkStart w:id="326" w:name="_Toc535244509"/>
      <w:bookmarkStart w:id="327" w:name="_Toc52900777"/>
      <w:r w:rsidRPr="00FE0392">
        <w:t>1.1.</w:t>
      </w:r>
      <w:r w:rsidR="00B04C58" w:rsidRPr="00FE0392">
        <w:t>5</w:t>
      </w:r>
      <w:r w:rsidR="00647B11" w:rsidRPr="00FE0392">
        <w:t>. Justification de la nature de l’EIES</w:t>
      </w:r>
      <w:bookmarkEnd w:id="325"/>
      <w:bookmarkEnd w:id="326"/>
      <w:bookmarkEnd w:id="327"/>
    </w:p>
    <w:p w14:paraId="6A36DBEA" w14:textId="77777777" w:rsidR="00647B11" w:rsidRPr="00FE0392" w:rsidRDefault="00647B11" w:rsidP="00257D57">
      <w:pPr>
        <w:rPr>
          <w:b/>
          <w:bCs/>
          <w:lang w:eastAsia="fr-FR"/>
        </w:rPr>
      </w:pPr>
      <w:bookmarkStart w:id="328" w:name="_Toc535244510"/>
      <w:r w:rsidRPr="00FE0392">
        <w:rPr>
          <w:lang w:eastAsia="fr-FR"/>
        </w:rPr>
        <w:t xml:space="preserve">Pour la réalisation de ces ouvrages de grandes envergures et conformément à l’article 88 de la loi n°98-030 du 12 février 1999 portant loi-cadre sur l’environnement : </w:t>
      </w:r>
      <w:r w:rsidRPr="00FE0392">
        <w:rPr>
          <w:bCs/>
          <w:lang w:eastAsia="fr-FR"/>
        </w:rPr>
        <w:t xml:space="preserve">"nul ne peut entreprendre des aménagements, des opérations, des installations, des plans, des projets et programmes ou la construction d’ouvrages sans suivre la procédure d’étude d’impact sur l’environnement, lorsque cette dernière est exigée par les lois et règlements". </w:t>
      </w:r>
    </w:p>
    <w:p w14:paraId="559F7E91" w14:textId="1F40540F" w:rsidR="00647B11" w:rsidRPr="00FE0392" w:rsidRDefault="00647B11" w:rsidP="00257D57">
      <w:r w:rsidRPr="00FE0392">
        <w:t>Le Pro</w:t>
      </w:r>
      <w:r w:rsidR="000560CD" w:rsidRPr="00FE0392">
        <w:t xml:space="preserve">jet </w:t>
      </w:r>
      <w:r w:rsidRPr="00FE0392">
        <w:t xml:space="preserve">d’Assainissement Pluvial dans les Villes Secondaires (Porto-Novo, Sèmè-Podji, Abomey-Calavi, Ouidah, Abomey, Bohicon, Parakou et Natitingou) a des objectifs nobles d’assainissement, d’hygiène et de santé publique. Toutefois, il s’exécutera dans des agglomérations, dans les zones humides ou marécages. </w:t>
      </w:r>
    </w:p>
    <w:p w14:paraId="62C7635B" w14:textId="0D7FC76B" w:rsidR="00647B11" w:rsidRPr="00FE0392" w:rsidRDefault="00647B11" w:rsidP="00257D57">
      <w:pPr>
        <w:rPr>
          <w:rFonts w:eastAsia="Calibri"/>
          <w:b/>
        </w:rPr>
      </w:pPr>
      <w:r w:rsidRPr="00FE0392">
        <w:rPr>
          <w:rFonts w:eastAsia="Calibri"/>
        </w:rPr>
        <w:lastRenderedPageBreak/>
        <w:t>Selon les directives environnementales en vigueur au Bénin, à l’annexe I, (</w:t>
      </w:r>
      <w:r w:rsidRPr="00FE0392">
        <w:rPr>
          <w:rFonts w:eastAsia="Calibri"/>
          <w:b/>
        </w:rPr>
        <w:t>décret N°2017-332 du 06 juillet 2017 et guide général des EIE)</w:t>
      </w:r>
      <w:r w:rsidRPr="00FE0392">
        <w:rPr>
          <w:rFonts w:eastAsia="Calibri"/>
        </w:rPr>
        <w:t xml:space="preserve">, le projet est classé </w:t>
      </w:r>
      <w:r w:rsidRPr="00FE0392">
        <w:rPr>
          <w:rFonts w:eastAsia="Calibri"/>
          <w:b/>
        </w:rPr>
        <w:t>au titre XIII.1 - Construction de routes et d'infrastructures connexes et</w:t>
      </w:r>
      <w:r w:rsidR="00F96AF3" w:rsidRPr="00FE0392">
        <w:rPr>
          <w:rFonts w:eastAsia="Calibri"/>
          <w:b/>
        </w:rPr>
        <w:t xml:space="preserve"> XIV.4 - Drainage </w:t>
      </w:r>
      <w:r w:rsidRPr="00FE0392">
        <w:rPr>
          <w:rFonts w:eastAsia="Calibri"/>
          <w:b/>
        </w:rPr>
        <w:t xml:space="preserve">d'une aire (marais ou marécage) &gt; 0,5 ha.  </w:t>
      </w:r>
      <w:r w:rsidR="00844620" w:rsidRPr="00FE0392">
        <w:rPr>
          <w:rFonts w:eastAsia="Calibri"/>
          <w:bCs/>
          <w:color w:val="000000"/>
        </w:rPr>
        <w:t xml:space="preserve">Vu </w:t>
      </w:r>
      <w:r w:rsidRPr="00FE0392">
        <w:rPr>
          <w:rFonts w:eastAsia="Calibri"/>
          <w:bCs/>
          <w:color w:val="000000"/>
        </w:rPr>
        <w:t>la longueur du linéaire des collecteurs et rues à aménager, 5</w:t>
      </w:r>
      <w:r w:rsidRPr="00FE0392">
        <w:rPr>
          <w:bCs/>
          <w:iCs/>
          <w:color w:val="000000"/>
          <w:lang w:eastAsia="fr-FR"/>
        </w:rPr>
        <w:t>0km environ dans les trois arrondissements</w:t>
      </w:r>
      <w:r w:rsidR="000560CD" w:rsidRPr="00FE0392">
        <w:rPr>
          <w:bCs/>
          <w:iCs/>
          <w:color w:val="000000"/>
          <w:lang w:eastAsia="fr-FR"/>
        </w:rPr>
        <w:t xml:space="preserve"> de la ville d’Abomey</w:t>
      </w:r>
      <w:r w:rsidRPr="00FE0392">
        <w:rPr>
          <w:bCs/>
          <w:iCs/>
          <w:color w:val="000000"/>
          <w:lang w:eastAsia="fr-FR"/>
        </w:rPr>
        <w:t xml:space="preserve">, </w:t>
      </w:r>
      <w:r w:rsidRPr="00FE0392">
        <w:rPr>
          <w:rFonts w:eastAsia="Calibri"/>
          <w:bCs/>
          <w:color w:val="000000"/>
        </w:rPr>
        <w:t>et la largeur de l’emprise des collecteurs et rues (des voies de 40 m à 10m) et les zones sensibles traversées (régions inondables, régions inondées, marécages, bassins versants, agglomérations urbaines, proximité d’infrastructures sociocommunautaires)</w:t>
      </w:r>
      <w:r w:rsidR="00844620" w:rsidRPr="00FE0392">
        <w:rPr>
          <w:rFonts w:eastAsia="Calibri"/>
          <w:bCs/>
          <w:color w:val="000000"/>
        </w:rPr>
        <w:t>,</w:t>
      </w:r>
      <w:r w:rsidRPr="00FE0392">
        <w:rPr>
          <w:rFonts w:eastAsia="Calibri"/>
          <w:bCs/>
          <w:color w:val="000000"/>
        </w:rPr>
        <w:t xml:space="preserve"> </w:t>
      </w:r>
      <w:r w:rsidR="00844620" w:rsidRPr="00FE0392">
        <w:rPr>
          <w:rFonts w:eastAsia="Calibri"/>
        </w:rPr>
        <w:t>l</w:t>
      </w:r>
      <w:r w:rsidR="00844620" w:rsidRPr="00FE0392">
        <w:rPr>
          <w:rFonts w:eastAsia="Calibri"/>
          <w:bCs/>
          <w:color w:val="000000"/>
        </w:rPr>
        <w:t xml:space="preserve">e présent projet </w:t>
      </w:r>
      <w:r w:rsidRPr="00FE0392">
        <w:rPr>
          <w:rFonts w:eastAsia="Calibri"/>
          <w:bCs/>
          <w:color w:val="000000"/>
        </w:rPr>
        <w:t>doit faire l’objet d’</w:t>
      </w:r>
      <w:r w:rsidRPr="00FE0392">
        <w:rPr>
          <w:rFonts w:eastAsia="Calibri"/>
          <w:b/>
        </w:rPr>
        <w:t xml:space="preserve">une étude d’impact environnemental et social approfondie. </w:t>
      </w:r>
    </w:p>
    <w:p w14:paraId="163B7C5E" w14:textId="7A1203BF" w:rsidR="00647B11" w:rsidRPr="00FE0392" w:rsidRDefault="00F96AF3" w:rsidP="00257D57">
      <w:r w:rsidRPr="00FE0392">
        <w:t>Dans le cadre de ce</w:t>
      </w:r>
      <w:r w:rsidR="00647B11" w:rsidRPr="00FE0392">
        <w:t xml:space="preserve"> projet, </w:t>
      </w:r>
      <w:r w:rsidR="000B2B37" w:rsidRPr="00FE0392">
        <w:t xml:space="preserve">les exigences des </w:t>
      </w:r>
      <w:r w:rsidR="000D00B0" w:rsidRPr="00FE0392">
        <w:t>Sauvegardes Opérationnelles</w:t>
      </w:r>
      <w:r w:rsidR="00647B11" w:rsidRPr="00FE0392">
        <w:t xml:space="preserve"> (SO) </w:t>
      </w:r>
      <w:r w:rsidR="000D00B0" w:rsidRPr="00FE0392">
        <w:t>du Système de</w:t>
      </w:r>
      <w:r w:rsidR="00647B11" w:rsidRPr="00FE0392">
        <w:t xml:space="preserve"> Sauvegardes Intégré (SSI) de la Banque Africaine de Développement doivent être satisfaites, au regard du milieu d’accueil et de la configuration des sites du projet. Il s’agit des </w:t>
      </w:r>
      <w:r w:rsidRPr="00FE0392">
        <w:t>Sauvegardes Opérationnelles SO1</w:t>
      </w:r>
      <w:r w:rsidR="00647B11" w:rsidRPr="00FE0392">
        <w:t xml:space="preserve"> « Evaluatio</w:t>
      </w:r>
      <w:r w:rsidR="000D00B0" w:rsidRPr="00FE0392">
        <w:t xml:space="preserve">n environnementale et sociale » </w:t>
      </w:r>
      <w:r w:rsidR="00647B11" w:rsidRPr="00FE0392">
        <w:t>SO2</w:t>
      </w:r>
      <w:r w:rsidR="000D00B0" w:rsidRPr="00FE0392">
        <w:t xml:space="preserve"> « Réinstallation</w:t>
      </w:r>
      <w:r w:rsidR="00647B11" w:rsidRPr="00FE0392">
        <w:t xml:space="preserve"> involontaire – acquisition de terres, déplacement et indemnisation </w:t>
      </w:r>
      <w:r w:rsidR="000D00B0" w:rsidRPr="00FE0392">
        <w:t>des populations</w:t>
      </w:r>
      <w:r w:rsidR="00647B11" w:rsidRPr="00FE0392">
        <w:t xml:space="preserve"> », SO3 « </w:t>
      </w:r>
      <w:r w:rsidR="000D00B0" w:rsidRPr="00FE0392">
        <w:t>Biodiversité et services</w:t>
      </w:r>
      <w:r w:rsidR="00647B11" w:rsidRPr="00FE0392">
        <w:t xml:space="preserve"> écosystémiques</w:t>
      </w:r>
      <w:r w:rsidR="006264BA" w:rsidRPr="00FE0392">
        <w:t> »</w:t>
      </w:r>
      <w:r w:rsidR="00647B11" w:rsidRPr="00FE0392">
        <w:t>, SO4 « Prévention et contrôle de pollution, gaz à effet de serre, matières dangereuses et utilisation efficiente des ressources » et SO5 « Condition de travail, santé et sécurité ».</w:t>
      </w:r>
    </w:p>
    <w:p w14:paraId="52C2181B" w14:textId="689B28DD" w:rsidR="00647B11" w:rsidRPr="00FE0392" w:rsidRDefault="00647B11" w:rsidP="00672FBE">
      <w:pPr>
        <w:pStyle w:val="Titre20"/>
      </w:pPr>
      <w:bookmarkStart w:id="329" w:name="_Toc52900778"/>
      <w:bookmarkStart w:id="330" w:name="_Toc52902670"/>
      <w:r w:rsidRPr="00FE0392">
        <w:t xml:space="preserve">1.2. </w:t>
      </w:r>
      <w:r w:rsidR="00DC25AC" w:rsidRPr="00FE0392">
        <w:t>portée</w:t>
      </w:r>
      <w:r w:rsidR="00E73D2E" w:rsidRPr="00FE0392">
        <w:t xml:space="preserve"> </w:t>
      </w:r>
      <w:r w:rsidRPr="00FE0392">
        <w:t>de l’étude d’impact environnemental et social</w:t>
      </w:r>
      <w:bookmarkEnd w:id="328"/>
      <w:bookmarkEnd w:id="329"/>
      <w:bookmarkEnd w:id="330"/>
      <w:r w:rsidRPr="00FE0392">
        <w:t xml:space="preserve">  </w:t>
      </w:r>
    </w:p>
    <w:p w14:paraId="7B239601" w14:textId="2712F9E4" w:rsidR="00647B11" w:rsidRPr="00FE0392" w:rsidRDefault="00647B11" w:rsidP="00B16CC9">
      <w:pPr>
        <w:pStyle w:val="Titre3"/>
      </w:pPr>
      <w:bookmarkStart w:id="331" w:name="_Toc535244511"/>
      <w:bookmarkStart w:id="332" w:name="_Toc52900779"/>
      <w:r w:rsidRPr="00FE0392">
        <w:t>1.2.1. Objectif général</w:t>
      </w:r>
      <w:bookmarkEnd w:id="331"/>
      <w:bookmarkEnd w:id="332"/>
    </w:p>
    <w:p w14:paraId="1F3E9F2C" w14:textId="713FC4A3" w:rsidR="00647B11" w:rsidRPr="00FE0392" w:rsidRDefault="00647B11" w:rsidP="00647B11">
      <w:pPr>
        <w:rPr>
          <w:rFonts w:eastAsia="Calibri" w:cs="Arial"/>
        </w:rPr>
      </w:pPr>
      <w:r w:rsidRPr="00FE0392">
        <w:rPr>
          <w:rFonts w:eastAsia="Calibri" w:cs="Arial"/>
        </w:rPr>
        <w:t>L’Etude d’Impact Environnemental et Social (EIES) doit contribuer à une meilleure intégration des préoccupations environnementales et sociales dans les activités du pro</w:t>
      </w:r>
      <w:r w:rsidR="00925AAB" w:rsidRPr="00FE0392">
        <w:rPr>
          <w:rFonts w:eastAsia="Calibri" w:cs="Arial"/>
        </w:rPr>
        <w:t>jet</w:t>
      </w:r>
      <w:r w:rsidRPr="00FE0392">
        <w:rPr>
          <w:rFonts w:eastAsia="Calibri" w:cs="Arial"/>
        </w:rPr>
        <w:t xml:space="preserve"> pour un cadre de vie durable. Elle pourra influencer le design de certaines activités et devra anticiper sur les risques de pollution et nuisances indirectes qui découleraient du mauvais usage / manque de maintenance des matériaux, matériels et infrastructures. Elle doit déboucher sur l’élaboration du Plan de Gestion Environnementale et Sociale (PGES) ainsi que l’élaboration d’un chronogramme concernant leur mise en œuvre et le suivi du pro</w:t>
      </w:r>
      <w:r w:rsidR="00925AAB" w:rsidRPr="00FE0392">
        <w:rPr>
          <w:rFonts w:eastAsia="Calibri" w:cs="Arial"/>
        </w:rPr>
        <w:t>jet</w:t>
      </w:r>
      <w:r w:rsidR="001E397A" w:rsidRPr="00FE0392">
        <w:rPr>
          <w:rFonts w:eastAsia="Calibri" w:cs="Arial"/>
        </w:rPr>
        <w:t xml:space="preserve"> dans la ville d’</w:t>
      </w:r>
      <w:r w:rsidR="0001739E" w:rsidRPr="00FE0392">
        <w:rPr>
          <w:rFonts w:eastAsia="Calibri" w:cs="Arial"/>
        </w:rPr>
        <w:t>Abomey</w:t>
      </w:r>
      <w:r w:rsidRPr="00FE0392">
        <w:rPr>
          <w:rFonts w:eastAsia="Calibri" w:cs="Arial"/>
        </w:rPr>
        <w:t>.</w:t>
      </w:r>
    </w:p>
    <w:p w14:paraId="36E6E777" w14:textId="77777777" w:rsidR="00647B11" w:rsidRPr="00FE0392" w:rsidRDefault="00647B11" w:rsidP="00B16CC9">
      <w:pPr>
        <w:pStyle w:val="Titre3"/>
      </w:pPr>
      <w:bookmarkStart w:id="333" w:name="_Toc535244512"/>
      <w:bookmarkStart w:id="334" w:name="_Toc52900780"/>
      <w:r w:rsidRPr="00FE0392">
        <w:t>1.2.2. Objectifs spécifiques</w:t>
      </w:r>
      <w:bookmarkEnd w:id="333"/>
      <w:bookmarkEnd w:id="334"/>
    </w:p>
    <w:p w14:paraId="534A95B9" w14:textId="77777777" w:rsidR="00647B11" w:rsidRPr="00FE0392" w:rsidRDefault="00647B11" w:rsidP="007475B9">
      <w:pPr>
        <w:spacing w:after="120"/>
        <w:rPr>
          <w:rFonts w:cs="Arial"/>
          <w:color w:val="000000" w:themeColor="text1"/>
        </w:rPr>
      </w:pPr>
      <w:r w:rsidRPr="00FE0392">
        <w:rPr>
          <w:rFonts w:cs="Arial"/>
          <w:color w:val="000000" w:themeColor="text1"/>
        </w:rPr>
        <w:t>De façon spécifique, l’EIES vise à :</w:t>
      </w:r>
    </w:p>
    <w:p w14:paraId="6F5EBDB6" w14:textId="77777777" w:rsidR="00647B11" w:rsidRPr="00FE0392" w:rsidRDefault="00647B11" w:rsidP="00750D6A">
      <w:pPr>
        <w:numPr>
          <w:ilvl w:val="0"/>
          <w:numId w:val="4"/>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t xml:space="preserve">analyser l’état des lieux des sites  d’accueil du projet ;  </w:t>
      </w:r>
    </w:p>
    <w:p w14:paraId="20A0D15A" w14:textId="77777777" w:rsidR="00647B11" w:rsidRPr="00FE0392" w:rsidRDefault="00647B11" w:rsidP="00750D6A">
      <w:pPr>
        <w:numPr>
          <w:ilvl w:val="0"/>
          <w:numId w:val="4"/>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t>présenter le projet à travers ses activités et par phase ;</w:t>
      </w:r>
    </w:p>
    <w:p w14:paraId="548C2244" w14:textId="77777777" w:rsidR="00647B11" w:rsidRPr="00FE0392" w:rsidRDefault="00647B11" w:rsidP="00750D6A">
      <w:pPr>
        <w:numPr>
          <w:ilvl w:val="0"/>
          <w:numId w:val="4"/>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t>identifier, caractériser et évaluer les impacts tant positifs que négatifs, directs et indirects et les impacts cumulatifs du projet ;</w:t>
      </w:r>
    </w:p>
    <w:p w14:paraId="1F0B69DD" w14:textId="77777777" w:rsidR="00647B11" w:rsidRPr="00FE0392" w:rsidRDefault="00647B11" w:rsidP="00750D6A">
      <w:pPr>
        <w:numPr>
          <w:ilvl w:val="0"/>
          <w:numId w:val="4"/>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t>évaluer la vulnérabilité du projet aux changements climatiques et de proposer des mesures d’adaptation ;</w:t>
      </w:r>
    </w:p>
    <w:p w14:paraId="13E910FD" w14:textId="77777777" w:rsidR="00647B11" w:rsidRPr="00FE0392" w:rsidRDefault="00647B11" w:rsidP="00750D6A">
      <w:pPr>
        <w:numPr>
          <w:ilvl w:val="0"/>
          <w:numId w:val="4"/>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t>analyser les risques probables pendant la mise en œuvre des activités du projet, et pendant l’exploitation des infrastructures notamment les bassins de rétention et les canaux ayant une profondeur substantielle ;</w:t>
      </w:r>
    </w:p>
    <w:p w14:paraId="6F3D7B3F" w14:textId="77777777" w:rsidR="00647B11" w:rsidRPr="00FE0392" w:rsidRDefault="00647B11" w:rsidP="00750D6A">
      <w:pPr>
        <w:numPr>
          <w:ilvl w:val="0"/>
          <w:numId w:val="4"/>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t>proposer, des mesures de gestion adéquates de chaque impact et risque significatif (c’est à dire ceux considérés comme importants et moyens) y afférentes sur les milieux physique, biologique, socioéconomique ;</w:t>
      </w:r>
    </w:p>
    <w:p w14:paraId="24AE08B7" w14:textId="77777777" w:rsidR="00647B11" w:rsidRPr="00FE0392" w:rsidRDefault="00647B11" w:rsidP="00750D6A">
      <w:pPr>
        <w:numPr>
          <w:ilvl w:val="0"/>
          <w:numId w:val="4"/>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t>proposer un plan d’action genre ;</w:t>
      </w:r>
    </w:p>
    <w:p w14:paraId="43910C74" w14:textId="1F1712A0" w:rsidR="00647B11" w:rsidRPr="00FE0392" w:rsidRDefault="00647B11" w:rsidP="00750D6A">
      <w:pPr>
        <w:numPr>
          <w:ilvl w:val="0"/>
          <w:numId w:val="4"/>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lastRenderedPageBreak/>
        <w:t>élaborer le plan</w:t>
      </w:r>
      <w:r w:rsidR="00925AAB" w:rsidRPr="00FE0392">
        <w:rPr>
          <w:rFonts w:eastAsia="Times New Roman" w:cs="Arial"/>
          <w:color w:val="000000" w:themeColor="text1"/>
          <w:lang w:eastAsia="fr-FR"/>
        </w:rPr>
        <w:t xml:space="preserve"> de</w:t>
      </w:r>
      <w:r w:rsidRPr="00FE0392">
        <w:rPr>
          <w:rFonts w:eastAsia="Times New Roman" w:cs="Arial"/>
          <w:color w:val="000000" w:themeColor="text1"/>
          <w:lang w:eastAsia="fr-FR"/>
        </w:rPr>
        <w:t xml:space="preserve"> gestion environnementale et sociale (PGES)</w:t>
      </w:r>
      <w:r w:rsidR="00F10072" w:rsidRPr="00FE0392">
        <w:rPr>
          <w:rFonts w:eastAsia="Times New Roman" w:cs="Arial"/>
          <w:color w:val="000000" w:themeColor="text1"/>
          <w:lang w:eastAsia="fr-FR"/>
        </w:rPr>
        <w:t>,</w:t>
      </w:r>
      <w:r w:rsidRPr="00FE0392">
        <w:rPr>
          <w:rFonts w:eastAsia="Times New Roman" w:cs="Arial"/>
          <w:color w:val="000000" w:themeColor="text1"/>
          <w:lang w:eastAsia="fr-FR"/>
        </w:rPr>
        <w:t xml:space="preserve"> détaillant les responsabilités des acteurs directement concernés, notamment pendant les phases de construction (Maître d’ouvrage, Maître d’ouvrage délégué le cas échéant, Ingénieur Conseil, Superviseur, </w:t>
      </w:r>
      <w:r w:rsidR="00F10072" w:rsidRPr="00FE0392">
        <w:rPr>
          <w:rFonts w:eastAsia="Times New Roman" w:cs="Arial"/>
          <w:color w:val="000000" w:themeColor="text1"/>
          <w:lang w:eastAsia="fr-FR"/>
        </w:rPr>
        <w:t>Mairie,</w:t>
      </w:r>
      <w:r w:rsidRPr="00FE0392">
        <w:rPr>
          <w:rFonts w:eastAsia="Times New Roman" w:cs="Arial"/>
          <w:color w:val="000000" w:themeColor="text1"/>
          <w:lang w:eastAsia="fr-FR"/>
        </w:rPr>
        <w:t xml:space="preserve"> Arrondissements, Etat central) et d’exploitation (Exploitants, Arrondissement, </w:t>
      </w:r>
      <w:r w:rsidR="00F10072" w:rsidRPr="00FE0392">
        <w:rPr>
          <w:rFonts w:eastAsia="Times New Roman" w:cs="Arial"/>
          <w:color w:val="000000" w:themeColor="text1"/>
          <w:lang w:eastAsia="fr-FR"/>
        </w:rPr>
        <w:t>Mairie,</w:t>
      </w:r>
      <w:r w:rsidRPr="00FE0392">
        <w:rPr>
          <w:rFonts w:eastAsia="Times New Roman" w:cs="Arial"/>
          <w:color w:val="000000" w:themeColor="text1"/>
          <w:lang w:eastAsia="fr-FR"/>
        </w:rPr>
        <w:t xml:space="preserve"> Etat central). </w:t>
      </w:r>
    </w:p>
    <w:p w14:paraId="06DF7EAE" w14:textId="77777777" w:rsidR="00647B11" w:rsidRPr="00FE0392" w:rsidRDefault="00647B11" w:rsidP="00672FBE">
      <w:pPr>
        <w:pStyle w:val="Titre20"/>
      </w:pPr>
      <w:bookmarkStart w:id="335" w:name="_Toc535244513"/>
      <w:bookmarkStart w:id="336" w:name="_Toc52900781"/>
      <w:bookmarkStart w:id="337" w:name="_Toc52902671"/>
      <w:r w:rsidRPr="00FE0392">
        <w:t>1.3. Démarche méthodologique</w:t>
      </w:r>
      <w:bookmarkEnd w:id="335"/>
      <w:bookmarkEnd w:id="336"/>
      <w:bookmarkEnd w:id="337"/>
      <w:r w:rsidRPr="00FE0392">
        <w:t xml:space="preserve"> </w:t>
      </w:r>
    </w:p>
    <w:p w14:paraId="470B978D" w14:textId="77777777" w:rsidR="00647B11" w:rsidRPr="00FE0392" w:rsidRDefault="00647B11" w:rsidP="00257D57">
      <w:pPr>
        <w:rPr>
          <w:rFonts w:eastAsiaTheme="minorEastAsia"/>
          <w:lang w:eastAsia="fr-FR"/>
        </w:rPr>
      </w:pPr>
      <w:r w:rsidRPr="00FE0392">
        <w:rPr>
          <w:lang w:eastAsia="fr-FR"/>
        </w:rPr>
        <w:t>L’étude d’impact environnementa</w:t>
      </w:r>
      <w:r w:rsidR="007075A6" w:rsidRPr="00FE0392">
        <w:rPr>
          <w:lang w:eastAsia="fr-FR"/>
        </w:rPr>
        <w:t>l du PAPVS dans la ville d’Abomey</w:t>
      </w:r>
      <w:r w:rsidRPr="00FE0392">
        <w:rPr>
          <w:lang w:eastAsia="fr-FR"/>
        </w:rPr>
        <w:t xml:space="preserve"> a été réalisée suivant un processus participatif permettant l’implication effective du promoteur du projet, des représentants des populations locales et autres acteurs concernés à divers niveaux.</w:t>
      </w:r>
    </w:p>
    <w:p w14:paraId="22C1DADC" w14:textId="77777777" w:rsidR="00647B11" w:rsidRPr="00FE0392" w:rsidRDefault="00647B11" w:rsidP="00257D57">
      <w:pPr>
        <w:rPr>
          <w:lang w:eastAsia="fr-FR"/>
        </w:rPr>
      </w:pPr>
      <w:r w:rsidRPr="00FE0392">
        <w:rPr>
          <w:lang w:eastAsia="fr-FR"/>
        </w:rPr>
        <w:t xml:space="preserve">La méthodologie a été développée sous l’angle de la démarche d’ordre général de conduite de toute étude technique et celui spécifique de l’analyse environnementale, l’étude de danger et risques. </w:t>
      </w:r>
    </w:p>
    <w:p w14:paraId="5299E870" w14:textId="2026B937" w:rsidR="00647B11" w:rsidRPr="00FE0392" w:rsidRDefault="00647B11" w:rsidP="00B16CC9">
      <w:pPr>
        <w:pStyle w:val="Titre3"/>
      </w:pPr>
      <w:bookmarkStart w:id="338" w:name="_Toc8139489"/>
      <w:bookmarkStart w:id="339" w:name="_Toc8139695"/>
      <w:bookmarkStart w:id="340" w:name="_Toc8139901"/>
      <w:bookmarkStart w:id="341" w:name="_Toc8140107"/>
      <w:bookmarkStart w:id="342" w:name="_Toc8140313"/>
      <w:bookmarkStart w:id="343" w:name="_Toc8140519"/>
      <w:bookmarkStart w:id="344" w:name="_Toc8140725"/>
      <w:bookmarkStart w:id="345" w:name="_Toc8140931"/>
      <w:bookmarkStart w:id="346" w:name="_Toc8141343"/>
      <w:bookmarkStart w:id="347" w:name="_Toc8141549"/>
      <w:bookmarkStart w:id="348" w:name="_Toc8141755"/>
      <w:bookmarkStart w:id="349" w:name="_Toc8204289"/>
      <w:bookmarkStart w:id="350" w:name="_Toc8204553"/>
      <w:bookmarkStart w:id="351" w:name="_Toc535244514"/>
      <w:bookmarkStart w:id="352" w:name="_Toc52900782"/>
      <w:r w:rsidRPr="00FE0392">
        <w:t>1.3.1. Séance de travail préliminaire avec le ma</w:t>
      </w:r>
      <w:r w:rsidR="006264BA" w:rsidRPr="00FE0392">
        <w:t>î</w:t>
      </w:r>
      <w:r w:rsidRPr="00FE0392">
        <w:t>tre d’ouvrage – cadrage de la mission</w:t>
      </w:r>
      <w:bookmarkEnd w:id="338"/>
      <w:bookmarkEnd w:id="339"/>
      <w:bookmarkEnd w:id="340"/>
      <w:bookmarkEnd w:id="341"/>
      <w:bookmarkEnd w:id="342"/>
      <w:bookmarkEnd w:id="343"/>
      <w:bookmarkEnd w:id="344"/>
      <w:bookmarkEnd w:id="345"/>
      <w:bookmarkEnd w:id="346"/>
      <w:bookmarkEnd w:id="347"/>
      <w:bookmarkEnd w:id="348"/>
      <w:bookmarkEnd w:id="349"/>
      <w:bookmarkEnd w:id="350"/>
      <w:bookmarkEnd w:id="352"/>
      <w:r w:rsidRPr="00FE0392">
        <w:t xml:space="preserve"> </w:t>
      </w:r>
    </w:p>
    <w:p w14:paraId="7576F6E4" w14:textId="77777777" w:rsidR="00647B11" w:rsidRPr="00FE0392" w:rsidRDefault="00647B11" w:rsidP="00257D57">
      <w:r w:rsidRPr="00FE0392">
        <w:t>Plusieurs réunions de travail ont eu lieu avec le maitre d’ouvrage.</w:t>
      </w:r>
    </w:p>
    <w:p w14:paraId="6FEA7060" w14:textId="77777777" w:rsidR="00647B11" w:rsidRPr="00FE0392" w:rsidRDefault="00647B11" w:rsidP="00257D57">
      <w:r w:rsidRPr="00FE0392">
        <w:t xml:space="preserve">La première avait pour but de s’accorder sur la date de démarrage effective des prestations et d’actualiser le planning de la réalisation des études. </w:t>
      </w:r>
    </w:p>
    <w:p w14:paraId="0FE61448" w14:textId="77777777" w:rsidR="00647B11" w:rsidRPr="00FE0392" w:rsidRDefault="00647B11" w:rsidP="00257D57">
      <w:r w:rsidRPr="00FE0392">
        <w:t>La seconde réunion a été l’occasion pour le Consultant de présenter au Maître d’ouvrage, l’équipe projet et le programme de la mission de collecte de données sur le terrain. Cette réunion a également permis de :</w:t>
      </w:r>
    </w:p>
    <w:p w14:paraId="08A4B5F2" w14:textId="77777777" w:rsidR="00647B11" w:rsidRPr="00FE0392" w:rsidRDefault="00647B11" w:rsidP="00750D6A">
      <w:pPr>
        <w:numPr>
          <w:ilvl w:val="0"/>
          <w:numId w:val="24"/>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recevoir l’ensemble des documents disponibles sur le projet et ;</w:t>
      </w:r>
    </w:p>
    <w:p w14:paraId="31E4C9B3" w14:textId="77777777" w:rsidR="00647B11" w:rsidRPr="00FE0392" w:rsidRDefault="00647B11" w:rsidP="00750D6A">
      <w:pPr>
        <w:numPr>
          <w:ilvl w:val="0"/>
          <w:numId w:val="24"/>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obtenir des précisions sur les TDR et la consistance de la mission.</w:t>
      </w:r>
    </w:p>
    <w:p w14:paraId="311AA820" w14:textId="3667A7B6" w:rsidR="00647B11" w:rsidRPr="00FE0392" w:rsidRDefault="00647B11" w:rsidP="00647B11">
      <w:pPr>
        <w:rPr>
          <w:rFonts w:cs="Arial"/>
          <w:color w:val="000000" w:themeColor="text1"/>
        </w:rPr>
      </w:pPr>
      <w:r w:rsidRPr="00FE0392">
        <w:rPr>
          <w:rFonts w:cs="Arial"/>
          <w:color w:val="000000" w:themeColor="text1"/>
        </w:rPr>
        <w:t>Cette réunion de cadr</w:t>
      </w:r>
      <w:r w:rsidR="001E397A" w:rsidRPr="00FE0392">
        <w:rPr>
          <w:rFonts w:cs="Arial"/>
          <w:color w:val="000000" w:themeColor="text1"/>
        </w:rPr>
        <w:t>ag</w:t>
      </w:r>
      <w:r w:rsidRPr="00FE0392">
        <w:rPr>
          <w:rFonts w:cs="Arial"/>
          <w:color w:val="000000" w:themeColor="text1"/>
        </w:rPr>
        <w:t xml:space="preserve">e a également servi à l’harmonisation des points de vue entre le maître d’ouvrage et l’équipe du consultant. En définitive, les échanges ont permis l’élaboration des outils de collecte (questionnaires, guides d’entretien, grilles d’observation, etc.) et de retenir une démarche participative d’intervention. </w:t>
      </w:r>
    </w:p>
    <w:p w14:paraId="23FB5465" w14:textId="0C9D5819" w:rsidR="00647B11" w:rsidRPr="00FE0392" w:rsidRDefault="00647B11" w:rsidP="00B16CC9">
      <w:pPr>
        <w:pStyle w:val="Titre3"/>
      </w:pPr>
      <w:bookmarkStart w:id="353" w:name="_Toc52900783"/>
      <w:r w:rsidRPr="00FE0392">
        <w:t>1.3.2. Recherche documentaire</w:t>
      </w:r>
      <w:bookmarkEnd w:id="351"/>
      <w:bookmarkEnd w:id="353"/>
    </w:p>
    <w:p w14:paraId="7BE16A93" w14:textId="77777777" w:rsidR="00647B11" w:rsidRPr="00FE0392" w:rsidRDefault="00647B11" w:rsidP="00647B11">
      <w:pPr>
        <w:rPr>
          <w:rFonts w:eastAsia="Arial" w:cs="Arial"/>
          <w:lang w:eastAsia="fr-FR"/>
        </w:rPr>
      </w:pPr>
      <w:bookmarkStart w:id="354" w:name="_Toc531434145"/>
      <w:bookmarkStart w:id="355" w:name="_Toc535244515"/>
      <w:r w:rsidRPr="00FE0392">
        <w:rPr>
          <w:rFonts w:cs="Arial"/>
          <w:color w:val="000000" w:themeColor="text1"/>
          <w:lang w:eastAsia="fr-FR"/>
        </w:rPr>
        <w:t>Elle a consisté en une revue de la documentation disponible (ouvrages généraux, mémoires, thèses, documents de projet, les documents de planification des communes, les EIES similaires au présent projet (PAURAD, Asphaltage, PAPC), les articles scientifiques ou de journaux pour l’analyse des cadres institutionnels et règlementaires, la description des milieux physique (caractéristiques climatique, pédologique, géologique, etc.), biologique (caractéristiques hydrologique, floristique et faunique) et socioéconomique (démographie, aspects socioéconomiques, sanitaires, culturels, etc.) de l’étude.</w:t>
      </w:r>
      <w:r w:rsidRPr="00FE0392">
        <w:rPr>
          <w:rFonts w:eastAsiaTheme="minorEastAsia" w:cs="Arial"/>
          <w:color w:val="000000" w:themeColor="text1"/>
          <w:lang w:eastAsia="fr-FR"/>
        </w:rPr>
        <w:t xml:space="preserve"> </w:t>
      </w:r>
      <w:r w:rsidRPr="00FE0392">
        <w:rPr>
          <w:rFonts w:eastAsia="Arial" w:cs="Arial"/>
          <w:lang w:eastAsia="fr-FR"/>
        </w:rPr>
        <w:t>Les documents consultés sont listés dans la bibliographie.</w:t>
      </w:r>
    </w:p>
    <w:p w14:paraId="6CA7ADC3" w14:textId="52BA2AE6" w:rsidR="00647B11" w:rsidRPr="00FE0392" w:rsidRDefault="00647B11" w:rsidP="00B16CC9">
      <w:pPr>
        <w:pStyle w:val="Titre3"/>
      </w:pPr>
      <w:bookmarkStart w:id="356" w:name="_Toc52900784"/>
      <w:r w:rsidRPr="00FE0392">
        <w:t>1.3.3. Travaux de terrain</w:t>
      </w:r>
      <w:bookmarkEnd w:id="354"/>
      <w:bookmarkEnd w:id="355"/>
      <w:bookmarkEnd w:id="356"/>
      <w:r w:rsidRPr="00FE0392">
        <w:t xml:space="preserve"> </w:t>
      </w:r>
    </w:p>
    <w:p w14:paraId="77C212B7" w14:textId="77777777" w:rsidR="003E33CD" w:rsidRPr="00FE0392" w:rsidRDefault="00647B11" w:rsidP="00025D32">
      <w:pPr>
        <w:pStyle w:val="Titre40"/>
      </w:pPr>
      <w:bookmarkStart w:id="357" w:name="_Toc523415059"/>
      <w:bookmarkStart w:id="358" w:name="_Toc523417430"/>
      <w:bookmarkStart w:id="359" w:name="_Toc523850072"/>
      <w:bookmarkStart w:id="360" w:name="_Toc523857195"/>
      <w:bookmarkStart w:id="361" w:name="_Toc524462426"/>
      <w:bookmarkStart w:id="362" w:name="_Toc531434146"/>
      <w:bookmarkStart w:id="363" w:name="_Toc535244516"/>
      <w:bookmarkStart w:id="364" w:name="_Toc52900785"/>
      <w:r w:rsidRPr="00FE0392">
        <w:t>1.3.3.1. Délimitation de la zone d’étude</w:t>
      </w:r>
      <w:bookmarkEnd w:id="364"/>
      <w:r w:rsidRPr="00FE0392">
        <w:t xml:space="preserve"> </w:t>
      </w:r>
    </w:p>
    <w:p w14:paraId="6B54E080" w14:textId="77777777" w:rsidR="00647B11" w:rsidRPr="00FE0392" w:rsidRDefault="00647B11" w:rsidP="00647B11">
      <w:pPr>
        <w:rPr>
          <w:rFonts w:cs="Arial"/>
          <w:color w:val="000000" w:themeColor="text1"/>
        </w:rPr>
      </w:pPr>
      <w:r w:rsidRPr="00FE0392">
        <w:rPr>
          <w:rFonts w:cs="Arial"/>
          <w:color w:val="000000" w:themeColor="text1"/>
        </w:rPr>
        <w:t xml:space="preserve">Trois aires d'études ont été définies par rapport au milieu. Ces aires d'études ont été définies en prenant en compte (i) la typologie du projet, (ii) les sensibilités environnementales identifiées de manière préliminaire et (iii) les impacts environnementaux et sociaux potentiels identifiés. </w:t>
      </w:r>
      <w:r w:rsidRPr="00FE0392">
        <w:rPr>
          <w:rFonts w:cs="Arial"/>
          <w:color w:val="000000" w:themeColor="text1"/>
        </w:rPr>
        <w:lastRenderedPageBreak/>
        <w:t xml:space="preserve">Ces aires d’études ont ensuite conditionné le niveau d'effort à mettre en œuvre pour la collecte des données et les investigations environnementales et sociales. </w:t>
      </w:r>
    </w:p>
    <w:p w14:paraId="32358F9A" w14:textId="2440DFB7" w:rsidR="00647B11" w:rsidRPr="00FE0392" w:rsidRDefault="00647B11" w:rsidP="00647B11">
      <w:pPr>
        <w:rPr>
          <w:rFonts w:cs="Arial"/>
          <w:color w:val="000000" w:themeColor="text1"/>
        </w:rPr>
      </w:pPr>
      <w:r w:rsidRPr="00FE0392">
        <w:rPr>
          <w:rFonts w:cs="Arial"/>
          <w:color w:val="000000" w:themeColor="text1"/>
        </w:rPr>
        <w:t>Les différents types d’aires d’étude retrouvés sont schématisés dans la figure ci-dessous et présentés dans les sections qui suivent.</w:t>
      </w:r>
    </w:p>
    <w:p w14:paraId="3A9A0B00" w14:textId="6479A48C" w:rsidR="00692114" w:rsidRPr="00FE0392" w:rsidRDefault="00692114" w:rsidP="0007027B">
      <w:pPr>
        <w:jc w:val="center"/>
        <w:rPr>
          <w:rFonts w:cs="Arial"/>
          <w:color w:val="000000" w:themeColor="text1"/>
        </w:rPr>
      </w:pPr>
      <w:bookmarkStart w:id="365" w:name="_Toc51769849"/>
      <w:r w:rsidRPr="00FE0392">
        <w:rPr>
          <w:rFonts w:eastAsia="Times New Roman" w:cs="Arial"/>
          <w:b/>
          <w:color w:val="000000"/>
          <w:sz w:val="20"/>
          <w:szCs w:val="20"/>
          <w:lang w:eastAsia="fr-FR"/>
        </w:rPr>
        <w:t xml:space="preserve">Figure </w:t>
      </w:r>
      <w:r w:rsidRPr="00FE0392">
        <w:rPr>
          <w:rFonts w:eastAsia="Times New Roman" w:cs="Arial"/>
          <w:b/>
          <w:color w:val="000000"/>
          <w:sz w:val="20"/>
          <w:szCs w:val="20"/>
          <w:lang w:eastAsia="fr-FR"/>
        </w:rPr>
        <w:fldChar w:fldCharType="begin"/>
      </w:r>
      <w:r w:rsidRPr="00FE0392">
        <w:rPr>
          <w:rFonts w:eastAsia="Times New Roman" w:cs="Arial"/>
          <w:b/>
          <w:color w:val="000000"/>
          <w:sz w:val="20"/>
          <w:szCs w:val="20"/>
          <w:lang w:eastAsia="fr-FR"/>
        </w:rPr>
        <w:instrText xml:space="preserve"> SEQ Figure \* ARABIC </w:instrText>
      </w:r>
      <w:r w:rsidRPr="00FE0392">
        <w:rPr>
          <w:rFonts w:eastAsia="Times New Roman" w:cs="Arial"/>
          <w:b/>
          <w:color w:val="000000"/>
          <w:sz w:val="20"/>
          <w:szCs w:val="20"/>
          <w:lang w:eastAsia="fr-FR"/>
        </w:rPr>
        <w:fldChar w:fldCharType="separate"/>
      </w:r>
      <w:r w:rsidR="0007027B" w:rsidRPr="00FE0392">
        <w:rPr>
          <w:rFonts w:eastAsia="Times New Roman" w:cs="Arial"/>
          <w:b/>
          <w:noProof/>
          <w:color w:val="000000"/>
          <w:sz w:val="20"/>
          <w:szCs w:val="20"/>
          <w:lang w:eastAsia="fr-FR"/>
        </w:rPr>
        <w:t>1</w:t>
      </w:r>
      <w:r w:rsidRPr="00FE0392">
        <w:rPr>
          <w:rFonts w:eastAsia="Times New Roman" w:cs="Arial"/>
          <w:b/>
          <w:color w:val="000000"/>
          <w:sz w:val="20"/>
          <w:szCs w:val="20"/>
          <w:lang w:eastAsia="fr-FR"/>
        </w:rPr>
        <w:fldChar w:fldCharType="end"/>
      </w:r>
      <w:r w:rsidRPr="00FE0392">
        <w:rPr>
          <w:rFonts w:eastAsia="Times New Roman" w:cs="Arial"/>
          <w:b/>
          <w:color w:val="000000"/>
          <w:sz w:val="20"/>
          <w:szCs w:val="20"/>
          <w:lang w:eastAsia="fr-FR"/>
        </w:rPr>
        <w:t xml:space="preserve"> : Schéma représentant les différentes aires d'étude</w:t>
      </w:r>
      <w:bookmarkEnd w:id="365"/>
    </w:p>
    <w:p w14:paraId="4BD2DF96" w14:textId="14BE3E48" w:rsidR="00647B11" w:rsidRPr="00FE0392" w:rsidRDefault="00692114" w:rsidP="00647B11">
      <w:pPr>
        <w:jc w:val="center"/>
        <w:rPr>
          <w:rFonts w:cs="Arial"/>
          <w:color w:val="000000" w:themeColor="text1"/>
        </w:rPr>
      </w:pPr>
      <w:r w:rsidRPr="00FE0392">
        <w:rPr>
          <w:noProof/>
          <w:lang w:eastAsia="fr-FR"/>
        </w:rPr>
        <w:drawing>
          <wp:inline distT="0" distB="0" distL="0" distR="0" wp14:anchorId="542F508D" wp14:editId="36320225">
            <wp:extent cx="4635500" cy="2994554"/>
            <wp:effectExtent l="0" t="0" r="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7"/>
                    <a:stretch>
                      <a:fillRect/>
                    </a:stretch>
                  </pic:blipFill>
                  <pic:spPr>
                    <a:xfrm>
                      <a:off x="0" y="0"/>
                      <a:ext cx="4635500" cy="2994554"/>
                    </a:xfrm>
                    <a:prstGeom prst="rect">
                      <a:avLst/>
                    </a:prstGeom>
                  </pic:spPr>
                </pic:pic>
              </a:graphicData>
            </a:graphic>
          </wp:inline>
        </w:drawing>
      </w:r>
    </w:p>
    <w:p w14:paraId="142479BC" w14:textId="61681A42" w:rsidR="00CC5AE0" w:rsidRPr="00FE0392" w:rsidRDefault="00647B11" w:rsidP="00647B11">
      <w:pPr>
        <w:keepNext/>
        <w:spacing w:after="120" w:line="240" w:lineRule="auto"/>
        <w:jc w:val="center"/>
        <w:rPr>
          <w:rFonts w:eastAsia="Times New Roman" w:cs="Arial"/>
          <w:b/>
          <w:color w:val="000000"/>
          <w:sz w:val="20"/>
          <w:szCs w:val="20"/>
          <w:lang w:eastAsia="fr-FR"/>
        </w:rPr>
      </w:pPr>
      <w:bookmarkStart w:id="366" w:name="_Toc494380470"/>
      <w:bookmarkStart w:id="367" w:name="_Toc494380566"/>
      <w:bookmarkStart w:id="368" w:name="_Toc494380571"/>
      <w:bookmarkStart w:id="369" w:name="_Toc494380667"/>
      <w:bookmarkStart w:id="370" w:name="_Toc494380673"/>
      <w:bookmarkStart w:id="371" w:name="_Toc494384053"/>
      <w:bookmarkStart w:id="372" w:name="_Toc494405212"/>
      <w:bookmarkStart w:id="373" w:name="_Toc494405366"/>
      <w:bookmarkStart w:id="374" w:name="_Toc494452999"/>
      <w:bookmarkStart w:id="375" w:name="_Toc494453358"/>
      <w:bookmarkStart w:id="376" w:name="_Toc494465348"/>
      <w:bookmarkStart w:id="377" w:name="_Toc494723843"/>
      <w:bookmarkStart w:id="378" w:name="_Toc494723868"/>
      <w:bookmarkStart w:id="379" w:name="_Toc494740931"/>
      <w:bookmarkStart w:id="380" w:name="_Toc494742033"/>
      <w:bookmarkStart w:id="381" w:name="_Toc494749230"/>
      <w:bookmarkStart w:id="382" w:name="_Toc494749523"/>
      <w:bookmarkStart w:id="383" w:name="_Toc494749533"/>
      <w:bookmarkStart w:id="384" w:name="_Toc494754992"/>
      <w:bookmarkStart w:id="385" w:name="_Toc494755333"/>
      <w:bookmarkStart w:id="386" w:name="_Toc494842234"/>
      <w:bookmarkStart w:id="387" w:name="_Toc503943316"/>
      <w:bookmarkStart w:id="388" w:name="_Toc503947444"/>
      <w:bookmarkStart w:id="389" w:name="_Toc503947627"/>
      <w:bookmarkStart w:id="390" w:name="_Toc503947908"/>
      <w:bookmarkStart w:id="391" w:name="_Toc503948997"/>
      <w:bookmarkStart w:id="392" w:name="_Toc503949051"/>
      <w:bookmarkStart w:id="393" w:name="_Toc503949254"/>
      <w:bookmarkStart w:id="394" w:name="_Toc503949383"/>
      <w:bookmarkStart w:id="395" w:name="_Toc503949586"/>
      <w:bookmarkStart w:id="396" w:name="_Toc503949639"/>
      <w:bookmarkStart w:id="397" w:name="_Toc503949692"/>
      <w:bookmarkStart w:id="398" w:name="_Toc503949745"/>
      <w:bookmarkStart w:id="399" w:name="_Toc503952866"/>
      <w:bookmarkStart w:id="400" w:name="_Toc504056308"/>
      <w:bookmarkStart w:id="401" w:name="_Toc504113837"/>
      <w:bookmarkStart w:id="402" w:name="_Toc504114275"/>
      <w:bookmarkStart w:id="403" w:name="_Toc504115893"/>
      <w:bookmarkStart w:id="404" w:name="_Toc504116761"/>
      <w:bookmarkStart w:id="405" w:name="_Toc504124301"/>
      <w:bookmarkStart w:id="406" w:name="_Toc504125124"/>
      <w:bookmarkStart w:id="407" w:name="_Toc504125562"/>
      <w:bookmarkStart w:id="408" w:name="_Toc504379914"/>
      <w:bookmarkStart w:id="409" w:name="_Toc512809424"/>
      <w:bookmarkStart w:id="410" w:name="_Toc512809886"/>
      <w:bookmarkStart w:id="411" w:name="_Toc512810351"/>
      <w:bookmarkStart w:id="412" w:name="_Toc512810816"/>
      <w:bookmarkStart w:id="413" w:name="_Toc512810948"/>
      <w:bookmarkStart w:id="414" w:name="_Toc515280075"/>
      <w:bookmarkStart w:id="415" w:name="_Toc515280201"/>
      <w:bookmarkStart w:id="416" w:name="_Toc515381801"/>
      <w:bookmarkStart w:id="417" w:name="_Toc515409813"/>
      <w:bookmarkStart w:id="418" w:name="_Toc515410414"/>
      <w:bookmarkStart w:id="419" w:name="_Toc515411439"/>
      <w:bookmarkStart w:id="420" w:name="_Toc515411539"/>
      <w:bookmarkStart w:id="421" w:name="_Toc515413330"/>
      <w:bookmarkStart w:id="422" w:name="_Toc515413991"/>
      <w:bookmarkStart w:id="423" w:name="_Toc515458388"/>
      <w:bookmarkStart w:id="424" w:name="_Toc515458508"/>
      <w:bookmarkStart w:id="425" w:name="_Toc515589188"/>
      <w:bookmarkStart w:id="426" w:name="_Toc517458156"/>
      <w:bookmarkStart w:id="427" w:name="_Toc517458856"/>
      <w:bookmarkStart w:id="428" w:name="_Toc517459669"/>
      <w:bookmarkStart w:id="429" w:name="_Toc517460471"/>
      <w:bookmarkStart w:id="430" w:name="_Toc517460595"/>
      <w:bookmarkStart w:id="431" w:name="_Toc517460807"/>
      <w:bookmarkStart w:id="432" w:name="_Toc517461512"/>
      <w:bookmarkStart w:id="433" w:name="_Toc517461636"/>
      <w:bookmarkStart w:id="434" w:name="_Toc517461760"/>
      <w:bookmarkStart w:id="435" w:name="_Toc517461878"/>
      <w:bookmarkStart w:id="436" w:name="_Toc517461996"/>
      <w:bookmarkStart w:id="437" w:name="_Toc517462695"/>
      <w:bookmarkStart w:id="438" w:name="_Toc517463394"/>
      <w:bookmarkStart w:id="439" w:name="_Toc517464091"/>
      <w:bookmarkStart w:id="440" w:name="_Toc517464215"/>
      <w:bookmarkStart w:id="441" w:name="_Toc517464339"/>
      <w:bookmarkStart w:id="442" w:name="_Toc517464462"/>
      <w:bookmarkStart w:id="443" w:name="_Toc517464586"/>
      <w:bookmarkStart w:id="444" w:name="_Toc517464710"/>
      <w:bookmarkStart w:id="445" w:name="_Toc517464834"/>
      <w:bookmarkStart w:id="446" w:name="_Toc517465539"/>
      <w:bookmarkStart w:id="447" w:name="_Toc517565893"/>
      <w:bookmarkStart w:id="448" w:name="_Toc517620944"/>
      <w:bookmarkStart w:id="449" w:name="_Toc518037120"/>
      <w:bookmarkStart w:id="450" w:name="_Toc519056020"/>
      <w:bookmarkStart w:id="451" w:name="_Toc519237274"/>
      <w:bookmarkStart w:id="452" w:name="_Toc519336009"/>
      <w:bookmarkStart w:id="453" w:name="_Toc519419241"/>
      <w:bookmarkStart w:id="454" w:name="_Toc519489110"/>
      <w:bookmarkStart w:id="455" w:name="_Toc519489503"/>
      <w:bookmarkStart w:id="456" w:name="_Toc519491704"/>
      <w:bookmarkStart w:id="457" w:name="_Toc524378164"/>
      <w:bookmarkStart w:id="458" w:name="_Toc524378453"/>
      <w:bookmarkStart w:id="459" w:name="_Toc524380690"/>
      <w:bookmarkStart w:id="460" w:name="_Toc525565751"/>
      <w:bookmarkStart w:id="461" w:name="_Toc525566442"/>
      <w:bookmarkStart w:id="462" w:name="_Toc525566449"/>
      <w:bookmarkStart w:id="463" w:name="_Toc530144613"/>
      <w:bookmarkStart w:id="464" w:name="_Toc530145123"/>
      <w:bookmarkStart w:id="465" w:name="_Toc530145173"/>
      <w:bookmarkStart w:id="466" w:name="_Toc16003688"/>
      <w:bookmarkStart w:id="467" w:name="_Toc487528084"/>
      <w:bookmarkStart w:id="468" w:name="_Toc487528125"/>
      <w:bookmarkStart w:id="469" w:name="_Toc487528166"/>
      <w:bookmarkStart w:id="470" w:name="_Toc487528381"/>
      <w:bookmarkStart w:id="471" w:name="_Toc487544293"/>
      <w:bookmarkStart w:id="472" w:name="_Toc487551987"/>
      <w:bookmarkStart w:id="473" w:name="_Toc487552132"/>
      <w:bookmarkStart w:id="474" w:name="_Toc487552348"/>
      <w:bookmarkStart w:id="475" w:name="_Toc487552397"/>
      <w:bookmarkStart w:id="476" w:name="_Toc487642356"/>
      <w:bookmarkStart w:id="477" w:name="_Toc487642398"/>
      <w:bookmarkStart w:id="478" w:name="_Toc487642729"/>
      <w:bookmarkStart w:id="479" w:name="_Toc487645697"/>
      <w:bookmarkStart w:id="480" w:name="_Toc487646014"/>
      <w:bookmarkStart w:id="481" w:name="_Toc487646183"/>
      <w:bookmarkStart w:id="482" w:name="_Toc487646226"/>
      <w:bookmarkStart w:id="483" w:name="_Toc487646491"/>
      <w:bookmarkStart w:id="484" w:name="_Toc487646842"/>
      <w:bookmarkStart w:id="485" w:name="_Toc487647983"/>
      <w:bookmarkStart w:id="486" w:name="_Toc489451275"/>
      <w:bookmarkStart w:id="487" w:name="_Toc489549436"/>
      <w:bookmarkStart w:id="488" w:name="_Toc489549647"/>
      <w:bookmarkStart w:id="489" w:name="_Toc489549831"/>
      <w:bookmarkStart w:id="490" w:name="_Toc489549893"/>
      <w:bookmarkStart w:id="491" w:name="_Toc489550086"/>
      <w:bookmarkStart w:id="492" w:name="_Toc489550279"/>
      <w:bookmarkStart w:id="493" w:name="_Toc489550332"/>
      <w:bookmarkStart w:id="494" w:name="_Toc489550385"/>
      <w:bookmarkStart w:id="495" w:name="_Toc489550493"/>
      <w:bookmarkStart w:id="496" w:name="_Toc491164451"/>
      <w:bookmarkStart w:id="497" w:name="_Toc491164784"/>
      <w:bookmarkStart w:id="498" w:name="_Toc491247786"/>
      <w:bookmarkStart w:id="499" w:name="_Toc491247848"/>
      <w:r w:rsidRPr="00FE0392">
        <w:rPr>
          <w:rFonts w:eastAsia="Times New Roman" w:cs="Arial"/>
          <w:b/>
          <w:color w:val="000000"/>
          <w:sz w:val="20"/>
          <w:szCs w:val="20"/>
          <w:lang w:eastAsia="fr-FR"/>
        </w:rPr>
        <w:t xml:space="preserve"> </w:t>
      </w:r>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r w:rsidR="00CC5AE0" w:rsidRPr="00FE0392">
        <w:rPr>
          <w:rFonts w:eastAsia="Times New Roman" w:cs="Arial"/>
          <w:b/>
          <w:color w:val="000000"/>
          <w:sz w:val="20"/>
          <w:szCs w:val="20"/>
          <w:lang w:eastAsia="fr-FR"/>
        </w:rPr>
        <w:t xml:space="preserve">Source : </w:t>
      </w:r>
      <w:r w:rsidR="00CC5AE0" w:rsidRPr="00FE0392">
        <w:rPr>
          <w:rFonts w:eastAsia="Times New Roman" w:cs="Arial"/>
          <w:color w:val="000000"/>
          <w:sz w:val="20"/>
          <w:szCs w:val="20"/>
          <w:lang w:eastAsia="fr-FR"/>
        </w:rPr>
        <w:t>CECO-BTP, 2020</w:t>
      </w:r>
    </w:p>
    <w:p w14:paraId="4CEBD170" w14:textId="77777777" w:rsidR="00647B11" w:rsidRPr="00FE0392" w:rsidRDefault="00647B11" w:rsidP="00750D6A">
      <w:pPr>
        <w:numPr>
          <w:ilvl w:val="0"/>
          <w:numId w:val="5"/>
        </w:numPr>
        <w:overflowPunct w:val="0"/>
        <w:autoSpaceDE w:val="0"/>
        <w:autoSpaceDN w:val="0"/>
        <w:adjustRightInd w:val="0"/>
        <w:spacing w:before="240"/>
        <w:ind w:left="714" w:hanging="357"/>
        <w:rPr>
          <w:rFonts w:eastAsia="Times New Roman" w:cs="Arial"/>
          <w:b/>
          <w:i/>
          <w:color w:val="000000" w:themeColor="text1"/>
          <w:lang w:eastAsia="de-DE"/>
        </w:rPr>
      </w:pPr>
      <w:bookmarkStart w:id="500" w:name="_Toc487132465"/>
      <w:bookmarkStart w:id="501" w:name="_Toc491247682"/>
      <w:bookmarkStart w:id="502" w:name="_Toc524380622"/>
      <w:r w:rsidRPr="00FE0392">
        <w:rPr>
          <w:rFonts w:eastAsia="Times New Roman" w:cs="Arial"/>
          <w:b/>
          <w:i/>
          <w:color w:val="000000" w:themeColor="text1"/>
          <w:lang w:eastAsia="de-DE"/>
        </w:rPr>
        <w:t>Aire d'étude préliminaire (aire d’étude élargie)</w:t>
      </w:r>
      <w:bookmarkEnd w:id="500"/>
      <w:bookmarkEnd w:id="501"/>
      <w:bookmarkEnd w:id="502"/>
    </w:p>
    <w:p w14:paraId="0DCEA45C" w14:textId="359211CA" w:rsidR="00647B11" w:rsidRPr="00FE0392" w:rsidRDefault="00647B11" w:rsidP="00647B11">
      <w:pPr>
        <w:rPr>
          <w:rFonts w:cs="Arial"/>
          <w:color w:val="000000" w:themeColor="text1"/>
        </w:rPr>
      </w:pPr>
      <w:r w:rsidRPr="00FE0392">
        <w:rPr>
          <w:rFonts w:cs="Arial"/>
          <w:color w:val="000000" w:themeColor="text1"/>
        </w:rPr>
        <w:t xml:space="preserve">La zone d'étude élargie (zone d’influence indirecte du projet) est l'espace dans lequel toutes les variantes du projet sont étudiées. Il s’agit également de la zone qui englobe tous les impacts potentiels, y compris les impacts cumulatifs. Elle </w:t>
      </w:r>
      <w:r w:rsidR="005449C0" w:rsidRPr="00FE0392">
        <w:rPr>
          <w:rFonts w:cs="Arial"/>
          <w:color w:val="000000" w:themeColor="text1"/>
        </w:rPr>
        <w:t>est affectée</w:t>
      </w:r>
      <w:r w:rsidRPr="00FE0392">
        <w:rPr>
          <w:rFonts w:cs="Arial"/>
          <w:color w:val="000000" w:themeColor="text1"/>
        </w:rPr>
        <w:t xml:space="preserve"> de manière indirecte par certaines caractéristiques du projet.</w:t>
      </w:r>
    </w:p>
    <w:p w14:paraId="4B841BC3" w14:textId="424510C8" w:rsidR="00647B11" w:rsidRPr="00FE0392" w:rsidRDefault="00647B11" w:rsidP="00647B11">
      <w:pPr>
        <w:rPr>
          <w:rFonts w:cs="Arial"/>
          <w:color w:val="000000" w:themeColor="text1"/>
        </w:rPr>
      </w:pPr>
      <w:r w:rsidRPr="00FE0392">
        <w:rPr>
          <w:rFonts w:cs="Arial"/>
          <w:color w:val="000000" w:themeColor="text1"/>
        </w:rPr>
        <w:t>Certains des éléments physiques du territoire facilement identifiables ou remarquables (ligne de crête, bassin versant, etc.) qui le délimitent, ou sur les frontières biog</w:t>
      </w:r>
      <w:r w:rsidR="007075A6" w:rsidRPr="00FE0392">
        <w:rPr>
          <w:rFonts w:cs="Arial"/>
          <w:color w:val="000000" w:themeColor="text1"/>
        </w:rPr>
        <w:t>éographiques (types de milieux,</w:t>
      </w:r>
      <w:r w:rsidRPr="00FE0392">
        <w:rPr>
          <w:rFonts w:cs="Arial"/>
          <w:color w:val="000000" w:themeColor="text1"/>
        </w:rPr>
        <w:t xml:space="preserve"> marécages, zones humides, etc.) ou encore sur des éléments humains ou patrimoniaux remarquables (monument historique de forte reconnaissance sociale, ensemble urbain remarquable) peuvent être étudiés à cette échelle. </w:t>
      </w:r>
    </w:p>
    <w:p w14:paraId="2629E67A" w14:textId="13059480" w:rsidR="00647B11" w:rsidRPr="00FE0392" w:rsidRDefault="00647B11" w:rsidP="00647B11">
      <w:pPr>
        <w:rPr>
          <w:rFonts w:cs="Arial"/>
          <w:color w:val="000000" w:themeColor="text1"/>
        </w:rPr>
      </w:pPr>
      <w:r w:rsidRPr="00FE0392">
        <w:rPr>
          <w:rFonts w:cs="Arial"/>
          <w:color w:val="000000" w:themeColor="text1"/>
        </w:rPr>
        <w:t>C'est au niveau de cette zone que les investigations environnementales du milieu biologique ont été effectuées (visites de terrains sommaires). Au niveau social, les informations collectées dans cette aire d'étude sont de nature bibliographique ou</w:t>
      </w:r>
      <w:r w:rsidR="00CB1103" w:rsidRPr="00FE0392">
        <w:rPr>
          <w:rFonts w:cs="Arial"/>
          <w:color w:val="000000" w:themeColor="text1"/>
        </w:rPr>
        <w:t xml:space="preserve"> sont</w:t>
      </w:r>
      <w:r w:rsidRPr="00FE0392">
        <w:rPr>
          <w:rFonts w:cs="Arial"/>
          <w:color w:val="000000" w:themeColor="text1"/>
        </w:rPr>
        <w:t xml:space="preserve"> obtenue</w:t>
      </w:r>
      <w:r w:rsidR="00CB1103" w:rsidRPr="00FE0392">
        <w:rPr>
          <w:rFonts w:cs="Arial"/>
          <w:color w:val="000000" w:themeColor="text1"/>
        </w:rPr>
        <w:t>s</w:t>
      </w:r>
      <w:r w:rsidRPr="00FE0392">
        <w:rPr>
          <w:rFonts w:cs="Arial"/>
          <w:color w:val="000000" w:themeColor="text1"/>
        </w:rPr>
        <w:t xml:space="preserve"> lors des différents échanges, entretiens, consultations avec toutes les parties prenantes. En ce qui concerne le paysage, l'aire d'étude élargie est définie par la zone d'impact potentiel. L’aire d’étude élargie correspond à un corridor intégrant les réseaux, voiries et collecteurs existant à renforcer et réhabiliter et les enjeux identifiés à proximité. L’illustration de cette aire d’étude préliminaire correspond aux cartes thématiques.</w:t>
      </w:r>
    </w:p>
    <w:p w14:paraId="6CEECB72" w14:textId="77777777" w:rsidR="00932BF8" w:rsidRDefault="00932BF8">
      <w:pPr>
        <w:spacing w:before="0" w:after="160" w:line="259" w:lineRule="auto"/>
        <w:jc w:val="left"/>
        <w:rPr>
          <w:rFonts w:eastAsia="Times New Roman" w:cs="Arial"/>
          <w:b/>
          <w:i/>
          <w:color w:val="000000" w:themeColor="text1"/>
          <w:lang w:eastAsia="de-DE"/>
        </w:rPr>
      </w:pPr>
      <w:bookmarkStart w:id="503" w:name="_Toc524380624"/>
      <w:r>
        <w:rPr>
          <w:rFonts w:eastAsia="Times New Roman" w:cs="Arial"/>
          <w:b/>
          <w:i/>
          <w:color w:val="000000" w:themeColor="text1"/>
          <w:lang w:eastAsia="de-DE"/>
        </w:rPr>
        <w:br w:type="page"/>
      </w:r>
    </w:p>
    <w:p w14:paraId="307B999B" w14:textId="05D8E5A6" w:rsidR="00647B11" w:rsidRPr="00FE0392" w:rsidRDefault="00647B11" w:rsidP="00750D6A">
      <w:pPr>
        <w:numPr>
          <w:ilvl w:val="0"/>
          <w:numId w:val="6"/>
        </w:numPr>
        <w:overflowPunct w:val="0"/>
        <w:autoSpaceDE w:val="0"/>
        <w:autoSpaceDN w:val="0"/>
        <w:adjustRightInd w:val="0"/>
        <w:spacing w:before="240" w:line="288" w:lineRule="auto"/>
        <w:ind w:left="714" w:hanging="357"/>
        <w:rPr>
          <w:rFonts w:eastAsia="Times New Roman" w:cs="Arial"/>
          <w:b/>
          <w:i/>
          <w:color w:val="000000" w:themeColor="text1"/>
          <w:lang w:eastAsia="de-DE"/>
        </w:rPr>
      </w:pPr>
      <w:r w:rsidRPr="00FE0392">
        <w:rPr>
          <w:rFonts w:eastAsia="Times New Roman" w:cs="Arial"/>
          <w:b/>
          <w:i/>
          <w:color w:val="000000" w:themeColor="text1"/>
          <w:lang w:eastAsia="de-DE"/>
        </w:rPr>
        <w:lastRenderedPageBreak/>
        <w:t>Aire d'étude locale (influence directe)</w:t>
      </w:r>
      <w:bookmarkEnd w:id="503"/>
    </w:p>
    <w:p w14:paraId="10C0AD7F" w14:textId="72EEBB05" w:rsidR="00647B11" w:rsidRPr="00FE0392" w:rsidRDefault="00647B11" w:rsidP="00647B11">
      <w:pPr>
        <w:rPr>
          <w:rFonts w:cs="Arial"/>
          <w:color w:val="000000" w:themeColor="text1"/>
        </w:rPr>
      </w:pPr>
      <w:r w:rsidRPr="00FE0392">
        <w:rPr>
          <w:rFonts w:cs="Arial"/>
          <w:color w:val="000000" w:themeColor="text1"/>
        </w:rPr>
        <w:t>L’aire d'étude locale (influence directe) est la zone susceptible d’être affectée de manière directe par les caractéristiques du projet. Sa délimitation inclut notamment les points de visibilité du projet où celui-ci est le plus significatif et correspond aux zones possibles d’atteintes fonctionnelles sur le plan biologique et humain. Elle inclut également les espaces qui seront occupés temporairement par le projet comme les zones de stockage et la bande de travaux située de part et d’autre des ouvrages et des rues à aménager. C'est au niveau de cette zone d'étude que l'enquête socio-économique ainsi que les entretiens avec les parties prenantes ont été conduits, ainsi que les investigations du milieu physique et biologique.</w:t>
      </w:r>
    </w:p>
    <w:p w14:paraId="4ACCA0FA" w14:textId="77777777" w:rsidR="00647B11" w:rsidRPr="00FE0392" w:rsidRDefault="00647B11" w:rsidP="00750D6A">
      <w:pPr>
        <w:numPr>
          <w:ilvl w:val="0"/>
          <w:numId w:val="7"/>
        </w:numPr>
        <w:overflowPunct w:val="0"/>
        <w:autoSpaceDE w:val="0"/>
        <w:autoSpaceDN w:val="0"/>
        <w:adjustRightInd w:val="0"/>
        <w:spacing w:before="240" w:line="288" w:lineRule="auto"/>
        <w:ind w:left="714" w:hanging="357"/>
        <w:rPr>
          <w:rFonts w:eastAsia="Times New Roman" w:cs="Arial"/>
          <w:b/>
          <w:i/>
          <w:color w:val="000000" w:themeColor="text1"/>
          <w:lang w:eastAsia="de-DE"/>
        </w:rPr>
      </w:pPr>
      <w:bookmarkStart w:id="504" w:name="_Toc524380625"/>
      <w:r w:rsidRPr="00FE0392">
        <w:rPr>
          <w:rFonts w:eastAsia="Times New Roman" w:cs="Arial"/>
          <w:b/>
          <w:i/>
          <w:color w:val="000000" w:themeColor="text1"/>
          <w:lang w:eastAsia="de-DE"/>
        </w:rPr>
        <w:t>Aire d’étude restreinte (emprise du projet)</w:t>
      </w:r>
      <w:bookmarkEnd w:id="504"/>
    </w:p>
    <w:p w14:paraId="2748675F" w14:textId="6EA19B4D" w:rsidR="00647B11" w:rsidRPr="00FE0392" w:rsidRDefault="00647B11" w:rsidP="00257D57">
      <w:r w:rsidRPr="00FE0392">
        <w:t>L’aire d'étude restreinte correspond aux emprises des différentes composantes du projet final. Elle est déterminée par des critères techniques et/ou réglementaires. Ces emprises sont généralement caractérisées par une bande d'exclusion totale dont les largeurs et longueurs seront définies</w:t>
      </w:r>
      <w:r w:rsidR="00CB1103" w:rsidRPr="00FE0392">
        <w:t>.</w:t>
      </w:r>
      <w:r w:rsidRPr="00FE0392">
        <w:t xml:space="preserve"> C’est au sein de cette aire que les impacts directs liés à la pollution, au défrichement et perturbation de la faune et de la flore sont notamment étudiés.</w:t>
      </w:r>
    </w:p>
    <w:p w14:paraId="1FB2651B" w14:textId="0DE6320B" w:rsidR="00647B11" w:rsidRPr="00FE0392" w:rsidRDefault="00647B11" w:rsidP="00257D57">
      <w:r w:rsidRPr="00FE0392">
        <w:t xml:space="preserve">Dans le cadre de cette étude, l’ensemble des infrastructures présentes au niveau </w:t>
      </w:r>
      <w:r w:rsidR="00615D70" w:rsidRPr="00FE0392">
        <w:t xml:space="preserve">des rues et collecteurs </w:t>
      </w:r>
      <w:r w:rsidR="001F0FF8" w:rsidRPr="00FE0392">
        <w:t xml:space="preserve">a </w:t>
      </w:r>
      <w:r w:rsidRPr="00FE0392">
        <w:t>été inventorié. Chaque infrastructure inventoriée a été photographiée, géoréférencée et caractéris</w:t>
      </w:r>
      <w:r w:rsidR="00615D70" w:rsidRPr="00FE0392">
        <w:t>ée. Les infrastructures situées</w:t>
      </w:r>
      <w:r w:rsidRPr="00FE0392">
        <w:t xml:space="preserve"> dans l’emprise, représentant un niveau de risque élevé ont été distinguées. </w:t>
      </w:r>
    </w:p>
    <w:p w14:paraId="19DD7C20" w14:textId="089C2C28" w:rsidR="00647B11" w:rsidRPr="00FE0392" w:rsidRDefault="00647B11" w:rsidP="00257D57">
      <w:r w:rsidRPr="00FE0392">
        <w:t xml:space="preserve">Dans le cadre de l’EIES c’est au niveau de l’aire d’étude restreinte que les levés topographiques ont été réalisés. L’ensemble des enjeux environnementaux et sociaux </w:t>
      </w:r>
      <w:r w:rsidR="001F0FF8" w:rsidRPr="00FE0392">
        <w:t xml:space="preserve">a </w:t>
      </w:r>
      <w:r w:rsidRPr="00FE0392">
        <w:t xml:space="preserve">été relevé de manière exhaustive permettant l’édition des dessins parcellaires. Ces cartes permettront à chaque entrepreneur d’anticiper </w:t>
      </w:r>
      <w:r w:rsidR="001F0FF8" w:rsidRPr="00FE0392">
        <w:t xml:space="preserve">sur </w:t>
      </w:r>
      <w:r w:rsidRPr="00FE0392">
        <w:t>chaque impact et de suivre correctement les prescriptions du PGES. Les données détaillées des tracés concernant le milieu physique, biologique et social sont présentées d</w:t>
      </w:r>
      <w:r w:rsidR="006264BA" w:rsidRPr="00FE0392">
        <w:t>ans</w:t>
      </w:r>
      <w:r w:rsidRPr="00FE0392">
        <w:t xml:space="preserve"> la section « Description de l’état initial » du présent rapport.</w:t>
      </w:r>
    </w:p>
    <w:p w14:paraId="6383F5EA" w14:textId="28DD44FE" w:rsidR="003E33CD" w:rsidRPr="00FE0392" w:rsidRDefault="00647B11" w:rsidP="00025D32">
      <w:pPr>
        <w:pStyle w:val="Titre40"/>
      </w:pPr>
      <w:bookmarkStart w:id="505" w:name="_Toc52900786"/>
      <w:r w:rsidRPr="00FE0392">
        <w:t xml:space="preserve">1.3.3.2. Collecte des données </w:t>
      </w:r>
      <w:bookmarkEnd w:id="357"/>
      <w:bookmarkEnd w:id="358"/>
      <w:bookmarkEnd w:id="359"/>
      <w:bookmarkEnd w:id="360"/>
      <w:bookmarkEnd w:id="361"/>
      <w:bookmarkEnd w:id="362"/>
      <w:bookmarkEnd w:id="363"/>
      <w:r w:rsidRPr="00FE0392">
        <w:t>pour l’état initial</w:t>
      </w:r>
      <w:bookmarkEnd w:id="505"/>
      <w:r w:rsidRPr="00FE0392">
        <w:t xml:space="preserve"> </w:t>
      </w:r>
    </w:p>
    <w:p w14:paraId="587DF510" w14:textId="15A008F1" w:rsidR="00647B11" w:rsidRPr="00FE0392" w:rsidRDefault="00647B11" w:rsidP="00647B11">
      <w:pPr>
        <w:rPr>
          <w:rFonts w:eastAsia="Arial" w:cs="Arial"/>
          <w:lang w:eastAsia="fr-FR"/>
        </w:rPr>
      </w:pPr>
      <w:r w:rsidRPr="00FE0392">
        <w:rPr>
          <w:rFonts w:cs="Arial"/>
          <w:color w:val="000000" w:themeColor="text1"/>
        </w:rPr>
        <w:t xml:space="preserve">La première étape dans la recherche d’information a été l’analyse de toutes les données et tous les rapports portant sur l’environnement naturel et humain de l’aire d’étude préliminaire. Ces données à analyser incluent les manuels scientifiques, rapports et EIES similaires. Le but de cette analyse est de constituer une base de données environnementale pour cette EIES et d’obtenir une première identification des enjeux Environnementaux et sociaux du </w:t>
      </w:r>
      <w:r w:rsidR="001C3A69" w:rsidRPr="00FE0392">
        <w:rPr>
          <w:rFonts w:cs="Arial"/>
          <w:color w:val="000000" w:themeColor="text1"/>
        </w:rPr>
        <w:t>projet.</w:t>
      </w:r>
    </w:p>
    <w:p w14:paraId="732F4598" w14:textId="6A569E58" w:rsidR="00647B11" w:rsidRPr="00FE0392" w:rsidRDefault="00647B11" w:rsidP="00647B11">
      <w:pPr>
        <w:rPr>
          <w:rFonts w:cs="Arial"/>
          <w:color w:val="000000" w:themeColor="text1"/>
        </w:rPr>
      </w:pPr>
      <w:r w:rsidRPr="00FE0392">
        <w:rPr>
          <w:rFonts w:cs="Arial"/>
          <w:color w:val="000000" w:themeColor="text1"/>
        </w:rPr>
        <w:t>Sur les thématiques sociales, les documents relatifs à la démographie, l’habitat, l’éducation, la santé, les infrastructures de transports, les infrastructures sociocommunautaires et socio-économiques dans l</w:t>
      </w:r>
      <w:r w:rsidR="002F1878" w:rsidRPr="00FE0392">
        <w:rPr>
          <w:rFonts w:cs="Arial"/>
          <w:color w:val="000000" w:themeColor="text1"/>
        </w:rPr>
        <w:t>a</w:t>
      </w:r>
      <w:r w:rsidRPr="00FE0392">
        <w:rPr>
          <w:rFonts w:cs="Arial"/>
          <w:color w:val="000000" w:themeColor="text1"/>
        </w:rPr>
        <w:t xml:space="preserve"> commune d</w:t>
      </w:r>
      <w:r w:rsidR="002F1878" w:rsidRPr="00FE0392">
        <w:rPr>
          <w:rFonts w:cs="Arial"/>
          <w:color w:val="000000" w:themeColor="text1"/>
        </w:rPr>
        <w:t>’Abomey</w:t>
      </w:r>
      <w:r w:rsidRPr="00FE0392">
        <w:rPr>
          <w:rFonts w:cs="Arial"/>
          <w:color w:val="000000" w:themeColor="text1"/>
        </w:rPr>
        <w:t xml:space="preserve"> ont été </w:t>
      </w:r>
      <w:r w:rsidR="002F1878" w:rsidRPr="00FE0392">
        <w:rPr>
          <w:rFonts w:cs="Arial"/>
          <w:color w:val="000000" w:themeColor="text1"/>
        </w:rPr>
        <w:t>consulté</w:t>
      </w:r>
      <w:r w:rsidR="001C3A69" w:rsidRPr="00FE0392">
        <w:rPr>
          <w:rFonts w:cs="Arial"/>
          <w:color w:val="000000" w:themeColor="text1"/>
        </w:rPr>
        <w:t>s</w:t>
      </w:r>
      <w:r w:rsidRPr="00FE0392">
        <w:rPr>
          <w:rFonts w:cs="Arial"/>
          <w:color w:val="000000" w:themeColor="text1"/>
        </w:rPr>
        <w:t xml:space="preserve"> et </w:t>
      </w:r>
      <w:r w:rsidR="006264BA" w:rsidRPr="00FE0392">
        <w:rPr>
          <w:rFonts w:cs="Arial"/>
          <w:color w:val="000000" w:themeColor="text1"/>
        </w:rPr>
        <w:t>exploités</w:t>
      </w:r>
      <w:r w:rsidRPr="00FE0392">
        <w:rPr>
          <w:rFonts w:cs="Arial"/>
          <w:color w:val="000000" w:themeColor="text1"/>
        </w:rPr>
        <w:t>.</w:t>
      </w:r>
    </w:p>
    <w:p w14:paraId="1669E7C8" w14:textId="77777777" w:rsidR="00647B11" w:rsidRPr="00FE0392" w:rsidRDefault="00647B11" w:rsidP="00750D6A">
      <w:pPr>
        <w:numPr>
          <w:ilvl w:val="0"/>
          <w:numId w:val="8"/>
        </w:numPr>
        <w:overflowPunct w:val="0"/>
        <w:autoSpaceDE w:val="0"/>
        <w:autoSpaceDN w:val="0"/>
        <w:adjustRightInd w:val="0"/>
        <w:spacing w:line="288" w:lineRule="auto"/>
        <w:ind w:left="714" w:hanging="357"/>
        <w:rPr>
          <w:rFonts w:eastAsia="Arial" w:cs="Arial"/>
          <w:b/>
          <w:lang w:eastAsia="fr-FR"/>
        </w:rPr>
      </w:pPr>
      <w:r w:rsidRPr="00FE0392">
        <w:rPr>
          <w:rFonts w:eastAsia="Arial" w:cs="Arial"/>
          <w:b/>
          <w:lang w:eastAsia="fr-FR"/>
        </w:rPr>
        <w:t xml:space="preserve">Collecte des données sur le milieu physique </w:t>
      </w:r>
    </w:p>
    <w:p w14:paraId="77EDA451" w14:textId="77777777" w:rsidR="00647B11" w:rsidRPr="00FE0392" w:rsidRDefault="00647B11" w:rsidP="00544078">
      <w:pPr>
        <w:spacing w:after="120"/>
        <w:rPr>
          <w:rFonts w:cs="Arial"/>
          <w:color w:val="000000" w:themeColor="text1"/>
        </w:rPr>
      </w:pPr>
      <w:r w:rsidRPr="00FE0392">
        <w:rPr>
          <w:rFonts w:cs="Arial"/>
          <w:color w:val="000000" w:themeColor="text1"/>
        </w:rPr>
        <w:t>Les investigations du milieu physique se sont limitées aux observations directes par le consultant</w:t>
      </w:r>
      <w:r w:rsidRPr="00FE0392">
        <w:rPr>
          <w:rFonts w:cs="Arial"/>
          <w:color w:val="000000" w:themeColor="text1"/>
          <w:lang w:eastAsia="en-GB"/>
        </w:rPr>
        <w:t xml:space="preserve"> qui a relevé les caractéristiques majeures et à enjeux au niveau des différentes aires d’étude et aux informations recueillies lors d’échanges avec les parties prenantes. </w:t>
      </w:r>
      <w:r w:rsidRPr="00FE0392">
        <w:rPr>
          <w:rFonts w:cs="Arial"/>
          <w:color w:val="000000" w:themeColor="text1"/>
        </w:rPr>
        <w:t>L’objectif était de pouvoir caractériser en fonction de l’aire d’étude à considérer les éléments suivants :</w:t>
      </w:r>
    </w:p>
    <w:p w14:paraId="72C5AE42" w14:textId="77777777" w:rsidR="00647B11" w:rsidRPr="00FE0392" w:rsidRDefault="00647B11" w:rsidP="00750D6A">
      <w:pPr>
        <w:numPr>
          <w:ilvl w:val="0"/>
          <w:numId w:val="10"/>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description de la topographie, géologie et sols, géomorphologie dans la zone de projet (reliefs, pentes) ; </w:t>
      </w:r>
    </w:p>
    <w:p w14:paraId="24BB1D7A" w14:textId="77777777" w:rsidR="00647B11" w:rsidRPr="00FE0392" w:rsidRDefault="00647B11" w:rsidP="00750D6A">
      <w:pPr>
        <w:numPr>
          <w:ilvl w:val="0"/>
          <w:numId w:val="10"/>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lastRenderedPageBreak/>
        <w:t>description des eaux de surface (hydrographie) et souterraines et collecte des contraintes liées aux ressources en eau dans l'emprise des tracés définis ;</w:t>
      </w:r>
    </w:p>
    <w:p w14:paraId="3966A2C5" w14:textId="77777777" w:rsidR="00647B11" w:rsidRPr="00FE0392" w:rsidRDefault="00647B11" w:rsidP="00750D6A">
      <w:pPr>
        <w:numPr>
          <w:ilvl w:val="0"/>
          <w:numId w:val="10"/>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collecte des contraintes et risques naturels dans l'emprise des sites d'accueil d'infrastructures (zones inondées, éboulements, glissement de terrain, risques d'incendie...)</w:t>
      </w:r>
    </w:p>
    <w:p w14:paraId="317F240D" w14:textId="77777777" w:rsidR="00647B11" w:rsidRPr="00FE0392" w:rsidRDefault="00647B11" w:rsidP="00750D6A">
      <w:pPr>
        <w:numPr>
          <w:ilvl w:val="0"/>
          <w:numId w:val="10"/>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description des ressources minières (exploitées ou potentielles) et collecte des contraintes  liées à leur exploitation. </w:t>
      </w:r>
    </w:p>
    <w:p w14:paraId="7596E14F" w14:textId="77777777" w:rsidR="00647B11" w:rsidRPr="00FE0392" w:rsidRDefault="00647B11" w:rsidP="00647B11">
      <w:pPr>
        <w:rPr>
          <w:rFonts w:eastAsia="Arial" w:cs="Arial"/>
          <w:lang w:eastAsia="fr-FR"/>
        </w:rPr>
      </w:pPr>
      <w:r w:rsidRPr="00FE0392">
        <w:rPr>
          <w:rFonts w:eastAsia="Arial" w:cs="Arial"/>
          <w:lang w:eastAsia="fr-FR"/>
        </w:rPr>
        <w:t>Les outils de collecte de données sont la cartographie (SIG) et l’observation lors des visites de terrain.</w:t>
      </w:r>
    </w:p>
    <w:p w14:paraId="374550D8" w14:textId="77777777" w:rsidR="00647B11" w:rsidRPr="00FE0392" w:rsidRDefault="00647B11" w:rsidP="00750D6A">
      <w:pPr>
        <w:numPr>
          <w:ilvl w:val="0"/>
          <w:numId w:val="8"/>
        </w:numPr>
        <w:overflowPunct w:val="0"/>
        <w:autoSpaceDE w:val="0"/>
        <w:autoSpaceDN w:val="0"/>
        <w:adjustRightInd w:val="0"/>
        <w:spacing w:line="288" w:lineRule="auto"/>
        <w:ind w:left="714" w:hanging="357"/>
        <w:rPr>
          <w:rFonts w:eastAsia="Arial" w:cs="Arial"/>
          <w:b/>
          <w:lang w:eastAsia="fr-FR"/>
        </w:rPr>
      </w:pPr>
      <w:r w:rsidRPr="00FE0392">
        <w:rPr>
          <w:rFonts w:eastAsia="Arial" w:cs="Arial"/>
          <w:b/>
          <w:lang w:eastAsia="fr-FR"/>
        </w:rPr>
        <w:t xml:space="preserve">Collecte des données sur le milieu biologique </w:t>
      </w:r>
    </w:p>
    <w:p w14:paraId="793B4070" w14:textId="0DCA95F7" w:rsidR="00647B11" w:rsidRPr="00FE0392" w:rsidRDefault="00647B11" w:rsidP="00647B11">
      <w:pPr>
        <w:rPr>
          <w:rFonts w:cs="Arial"/>
          <w:color w:val="000000" w:themeColor="text1"/>
        </w:rPr>
      </w:pPr>
      <w:r w:rsidRPr="00FE0392">
        <w:rPr>
          <w:rFonts w:cs="Arial"/>
          <w:color w:val="000000" w:themeColor="text1"/>
          <w:lang w:eastAsia="fr-FR"/>
        </w:rPr>
        <w:t>La collecte des données biologiques comprend : l’observation directe des sites et des aménagements existants, le repérage de milieux les plus sensibles et l’analyse de l’occupation du sol. L’étude de l’occupation du sol s’est concentrée sur : (i) les trajectoires objets d’assainissement et construction de caniveau et ou bassin de rétention ainsi que les rues</w:t>
      </w:r>
      <w:r w:rsidRPr="00FE0392">
        <w:rPr>
          <w:rFonts w:eastAsia="Arial" w:cs="Arial"/>
          <w:color w:val="000000" w:themeColor="text1"/>
          <w:lang w:eastAsia="fr-FR"/>
        </w:rPr>
        <w:t xml:space="preserve"> prises en compte par le </w:t>
      </w:r>
      <w:r w:rsidR="005449C0" w:rsidRPr="00FE0392">
        <w:rPr>
          <w:rFonts w:eastAsia="Arial" w:cs="Arial"/>
          <w:color w:val="000000" w:themeColor="text1"/>
          <w:lang w:eastAsia="fr-FR"/>
        </w:rPr>
        <w:t xml:space="preserve">projet, </w:t>
      </w:r>
      <w:r w:rsidR="005449C0" w:rsidRPr="00FE0392">
        <w:rPr>
          <w:rFonts w:cs="Arial"/>
          <w:color w:val="000000" w:themeColor="text1"/>
        </w:rPr>
        <w:t>(</w:t>
      </w:r>
      <w:r w:rsidRPr="00FE0392">
        <w:rPr>
          <w:rFonts w:cs="Arial"/>
          <w:color w:val="000000" w:themeColor="text1"/>
        </w:rPr>
        <w:t xml:space="preserve">ii) </w:t>
      </w:r>
      <w:r w:rsidRPr="00FE0392">
        <w:rPr>
          <w:rFonts w:cs="Arial"/>
          <w:color w:val="000000" w:themeColor="text1"/>
          <w:lang w:eastAsia="fr-FR"/>
        </w:rPr>
        <w:t>les éléments marquants du milieu tels que les marécages, les cours d’eau, les éléments de morphologie, etc. ont fait l’objet</w:t>
      </w:r>
      <w:r w:rsidRPr="00FE0392">
        <w:rPr>
          <w:rFonts w:eastAsia="Arial" w:cs="Arial"/>
          <w:color w:val="000000" w:themeColor="text1"/>
          <w:lang w:eastAsia="fr-FR"/>
        </w:rPr>
        <w:t xml:space="preserve"> d’une observation particulière</w:t>
      </w:r>
      <w:r w:rsidRPr="00FE0392">
        <w:rPr>
          <w:rFonts w:cs="Arial"/>
          <w:color w:val="000000" w:themeColor="text1"/>
        </w:rPr>
        <w:t>.</w:t>
      </w:r>
    </w:p>
    <w:p w14:paraId="7123FDF3"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Des dessins parcellaires ont été réalisés surtout au niveau des bassins pour apprécier le niveau d’occupation voire de pression humaine sur les bassins.</w:t>
      </w:r>
    </w:p>
    <w:p w14:paraId="0CD23776" w14:textId="77777777" w:rsidR="00647B11" w:rsidRPr="00FE0392" w:rsidRDefault="00647B11" w:rsidP="00765247">
      <w:pPr>
        <w:spacing w:after="120"/>
        <w:rPr>
          <w:rFonts w:cs="Arial"/>
          <w:color w:val="000000" w:themeColor="text1"/>
        </w:rPr>
      </w:pPr>
      <w:r w:rsidRPr="00FE0392">
        <w:rPr>
          <w:rFonts w:cs="Arial"/>
          <w:color w:val="000000" w:themeColor="text1"/>
        </w:rPr>
        <w:t xml:space="preserve">Chaque méthode / outil utilisé a pour objectif de déterminer, quel que soit le niveau d’aire d’étude : </w:t>
      </w:r>
    </w:p>
    <w:p w14:paraId="77A657CC" w14:textId="77777777" w:rsidR="00647B11" w:rsidRPr="00FE0392" w:rsidRDefault="00647B11" w:rsidP="00750D6A">
      <w:pPr>
        <w:numPr>
          <w:ilvl w:val="0"/>
          <w:numId w:val="11"/>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les différents types de végétation (groupements phytoécologiques, examen du type, de la structure et de la composition de la végétation) ;</w:t>
      </w:r>
    </w:p>
    <w:p w14:paraId="43831436" w14:textId="06DDE8C2" w:rsidR="00647B11" w:rsidRPr="00FE0392" w:rsidRDefault="00647B11" w:rsidP="00750D6A">
      <w:pPr>
        <w:numPr>
          <w:ilvl w:val="0"/>
          <w:numId w:val="11"/>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les caractéristique</w:t>
      </w:r>
      <w:r w:rsidR="00257D57" w:rsidRPr="00FE0392">
        <w:rPr>
          <w:rFonts w:eastAsia="Times New Roman" w:cs="Arial"/>
          <w:color w:val="000000" w:themeColor="text1"/>
          <w:lang w:eastAsia="de-DE"/>
        </w:rPr>
        <w:t>s</w:t>
      </w:r>
      <w:r w:rsidRPr="00FE0392">
        <w:rPr>
          <w:rFonts w:eastAsia="Times New Roman" w:cs="Arial"/>
          <w:color w:val="000000" w:themeColor="text1"/>
          <w:lang w:eastAsia="de-DE"/>
        </w:rPr>
        <w:t xml:space="preserve"> de la biodiversité de la faune et de la flore, y compris la présence de plantes endémiques locales ;</w:t>
      </w:r>
    </w:p>
    <w:p w14:paraId="16AB3310" w14:textId="77777777" w:rsidR="00647B11" w:rsidRPr="00FE0392" w:rsidRDefault="00647B11" w:rsidP="00750D6A">
      <w:pPr>
        <w:numPr>
          <w:ilvl w:val="0"/>
          <w:numId w:val="11"/>
        </w:numPr>
        <w:overflowPunct w:val="0"/>
        <w:autoSpaceDE w:val="0"/>
        <w:autoSpaceDN w:val="0"/>
        <w:adjustRightInd w:val="0"/>
        <w:spacing w:line="288" w:lineRule="auto"/>
        <w:contextualSpacing/>
        <w:rPr>
          <w:rFonts w:eastAsia="Times New Roman" w:cs="Arial"/>
          <w:color w:val="000000" w:themeColor="text1"/>
          <w:lang w:eastAsia="en-GB"/>
        </w:rPr>
      </w:pPr>
      <w:r w:rsidRPr="00FE0392">
        <w:rPr>
          <w:rFonts w:eastAsia="Times New Roman" w:cs="Arial"/>
          <w:color w:val="000000" w:themeColor="text1"/>
          <w:lang w:eastAsia="de-DE"/>
        </w:rPr>
        <w:t>la vulnérabilité des biotopes face aux modifications éventuelles ;</w:t>
      </w:r>
    </w:p>
    <w:p w14:paraId="40D29F50" w14:textId="77777777" w:rsidR="00647B11" w:rsidRPr="00FE0392" w:rsidRDefault="00647B11" w:rsidP="00750D6A">
      <w:pPr>
        <w:numPr>
          <w:ilvl w:val="0"/>
          <w:numId w:val="11"/>
        </w:numPr>
        <w:overflowPunct w:val="0"/>
        <w:autoSpaceDE w:val="0"/>
        <w:autoSpaceDN w:val="0"/>
        <w:adjustRightInd w:val="0"/>
        <w:spacing w:line="288" w:lineRule="auto"/>
        <w:contextualSpacing/>
        <w:rPr>
          <w:rFonts w:eastAsia="Times New Roman" w:cs="Arial"/>
          <w:color w:val="000000" w:themeColor="text1"/>
          <w:lang w:eastAsia="en-GB"/>
        </w:rPr>
      </w:pPr>
      <w:r w:rsidRPr="00FE0392">
        <w:rPr>
          <w:rFonts w:eastAsia="Times New Roman" w:cs="Arial"/>
          <w:color w:val="000000" w:themeColor="text1"/>
          <w:lang w:eastAsia="de-DE"/>
        </w:rPr>
        <w:t>la localisation des zones de conservation.</w:t>
      </w:r>
    </w:p>
    <w:p w14:paraId="4691BF8C" w14:textId="77777777" w:rsidR="0061101F" w:rsidRPr="00FE0392" w:rsidRDefault="0061101F" w:rsidP="0061101F">
      <w:pPr>
        <w:overflowPunct w:val="0"/>
        <w:autoSpaceDE w:val="0"/>
        <w:autoSpaceDN w:val="0"/>
        <w:adjustRightInd w:val="0"/>
        <w:spacing w:line="288" w:lineRule="auto"/>
        <w:ind w:left="720"/>
        <w:contextualSpacing/>
        <w:rPr>
          <w:rFonts w:eastAsia="Times New Roman" w:cs="Arial"/>
          <w:color w:val="000000" w:themeColor="text1"/>
          <w:lang w:eastAsia="en-GB"/>
        </w:rPr>
      </w:pPr>
    </w:p>
    <w:p w14:paraId="0F0F37B6" w14:textId="77777777" w:rsidR="0061101F" w:rsidRPr="00FE0392" w:rsidRDefault="0061101F" w:rsidP="00AB5EBE">
      <w:pPr>
        <w:pStyle w:val="Paragraphedeliste"/>
        <w:numPr>
          <w:ilvl w:val="0"/>
          <w:numId w:val="97"/>
        </w:numPr>
        <w:overflowPunct/>
        <w:spacing w:before="0" w:line="240" w:lineRule="auto"/>
        <w:rPr>
          <w:rFonts w:eastAsia="Calibri" w:cs="Arial"/>
          <w:b/>
          <w:lang w:val="fr-FR"/>
        </w:rPr>
      </w:pPr>
      <w:r w:rsidRPr="00FE0392">
        <w:rPr>
          <w:rFonts w:eastAsia="Calibri" w:cs="Arial"/>
          <w:b/>
          <w:lang w:val="fr-FR"/>
        </w:rPr>
        <w:t xml:space="preserve">Approche méthodologique liée à l’inventaire floristique </w:t>
      </w:r>
    </w:p>
    <w:p w14:paraId="55D8ECCD" w14:textId="77777777" w:rsidR="0061101F" w:rsidRPr="00FE0392" w:rsidRDefault="0061101F" w:rsidP="0061101F">
      <w:pPr>
        <w:spacing w:before="240" w:after="120" w:line="240" w:lineRule="auto"/>
        <w:rPr>
          <w:rFonts w:eastAsia="Calibri" w:cs="Arial"/>
          <w:b/>
          <w:bCs/>
          <w:i/>
        </w:rPr>
      </w:pPr>
      <w:r w:rsidRPr="00FE0392">
        <w:rPr>
          <w:rFonts w:eastAsia="Calibri" w:cs="Arial"/>
          <w:b/>
          <w:bCs/>
          <w:i/>
        </w:rPr>
        <w:t>Matériel</w:t>
      </w:r>
    </w:p>
    <w:p w14:paraId="7E014A56" w14:textId="77777777" w:rsidR="0061101F" w:rsidRPr="00FE0392" w:rsidRDefault="0061101F" w:rsidP="00825D3B">
      <w:pPr>
        <w:autoSpaceDE w:val="0"/>
        <w:autoSpaceDN w:val="0"/>
        <w:adjustRightInd w:val="0"/>
        <w:spacing w:before="0" w:line="288" w:lineRule="auto"/>
        <w:rPr>
          <w:rFonts w:eastAsia="TTE16F2AB0t00" w:cs="Arial"/>
        </w:rPr>
      </w:pPr>
      <w:r w:rsidRPr="00FE0392">
        <w:rPr>
          <w:rFonts w:eastAsia="TTE16F2AB0t00" w:cs="Arial"/>
        </w:rPr>
        <w:t xml:space="preserve">La présente démarche a permis d’apprécier la diversité floristique des emprises des ouvrages d’assainissement pluvial à construire et de la voirie concernée. Le matériel utilisé dans le cadre de cet inventaire se présente comme suit : </w:t>
      </w:r>
    </w:p>
    <w:p w14:paraId="128DCB97" w14:textId="77777777" w:rsidR="0061101F" w:rsidRPr="00FE0392" w:rsidRDefault="0061101F" w:rsidP="00AB5EBE">
      <w:pPr>
        <w:numPr>
          <w:ilvl w:val="0"/>
          <w:numId w:val="96"/>
        </w:numPr>
        <w:autoSpaceDE w:val="0"/>
        <w:autoSpaceDN w:val="0"/>
        <w:adjustRightInd w:val="0"/>
        <w:spacing w:before="0" w:line="288" w:lineRule="auto"/>
        <w:rPr>
          <w:rFonts w:eastAsia="Calibri" w:cs="Arial"/>
          <w:bCs/>
        </w:rPr>
      </w:pPr>
      <w:r w:rsidRPr="00FE0392">
        <w:rPr>
          <w:rFonts w:eastAsia="Calibri" w:cs="Arial"/>
          <w:bCs/>
        </w:rPr>
        <w:t>fiches d’inventaire pour prendre des mesures liées à chaque espèce ;</w:t>
      </w:r>
    </w:p>
    <w:p w14:paraId="64C82D8E" w14:textId="77777777" w:rsidR="0061101F" w:rsidRPr="00FE0392" w:rsidRDefault="0061101F" w:rsidP="00AB5EBE">
      <w:pPr>
        <w:numPr>
          <w:ilvl w:val="0"/>
          <w:numId w:val="96"/>
        </w:numPr>
        <w:autoSpaceDE w:val="0"/>
        <w:autoSpaceDN w:val="0"/>
        <w:adjustRightInd w:val="0"/>
        <w:spacing w:before="0" w:line="288" w:lineRule="auto"/>
        <w:rPr>
          <w:rFonts w:eastAsia="Calibri" w:cs="Arial"/>
          <w:bCs/>
        </w:rPr>
      </w:pPr>
      <w:r w:rsidRPr="00FE0392">
        <w:rPr>
          <w:rFonts w:eastAsia="Calibri" w:cs="Arial"/>
          <w:bCs/>
        </w:rPr>
        <w:t>GPS  pour l’enregistrement des coordonnées géographiques des espèces ;</w:t>
      </w:r>
    </w:p>
    <w:p w14:paraId="6E888849" w14:textId="77777777" w:rsidR="0061101F" w:rsidRPr="00FE0392" w:rsidRDefault="0061101F" w:rsidP="00AB5EBE">
      <w:pPr>
        <w:numPr>
          <w:ilvl w:val="0"/>
          <w:numId w:val="96"/>
        </w:numPr>
        <w:autoSpaceDE w:val="0"/>
        <w:autoSpaceDN w:val="0"/>
        <w:adjustRightInd w:val="0"/>
        <w:spacing w:before="0" w:line="288" w:lineRule="auto"/>
        <w:rPr>
          <w:rFonts w:eastAsia="Calibri" w:cs="Arial"/>
          <w:bCs/>
        </w:rPr>
      </w:pPr>
      <w:r w:rsidRPr="00FE0392">
        <w:rPr>
          <w:rFonts w:eastAsia="Calibri" w:cs="Arial"/>
          <w:bCs/>
        </w:rPr>
        <w:t>Sécateur et sac en plastique pour la récolte des échantillons non identifiés sur le terrain ;</w:t>
      </w:r>
    </w:p>
    <w:p w14:paraId="06E14159" w14:textId="234321A0" w:rsidR="0061101F" w:rsidRPr="00FE0392" w:rsidRDefault="00096B4E" w:rsidP="00AB5EBE">
      <w:pPr>
        <w:numPr>
          <w:ilvl w:val="0"/>
          <w:numId w:val="96"/>
        </w:numPr>
        <w:autoSpaceDE w:val="0"/>
        <w:autoSpaceDN w:val="0"/>
        <w:adjustRightInd w:val="0"/>
        <w:spacing w:before="0" w:line="288" w:lineRule="auto"/>
        <w:rPr>
          <w:rFonts w:eastAsia="Calibri" w:cs="Arial"/>
          <w:bCs/>
        </w:rPr>
      </w:pPr>
      <w:r w:rsidRPr="00FE0392">
        <w:rPr>
          <w:rFonts w:eastAsia="Calibri" w:cs="Arial"/>
          <w:bCs/>
        </w:rPr>
        <w:t>p</w:t>
      </w:r>
      <w:r w:rsidR="0061101F" w:rsidRPr="00FE0392">
        <w:rPr>
          <w:rFonts w:eastAsia="Calibri" w:cs="Arial"/>
          <w:bCs/>
        </w:rPr>
        <w:t>apiers journaux pour le séchage et la conservation des échantillons botaniques récoltés ;</w:t>
      </w:r>
    </w:p>
    <w:p w14:paraId="0A94AB4F" w14:textId="77777777" w:rsidR="0061101F" w:rsidRPr="00FE0392" w:rsidRDefault="0061101F" w:rsidP="00AB5EBE">
      <w:pPr>
        <w:numPr>
          <w:ilvl w:val="0"/>
          <w:numId w:val="96"/>
        </w:numPr>
        <w:autoSpaceDE w:val="0"/>
        <w:autoSpaceDN w:val="0"/>
        <w:adjustRightInd w:val="0"/>
        <w:spacing w:before="0" w:line="288" w:lineRule="auto"/>
        <w:rPr>
          <w:rFonts w:eastAsia="Calibri" w:cs="Arial"/>
          <w:bCs/>
        </w:rPr>
      </w:pPr>
      <w:r w:rsidRPr="00FE0392">
        <w:rPr>
          <w:rFonts w:eastAsia="Calibri" w:cs="Arial"/>
          <w:bCs/>
        </w:rPr>
        <w:t>appareil photo numérique pour la prise de vues ;</w:t>
      </w:r>
    </w:p>
    <w:p w14:paraId="047C9D1E" w14:textId="53962093" w:rsidR="0061101F" w:rsidRPr="00FE0392" w:rsidRDefault="0061101F" w:rsidP="00AB5EBE">
      <w:pPr>
        <w:numPr>
          <w:ilvl w:val="0"/>
          <w:numId w:val="96"/>
        </w:numPr>
        <w:autoSpaceDE w:val="0"/>
        <w:autoSpaceDN w:val="0"/>
        <w:adjustRightInd w:val="0"/>
        <w:spacing w:before="0" w:line="288" w:lineRule="auto"/>
        <w:rPr>
          <w:rFonts w:eastAsia="Calibri" w:cs="Arial"/>
          <w:bCs/>
        </w:rPr>
      </w:pPr>
      <w:r w:rsidRPr="00FE0392">
        <w:rPr>
          <w:rFonts w:eastAsia="Calibri" w:cs="Arial"/>
          <w:bCs/>
        </w:rPr>
        <w:t xml:space="preserve">la machette pour se frayer un chemin, et des cordeaux pré-marqués, servant au layonnage.   </w:t>
      </w:r>
    </w:p>
    <w:p w14:paraId="3BA429D7" w14:textId="77777777" w:rsidR="0061101F" w:rsidRPr="00FE0392" w:rsidRDefault="0061101F" w:rsidP="00AB5EBE">
      <w:pPr>
        <w:numPr>
          <w:ilvl w:val="0"/>
          <w:numId w:val="96"/>
        </w:numPr>
        <w:autoSpaceDE w:val="0"/>
        <w:autoSpaceDN w:val="0"/>
        <w:adjustRightInd w:val="0"/>
        <w:spacing w:before="0" w:line="288" w:lineRule="auto"/>
        <w:rPr>
          <w:rFonts w:eastAsia="Calibri" w:cs="Arial"/>
          <w:i/>
        </w:rPr>
      </w:pPr>
      <w:r w:rsidRPr="00FE0392">
        <w:rPr>
          <w:rFonts w:eastAsia="Calibri" w:cs="Arial"/>
          <w:i/>
        </w:rPr>
        <w:t>Forme et dimension des placeaux à l’exutoire</w:t>
      </w:r>
    </w:p>
    <w:p w14:paraId="1ED221A1" w14:textId="1757B84A" w:rsidR="0061101F" w:rsidRPr="00FE0392" w:rsidRDefault="0061101F" w:rsidP="00825D3B">
      <w:pPr>
        <w:autoSpaceDE w:val="0"/>
        <w:autoSpaceDN w:val="0"/>
        <w:adjustRightInd w:val="0"/>
        <w:spacing w:before="0" w:line="288" w:lineRule="auto"/>
        <w:rPr>
          <w:rFonts w:eastAsia="Calibri" w:cs="Arial"/>
        </w:rPr>
      </w:pPr>
      <w:r w:rsidRPr="00FE0392">
        <w:rPr>
          <w:rFonts w:eastAsia="Calibri" w:cs="Arial"/>
        </w:rPr>
        <w:lastRenderedPageBreak/>
        <w:t xml:space="preserve">Les inventaires floristiques sont effectués dans les placeaux carrés de 30 m X 30 m suivant la méthode de Braun-Blanquet (1932) pour inventorier les ligneux de dbh supérieur ou égal à 10 cm dans les exutoires qui seront aménager pour le maraichage. Par contre un inventaire systématique a été fait sur tout le linéaire des rues et collecteurs projetés par le PAPVS. Les résultats ont été sommairement présentés par ouvrage dans le rapport d’EIES et de façon exhaustive dans le PAR.   </w:t>
      </w:r>
    </w:p>
    <w:p w14:paraId="49E040D5" w14:textId="73F88FF9" w:rsidR="0061101F" w:rsidRPr="00FE0392" w:rsidRDefault="0061101F" w:rsidP="0061101F">
      <w:pPr>
        <w:autoSpaceDE w:val="0"/>
        <w:autoSpaceDN w:val="0"/>
        <w:adjustRightInd w:val="0"/>
        <w:spacing w:before="240" w:after="120" w:line="240" w:lineRule="auto"/>
        <w:rPr>
          <w:rFonts w:eastAsia="TTE16F2AB0t00" w:cs="Arial"/>
          <w:b/>
          <w:i/>
        </w:rPr>
      </w:pPr>
      <w:r w:rsidRPr="00FE0392">
        <w:rPr>
          <w:rFonts w:eastAsia="TTE16F2AB0t00" w:cs="Arial"/>
          <w:b/>
          <w:i/>
        </w:rPr>
        <w:t xml:space="preserve">Détermination botanique des échantillons végétaux </w:t>
      </w:r>
    </w:p>
    <w:p w14:paraId="1B45BA7D" w14:textId="2CA9644F" w:rsidR="0065302B" w:rsidRPr="00FE0392" w:rsidRDefault="0061101F" w:rsidP="0061101F">
      <w:pPr>
        <w:autoSpaceDE w:val="0"/>
        <w:autoSpaceDN w:val="0"/>
        <w:adjustRightInd w:val="0"/>
        <w:spacing w:line="240" w:lineRule="auto"/>
        <w:rPr>
          <w:rFonts w:eastAsia="Calibri" w:cs="Arial"/>
        </w:rPr>
      </w:pPr>
      <w:r w:rsidRPr="00FE0392">
        <w:rPr>
          <w:rFonts w:eastAsia="Calibri" w:cs="Arial"/>
        </w:rPr>
        <w:t xml:space="preserve">La plupart des espèces ont été identifiées directement sur le terrain. Des herbiers ont été réalisés pour les espèces non identifiées. Ces espèces ont pu être </w:t>
      </w:r>
      <w:r w:rsidR="005449C0" w:rsidRPr="00FE0392">
        <w:rPr>
          <w:rFonts w:eastAsia="Calibri" w:cs="Arial"/>
        </w:rPr>
        <w:t>identifiées au</w:t>
      </w:r>
      <w:r w:rsidRPr="00FE0392">
        <w:rPr>
          <w:rFonts w:eastAsia="Calibri" w:cs="Arial"/>
        </w:rPr>
        <w:t xml:space="preserve"> Laboratoire de Biogéographie et Expertise Environnementale. </w:t>
      </w:r>
    </w:p>
    <w:p w14:paraId="72478BBA" w14:textId="77777777" w:rsidR="0061101F" w:rsidRPr="00FE0392" w:rsidRDefault="0061101F" w:rsidP="0061101F">
      <w:pPr>
        <w:spacing w:before="240" w:after="160" w:line="240" w:lineRule="auto"/>
        <w:jc w:val="left"/>
        <w:rPr>
          <w:rFonts w:eastAsia="Calibri" w:cs="Arial"/>
          <w:b/>
          <w:i/>
        </w:rPr>
      </w:pPr>
      <w:r w:rsidRPr="00FE0392">
        <w:rPr>
          <w:rFonts w:eastAsia="Calibri" w:cs="Arial"/>
          <w:b/>
          <w:i/>
        </w:rPr>
        <w:t>Utilisation de la charte d’estimation visuelle</w:t>
      </w:r>
    </w:p>
    <w:p w14:paraId="3DC844C6" w14:textId="1DD86DD5" w:rsidR="0061101F" w:rsidRPr="00FE0392" w:rsidRDefault="0061101F" w:rsidP="0061101F">
      <w:pPr>
        <w:spacing w:after="160" w:line="240" w:lineRule="auto"/>
        <w:rPr>
          <w:rFonts w:eastAsia="Calibri" w:cs="Arial"/>
        </w:rPr>
      </w:pPr>
      <w:r w:rsidRPr="00FE0392">
        <w:rPr>
          <w:rFonts w:eastAsia="Calibri" w:cs="Arial"/>
        </w:rPr>
        <w:t>Cette charte a été utilisée pour apprécier la dominance de chaque espèce dans chacune des emprises inventoriées à travers leur recouvrement.</w:t>
      </w:r>
    </w:p>
    <w:p w14:paraId="0FB19FF0" w14:textId="04AC49F9" w:rsidR="0007027B" w:rsidRPr="00FE0392" w:rsidRDefault="0007027B" w:rsidP="0007027B">
      <w:pPr>
        <w:spacing w:after="160" w:line="240" w:lineRule="auto"/>
        <w:jc w:val="center"/>
        <w:rPr>
          <w:rFonts w:eastAsia="Times New Roman" w:cs="Times New Roman"/>
        </w:rPr>
      </w:pPr>
      <w:bookmarkStart w:id="506" w:name="_Toc51769850"/>
      <w:r w:rsidRPr="00FE0392">
        <w:rPr>
          <w:rFonts w:eastAsia="Times New Roman" w:cs="Times New Roman"/>
          <w:b/>
          <w:sz w:val="20"/>
          <w:szCs w:val="20"/>
        </w:rPr>
        <w:t>Figure   </w:t>
      </w:r>
      <w:r w:rsidRPr="00FE0392">
        <w:rPr>
          <w:rFonts w:eastAsia="Times New Roman" w:cs="Arial"/>
          <w:b/>
          <w:color w:val="000000"/>
          <w:sz w:val="20"/>
          <w:szCs w:val="20"/>
          <w:lang w:eastAsia="fr-FR"/>
        </w:rPr>
        <w:fldChar w:fldCharType="begin"/>
      </w:r>
      <w:r w:rsidRPr="00FE0392">
        <w:rPr>
          <w:rFonts w:eastAsia="Times New Roman" w:cs="Arial"/>
          <w:b/>
          <w:color w:val="000000"/>
          <w:sz w:val="20"/>
          <w:szCs w:val="20"/>
          <w:lang w:eastAsia="fr-FR"/>
        </w:rPr>
        <w:instrText xml:space="preserve"> SEQ Figure \* ARABIC </w:instrText>
      </w:r>
      <w:r w:rsidRPr="00FE0392">
        <w:rPr>
          <w:rFonts w:eastAsia="Times New Roman" w:cs="Arial"/>
          <w:b/>
          <w:color w:val="000000"/>
          <w:sz w:val="20"/>
          <w:szCs w:val="20"/>
          <w:lang w:eastAsia="fr-FR"/>
        </w:rPr>
        <w:fldChar w:fldCharType="separate"/>
      </w:r>
      <w:r w:rsidRPr="00FE0392">
        <w:rPr>
          <w:rFonts w:eastAsia="Times New Roman" w:cs="Arial"/>
          <w:b/>
          <w:noProof/>
          <w:color w:val="000000"/>
          <w:sz w:val="20"/>
          <w:szCs w:val="20"/>
          <w:lang w:eastAsia="fr-FR"/>
        </w:rPr>
        <w:t>2</w:t>
      </w:r>
      <w:r w:rsidRPr="00FE0392">
        <w:rPr>
          <w:rFonts w:eastAsia="Times New Roman" w:cs="Arial"/>
          <w:b/>
          <w:color w:val="000000"/>
          <w:sz w:val="20"/>
          <w:szCs w:val="20"/>
          <w:lang w:eastAsia="fr-FR"/>
        </w:rPr>
        <w:fldChar w:fldCharType="end"/>
      </w:r>
      <w:r w:rsidRPr="00FE0392">
        <w:rPr>
          <w:rFonts w:eastAsia="Times New Roman" w:cs="Arial"/>
          <w:b/>
          <w:color w:val="000000"/>
          <w:sz w:val="20"/>
          <w:szCs w:val="20"/>
          <w:lang w:eastAsia="fr-FR"/>
        </w:rPr>
        <w:t xml:space="preserve"> </w:t>
      </w:r>
      <w:r w:rsidRPr="00FE0392">
        <w:rPr>
          <w:rFonts w:eastAsia="Times New Roman" w:cs="Times New Roman"/>
          <w:b/>
          <w:sz w:val="20"/>
          <w:szCs w:val="20"/>
        </w:rPr>
        <w:t>: Représentation d’une charte d’estimation visuelle</w:t>
      </w:r>
      <w:bookmarkEnd w:id="506"/>
    </w:p>
    <w:p w14:paraId="4703307A" w14:textId="77777777" w:rsidR="0061101F" w:rsidRPr="00FE0392" w:rsidRDefault="0061101F" w:rsidP="00C33DF9">
      <w:pPr>
        <w:spacing w:after="160" w:line="240" w:lineRule="auto"/>
        <w:jc w:val="center"/>
        <w:rPr>
          <w:rFonts w:eastAsia="Times New Roman" w:cs="Times New Roman"/>
          <w:b/>
          <w:color w:val="70AD47"/>
          <w:sz w:val="20"/>
          <w:szCs w:val="20"/>
        </w:rPr>
      </w:pPr>
      <w:r w:rsidRPr="00FE0392">
        <w:rPr>
          <w:b/>
          <w:noProof/>
          <w:sz w:val="20"/>
          <w:szCs w:val="20"/>
          <w:lang w:eastAsia="fr-FR"/>
        </w:rPr>
        <w:drawing>
          <wp:inline distT="0" distB="0" distL="0" distR="0" wp14:anchorId="436C69C7" wp14:editId="3679721F">
            <wp:extent cx="3637052" cy="3589622"/>
            <wp:effectExtent l="0" t="0" r="1905" b="0"/>
            <wp:docPr id="17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64932" cy="3617139"/>
                    </a:xfrm>
                    <a:prstGeom prst="rect">
                      <a:avLst/>
                    </a:prstGeom>
                    <a:noFill/>
                    <a:ln>
                      <a:noFill/>
                    </a:ln>
                    <a:extLst/>
                  </pic:spPr>
                </pic:pic>
              </a:graphicData>
            </a:graphic>
          </wp:inline>
        </w:drawing>
      </w:r>
    </w:p>
    <w:p w14:paraId="7F4C6536" w14:textId="1925A238" w:rsidR="00407400" w:rsidRPr="00FE0392" w:rsidRDefault="00407400" w:rsidP="00C33DF9">
      <w:pPr>
        <w:spacing w:after="160" w:line="240" w:lineRule="auto"/>
        <w:jc w:val="center"/>
        <w:rPr>
          <w:rFonts w:eastAsia="Times New Roman" w:cs="Times New Roman"/>
        </w:rPr>
      </w:pPr>
      <w:r w:rsidRPr="00FE0392">
        <w:rPr>
          <w:rFonts w:eastAsia="Times New Roman" w:cs="Times New Roman"/>
          <w:b/>
        </w:rPr>
        <w:t>Source :</w:t>
      </w:r>
      <w:r w:rsidRPr="00FE0392">
        <w:rPr>
          <w:rFonts w:eastAsia="Times New Roman" w:cs="Times New Roman"/>
        </w:rPr>
        <w:t xml:space="preserve"> TENTE B, 2005</w:t>
      </w:r>
    </w:p>
    <w:p w14:paraId="01E30F1D" w14:textId="77777777" w:rsidR="0061101F" w:rsidRPr="00FE0392" w:rsidRDefault="0061101F" w:rsidP="0061101F">
      <w:pPr>
        <w:suppressAutoHyphens/>
        <w:spacing w:after="120" w:line="240" w:lineRule="auto"/>
        <w:rPr>
          <w:rFonts w:eastAsia="Times New Roman" w:cs="Times New Roman"/>
          <w:b/>
          <w:i/>
        </w:rPr>
      </w:pPr>
      <w:r w:rsidRPr="00FE0392">
        <w:rPr>
          <w:rFonts w:eastAsia="Times New Roman" w:cs="Times New Roman"/>
          <w:b/>
          <w:i/>
        </w:rPr>
        <w:t xml:space="preserve">Identification des espèces floristiques menacées </w:t>
      </w:r>
    </w:p>
    <w:p w14:paraId="40866A9F" w14:textId="545AF739" w:rsidR="0061101F" w:rsidRPr="00FE0392" w:rsidRDefault="0061101F" w:rsidP="00932BF8">
      <w:pPr>
        <w:spacing w:after="160" w:line="312" w:lineRule="auto"/>
        <w:rPr>
          <w:rFonts w:eastAsia="Times New Roman" w:cs="Times New Roman"/>
          <w:b/>
          <w:color w:val="FF0000"/>
        </w:rPr>
      </w:pPr>
      <w:r w:rsidRPr="00FE0392">
        <w:rPr>
          <w:rFonts w:eastAsia="Calibri" w:cs="Arial"/>
        </w:rPr>
        <w:t xml:space="preserve">Espèce menacée s’applique à toute espèce risquant de disparaitre à court ou moyen terme. Une espèce est déclarée menacée si elle répond à des critères précis (disparition de l’habitat, déclin important de sa population, érosion génétique, chasse excessive ou surpêche, etc.). Dans le cadre de cette étude la liste rouge de l’Union Internationale de la Conservation de la Nature (UICN) a été utilisée pour l’identification de ces dernières. Cette liste classe les espèces </w:t>
      </w:r>
      <w:r w:rsidRPr="00FE0392">
        <w:rPr>
          <w:rFonts w:eastAsia="Calibri" w:cs="Arial"/>
        </w:rPr>
        <w:lastRenderedPageBreak/>
        <w:t xml:space="preserve">menacées en trois catégories, selon l’importance du risque de leur extinction : </w:t>
      </w:r>
      <w:r w:rsidRPr="00FE0392">
        <w:rPr>
          <w:rFonts w:eastAsia="Calibri" w:cs="Arial"/>
          <w:b/>
        </w:rPr>
        <w:t>vulnérable</w:t>
      </w:r>
      <w:r w:rsidRPr="00FE0392">
        <w:rPr>
          <w:rFonts w:eastAsia="Calibri" w:cs="Arial"/>
        </w:rPr>
        <w:t xml:space="preserve">, </w:t>
      </w:r>
      <w:r w:rsidRPr="00FE0392">
        <w:rPr>
          <w:rFonts w:eastAsia="Calibri" w:cs="Arial"/>
          <w:b/>
        </w:rPr>
        <w:t>en danger</w:t>
      </w:r>
      <w:r w:rsidRPr="00FE0392">
        <w:rPr>
          <w:rFonts w:eastAsia="Calibri" w:cs="Arial"/>
        </w:rPr>
        <w:t xml:space="preserve"> et </w:t>
      </w:r>
      <w:r w:rsidRPr="00FE0392">
        <w:rPr>
          <w:rFonts w:eastAsia="Calibri" w:cs="Arial"/>
          <w:b/>
        </w:rPr>
        <w:t>en danger critique</w:t>
      </w:r>
      <w:r w:rsidRPr="00FE0392">
        <w:rPr>
          <w:rFonts w:eastAsia="Calibri" w:cs="Arial"/>
        </w:rPr>
        <w:t>.</w:t>
      </w:r>
    </w:p>
    <w:p w14:paraId="2B2DA866" w14:textId="77777777" w:rsidR="00647B11" w:rsidRPr="00FE0392" w:rsidRDefault="00647B11" w:rsidP="00750D6A">
      <w:pPr>
        <w:numPr>
          <w:ilvl w:val="0"/>
          <w:numId w:val="8"/>
        </w:numPr>
        <w:overflowPunct w:val="0"/>
        <w:autoSpaceDE w:val="0"/>
        <w:autoSpaceDN w:val="0"/>
        <w:adjustRightInd w:val="0"/>
        <w:spacing w:line="288" w:lineRule="auto"/>
        <w:ind w:left="714" w:hanging="357"/>
        <w:rPr>
          <w:rFonts w:eastAsia="Arial" w:cs="Arial"/>
          <w:b/>
          <w:lang w:eastAsia="fr-FR"/>
        </w:rPr>
      </w:pPr>
      <w:r w:rsidRPr="00FE0392">
        <w:rPr>
          <w:rFonts w:eastAsia="Arial" w:cs="Arial"/>
          <w:b/>
          <w:lang w:eastAsia="fr-FR"/>
        </w:rPr>
        <w:t xml:space="preserve">Collecte des données sur le milieu humain </w:t>
      </w:r>
    </w:p>
    <w:p w14:paraId="11A21A6A" w14:textId="22ABE600" w:rsidR="00647B11" w:rsidRPr="00FE0392" w:rsidRDefault="00647B11" w:rsidP="00647B11">
      <w:pPr>
        <w:rPr>
          <w:rFonts w:cs="Arial"/>
          <w:color w:val="000000" w:themeColor="text1"/>
        </w:rPr>
      </w:pPr>
      <w:r w:rsidRPr="00FE0392">
        <w:rPr>
          <w:rFonts w:cs="Arial"/>
          <w:color w:val="000000" w:themeColor="text1"/>
        </w:rPr>
        <w:t>Les données générales sur la démographie, la situation administrative de la vil</w:t>
      </w:r>
      <w:r w:rsidR="001E397A" w:rsidRPr="00FE0392">
        <w:rPr>
          <w:rFonts w:cs="Arial"/>
          <w:color w:val="000000" w:themeColor="text1"/>
        </w:rPr>
        <w:t>le d’</w:t>
      </w:r>
      <w:r w:rsidR="0001739E" w:rsidRPr="00FE0392">
        <w:rPr>
          <w:rFonts w:cs="Arial"/>
          <w:color w:val="000000" w:themeColor="text1"/>
        </w:rPr>
        <w:t>Abomey</w:t>
      </w:r>
      <w:r w:rsidRPr="00FE0392">
        <w:rPr>
          <w:rFonts w:cs="Arial"/>
          <w:color w:val="000000" w:themeColor="text1"/>
        </w:rPr>
        <w:t xml:space="preserve"> ont été collectées dans la documentation. </w:t>
      </w:r>
    </w:p>
    <w:p w14:paraId="419C9084" w14:textId="20A092FB" w:rsidR="0061139E" w:rsidRPr="00FE0392" w:rsidRDefault="00647B11" w:rsidP="00647B11">
      <w:pPr>
        <w:rPr>
          <w:rFonts w:eastAsia="Arial" w:cs="Arial"/>
          <w:lang w:eastAsia="fr-FR"/>
        </w:rPr>
      </w:pPr>
      <w:bookmarkStart w:id="507" w:name="_Toc525566433"/>
      <w:bookmarkStart w:id="508" w:name="_Toc530144564"/>
      <w:bookmarkStart w:id="509" w:name="_Toc530145074"/>
      <w:bookmarkStart w:id="510" w:name="_Toc16003606"/>
      <w:r w:rsidRPr="00FE0392">
        <w:rPr>
          <w:rFonts w:eastAsia="Arial" w:cs="Arial"/>
          <w:lang w:eastAsia="fr-FR"/>
        </w:rPr>
        <w:t xml:space="preserve">Pour permettre un large ratissage des localités concernées par le projet, plusieurs groupes cibles ont été approchés suivant les centres d’intérêt. Ainsi les ménages, les autorités politico-administratives, les ONG, etc. ont été interrogés soit par des séances </w:t>
      </w:r>
      <w:r w:rsidR="007075A6" w:rsidRPr="00FE0392">
        <w:rPr>
          <w:rFonts w:eastAsia="Arial" w:cs="Arial"/>
          <w:lang w:eastAsia="fr-FR"/>
        </w:rPr>
        <w:t>de travail en groupe</w:t>
      </w:r>
      <w:r w:rsidR="004B4EA7" w:rsidRPr="00FE0392">
        <w:rPr>
          <w:rFonts w:eastAsia="Arial" w:cs="Arial"/>
          <w:lang w:eastAsia="fr-FR"/>
        </w:rPr>
        <w:t>s</w:t>
      </w:r>
      <w:r w:rsidR="007075A6" w:rsidRPr="00FE0392">
        <w:rPr>
          <w:rFonts w:eastAsia="Arial" w:cs="Arial"/>
          <w:lang w:eastAsia="fr-FR"/>
        </w:rPr>
        <w:t xml:space="preserve"> restreint</w:t>
      </w:r>
      <w:r w:rsidR="004B4EA7" w:rsidRPr="00FE0392">
        <w:rPr>
          <w:rFonts w:eastAsia="Arial" w:cs="Arial"/>
          <w:lang w:eastAsia="fr-FR"/>
        </w:rPr>
        <w:t>s</w:t>
      </w:r>
      <w:r w:rsidR="007075A6" w:rsidRPr="00FE0392">
        <w:rPr>
          <w:rFonts w:eastAsia="Arial" w:cs="Arial"/>
          <w:lang w:eastAsia="fr-FR"/>
        </w:rPr>
        <w:t>,</w:t>
      </w:r>
      <w:r w:rsidRPr="00FE0392">
        <w:rPr>
          <w:rFonts w:eastAsia="Arial" w:cs="Arial"/>
          <w:lang w:eastAsia="fr-FR"/>
        </w:rPr>
        <w:t xml:space="preserve"> soit par entretien direct. Les méthodes de collectes de données synthétisées dans le tableau suivant : </w:t>
      </w:r>
    </w:p>
    <w:p w14:paraId="1D2B4BBB" w14:textId="55E9D8EE" w:rsidR="00647B11" w:rsidRPr="00FE0392" w:rsidRDefault="00647B11" w:rsidP="007E79BB">
      <w:pPr>
        <w:tabs>
          <w:tab w:val="left" w:pos="1418"/>
        </w:tabs>
        <w:suppressAutoHyphens/>
        <w:spacing w:after="120" w:line="240" w:lineRule="auto"/>
        <w:ind w:left="1418" w:hanging="1418"/>
        <w:jc w:val="center"/>
        <w:rPr>
          <w:rFonts w:eastAsia="Times New Roman" w:cs="Arial"/>
          <w:b/>
          <w:sz w:val="20"/>
          <w:szCs w:val="20"/>
          <w:lang w:eastAsia="fr-FR"/>
        </w:rPr>
      </w:pPr>
      <w:bookmarkStart w:id="511" w:name="_Toc52902755"/>
      <w:r w:rsidRPr="00FE0392">
        <w:rPr>
          <w:rFonts w:eastAsia="Times New Roman" w:cs="Arial"/>
          <w:b/>
          <w:sz w:val="20"/>
          <w:szCs w:val="20"/>
          <w:lang w:eastAsia="fr-FR"/>
        </w:rPr>
        <w:t xml:space="preserve">Tableau </w:t>
      </w:r>
      <w:r w:rsidRPr="00FE0392">
        <w:rPr>
          <w:rFonts w:eastAsia="Times New Roman" w:cs="Arial"/>
          <w:b/>
          <w:noProof/>
          <w:sz w:val="20"/>
          <w:szCs w:val="20"/>
          <w:lang w:eastAsia="fr-FR"/>
        </w:rPr>
        <w:fldChar w:fldCharType="begin"/>
      </w:r>
      <w:r w:rsidRPr="00FE0392">
        <w:rPr>
          <w:rFonts w:eastAsia="Times New Roman" w:cs="Arial"/>
          <w:b/>
          <w:noProof/>
          <w:sz w:val="20"/>
          <w:szCs w:val="20"/>
          <w:lang w:eastAsia="fr-FR"/>
        </w:rPr>
        <w:instrText xml:space="preserve"> SEQ Tableau \* ARABIC </w:instrText>
      </w:r>
      <w:r w:rsidRPr="00FE0392">
        <w:rPr>
          <w:rFonts w:eastAsia="Times New Roman" w:cs="Arial"/>
          <w:b/>
          <w:noProof/>
          <w:sz w:val="20"/>
          <w:szCs w:val="20"/>
          <w:lang w:eastAsia="fr-FR"/>
        </w:rPr>
        <w:fldChar w:fldCharType="separate"/>
      </w:r>
      <w:r w:rsidR="00A36E83" w:rsidRPr="00FE0392">
        <w:rPr>
          <w:rFonts w:eastAsia="Times New Roman" w:cs="Arial"/>
          <w:b/>
          <w:noProof/>
          <w:sz w:val="20"/>
          <w:szCs w:val="20"/>
          <w:lang w:eastAsia="fr-FR"/>
        </w:rPr>
        <w:t>2</w:t>
      </w:r>
      <w:r w:rsidRPr="00FE0392">
        <w:rPr>
          <w:rFonts w:eastAsia="Times New Roman" w:cs="Arial"/>
          <w:b/>
          <w:noProof/>
          <w:sz w:val="20"/>
          <w:szCs w:val="20"/>
          <w:lang w:eastAsia="fr-FR"/>
        </w:rPr>
        <w:fldChar w:fldCharType="end"/>
      </w:r>
      <w:r w:rsidRPr="00FE0392">
        <w:rPr>
          <w:rFonts w:eastAsia="Times New Roman" w:cs="Arial"/>
          <w:b/>
          <w:sz w:val="20"/>
          <w:szCs w:val="20"/>
          <w:lang w:eastAsia="fr-FR"/>
        </w:rPr>
        <w:t xml:space="preserve"> : Méthodes de collecte des données </w:t>
      </w:r>
      <w:bookmarkEnd w:id="507"/>
      <w:r w:rsidRPr="00FE0392">
        <w:rPr>
          <w:rFonts w:eastAsia="Times New Roman" w:cs="Arial"/>
          <w:b/>
          <w:sz w:val="20"/>
          <w:szCs w:val="20"/>
          <w:lang w:eastAsia="fr-FR"/>
        </w:rPr>
        <w:t>sur le milieu humain</w:t>
      </w:r>
      <w:bookmarkEnd w:id="508"/>
      <w:bookmarkEnd w:id="509"/>
      <w:bookmarkEnd w:id="510"/>
      <w:bookmarkEnd w:id="511"/>
    </w:p>
    <w:tbl>
      <w:tblPr>
        <w:tblW w:w="47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868"/>
        <w:gridCol w:w="6909"/>
      </w:tblGrid>
      <w:tr w:rsidR="00647B11" w:rsidRPr="00FE0392" w14:paraId="5CC25797" w14:textId="77777777" w:rsidTr="0069503E">
        <w:trPr>
          <w:tblHeader/>
        </w:trPr>
        <w:tc>
          <w:tcPr>
            <w:tcW w:w="1064" w:type="pct"/>
            <w:shd w:val="clear" w:color="auto" w:fill="D9D9D9" w:themeFill="background1" w:themeFillShade="D9"/>
          </w:tcPr>
          <w:p w14:paraId="21050D77" w14:textId="77777777" w:rsidR="00647B11" w:rsidRPr="00FE0392" w:rsidRDefault="00647B11" w:rsidP="003E33CD">
            <w:pPr>
              <w:jc w:val="center"/>
              <w:rPr>
                <w:rFonts w:eastAsia="Arial Unicode MS" w:cs="Arial"/>
                <w:b/>
                <w:snapToGrid w:val="0"/>
                <w:color w:val="000000" w:themeColor="text1"/>
                <w:sz w:val="20"/>
                <w:szCs w:val="20"/>
                <w:lang w:eastAsia="en-GB"/>
              </w:rPr>
            </w:pPr>
            <w:r w:rsidRPr="00FE0392">
              <w:rPr>
                <w:rFonts w:eastAsia="Arial Unicode MS" w:cs="Arial"/>
                <w:b/>
                <w:snapToGrid w:val="0"/>
                <w:color w:val="000000" w:themeColor="text1"/>
                <w:sz w:val="20"/>
                <w:szCs w:val="20"/>
                <w:lang w:eastAsia="en-GB"/>
              </w:rPr>
              <w:t>Aire d’étude considérée</w:t>
            </w:r>
          </w:p>
        </w:tc>
        <w:tc>
          <w:tcPr>
            <w:tcW w:w="3936" w:type="pct"/>
            <w:shd w:val="clear" w:color="auto" w:fill="D9D9D9" w:themeFill="background1" w:themeFillShade="D9"/>
            <w:vAlign w:val="center"/>
          </w:tcPr>
          <w:p w14:paraId="59E26179" w14:textId="77777777" w:rsidR="00647B11" w:rsidRPr="00FE0392" w:rsidRDefault="00647B11" w:rsidP="003E33CD">
            <w:pPr>
              <w:jc w:val="center"/>
              <w:rPr>
                <w:rFonts w:eastAsia="Arial Unicode MS" w:cs="Arial"/>
                <w:b/>
                <w:snapToGrid w:val="0"/>
                <w:color w:val="000000" w:themeColor="text1"/>
                <w:sz w:val="20"/>
                <w:szCs w:val="20"/>
                <w:lang w:eastAsia="en-GB"/>
              </w:rPr>
            </w:pPr>
            <w:r w:rsidRPr="00FE0392">
              <w:rPr>
                <w:rFonts w:eastAsia="Arial Unicode MS" w:cs="Arial"/>
                <w:b/>
                <w:snapToGrid w:val="0"/>
                <w:color w:val="000000" w:themeColor="text1"/>
                <w:sz w:val="20"/>
                <w:szCs w:val="20"/>
                <w:lang w:eastAsia="en-GB"/>
              </w:rPr>
              <w:t>Méthodes/outils / Source des données exploitables</w:t>
            </w:r>
          </w:p>
        </w:tc>
      </w:tr>
      <w:tr w:rsidR="00647B11" w:rsidRPr="00FE0392" w14:paraId="01B8A449" w14:textId="77777777" w:rsidTr="0069503E">
        <w:tc>
          <w:tcPr>
            <w:tcW w:w="1064" w:type="pct"/>
            <w:vAlign w:val="center"/>
          </w:tcPr>
          <w:p w14:paraId="26A726A1" w14:textId="77777777" w:rsidR="00647B11" w:rsidRPr="00FE0392" w:rsidRDefault="00647B11" w:rsidP="003E33CD">
            <w:pPr>
              <w:suppressAutoHyphens/>
              <w:spacing w:after="120" w:line="240" w:lineRule="auto"/>
              <w:jc w:val="center"/>
              <w:rPr>
                <w:rFonts w:eastAsia="Arial Unicode MS" w:cs="Arial"/>
                <w:snapToGrid w:val="0"/>
                <w:sz w:val="20"/>
                <w:szCs w:val="20"/>
                <w:lang w:eastAsia="de-DE"/>
              </w:rPr>
            </w:pPr>
            <w:r w:rsidRPr="00FE0392">
              <w:rPr>
                <w:rFonts w:eastAsia="Arial Unicode MS" w:cs="Arial"/>
                <w:snapToGrid w:val="0"/>
                <w:sz w:val="20"/>
                <w:szCs w:val="20"/>
                <w:lang w:eastAsia="de-DE"/>
              </w:rPr>
              <w:t>Aire d'étude élargie (influence indirecte)</w:t>
            </w:r>
          </w:p>
        </w:tc>
        <w:tc>
          <w:tcPr>
            <w:tcW w:w="3936" w:type="pct"/>
            <w:shd w:val="clear" w:color="auto" w:fill="auto"/>
            <w:vAlign w:val="center"/>
          </w:tcPr>
          <w:p w14:paraId="7581C21B" w14:textId="3C1D2404" w:rsidR="00647B11" w:rsidRPr="00FE0392" w:rsidRDefault="00647B11" w:rsidP="0069503E">
            <w:pPr>
              <w:tabs>
                <w:tab w:val="left" w:pos="284"/>
                <w:tab w:val="num" w:pos="360"/>
              </w:tabs>
              <w:suppressAutoHyphens/>
              <w:spacing w:after="120" w:line="240" w:lineRule="auto"/>
              <w:rPr>
                <w:rFonts w:eastAsia="Arial Unicode MS" w:cs="Arial"/>
                <w:snapToGrid w:val="0"/>
                <w:sz w:val="20"/>
                <w:szCs w:val="20"/>
                <w:lang w:eastAsia="de-DE"/>
              </w:rPr>
            </w:pPr>
            <w:r w:rsidRPr="00FE0392">
              <w:rPr>
                <w:rFonts w:eastAsia="Arial Unicode MS" w:cs="Arial"/>
                <w:snapToGrid w:val="0"/>
                <w:sz w:val="20"/>
                <w:szCs w:val="20"/>
                <w:lang w:eastAsia="de-DE"/>
              </w:rPr>
              <w:t>Documents existants dans les bibliothèques et en particulier à l'U</w:t>
            </w:r>
            <w:r w:rsidR="001E397A" w:rsidRPr="00FE0392">
              <w:rPr>
                <w:rFonts w:eastAsia="Arial Unicode MS" w:cs="Arial"/>
                <w:snapToGrid w:val="0"/>
                <w:sz w:val="20"/>
                <w:szCs w:val="20"/>
                <w:lang w:eastAsia="de-DE"/>
              </w:rPr>
              <w:t>niversité d'Abomey-Calavi et d’</w:t>
            </w:r>
            <w:r w:rsidR="0001739E" w:rsidRPr="00FE0392">
              <w:rPr>
                <w:rFonts w:eastAsia="Arial Unicode MS" w:cs="Arial"/>
                <w:snapToGrid w:val="0"/>
                <w:sz w:val="20"/>
                <w:szCs w:val="20"/>
                <w:lang w:eastAsia="de-DE"/>
              </w:rPr>
              <w:t>Abomey</w:t>
            </w:r>
            <w:r w:rsidRPr="00FE0392">
              <w:rPr>
                <w:rFonts w:eastAsia="Arial Unicode MS" w:cs="Arial"/>
                <w:snapToGrid w:val="0"/>
                <w:sz w:val="20"/>
                <w:szCs w:val="20"/>
                <w:lang w:eastAsia="de-DE"/>
              </w:rPr>
              <w:t xml:space="preserve"> (mémoires, thèses, rapports d'études, internet, etc.) ;</w:t>
            </w:r>
          </w:p>
          <w:p w14:paraId="0E007AED" w14:textId="77777777" w:rsidR="00647B11" w:rsidRPr="00FE0392" w:rsidRDefault="00647B11" w:rsidP="003E33CD">
            <w:pPr>
              <w:tabs>
                <w:tab w:val="left" w:pos="284"/>
                <w:tab w:val="num" w:pos="360"/>
              </w:tabs>
              <w:suppressAutoHyphens/>
              <w:spacing w:after="120" w:line="240" w:lineRule="auto"/>
              <w:ind w:left="284" w:hanging="284"/>
              <w:rPr>
                <w:rFonts w:eastAsia="Arial Unicode MS" w:cs="Arial"/>
                <w:snapToGrid w:val="0"/>
                <w:sz w:val="20"/>
                <w:szCs w:val="20"/>
                <w:lang w:eastAsia="de-DE"/>
              </w:rPr>
            </w:pPr>
            <w:r w:rsidRPr="00FE0392">
              <w:rPr>
                <w:rFonts w:eastAsia="Arial Unicode MS" w:cs="Arial"/>
                <w:snapToGrid w:val="0"/>
                <w:sz w:val="20"/>
                <w:szCs w:val="20"/>
                <w:lang w:eastAsia="de-DE"/>
              </w:rPr>
              <w:t>Revue documentaire bibliographique ;</w:t>
            </w:r>
          </w:p>
          <w:p w14:paraId="437885FA" w14:textId="77777777" w:rsidR="00647B11" w:rsidRPr="00FE0392" w:rsidRDefault="00647B11" w:rsidP="003E33CD">
            <w:pPr>
              <w:tabs>
                <w:tab w:val="left" w:pos="284"/>
                <w:tab w:val="num" w:pos="360"/>
              </w:tabs>
              <w:suppressAutoHyphens/>
              <w:spacing w:after="120" w:line="240" w:lineRule="auto"/>
              <w:ind w:left="284" w:hanging="284"/>
              <w:rPr>
                <w:rFonts w:eastAsia="Arial Unicode MS" w:cs="Arial"/>
                <w:snapToGrid w:val="0"/>
                <w:sz w:val="20"/>
                <w:szCs w:val="20"/>
                <w:lang w:eastAsia="de-DE"/>
              </w:rPr>
            </w:pPr>
            <w:r w:rsidRPr="00FE0392">
              <w:rPr>
                <w:rFonts w:eastAsia="Arial Unicode MS" w:cs="Arial"/>
                <w:snapToGrid w:val="0"/>
                <w:sz w:val="20"/>
                <w:szCs w:val="20"/>
                <w:lang w:eastAsia="de-DE"/>
              </w:rPr>
              <w:t>Cartographie/SIG issues de la collecte des données</w:t>
            </w:r>
          </w:p>
        </w:tc>
      </w:tr>
      <w:tr w:rsidR="00647B11" w:rsidRPr="00FE0392" w14:paraId="7A519C5C" w14:textId="77777777" w:rsidTr="0069503E">
        <w:tc>
          <w:tcPr>
            <w:tcW w:w="1064" w:type="pct"/>
            <w:vAlign w:val="center"/>
          </w:tcPr>
          <w:p w14:paraId="23833D8B" w14:textId="77777777" w:rsidR="00647B11" w:rsidRPr="00FE0392" w:rsidRDefault="00647B11" w:rsidP="003E33CD">
            <w:pPr>
              <w:suppressAutoHyphens/>
              <w:spacing w:after="120" w:line="240" w:lineRule="auto"/>
              <w:jc w:val="center"/>
              <w:rPr>
                <w:rFonts w:eastAsia="Arial Unicode MS" w:cs="Arial"/>
                <w:snapToGrid w:val="0"/>
                <w:sz w:val="20"/>
                <w:szCs w:val="20"/>
                <w:lang w:eastAsia="de-DE"/>
              </w:rPr>
            </w:pPr>
            <w:r w:rsidRPr="00FE0392">
              <w:rPr>
                <w:rFonts w:eastAsia="Arial Unicode MS" w:cs="Arial"/>
                <w:snapToGrid w:val="0"/>
                <w:sz w:val="20"/>
                <w:szCs w:val="20"/>
                <w:lang w:eastAsia="de-DE"/>
              </w:rPr>
              <w:t>Aire d'étude locale (influence directe)</w:t>
            </w:r>
          </w:p>
        </w:tc>
        <w:tc>
          <w:tcPr>
            <w:tcW w:w="3936" w:type="pct"/>
            <w:shd w:val="clear" w:color="auto" w:fill="auto"/>
            <w:vAlign w:val="center"/>
          </w:tcPr>
          <w:p w14:paraId="7CDCB9BD" w14:textId="27CDE4E5" w:rsidR="00647B11" w:rsidRPr="00FE0392" w:rsidRDefault="00647B11" w:rsidP="001E397A">
            <w:pPr>
              <w:tabs>
                <w:tab w:val="left" w:pos="0"/>
                <w:tab w:val="num" w:pos="55"/>
              </w:tabs>
              <w:suppressAutoHyphens/>
              <w:spacing w:after="120" w:line="240" w:lineRule="auto"/>
              <w:rPr>
                <w:rFonts w:eastAsia="Arial Unicode MS" w:cs="Arial"/>
                <w:snapToGrid w:val="0"/>
                <w:sz w:val="20"/>
                <w:szCs w:val="20"/>
                <w:lang w:eastAsia="de-DE"/>
              </w:rPr>
            </w:pPr>
            <w:r w:rsidRPr="00FE0392">
              <w:rPr>
                <w:rFonts w:eastAsia="Arial Unicode MS" w:cs="Arial"/>
                <w:snapToGrid w:val="0"/>
                <w:sz w:val="20"/>
                <w:szCs w:val="20"/>
                <w:lang w:eastAsia="de-DE"/>
              </w:rPr>
              <w:t>Observation directe sur le terrain par nos éq</w:t>
            </w:r>
            <w:r w:rsidR="0069503E" w:rsidRPr="00FE0392">
              <w:rPr>
                <w:rFonts w:eastAsia="Arial Unicode MS" w:cs="Arial"/>
                <w:snapToGrid w:val="0"/>
                <w:sz w:val="20"/>
                <w:szCs w:val="20"/>
                <w:lang w:eastAsia="de-DE"/>
              </w:rPr>
              <w:t xml:space="preserve">uipes (expert socio économiste) </w:t>
            </w:r>
            <w:r w:rsidRPr="00FE0392">
              <w:rPr>
                <w:rFonts w:eastAsia="Arial Unicode MS" w:cs="Arial"/>
                <w:snapToGrid w:val="0"/>
                <w:sz w:val="20"/>
                <w:szCs w:val="20"/>
                <w:lang w:eastAsia="de-DE"/>
              </w:rPr>
              <w:t>sur l’ensemble des linéaires considérées ;</w:t>
            </w:r>
          </w:p>
          <w:p w14:paraId="3ACE7A00" w14:textId="77777777" w:rsidR="00647B11" w:rsidRPr="00FE0392" w:rsidRDefault="00647B11" w:rsidP="003E33CD">
            <w:pPr>
              <w:tabs>
                <w:tab w:val="left" w:pos="284"/>
                <w:tab w:val="num" w:pos="360"/>
              </w:tabs>
              <w:suppressAutoHyphens/>
              <w:spacing w:after="120" w:line="240" w:lineRule="auto"/>
              <w:ind w:left="284" w:hanging="284"/>
              <w:rPr>
                <w:rFonts w:eastAsia="Arial Unicode MS" w:cs="Arial"/>
                <w:snapToGrid w:val="0"/>
                <w:sz w:val="20"/>
                <w:szCs w:val="20"/>
                <w:lang w:eastAsia="de-DE"/>
              </w:rPr>
            </w:pPr>
            <w:r w:rsidRPr="00FE0392">
              <w:rPr>
                <w:rFonts w:eastAsia="Arial Unicode MS" w:cs="Arial"/>
                <w:snapToGrid w:val="0"/>
                <w:sz w:val="20"/>
                <w:szCs w:val="20"/>
                <w:lang w:eastAsia="de-DE"/>
              </w:rPr>
              <w:t>Entretien direct avec les personnes ressources et spécifiques ;</w:t>
            </w:r>
          </w:p>
          <w:p w14:paraId="1E2B3309" w14:textId="77777777" w:rsidR="00647B11" w:rsidRPr="00FE0392" w:rsidRDefault="00647B11" w:rsidP="003E33CD">
            <w:pPr>
              <w:tabs>
                <w:tab w:val="left" w:pos="284"/>
                <w:tab w:val="num" w:pos="360"/>
              </w:tabs>
              <w:suppressAutoHyphens/>
              <w:spacing w:after="120" w:line="240" w:lineRule="auto"/>
              <w:ind w:left="284" w:hanging="284"/>
              <w:rPr>
                <w:rFonts w:eastAsia="Arial Unicode MS" w:cs="Arial"/>
                <w:snapToGrid w:val="0"/>
                <w:sz w:val="20"/>
                <w:szCs w:val="20"/>
                <w:lang w:eastAsia="de-DE"/>
              </w:rPr>
            </w:pPr>
            <w:r w:rsidRPr="00FE0392">
              <w:rPr>
                <w:rFonts w:eastAsia="Arial Unicode MS" w:cs="Arial"/>
                <w:snapToGrid w:val="0"/>
                <w:sz w:val="20"/>
                <w:szCs w:val="20"/>
                <w:lang w:eastAsia="de-DE"/>
              </w:rPr>
              <w:t>Enquêtes socio-économiques.</w:t>
            </w:r>
          </w:p>
        </w:tc>
      </w:tr>
      <w:tr w:rsidR="00647B11" w:rsidRPr="00FE0392" w14:paraId="7746EFF4" w14:textId="77777777" w:rsidTr="0069503E">
        <w:tc>
          <w:tcPr>
            <w:tcW w:w="1064" w:type="pct"/>
            <w:vAlign w:val="center"/>
          </w:tcPr>
          <w:p w14:paraId="27E86930" w14:textId="77777777" w:rsidR="00647B11" w:rsidRPr="00FE0392" w:rsidRDefault="00647B11" w:rsidP="003E33CD">
            <w:pPr>
              <w:suppressAutoHyphens/>
              <w:spacing w:after="120" w:line="240" w:lineRule="auto"/>
              <w:jc w:val="center"/>
              <w:rPr>
                <w:rFonts w:eastAsia="Arial Unicode MS" w:cs="Arial"/>
                <w:snapToGrid w:val="0"/>
                <w:sz w:val="20"/>
                <w:szCs w:val="20"/>
                <w:lang w:eastAsia="de-DE"/>
              </w:rPr>
            </w:pPr>
            <w:r w:rsidRPr="00FE0392">
              <w:rPr>
                <w:rFonts w:eastAsia="Arial Unicode MS" w:cs="Arial"/>
                <w:snapToGrid w:val="0"/>
                <w:sz w:val="20"/>
                <w:szCs w:val="20"/>
                <w:lang w:eastAsia="de-DE"/>
              </w:rPr>
              <w:t>Aire d’étude restreinte (emprise du projet)</w:t>
            </w:r>
          </w:p>
        </w:tc>
        <w:tc>
          <w:tcPr>
            <w:tcW w:w="3936" w:type="pct"/>
            <w:shd w:val="clear" w:color="auto" w:fill="auto"/>
            <w:vAlign w:val="center"/>
          </w:tcPr>
          <w:p w14:paraId="1A182258" w14:textId="77777777" w:rsidR="00647B11" w:rsidRPr="00FE0392" w:rsidRDefault="00647B11" w:rsidP="003E33CD">
            <w:pPr>
              <w:tabs>
                <w:tab w:val="left" w:pos="284"/>
              </w:tabs>
              <w:suppressAutoHyphens/>
              <w:spacing w:after="120" w:line="240" w:lineRule="auto"/>
              <w:ind w:left="284" w:hanging="284"/>
              <w:rPr>
                <w:rFonts w:cs="Arial"/>
                <w:snapToGrid w:val="0"/>
                <w:sz w:val="20"/>
                <w:szCs w:val="20"/>
                <w:lang w:eastAsia="de-DE"/>
              </w:rPr>
            </w:pPr>
            <w:r w:rsidRPr="00FE0392">
              <w:rPr>
                <w:rFonts w:eastAsia="Arial Unicode MS" w:cs="Arial"/>
                <w:snapToGrid w:val="0"/>
                <w:sz w:val="20"/>
                <w:szCs w:val="20"/>
                <w:lang w:eastAsia="de-DE"/>
              </w:rPr>
              <w:t>Relevés environnementaux exhaustifs des contraintes et enjeux sociaux ;</w:t>
            </w:r>
          </w:p>
          <w:p w14:paraId="2AEA3D85" w14:textId="77777777" w:rsidR="00647B11" w:rsidRPr="00FE0392" w:rsidRDefault="00647B11" w:rsidP="003E33CD">
            <w:pPr>
              <w:tabs>
                <w:tab w:val="left" w:pos="284"/>
              </w:tabs>
              <w:suppressAutoHyphens/>
              <w:spacing w:after="120" w:line="240" w:lineRule="auto"/>
              <w:ind w:left="284" w:hanging="284"/>
              <w:rPr>
                <w:rFonts w:cs="Arial"/>
                <w:snapToGrid w:val="0"/>
                <w:sz w:val="20"/>
                <w:szCs w:val="20"/>
                <w:lang w:eastAsia="de-DE"/>
              </w:rPr>
            </w:pPr>
            <w:r w:rsidRPr="00FE0392">
              <w:rPr>
                <w:rFonts w:cs="Arial"/>
                <w:snapToGrid w:val="0"/>
                <w:sz w:val="20"/>
                <w:szCs w:val="20"/>
                <w:lang w:eastAsia="de-DE"/>
              </w:rPr>
              <w:t xml:space="preserve">Inventaire des équipements et biens se trouvant dans l’emprise </w:t>
            </w:r>
          </w:p>
        </w:tc>
      </w:tr>
    </w:tbl>
    <w:p w14:paraId="020D6054" w14:textId="6B9FA5CA" w:rsidR="00CC5AE0" w:rsidRPr="00FE0392" w:rsidRDefault="00CC5AE0" w:rsidP="00EA6EB4">
      <w:pPr>
        <w:pStyle w:val="Titre4"/>
      </w:pPr>
      <w:bookmarkStart w:id="512" w:name="_Toc45555304"/>
      <w:bookmarkStart w:id="513" w:name="_Toc45557329"/>
      <w:bookmarkStart w:id="514" w:name="_Toc46313511"/>
      <w:bookmarkStart w:id="515" w:name="_Toc51769957"/>
      <w:bookmarkStart w:id="516" w:name="_Toc535244517"/>
      <w:bookmarkStart w:id="517" w:name="_Toc52900787"/>
      <w:r w:rsidRPr="00FE0392">
        <w:t>Source : CECO-BTP, 2020</w:t>
      </w:r>
      <w:bookmarkEnd w:id="512"/>
      <w:bookmarkEnd w:id="513"/>
      <w:bookmarkEnd w:id="514"/>
      <w:bookmarkEnd w:id="515"/>
      <w:bookmarkEnd w:id="517"/>
    </w:p>
    <w:p w14:paraId="2D03CF2E" w14:textId="5AD6E304" w:rsidR="003E33CD" w:rsidRPr="00FE0392" w:rsidRDefault="00647B11" w:rsidP="00025D32">
      <w:pPr>
        <w:pStyle w:val="Titre40"/>
      </w:pPr>
      <w:bookmarkStart w:id="518" w:name="_Toc52900788"/>
      <w:r w:rsidRPr="00FE0392">
        <w:t xml:space="preserve">1.3.3.3. Enquêtes </w:t>
      </w:r>
      <w:bookmarkEnd w:id="516"/>
      <w:r w:rsidRPr="00FE0392">
        <w:t>socio-économiques</w:t>
      </w:r>
      <w:bookmarkEnd w:id="518"/>
      <w:r w:rsidRPr="00FE0392">
        <w:t xml:space="preserve"> </w:t>
      </w:r>
    </w:p>
    <w:p w14:paraId="062FEDF5" w14:textId="5A17E193" w:rsidR="00647B11" w:rsidRPr="00FE0392" w:rsidRDefault="00647B11" w:rsidP="008400BA">
      <w:pPr>
        <w:spacing w:after="120"/>
        <w:rPr>
          <w:rFonts w:cs="Arial"/>
          <w:color w:val="000000" w:themeColor="text1"/>
        </w:rPr>
      </w:pPr>
      <w:r w:rsidRPr="00FE0392">
        <w:rPr>
          <w:rFonts w:cs="Arial"/>
          <w:color w:val="000000" w:themeColor="text1"/>
        </w:rPr>
        <w:t>Une étude socioéconomique de base a été réalisée et sera une étude opérationnelle de référence économique et sociale utilisable pour la durée du projet, pour l’ensemble de la zone touchée. L’objectif est de :</w:t>
      </w:r>
    </w:p>
    <w:p w14:paraId="77C88619" w14:textId="77777777" w:rsidR="00647B11" w:rsidRPr="00FE0392" w:rsidRDefault="00647B11" w:rsidP="00750D6A">
      <w:pPr>
        <w:numPr>
          <w:ilvl w:val="0"/>
          <w:numId w:val="12"/>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fournir des connaissances socio-économiques clés sur les territoires impactés par le projet ;</w:t>
      </w:r>
    </w:p>
    <w:p w14:paraId="62CD72D4" w14:textId="77777777" w:rsidR="00647B11" w:rsidRPr="00FE0392" w:rsidRDefault="00647B11" w:rsidP="00750D6A">
      <w:pPr>
        <w:numPr>
          <w:ilvl w:val="0"/>
          <w:numId w:val="12"/>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fournir des données qualitatives et quantitatives ciblées avec une analyse adaptée ;</w:t>
      </w:r>
    </w:p>
    <w:p w14:paraId="7EBB11B1" w14:textId="77777777" w:rsidR="00647B11" w:rsidRPr="00FE0392" w:rsidRDefault="00647B11" w:rsidP="00750D6A">
      <w:pPr>
        <w:numPr>
          <w:ilvl w:val="0"/>
          <w:numId w:val="12"/>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constituer la partie sociale de l’EIES ;</w:t>
      </w:r>
    </w:p>
    <w:p w14:paraId="69A2BBF8" w14:textId="77777777" w:rsidR="00647B11" w:rsidRPr="00FE0392" w:rsidRDefault="00647B11" w:rsidP="00750D6A">
      <w:pPr>
        <w:numPr>
          <w:ilvl w:val="0"/>
          <w:numId w:val="12"/>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constituer une situation de référence pour le suivi socio-économique des impacts du projet ;</w:t>
      </w:r>
    </w:p>
    <w:p w14:paraId="2311FEEC" w14:textId="77777777" w:rsidR="00647B11" w:rsidRPr="00FE0392" w:rsidRDefault="00647B11" w:rsidP="00750D6A">
      <w:pPr>
        <w:numPr>
          <w:ilvl w:val="0"/>
          <w:numId w:val="12"/>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lister et cartographier les infrastructures communautaires et culturelles (site de patrimoines culturels et archéologiques) impactées par le projet.</w:t>
      </w:r>
    </w:p>
    <w:p w14:paraId="046D77CF" w14:textId="10A6FA07" w:rsidR="00647B11" w:rsidRPr="00FE0392" w:rsidRDefault="00647B11" w:rsidP="00647B11">
      <w:pPr>
        <w:rPr>
          <w:rFonts w:cs="Arial"/>
          <w:color w:val="000000" w:themeColor="text1"/>
        </w:rPr>
      </w:pPr>
      <w:r w:rsidRPr="00FE0392">
        <w:rPr>
          <w:rFonts w:cs="Arial"/>
          <w:color w:val="000000" w:themeColor="text1"/>
        </w:rPr>
        <w:lastRenderedPageBreak/>
        <w:t>Les enquêtes se sont concentrées sur l’aire d’étude locale de chacune des composantes du projet.</w:t>
      </w:r>
    </w:p>
    <w:p w14:paraId="0A00D2B7" w14:textId="77777777" w:rsidR="00647B11" w:rsidRPr="00FE0392" w:rsidRDefault="00647B11" w:rsidP="00AB5EBE">
      <w:pPr>
        <w:pStyle w:val="Paragraphedeliste"/>
        <w:numPr>
          <w:ilvl w:val="0"/>
          <w:numId w:val="88"/>
        </w:numPr>
        <w:rPr>
          <w:b/>
          <w:lang w:val="fr-FR"/>
        </w:rPr>
      </w:pPr>
      <w:bookmarkStart w:id="519" w:name="_Toc524380634"/>
      <w:r w:rsidRPr="00FE0392">
        <w:rPr>
          <w:b/>
          <w:lang w:val="fr-FR"/>
        </w:rPr>
        <w:t>Techniques de collecte de données</w:t>
      </w:r>
      <w:bookmarkEnd w:id="519"/>
    </w:p>
    <w:p w14:paraId="5CA067DB" w14:textId="43A72759" w:rsidR="00647B11" w:rsidRPr="00FE0392" w:rsidRDefault="00647B11" w:rsidP="00647B11">
      <w:pPr>
        <w:rPr>
          <w:rFonts w:cs="Arial"/>
          <w:color w:val="000000" w:themeColor="text1"/>
        </w:rPr>
      </w:pPr>
      <w:r w:rsidRPr="00FE0392">
        <w:rPr>
          <w:rFonts w:cs="Arial"/>
          <w:color w:val="000000" w:themeColor="text1"/>
        </w:rPr>
        <w:t>En fonction des spécificités des informations à rechercher</w:t>
      </w:r>
      <w:r w:rsidR="0037001B" w:rsidRPr="00FE0392">
        <w:rPr>
          <w:rFonts w:cs="Arial"/>
          <w:color w:val="000000" w:themeColor="text1"/>
        </w:rPr>
        <w:t xml:space="preserve">, l’étude a revêtu un caractère </w:t>
      </w:r>
      <w:r w:rsidRPr="00FE0392">
        <w:rPr>
          <w:rFonts w:cs="Arial"/>
          <w:color w:val="000000" w:themeColor="text1"/>
        </w:rPr>
        <w:t>qualitatif et quantitatif, envisagé de manière complémentaire. Les techniques suivantes ont été utilisées :</w:t>
      </w:r>
    </w:p>
    <w:p w14:paraId="5F125E36" w14:textId="77777777" w:rsidR="001E397A" w:rsidRPr="00FE0392" w:rsidRDefault="00647B11" w:rsidP="0037001B">
      <w:r w:rsidRPr="00FE0392">
        <w:rPr>
          <w:b/>
        </w:rPr>
        <w:t>Les visites « in situ »</w:t>
      </w:r>
      <w:r w:rsidRPr="00FE0392">
        <w:t xml:space="preserve"> de toutes les zones devant faire l’objet de travaux : les variantes de tracés, les sites devant abriter les ouvrages, les bassins de rétention et les rues ainsi que leur zone d’influence.</w:t>
      </w:r>
    </w:p>
    <w:p w14:paraId="10BD314D" w14:textId="6451B52D" w:rsidR="00647B11" w:rsidRPr="00FE0392" w:rsidRDefault="00647B11" w:rsidP="0037001B">
      <w:r w:rsidRPr="00FE0392">
        <w:t>Dans le cadre de la préparation des enquêtes quantitatives, une observation de terrain et donc du contexte dans lequel va se dérouler l’enquête a été réalisée pour mieux concevoir les outils de collecte de données fonction (questionnaire et guides d’entretien), anticiper les difficultés, adapter la méthode et le protocole de collecte (échantillonnage, prise de contact avec les autorités locales, repérage des sites, tracés et zones d’influence du projet).</w:t>
      </w:r>
    </w:p>
    <w:p w14:paraId="1152749D" w14:textId="53CD0EE4" w:rsidR="0065302B" w:rsidRPr="00FE0392" w:rsidRDefault="00647B11" w:rsidP="002C6BCE">
      <w:pPr>
        <w:spacing w:after="120"/>
      </w:pPr>
      <w:r w:rsidRPr="00FE0392">
        <w:t xml:space="preserve">L’enquête socioéconomique ciblée permet de constituer une « photographie » socio-économique et géographique précise de la zone avec des données quantifiées fiables pour proposer un tableau de bord d’indicateurs utilisables prioritairement au niveau local. Cette approche quantitative est centrée sur des enquêtes auprès des ménages. Elle permet aussi de mesurer, selon les questions formulées, les changements de comportements et de pratiques au niveau des ménages ou les changements opérés </w:t>
      </w:r>
      <w:r w:rsidRPr="00FE0392">
        <w:rPr>
          <w:u w:val="single"/>
        </w:rPr>
        <w:t>avant</w:t>
      </w:r>
      <w:r w:rsidRPr="00FE0392">
        <w:t xml:space="preserve"> et </w:t>
      </w:r>
      <w:r w:rsidRPr="00FE0392">
        <w:rPr>
          <w:u w:val="single"/>
        </w:rPr>
        <w:t>après</w:t>
      </w:r>
      <w:r w:rsidRPr="00FE0392">
        <w:t xml:space="preserve"> un projet. Elle sert aussi à collecter les informations sur les activités économiques, agricoles, les modes d’utilisation des terres, les revenus et les dépenses des personnes enquêtées, de même qu’elle peut aborder des thématiques spécifiques comme la sécurité, la gestion des déchets et des eaux usées et recueillir l’avis des parties prenantes au projet en vue d’une prise de décision.</w:t>
      </w:r>
    </w:p>
    <w:p w14:paraId="4174D463" w14:textId="77777777" w:rsidR="00647B11" w:rsidRPr="00FE0392" w:rsidRDefault="00647B11" w:rsidP="00750D6A">
      <w:pPr>
        <w:numPr>
          <w:ilvl w:val="0"/>
          <w:numId w:val="13"/>
        </w:numPr>
        <w:overflowPunct w:val="0"/>
        <w:autoSpaceDE w:val="0"/>
        <w:autoSpaceDN w:val="0"/>
        <w:adjustRightInd w:val="0"/>
        <w:spacing w:line="288" w:lineRule="auto"/>
        <w:ind w:left="714" w:hanging="357"/>
        <w:rPr>
          <w:rFonts w:eastAsia="Times New Roman" w:cs="Arial"/>
          <w:b/>
          <w:i/>
          <w:color w:val="000000" w:themeColor="text1"/>
          <w:lang w:eastAsia="de-DE"/>
        </w:rPr>
      </w:pPr>
      <w:bookmarkStart w:id="520" w:name="_Toc524380635"/>
      <w:r w:rsidRPr="00FE0392">
        <w:rPr>
          <w:rFonts w:eastAsia="Times New Roman" w:cs="Arial"/>
          <w:b/>
          <w:i/>
          <w:color w:val="000000" w:themeColor="text1"/>
          <w:lang w:eastAsia="de-DE"/>
        </w:rPr>
        <w:t>Questionnaire d’enquête socio-économique</w:t>
      </w:r>
      <w:bookmarkEnd w:id="520"/>
    </w:p>
    <w:p w14:paraId="3A04A784" w14:textId="6FBC8837" w:rsidR="00647B11" w:rsidRPr="00FE0392" w:rsidRDefault="00647B11" w:rsidP="00647B11">
      <w:pPr>
        <w:rPr>
          <w:rFonts w:cs="Arial"/>
          <w:color w:val="000000" w:themeColor="text1"/>
        </w:rPr>
      </w:pPr>
      <w:r w:rsidRPr="00FE0392">
        <w:rPr>
          <w:rFonts w:cs="Arial"/>
          <w:color w:val="000000" w:themeColor="text1"/>
        </w:rPr>
        <w:t>Un seul questionnaire d’enquête socio-économique a été conçu pour collecter auprès du ménage</w:t>
      </w:r>
      <w:r w:rsidR="001E397A" w:rsidRPr="00FE0392">
        <w:rPr>
          <w:rFonts w:cs="Arial"/>
          <w:color w:val="000000" w:themeColor="text1"/>
        </w:rPr>
        <w:t>,</w:t>
      </w:r>
      <w:r w:rsidRPr="00FE0392">
        <w:rPr>
          <w:rFonts w:cs="Arial"/>
          <w:color w:val="000000" w:themeColor="text1"/>
        </w:rPr>
        <w:t xml:space="preserve"> différentes catégories de données avec un même outil. </w:t>
      </w:r>
    </w:p>
    <w:p w14:paraId="5F9B4CB7" w14:textId="6135A762" w:rsidR="00647B11" w:rsidRPr="00FE0392" w:rsidRDefault="00647B11" w:rsidP="00647B11">
      <w:pPr>
        <w:rPr>
          <w:rFonts w:cs="Arial"/>
          <w:bCs/>
          <w:color w:val="000000" w:themeColor="text1"/>
        </w:rPr>
      </w:pPr>
      <w:r w:rsidRPr="00FE0392">
        <w:rPr>
          <w:rFonts w:cs="Arial"/>
          <w:color w:val="000000" w:themeColor="text1"/>
        </w:rPr>
        <w:t xml:space="preserve">Le questionnaire est constitué d’une suite de questions standardisées et fermées destinées à normaliser et à faciliter le recueil de données au niveau limité d’une famille/ménage/riverain. </w:t>
      </w:r>
      <w:r w:rsidRPr="00FE0392">
        <w:rPr>
          <w:rFonts w:cs="Arial"/>
          <w:bCs/>
          <w:color w:val="000000" w:themeColor="text1"/>
        </w:rPr>
        <w:t>Les questions fermées permettent de recueillir des données simples ayant un très petit nombre de réponse</w:t>
      </w:r>
      <w:r w:rsidR="003F7C39" w:rsidRPr="00FE0392">
        <w:rPr>
          <w:rFonts w:cs="Arial"/>
          <w:bCs/>
          <w:color w:val="000000" w:themeColor="text1"/>
        </w:rPr>
        <w:t>s</w:t>
      </w:r>
      <w:r w:rsidRPr="00FE0392">
        <w:rPr>
          <w:rFonts w:cs="Arial"/>
          <w:bCs/>
          <w:color w:val="000000" w:themeColor="text1"/>
        </w:rPr>
        <w:t xml:space="preserve"> en général prévisibles. Ce type de questions est simple à comprendre pour l’enquêté et facile à traiter. </w:t>
      </w:r>
    </w:p>
    <w:p w14:paraId="63DAF98C" w14:textId="77777777" w:rsidR="00647B11" w:rsidRPr="00FE0392" w:rsidRDefault="00647B11" w:rsidP="00647B11">
      <w:pPr>
        <w:rPr>
          <w:rFonts w:cs="Arial"/>
          <w:color w:val="000000" w:themeColor="text1"/>
        </w:rPr>
      </w:pPr>
      <w:r w:rsidRPr="00FE0392">
        <w:rPr>
          <w:rFonts w:cs="Arial"/>
          <w:color w:val="000000" w:themeColor="text1"/>
        </w:rPr>
        <w:t xml:space="preserve">Le questionnaire a été administré aux chefs des ménages et aux riverains situés sur une distance de 500 m environ autour des ouvrages et rues et à 50 m environ de part et d’autre de la zone d’emprise des travaux de construction. </w:t>
      </w:r>
    </w:p>
    <w:p w14:paraId="62A44D5E" w14:textId="2E2375B1" w:rsidR="00647B11" w:rsidRPr="00FE0392" w:rsidRDefault="00647B11" w:rsidP="00647B11">
      <w:pPr>
        <w:rPr>
          <w:rFonts w:cs="Arial"/>
          <w:color w:val="000000" w:themeColor="text1"/>
        </w:rPr>
      </w:pPr>
      <w:r w:rsidRPr="00FE0392">
        <w:rPr>
          <w:rFonts w:cs="Arial"/>
          <w:color w:val="000000" w:themeColor="text1"/>
        </w:rPr>
        <w:t xml:space="preserve">Dans le souci de disposer et dans un bref délai, de la base brute de données issues des enquêtes, le Consultant a opté pour l’utilisation d’un système d’interview assisté par ordinateur. Pour ce fait l’application </w:t>
      </w:r>
      <w:r w:rsidRPr="00FE0392">
        <w:rPr>
          <w:rFonts w:cs="Arial"/>
          <w:b/>
          <w:color w:val="000000" w:themeColor="text1"/>
        </w:rPr>
        <w:t xml:space="preserve">Kobocollecte </w:t>
      </w:r>
      <w:r w:rsidRPr="00FE0392">
        <w:rPr>
          <w:rFonts w:cs="Arial"/>
          <w:color w:val="000000" w:themeColor="text1"/>
        </w:rPr>
        <w:t>a été utilisée. L’appl</w:t>
      </w:r>
      <w:r w:rsidR="00932BF8">
        <w:rPr>
          <w:rFonts w:cs="Arial"/>
          <w:color w:val="000000" w:themeColor="text1"/>
        </w:rPr>
        <w:t>ication permet d’afficher les  q</w:t>
      </w:r>
      <w:r w:rsidRPr="00FE0392">
        <w:rPr>
          <w:rFonts w:cs="Arial"/>
          <w:color w:val="000000" w:themeColor="text1"/>
        </w:rPr>
        <w:t>uestions et les indications d’un formulaire dans un ordre séquentiel qui respecte la logique et les contraintes de saisie du formulaire. Les utilisateurs (Enquêteurs et superviseurs) sur le terrain progressent d’une question à l’autre et peuvent sauveg</w:t>
      </w:r>
      <w:r w:rsidR="00932BF8">
        <w:rPr>
          <w:rFonts w:cs="Arial"/>
          <w:color w:val="000000" w:themeColor="text1"/>
        </w:rPr>
        <w:t xml:space="preserve">arder leurs soumissions à tout </w:t>
      </w:r>
      <w:r w:rsidRPr="00FE0392">
        <w:rPr>
          <w:rFonts w:cs="Arial"/>
          <w:color w:val="000000" w:themeColor="text1"/>
        </w:rPr>
        <w:t>moment avant de transmettre une versio</w:t>
      </w:r>
      <w:r w:rsidR="00F41486" w:rsidRPr="00FE0392">
        <w:rPr>
          <w:rFonts w:cs="Arial"/>
          <w:color w:val="000000" w:themeColor="text1"/>
        </w:rPr>
        <w:t xml:space="preserve">n finale au serveur. Tout ceci </w:t>
      </w:r>
      <w:r w:rsidR="00034C54" w:rsidRPr="00FE0392">
        <w:rPr>
          <w:rFonts w:cs="Arial"/>
          <w:color w:val="000000" w:themeColor="text1"/>
        </w:rPr>
        <w:t xml:space="preserve">à </w:t>
      </w:r>
      <w:r w:rsidRPr="00FE0392">
        <w:rPr>
          <w:rFonts w:cs="Arial"/>
          <w:color w:val="000000" w:themeColor="text1"/>
        </w:rPr>
        <w:t xml:space="preserve">l’aide de tablettes et portables android comportant les masques de saisie des questionnaires de l’enquête. Les </w:t>
      </w:r>
      <w:r w:rsidRPr="00FE0392">
        <w:rPr>
          <w:rFonts w:cs="Arial"/>
          <w:color w:val="000000" w:themeColor="text1"/>
        </w:rPr>
        <w:lastRenderedPageBreak/>
        <w:t xml:space="preserve">nouveaux formulaires sont également téléchargés à partir du serveur. L’application permet l’utilisation d’une grande variété de formats de questions (liste de réponses à choix simple ou multiple, texte, chiffres, emplacement, multimédia, codes à barres, localisation etc.) et fonctionne sans connectivité au réseau. </w:t>
      </w:r>
    </w:p>
    <w:p w14:paraId="5439035C" w14:textId="285C334C" w:rsidR="00647B11" w:rsidRPr="00FE0392" w:rsidRDefault="00647B11" w:rsidP="00647B11">
      <w:pPr>
        <w:rPr>
          <w:rFonts w:cs="Arial"/>
          <w:color w:val="000000" w:themeColor="text1"/>
        </w:rPr>
      </w:pPr>
      <w:r w:rsidRPr="00FE0392">
        <w:rPr>
          <w:rFonts w:cs="Arial"/>
          <w:color w:val="000000" w:themeColor="text1"/>
        </w:rPr>
        <w:t>Ce mode de questionnement présente comme principal avantage d’éliminer la phase de vérification au bureau et de saisie des données afin de rendre disponible dans les meilleurs délais les résultats de l’enquête. Il permet aussi en temp</w:t>
      </w:r>
      <w:r w:rsidR="00F41486" w:rsidRPr="00FE0392">
        <w:rPr>
          <w:rFonts w:cs="Arial"/>
          <w:color w:val="000000" w:themeColor="text1"/>
        </w:rPr>
        <w:t xml:space="preserve">s réel le contrôle </w:t>
      </w:r>
      <w:r w:rsidR="003F7C39" w:rsidRPr="00FE0392">
        <w:rPr>
          <w:rFonts w:cs="Arial"/>
          <w:color w:val="000000" w:themeColor="text1"/>
        </w:rPr>
        <w:t xml:space="preserve">des </w:t>
      </w:r>
      <w:r w:rsidR="00F41486" w:rsidRPr="00FE0392">
        <w:rPr>
          <w:rFonts w:cs="Arial"/>
          <w:color w:val="000000" w:themeColor="text1"/>
        </w:rPr>
        <w:t xml:space="preserve">données </w:t>
      </w:r>
      <w:r w:rsidRPr="00FE0392">
        <w:rPr>
          <w:rFonts w:cs="Arial"/>
          <w:color w:val="000000" w:themeColor="text1"/>
        </w:rPr>
        <w:t>envoyé</w:t>
      </w:r>
      <w:r w:rsidR="003F7C39" w:rsidRPr="00FE0392">
        <w:rPr>
          <w:rFonts w:cs="Arial"/>
          <w:color w:val="000000" w:themeColor="text1"/>
        </w:rPr>
        <w:t>es</w:t>
      </w:r>
      <w:r w:rsidRPr="00FE0392">
        <w:rPr>
          <w:rFonts w:cs="Arial"/>
          <w:color w:val="000000" w:themeColor="text1"/>
        </w:rPr>
        <w:t xml:space="preserve"> par l’enquêteur sur le serveur. Cela permet au gestionnaire de la base de notifier à l’enquêteur s</w:t>
      </w:r>
      <w:r w:rsidR="003F7C39" w:rsidRPr="00FE0392">
        <w:rPr>
          <w:rFonts w:cs="Arial"/>
          <w:color w:val="000000" w:themeColor="text1"/>
        </w:rPr>
        <w:t>’</w:t>
      </w:r>
      <w:r w:rsidRPr="00FE0392">
        <w:rPr>
          <w:rFonts w:cs="Arial"/>
          <w:color w:val="000000" w:themeColor="text1"/>
        </w:rPr>
        <w:t xml:space="preserve">il </w:t>
      </w:r>
      <w:r w:rsidR="003F7C39" w:rsidRPr="00FE0392">
        <w:rPr>
          <w:rFonts w:cs="Arial"/>
          <w:color w:val="000000" w:themeColor="text1"/>
        </w:rPr>
        <w:t xml:space="preserve">a </w:t>
      </w:r>
      <w:r w:rsidRPr="00FE0392">
        <w:rPr>
          <w:rFonts w:cs="Arial"/>
          <w:color w:val="000000" w:themeColor="text1"/>
        </w:rPr>
        <w:t>mal saisi une donnée ou pas.</w:t>
      </w:r>
    </w:p>
    <w:p w14:paraId="2A42D610" w14:textId="77777777" w:rsidR="00647B11" w:rsidRPr="00FE0392" w:rsidRDefault="00647B11" w:rsidP="00647B11">
      <w:pPr>
        <w:rPr>
          <w:rFonts w:cs="Arial"/>
          <w:color w:val="000000" w:themeColor="text1"/>
        </w:rPr>
      </w:pPr>
      <w:r w:rsidRPr="00FE0392">
        <w:rPr>
          <w:rFonts w:cs="Arial"/>
          <w:color w:val="000000" w:themeColor="text1"/>
        </w:rPr>
        <w:t xml:space="preserve">La principale limite est en premier lieu l’autonomie des tablettes et Android ou ce dernier peut se décharger sous la pression de son utilisation sur terrain ; en second point il n’est pas possible de renvoyer un fichier ou formulaire déjà envoyer sur le serveur par l’enquêteur pour correction. </w:t>
      </w:r>
    </w:p>
    <w:p w14:paraId="611ADE08" w14:textId="77777777" w:rsidR="00647B11" w:rsidRPr="00FE0392" w:rsidRDefault="00647B11" w:rsidP="00647B11">
      <w:pPr>
        <w:rPr>
          <w:rFonts w:cs="Arial"/>
          <w:color w:val="000000" w:themeColor="text1"/>
        </w:rPr>
      </w:pPr>
      <w:r w:rsidRPr="00FE0392">
        <w:rPr>
          <w:rFonts w:cs="Arial"/>
          <w:color w:val="000000" w:themeColor="text1"/>
        </w:rPr>
        <w:t>On peut également noter comme contrainte, la gestion des équipements informatiques et le temps de réponse en cas de panne sur le terrain de même que la non-disponibilité de l’énergie électrique ou des réseaux internet dans certaines zones.</w:t>
      </w:r>
    </w:p>
    <w:p w14:paraId="5EC4B7EA" w14:textId="2EC29866" w:rsidR="00647B11" w:rsidRPr="00FE0392" w:rsidRDefault="00647B11" w:rsidP="00647B11">
      <w:pPr>
        <w:rPr>
          <w:rFonts w:cs="Arial"/>
          <w:color w:val="000000" w:themeColor="text1"/>
        </w:rPr>
      </w:pPr>
      <w:r w:rsidRPr="00FE0392">
        <w:rPr>
          <w:rFonts w:cs="Arial"/>
          <w:color w:val="000000" w:themeColor="text1"/>
        </w:rPr>
        <w:t>Pour remédier à ces désagréments, les questionnaires ont été imprimés sur papier et quelques exemplaires ont été mis à la disposition des enquêteurs pour être utilisés au besoin. Les données des questionnaires papiers seront ensuite saisies ultérieurement et envoyées dans la base de données.</w:t>
      </w:r>
    </w:p>
    <w:p w14:paraId="3BD07223" w14:textId="7428B742" w:rsidR="00647B11" w:rsidRPr="00FE0392" w:rsidRDefault="00647B11" w:rsidP="00647B11">
      <w:pPr>
        <w:rPr>
          <w:rFonts w:cs="Arial"/>
          <w:color w:val="000000" w:themeColor="text1"/>
        </w:rPr>
      </w:pPr>
      <w:r w:rsidRPr="00FE0392">
        <w:rPr>
          <w:rFonts w:cs="Arial"/>
          <w:color w:val="000000" w:themeColor="text1"/>
        </w:rPr>
        <w:t xml:space="preserve">Le questionnaire a été élaboré de manière à, d’une part, pouvoir désagréger les données et les perceptions selon le genre et procéder à une analyse différenciée selon le sexe, notamment quant aux activités socioéconomiques, les problèmes d’assainissement, à la sécurité, à la perception des impacts du projet ainsi qu’aux biens potentiellement impactés pour préparer le Plan d’Action de </w:t>
      </w:r>
      <w:r w:rsidR="00253490" w:rsidRPr="00FE0392">
        <w:rPr>
          <w:rFonts w:cs="Arial"/>
          <w:color w:val="000000" w:themeColor="text1"/>
        </w:rPr>
        <w:t>R</w:t>
      </w:r>
      <w:r w:rsidRPr="00FE0392">
        <w:rPr>
          <w:rFonts w:cs="Arial"/>
          <w:color w:val="000000" w:themeColor="text1"/>
        </w:rPr>
        <w:t>éinstallation (PAR). D’autre part, des questions spécifiques ont été introduites pour pouvoir apprécier les formes d’inégalité dans les rapports de genre et pour l’ensemble des personnes vulnérables notamment concernant la charge et le pouvoir de décision.</w:t>
      </w:r>
    </w:p>
    <w:p w14:paraId="46B7724B" w14:textId="00BB6F26" w:rsidR="00647B11" w:rsidRPr="00FE0392" w:rsidRDefault="00647B11" w:rsidP="00647B11">
      <w:pPr>
        <w:rPr>
          <w:rFonts w:cs="Arial"/>
          <w:color w:val="000000" w:themeColor="text1"/>
        </w:rPr>
      </w:pPr>
      <w:r w:rsidRPr="00FE0392">
        <w:rPr>
          <w:rFonts w:cs="Arial"/>
          <w:color w:val="000000" w:themeColor="text1"/>
        </w:rPr>
        <w:t>La phase d’enquête par questionnaire sur les zones concernées par le projet s’est déroulée du 2</w:t>
      </w:r>
      <w:r w:rsidR="00E72A13" w:rsidRPr="00FE0392">
        <w:rPr>
          <w:rFonts w:cs="Arial"/>
          <w:color w:val="000000" w:themeColor="text1"/>
        </w:rPr>
        <w:t>9</w:t>
      </w:r>
      <w:r w:rsidRPr="00FE0392">
        <w:rPr>
          <w:rFonts w:cs="Arial"/>
          <w:color w:val="000000" w:themeColor="text1"/>
        </w:rPr>
        <w:t xml:space="preserve"> Mai au 1</w:t>
      </w:r>
      <w:r w:rsidR="00E72A13" w:rsidRPr="00FE0392">
        <w:rPr>
          <w:rFonts w:cs="Arial"/>
          <w:color w:val="000000" w:themeColor="text1"/>
        </w:rPr>
        <w:t>2</w:t>
      </w:r>
      <w:r w:rsidRPr="00FE0392">
        <w:rPr>
          <w:rFonts w:cs="Arial"/>
          <w:color w:val="000000" w:themeColor="text1"/>
        </w:rPr>
        <w:t xml:space="preserve"> Juin 2020 dans les zones traversées par les différentes variantes de linéaires choisies. Ces données collectées par les questionnaires ont par la suite été analysées avant d’être croisées avec celles des entretiens individuels. </w:t>
      </w:r>
    </w:p>
    <w:p w14:paraId="08588B5C" w14:textId="48FCBFF5" w:rsidR="0037001B" w:rsidRPr="00FE0392" w:rsidRDefault="00647B11" w:rsidP="0037001B">
      <w:pPr>
        <w:rPr>
          <w:rFonts w:cs="Arial"/>
          <w:color w:val="000000" w:themeColor="text1"/>
        </w:rPr>
      </w:pPr>
      <w:r w:rsidRPr="00FE0392">
        <w:rPr>
          <w:rFonts w:cs="Arial"/>
          <w:color w:val="000000" w:themeColor="text1"/>
        </w:rPr>
        <w:t>Un exemple du « </w:t>
      </w:r>
      <w:r w:rsidRPr="00FE0392">
        <w:rPr>
          <w:rFonts w:cs="Arial"/>
          <w:i/>
          <w:color w:val="000000" w:themeColor="text1"/>
        </w:rPr>
        <w:t>questionnaire d’enquête socio-économique</w:t>
      </w:r>
      <w:r w:rsidRPr="00FE0392">
        <w:rPr>
          <w:rFonts w:cs="Arial"/>
          <w:color w:val="000000" w:themeColor="text1"/>
        </w:rPr>
        <w:t> » et de son co</w:t>
      </w:r>
      <w:bookmarkStart w:id="521" w:name="_Toc524380637"/>
      <w:r w:rsidR="0037001B" w:rsidRPr="00FE0392">
        <w:rPr>
          <w:rFonts w:cs="Arial"/>
          <w:color w:val="000000" w:themeColor="text1"/>
        </w:rPr>
        <w:t xml:space="preserve">ntenu est présenté </w:t>
      </w:r>
      <w:r w:rsidR="005449C0" w:rsidRPr="00FE0392">
        <w:rPr>
          <w:rFonts w:cs="Arial"/>
          <w:color w:val="000000" w:themeColor="text1"/>
        </w:rPr>
        <w:t>en Annexe</w:t>
      </w:r>
      <w:r w:rsidR="006F2A9E" w:rsidRPr="00FE0392">
        <w:rPr>
          <w:rFonts w:cs="Arial"/>
          <w:color w:val="000000" w:themeColor="text1"/>
        </w:rPr>
        <w:t xml:space="preserve"> 2</w:t>
      </w:r>
      <w:r w:rsidR="000E5CF4" w:rsidRPr="00FE0392">
        <w:rPr>
          <w:rFonts w:cs="Arial"/>
          <w:color w:val="000000" w:themeColor="text1"/>
        </w:rPr>
        <w:t>.</w:t>
      </w:r>
    </w:p>
    <w:p w14:paraId="0B8F2218" w14:textId="47E6FF7E" w:rsidR="003E33CD" w:rsidRPr="00FE0392" w:rsidRDefault="00647B11" w:rsidP="00AB5EBE">
      <w:pPr>
        <w:pStyle w:val="Paragraphedeliste"/>
        <w:numPr>
          <w:ilvl w:val="0"/>
          <w:numId w:val="89"/>
        </w:numPr>
        <w:rPr>
          <w:rFonts w:eastAsiaTheme="minorHAnsi"/>
          <w:b/>
          <w:lang w:val="fr-FR"/>
        </w:rPr>
      </w:pPr>
      <w:r w:rsidRPr="00FE0392">
        <w:rPr>
          <w:rFonts w:eastAsiaTheme="majorEastAsia"/>
          <w:b/>
          <w:lang w:val="fr-FR"/>
        </w:rPr>
        <w:t>Échantillonnage</w:t>
      </w:r>
      <w:bookmarkEnd w:id="521"/>
    </w:p>
    <w:p w14:paraId="0D1BBC60" w14:textId="77777777" w:rsidR="00647B11" w:rsidRPr="00FE0392" w:rsidRDefault="00647B11" w:rsidP="00647B11">
      <w:pPr>
        <w:rPr>
          <w:rFonts w:cs="Arial"/>
          <w:color w:val="000000" w:themeColor="text1"/>
        </w:rPr>
      </w:pPr>
      <w:r w:rsidRPr="00FE0392">
        <w:rPr>
          <w:rFonts w:cs="Arial"/>
          <w:color w:val="000000" w:themeColor="text1"/>
        </w:rPr>
        <w:t xml:space="preserve">L’échantillon est composé de deux types de ménages : </w:t>
      </w:r>
    </w:p>
    <w:p w14:paraId="7C16778D" w14:textId="77777777" w:rsidR="00647B11" w:rsidRPr="00FE0392" w:rsidRDefault="00647B11" w:rsidP="00750D6A">
      <w:pPr>
        <w:numPr>
          <w:ilvl w:val="0"/>
          <w:numId w:val="14"/>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les ménages installés dans la zone des travaux et/ou dans les voies d’accès croisant la zone des emprises des travaux ;</w:t>
      </w:r>
    </w:p>
    <w:p w14:paraId="04F563C6" w14:textId="77777777" w:rsidR="00647B11" w:rsidRPr="00FE0392" w:rsidRDefault="00647B11" w:rsidP="00750D6A">
      <w:pPr>
        <w:numPr>
          <w:ilvl w:val="0"/>
          <w:numId w:val="14"/>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les ménages qui mènent une activité dans l’emprise des travaux.</w:t>
      </w:r>
    </w:p>
    <w:p w14:paraId="550146AB" w14:textId="77777777" w:rsidR="00647B11" w:rsidRPr="00FE0392" w:rsidRDefault="00647B11" w:rsidP="00647B11">
      <w:pPr>
        <w:rPr>
          <w:rFonts w:cs="Arial"/>
          <w:color w:val="000000" w:themeColor="text1"/>
        </w:rPr>
      </w:pPr>
      <w:r w:rsidRPr="00FE0392">
        <w:rPr>
          <w:rFonts w:cs="Arial"/>
          <w:color w:val="000000" w:themeColor="text1"/>
        </w:rPr>
        <w:t xml:space="preserve">Le mode d’échantillonnage est la méthode probabiliste avec un échantillonnage aléatoire simple qui permet de choisir au hasard par tirage au sort ou bien par tirage systématique. Ainsi chaque ménage ou riverain a la même probabilité d’être sélectionné. Ceci permet d’assurer la représentativité de toutes les couches sociales dans l’échantillon tout en veillant à l’équité au niveau genre. </w:t>
      </w:r>
    </w:p>
    <w:p w14:paraId="2D01009D" w14:textId="0EB77687" w:rsidR="00647B11" w:rsidRPr="00FE0392" w:rsidRDefault="0037001B" w:rsidP="00D05009">
      <w:pPr>
        <w:pStyle w:val="Lgende"/>
      </w:pPr>
      <w:bookmarkStart w:id="522" w:name="_Toc52902756"/>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3</w:t>
      </w:r>
      <w:r w:rsidR="00F47642" w:rsidRPr="00FE0392">
        <w:rPr>
          <w:noProof/>
        </w:rPr>
        <w:fldChar w:fldCharType="end"/>
      </w:r>
      <w:r w:rsidR="001E397A" w:rsidRPr="00FE0392">
        <w:t> : P</w:t>
      </w:r>
      <w:r w:rsidR="00647B11" w:rsidRPr="00FE0392">
        <w:t xml:space="preserve">lan d’échantillonnage </w:t>
      </w:r>
      <w:r w:rsidR="001E397A" w:rsidRPr="00FE0392">
        <w:t>pour les enquêtes à Abomey</w:t>
      </w:r>
      <w:bookmarkEnd w:id="522"/>
      <w:r w:rsidR="001E397A" w:rsidRPr="00FE0392">
        <w:t xml:space="preserve"> </w:t>
      </w:r>
    </w:p>
    <w:tbl>
      <w:tblPr>
        <w:tblW w:w="48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57" w:type="dxa"/>
          <w:bottom w:w="15" w:type="dxa"/>
          <w:right w:w="57" w:type="dxa"/>
        </w:tblCellMar>
        <w:tblLook w:val="04A0" w:firstRow="1" w:lastRow="0" w:firstColumn="1" w:lastColumn="0" w:noHBand="0" w:noVBand="1"/>
      </w:tblPr>
      <w:tblGrid>
        <w:gridCol w:w="1749"/>
        <w:gridCol w:w="2543"/>
        <w:gridCol w:w="2573"/>
        <w:gridCol w:w="2021"/>
      </w:tblGrid>
      <w:tr w:rsidR="00CD2C03" w:rsidRPr="00FE0392" w14:paraId="2E09AA7E" w14:textId="77777777" w:rsidTr="0046498E">
        <w:trPr>
          <w:trHeight w:val="474"/>
          <w:tblHeader/>
          <w:jc w:val="center"/>
        </w:trPr>
        <w:tc>
          <w:tcPr>
            <w:tcW w:w="984" w:type="pct"/>
            <w:shd w:val="clear" w:color="auto" w:fill="D9D9D9"/>
            <w:vAlign w:val="center"/>
            <w:hideMark/>
          </w:tcPr>
          <w:p w14:paraId="613F061D" w14:textId="77777777" w:rsidR="00CD2C03" w:rsidRPr="00FE0392" w:rsidRDefault="00CD2C03" w:rsidP="0037001B">
            <w:pPr>
              <w:suppressAutoHyphens/>
              <w:spacing w:before="60" w:line="240" w:lineRule="auto"/>
              <w:rPr>
                <w:rFonts w:eastAsia="Times New Roman" w:cs="Arial"/>
                <w:b/>
                <w:sz w:val="19"/>
                <w:szCs w:val="19"/>
              </w:rPr>
            </w:pPr>
            <w:r w:rsidRPr="00FE0392">
              <w:rPr>
                <w:rFonts w:eastAsia="Times New Roman" w:cs="Arial"/>
                <w:b/>
                <w:sz w:val="19"/>
                <w:szCs w:val="19"/>
              </w:rPr>
              <w:t xml:space="preserve">Quartiers </w:t>
            </w:r>
          </w:p>
        </w:tc>
        <w:tc>
          <w:tcPr>
            <w:tcW w:w="1431" w:type="pct"/>
            <w:shd w:val="clear" w:color="auto" w:fill="D9D9D9"/>
            <w:vAlign w:val="center"/>
          </w:tcPr>
          <w:p w14:paraId="49DA7102" w14:textId="77777777" w:rsidR="00CD2C03" w:rsidRPr="00FE0392" w:rsidRDefault="00CD2C03" w:rsidP="0037001B">
            <w:pPr>
              <w:suppressAutoHyphens/>
              <w:spacing w:before="60" w:line="240" w:lineRule="auto"/>
              <w:rPr>
                <w:rFonts w:eastAsia="Times New Roman" w:cs="Arial"/>
                <w:b/>
                <w:sz w:val="19"/>
                <w:szCs w:val="19"/>
              </w:rPr>
            </w:pPr>
            <w:r w:rsidRPr="00FE0392">
              <w:rPr>
                <w:rFonts w:eastAsia="Times New Roman" w:cs="Arial"/>
                <w:b/>
                <w:sz w:val="19"/>
                <w:szCs w:val="19"/>
              </w:rPr>
              <w:t>Zone d’influence</w:t>
            </w:r>
          </w:p>
        </w:tc>
        <w:tc>
          <w:tcPr>
            <w:tcW w:w="1448" w:type="pct"/>
            <w:shd w:val="clear" w:color="auto" w:fill="D9D9D9"/>
            <w:vAlign w:val="center"/>
          </w:tcPr>
          <w:p w14:paraId="5C2E37D6" w14:textId="77777777" w:rsidR="00CD2C03" w:rsidRPr="00FE0392" w:rsidRDefault="00CD2C03" w:rsidP="0037001B">
            <w:pPr>
              <w:suppressAutoHyphens/>
              <w:spacing w:before="60" w:line="240" w:lineRule="auto"/>
              <w:rPr>
                <w:rFonts w:eastAsia="Times New Roman" w:cs="Arial"/>
                <w:b/>
                <w:sz w:val="19"/>
                <w:szCs w:val="19"/>
              </w:rPr>
            </w:pPr>
            <w:r w:rsidRPr="00FE0392">
              <w:rPr>
                <w:rFonts w:eastAsia="Times New Roman" w:cs="Arial"/>
                <w:b/>
                <w:sz w:val="19"/>
                <w:szCs w:val="19"/>
              </w:rPr>
              <w:t>Échantillon</w:t>
            </w:r>
          </w:p>
        </w:tc>
        <w:tc>
          <w:tcPr>
            <w:tcW w:w="1137" w:type="pct"/>
            <w:shd w:val="clear" w:color="auto" w:fill="D9D9D9"/>
            <w:vAlign w:val="center"/>
          </w:tcPr>
          <w:p w14:paraId="7420EBF9" w14:textId="77777777" w:rsidR="00CD2C03" w:rsidRPr="00FE0392" w:rsidRDefault="00CD2C03" w:rsidP="0037001B">
            <w:pPr>
              <w:suppressAutoHyphens/>
              <w:spacing w:before="60" w:line="240" w:lineRule="auto"/>
              <w:rPr>
                <w:rFonts w:eastAsia="Times New Roman" w:cs="Arial"/>
                <w:b/>
                <w:sz w:val="19"/>
                <w:szCs w:val="19"/>
              </w:rPr>
            </w:pPr>
            <w:r w:rsidRPr="00FE0392">
              <w:rPr>
                <w:rFonts w:eastAsia="Times New Roman" w:cs="Arial"/>
                <w:b/>
                <w:sz w:val="19"/>
                <w:szCs w:val="19"/>
              </w:rPr>
              <w:t>Agents de collecte</w:t>
            </w:r>
          </w:p>
        </w:tc>
      </w:tr>
      <w:tr w:rsidR="00CD2C03" w:rsidRPr="00FE0392" w14:paraId="70E356A7" w14:textId="77777777" w:rsidTr="0046498E">
        <w:trPr>
          <w:trHeight w:val="728"/>
          <w:jc w:val="center"/>
        </w:trPr>
        <w:tc>
          <w:tcPr>
            <w:tcW w:w="5000" w:type="pct"/>
            <w:gridSpan w:val="4"/>
            <w:shd w:val="clear" w:color="auto" w:fill="F2F2F2"/>
            <w:vAlign w:val="center"/>
          </w:tcPr>
          <w:p w14:paraId="7AC84A9D" w14:textId="1EC482CE" w:rsidR="00CD2C03" w:rsidRPr="00FE0392" w:rsidRDefault="00CD2C03" w:rsidP="003232BC">
            <w:pPr>
              <w:suppressAutoHyphens/>
              <w:spacing w:before="60" w:line="240" w:lineRule="auto"/>
              <w:jc w:val="center"/>
              <w:rPr>
                <w:rFonts w:eastAsia="Times New Roman" w:cs="Arial"/>
                <w:sz w:val="19"/>
                <w:szCs w:val="19"/>
              </w:rPr>
            </w:pPr>
            <w:r w:rsidRPr="00FE0392">
              <w:rPr>
                <w:rFonts w:eastAsia="Times New Roman" w:cs="Arial"/>
                <w:sz w:val="19"/>
                <w:szCs w:val="19"/>
              </w:rPr>
              <w:t>1</w:t>
            </w:r>
            <w:r w:rsidRPr="00FE0392">
              <w:rPr>
                <w:rFonts w:eastAsia="Times New Roman" w:cs="Arial"/>
                <w:sz w:val="19"/>
                <w:szCs w:val="19"/>
                <w:vertAlign w:val="superscript"/>
              </w:rPr>
              <w:t>er</w:t>
            </w:r>
            <w:r w:rsidRPr="00FE0392">
              <w:rPr>
                <w:rFonts w:eastAsia="Times New Roman" w:cs="Arial"/>
                <w:sz w:val="19"/>
                <w:szCs w:val="19"/>
              </w:rPr>
              <w:t xml:space="preserve"> Arrondissement (171 Ménages</w:t>
            </w:r>
            <w:r w:rsidR="00A77AA1" w:rsidRPr="00FE0392">
              <w:rPr>
                <w:rFonts w:eastAsia="Times New Roman" w:cs="Arial"/>
                <w:sz w:val="19"/>
                <w:szCs w:val="19"/>
              </w:rPr>
              <w:t xml:space="preserve"> ou </w:t>
            </w:r>
            <w:r w:rsidRPr="00FE0392">
              <w:rPr>
                <w:rFonts w:eastAsia="Times New Roman" w:cs="Arial"/>
                <w:sz w:val="19"/>
                <w:szCs w:val="19"/>
              </w:rPr>
              <w:t>riverains)</w:t>
            </w:r>
          </w:p>
        </w:tc>
      </w:tr>
      <w:tr w:rsidR="00E91C06" w:rsidRPr="00FE0392" w14:paraId="39DD208B" w14:textId="77777777" w:rsidTr="0046498E">
        <w:trPr>
          <w:trHeight w:val="19"/>
          <w:jc w:val="center"/>
        </w:trPr>
        <w:tc>
          <w:tcPr>
            <w:tcW w:w="984" w:type="pct"/>
            <w:vAlign w:val="center"/>
          </w:tcPr>
          <w:p w14:paraId="3E6381D4" w14:textId="77777777"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Adamè</w:t>
            </w:r>
          </w:p>
        </w:tc>
        <w:tc>
          <w:tcPr>
            <w:tcW w:w="1431" w:type="pct"/>
            <w:vAlign w:val="center"/>
          </w:tcPr>
          <w:p w14:paraId="0A788945" w14:textId="77777777"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4D36DB15" w14:textId="73DADB72"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restart"/>
            <w:vAlign w:val="center"/>
          </w:tcPr>
          <w:p w14:paraId="4C7F8540" w14:textId="77777777"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b/>
                <w:sz w:val="19"/>
                <w:szCs w:val="19"/>
              </w:rPr>
              <w:t>3 enquêteurs</w:t>
            </w:r>
            <w:r w:rsidRPr="00FE0392">
              <w:rPr>
                <w:rFonts w:eastAsia="Times New Roman" w:cs="Arial"/>
                <w:sz w:val="19"/>
                <w:szCs w:val="19"/>
              </w:rPr>
              <w:t xml:space="preserve"> pour 5 jours de terrain à raison de 12 fiches/jour (moy)</w:t>
            </w:r>
          </w:p>
          <w:p w14:paraId="5327D32C" w14:textId="77777777"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1 superviseur</w:t>
            </w:r>
          </w:p>
        </w:tc>
      </w:tr>
      <w:tr w:rsidR="00E91C06" w:rsidRPr="00FE0392" w14:paraId="0900AD10" w14:textId="77777777" w:rsidTr="0046498E">
        <w:trPr>
          <w:trHeight w:val="19"/>
          <w:jc w:val="center"/>
        </w:trPr>
        <w:tc>
          <w:tcPr>
            <w:tcW w:w="984" w:type="pct"/>
            <w:vAlign w:val="center"/>
          </w:tcPr>
          <w:p w14:paraId="02826C49" w14:textId="590B5836" w:rsidR="00E91C06" w:rsidRPr="00FE0392" w:rsidRDefault="00E91C06" w:rsidP="0037001B">
            <w:pPr>
              <w:suppressAutoHyphens/>
              <w:spacing w:before="60" w:line="240" w:lineRule="auto"/>
              <w:rPr>
                <w:rFonts w:eastAsia="Times New Roman" w:cs="Arial"/>
                <w:sz w:val="19"/>
                <w:szCs w:val="19"/>
              </w:rPr>
            </w:pPr>
            <w:r w:rsidRPr="00FE0392">
              <w:rPr>
                <w:rFonts w:cs="Arial"/>
                <w:bCs/>
                <w:sz w:val="19"/>
                <w:szCs w:val="19"/>
              </w:rPr>
              <w:t xml:space="preserve">Adame </w:t>
            </w:r>
            <w:r w:rsidR="00034C54" w:rsidRPr="00FE0392">
              <w:rPr>
                <w:rFonts w:cs="Arial"/>
                <w:bCs/>
                <w:sz w:val="19"/>
                <w:szCs w:val="19"/>
              </w:rPr>
              <w:t>Z</w:t>
            </w:r>
            <w:r w:rsidRPr="00FE0392">
              <w:rPr>
                <w:rFonts w:cs="Arial"/>
                <w:bCs/>
                <w:sz w:val="19"/>
                <w:szCs w:val="19"/>
              </w:rPr>
              <w:t>avi</w:t>
            </w:r>
          </w:p>
        </w:tc>
        <w:tc>
          <w:tcPr>
            <w:tcW w:w="1431" w:type="pct"/>
            <w:vAlign w:val="center"/>
          </w:tcPr>
          <w:p w14:paraId="6080D49B" w14:textId="77777777"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49691EF8" w14:textId="2E21909D"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60D5E6B6"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74D76385" w14:textId="77777777" w:rsidTr="0046498E">
        <w:trPr>
          <w:trHeight w:val="19"/>
          <w:jc w:val="center"/>
        </w:trPr>
        <w:tc>
          <w:tcPr>
            <w:tcW w:w="984" w:type="pct"/>
            <w:vAlign w:val="center"/>
          </w:tcPr>
          <w:p w14:paraId="4F490C8C" w14:textId="77777777" w:rsidR="00E91C06" w:rsidRPr="00FE0392" w:rsidRDefault="00E91C06" w:rsidP="0037001B">
            <w:pPr>
              <w:suppressAutoHyphens/>
              <w:spacing w:before="60" w:line="240" w:lineRule="auto"/>
              <w:rPr>
                <w:rFonts w:eastAsia="Times New Roman" w:cs="Arial"/>
                <w:sz w:val="19"/>
                <w:szCs w:val="19"/>
              </w:rPr>
            </w:pPr>
            <w:r w:rsidRPr="00FE0392">
              <w:rPr>
                <w:rFonts w:cs="Arial"/>
                <w:bCs/>
                <w:sz w:val="19"/>
                <w:szCs w:val="19"/>
              </w:rPr>
              <w:t>Ahouaga</w:t>
            </w:r>
          </w:p>
        </w:tc>
        <w:tc>
          <w:tcPr>
            <w:tcW w:w="1431" w:type="pct"/>
            <w:vAlign w:val="center"/>
          </w:tcPr>
          <w:p w14:paraId="40734707" w14:textId="77777777"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2178AE2A" w14:textId="58B59599"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ign w:val="center"/>
          </w:tcPr>
          <w:p w14:paraId="2DBE33D6"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48B5411F" w14:textId="77777777" w:rsidTr="0046498E">
        <w:trPr>
          <w:trHeight w:val="19"/>
          <w:jc w:val="center"/>
        </w:trPr>
        <w:tc>
          <w:tcPr>
            <w:tcW w:w="984" w:type="pct"/>
            <w:vAlign w:val="center"/>
          </w:tcPr>
          <w:p w14:paraId="737760E9" w14:textId="08E47837" w:rsidR="00E91C06" w:rsidRPr="00FE0392" w:rsidRDefault="00240FC6" w:rsidP="0037001B">
            <w:pPr>
              <w:suppressAutoHyphens/>
              <w:spacing w:before="60" w:line="240" w:lineRule="auto"/>
              <w:rPr>
                <w:rFonts w:cs="Arial"/>
                <w:bCs/>
                <w:sz w:val="19"/>
                <w:szCs w:val="19"/>
              </w:rPr>
            </w:pPr>
            <w:r w:rsidRPr="00FE0392">
              <w:rPr>
                <w:rFonts w:cs="Arial"/>
                <w:bCs/>
                <w:sz w:val="19"/>
                <w:szCs w:val="19"/>
              </w:rPr>
              <w:t>Djêgbé</w:t>
            </w:r>
          </w:p>
        </w:tc>
        <w:tc>
          <w:tcPr>
            <w:tcW w:w="1431" w:type="pct"/>
            <w:vAlign w:val="center"/>
          </w:tcPr>
          <w:p w14:paraId="45CDC7A0" w14:textId="72A3DDED"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02701E12" w14:textId="4939021F"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223E3CF5"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60B426C3" w14:textId="77777777" w:rsidTr="0046498E">
        <w:trPr>
          <w:trHeight w:val="19"/>
          <w:jc w:val="center"/>
        </w:trPr>
        <w:tc>
          <w:tcPr>
            <w:tcW w:w="984" w:type="pct"/>
            <w:vAlign w:val="center"/>
          </w:tcPr>
          <w:p w14:paraId="709B5737" w14:textId="2343E590" w:rsidR="00E91C06" w:rsidRPr="00FE0392" w:rsidRDefault="00E91C06" w:rsidP="0037001B">
            <w:pPr>
              <w:suppressAutoHyphens/>
              <w:spacing w:before="60" w:line="240" w:lineRule="auto"/>
              <w:rPr>
                <w:rFonts w:cs="Arial"/>
                <w:bCs/>
                <w:sz w:val="19"/>
                <w:szCs w:val="19"/>
              </w:rPr>
            </w:pPr>
            <w:r w:rsidRPr="00FE0392">
              <w:rPr>
                <w:rFonts w:cs="Arial"/>
                <w:bCs/>
                <w:sz w:val="19"/>
                <w:szCs w:val="19"/>
              </w:rPr>
              <w:t xml:space="preserve">Djêgbé </w:t>
            </w:r>
            <w:r w:rsidR="00034C54" w:rsidRPr="00FE0392">
              <w:rPr>
                <w:rFonts w:cs="Arial"/>
                <w:bCs/>
                <w:sz w:val="19"/>
                <w:szCs w:val="19"/>
              </w:rPr>
              <w:t>A</w:t>
            </w:r>
            <w:r w:rsidRPr="00FE0392">
              <w:rPr>
                <w:rFonts w:cs="Arial"/>
                <w:bCs/>
                <w:sz w:val="19"/>
                <w:szCs w:val="19"/>
              </w:rPr>
              <w:t>fizoundji</w:t>
            </w:r>
          </w:p>
        </w:tc>
        <w:tc>
          <w:tcPr>
            <w:tcW w:w="1431" w:type="pct"/>
            <w:vAlign w:val="center"/>
          </w:tcPr>
          <w:p w14:paraId="126DDD62" w14:textId="1385C00A"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1BD2AA95" w14:textId="2B133C8D"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ign w:val="center"/>
          </w:tcPr>
          <w:p w14:paraId="7BE6CF85"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5244A440" w14:textId="77777777" w:rsidTr="0046498E">
        <w:trPr>
          <w:trHeight w:val="19"/>
          <w:jc w:val="center"/>
        </w:trPr>
        <w:tc>
          <w:tcPr>
            <w:tcW w:w="984" w:type="pct"/>
            <w:vAlign w:val="center"/>
          </w:tcPr>
          <w:p w14:paraId="0280E385" w14:textId="7ECA85E6" w:rsidR="00E91C06" w:rsidRPr="00FE0392" w:rsidRDefault="00240FC6" w:rsidP="0037001B">
            <w:pPr>
              <w:suppressAutoHyphens/>
              <w:spacing w:before="60" w:line="240" w:lineRule="auto"/>
              <w:rPr>
                <w:rFonts w:cs="Arial"/>
                <w:bCs/>
                <w:sz w:val="19"/>
                <w:szCs w:val="19"/>
              </w:rPr>
            </w:pPr>
            <w:r w:rsidRPr="00FE0392">
              <w:rPr>
                <w:rFonts w:cs="Arial"/>
                <w:bCs/>
                <w:sz w:val="19"/>
                <w:szCs w:val="19"/>
              </w:rPr>
              <w:t>Djêgbé</w:t>
            </w:r>
            <w:r w:rsidR="00E91C06" w:rsidRPr="00FE0392">
              <w:rPr>
                <w:rFonts w:cs="Arial"/>
                <w:bCs/>
                <w:sz w:val="19"/>
                <w:szCs w:val="19"/>
              </w:rPr>
              <w:t xml:space="preserve"> </w:t>
            </w:r>
            <w:r w:rsidR="00034C54" w:rsidRPr="00FE0392">
              <w:rPr>
                <w:rFonts w:cs="Arial"/>
                <w:bCs/>
                <w:sz w:val="19"/>
                <w:szCs w:val="19"/>
              </w:rPr>
              <w:t>A</w:t>
            </w:r>
            <w:r w:rsidR="00E91C06" w:rsidRPr="00FE0392">
              <w:rPr>
                <w:rFonts w:cs="Arial"/>
                <w:bCs/>
                <w:sz w:val="19"/>
                <w:szCs w:val="19"/>
              </w:rPr>
              <w:t>kplanou</w:t>
            </w:r>
          </w:p>
        </w:tc>
        <w:tc>
          <w:tcPr>
            <w:tcW w:w="1431" w:type="pct"/>
            <w:vAlign w:val="center"/>
          </w:tcPr>
          <w:p w14:paraId="25A52349" w14:textId="0D250BB0"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4B476350" w14:textId="1C06A62C"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ign w:val="center"/>
          </w:tcPr>
          <w:p w14:paraId="0CB9E2F6"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126D29C0" w14:textId="77777777" w:rsidTr="0046498E">
        <w:trPr>
          <w:trHeight w:val="19"/>
          <w:jc w:val="center"/>
        </w:trPr>
        <w:tc>
          <w:tcPr>
            <w:tcW w:w="984" w:type="pct"/>
            <w:vAlign w:val="center"/>
          </w:tcPr>
          <w:p w14:paraId="66D3C216" w14:textId="3A7FB86C" w:rsidR="00E91C06" w:rsidRPr="00FE0392" w:rsidRDefault="00240FC6" w:rsidP="0037001B">
            <w:pPr>
              <w:suppressAutoHyphens/>
              <w:spacing w:before="60" w:line="240" w:lineRule="auto"/>
              <w:rPr>
                <w:rFonts w:cs="Arial"/>
                <w:bCs/>
                <w:sz w:val="19"/>
                <w:szCs w:val="19"/>
              </w:rPr>
            </w:pPr>
            <w:r w:rsidRPr="00FE0392">
              <w:rPr>
                <w:rFonts w:cs="Arial"/>
                <w:bCs/>
                <w:sz w:val="19"/>
                <w:szCs w:val="19"/>
              </w:rPr>
              <w:t>Djêgbé</w:t>
            </w:r>
            <w:r w:rsidR="00E91C06" w:rsidRPr="00FE0392">
              <w:rPr>
                <w:rFonts w:cs="Arial"/>
                <w:bCs/>
                <w:sz w:val="19"/>
                <w:szCs w:val="19"/>
              </w:rPr>
              <w:t xml:space="preserve"> </w:t>
            </w:r>
            <w:r w:rsidR="00034C54" w:rsidRPr="00FE0392">
              <w:rPr>
                <w:rFonts w:cs="Arial"/>
                <w:bCs/>
                <w:sz w:val="19"/>
                <w:szCs w:val="19"/>
              </w:rPr>
              <w:t>H</w:t>
            </w:r>
            <w:r w:rsidR="00E91C06" w:rsidRPr="00FE0392">
              <w:rPr>
                <w:rFonts w:cs="Arial"/>
                <w:bCs/>
                <w:sz w:val="19"/>
                <w:szCs w:val="19"/>
              </w:rPr>
              <w:t>oungoudo</w:t>
            </w:r>
          </w:p>
        </w:tc>
        <w:tc>
          <w:tcPr>
            <w:tcW w:w="1431" w:type="pct"/>
            <w:vAlign w:val="center"/>
          </w:tcPr>
          <w:p w14:paraId="64C9BFF9" w14:textId="613E206C"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2AD6A892" w14:textId="46219B42"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080DBF36"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45C9C8E7" w14:textId="77777777" w:rsidTr="0046498E">
        <w:trPr>
          <w:trHeight w:val="19"/>
          <w:jc w:val="center"/>
        </w:trPr>
        <w:tc>
          <w:tcPr>
            <w:tcW w:w="984" w:type="pct"/>
            <w:vAlign w:val="center"/>
          </w:tcPr>
          <w:p w14:paraId="4889780F" w14:textId="77777777" w:rsidR="00E91C06" w:rsidRPr="00FE0392" w:rsidRDefault="00E91C06" w:rsidP="0037001B">
            <w:pPr>
              <w:suppressAutoHyphens/>
              <w:spacing w:before="60" w:line="240" w:lineRule="auto"/>
              <w:rPr>
                <w:rFonts w:cs="Arial"/>
                <w:bCs/>
                <w:sz w:val="19"/>
                <w:szCs w:val="19"/>
              </w:rPr>
            </w:pPr>
            <w:r w:rsidRPr="00FE0392">
              <w:rPr>
                <w:rFonts w:cs="Arial"/>
                <w:bCs/>
                <w:sz w:val="19"/>
                <w:szCs w:val="19"/>
              </w:rPr>
              <w:t>Djêgbé Matrohoué</w:t>
            </w:r>
          </w:p>
        </w:tc>
        <w:tc>
          <w:tcPr>
            <w:tcW w:w="1431" w:type="pct"/>
            <w:vAlign w:val="center"/>
          </w:tcPr>
          <w:p w14:paraId="5CCFB64F" w14:textId="276EC5FF"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2791D85B" w14:textId="124E1270"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ign w:val="center"/>
          </w:tcPr>
          <w:p w14:paraId="2125E4DD"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55F7CD03" w14:textId="77777777" w:rsidTr="0046498E">
        <w:trPr>
          <w:trHeight w:val="19"/>
          <w:jc w:val="center"/>
        </w:trPr>
        <w:tc>
          <w:tcPr>
            <w:tcW w:w="984" w:type="pct"/>
            <w:vAlign w:val="center"/>
          </w:tcPr>
          <w:p w14:paraId="0305A8B4" w14:textId="40B757CA" w:rsidR="00E91C06" w:rsidRPr="00FE0392" w:rsidRDefault="00240FC6" w:rsidP="0037001B">
            <w:pPr>
              <w:suppressAutoHyphens/>
              <w:spacing w:before="60" w:line="240" w:lineRule="auto"/>
              <w:rPr>
                <w:rFonts w:cs="Arial"/>
                <w:bCs/>
                <w:sz w:val="19"/>
                <w:szCs w:val="19"/>
              </w:rPr>
            </w:pPr>
            <w:r w:rsidRPr="00FE0392">
              <w:rPr>
                <w:rFonts w:cs="Arial"/>
                <w:bCs/>
                <w:sz w:val="19"/>
                <w:szCs w:val="19"/>
              </w:rPr>
              <w:t>Djêgbé</w:t>
            </w:r>
            <w:r w:rsidR="00E91C06" w:rsidRPr="00FE0392">
              <w:rPr>
                <w:rFonts w:cs="Arial"/>
                <w:bCs/>
                <w:sz w:val="19"/>
                <w:szCs w:val="19"/>
              </w:rPr>
              <w:t xml:space="preserve"> Nord</w:t>
            </w:r>
          </w:p>
        </w:tc>
        <w:tc>
          <w:tcPr>
            <w:tcW w:w="1431" w:type="pct"/>
            <w:vAlign w:val="center"/>
          </w:tcPr>
          <w:p w14:paraId="0B25BF82" w14:textId="5FAE9DA7"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4230A7F5" w14:textId="582615E6"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5FA848A5"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5D23824D" w14:textId="77777777" w:rsidTr="0046498E">
        <w:trPr>
          <w:trHeight w:val="19"/>
          <w:jc w:val="center"/>
        </w:trPr>
        <w:tc>
          <w:tcPr>
            <w:tcW w:w="984" w:type="pct"/>
            <w:vAlign w:val="center"/>
          </w:tcPr>
          <w:p w14:paraId="5074C7C2" w14:textId="77777777" w:rsidR="00E91C06" w:rsidRPr="00FE0392" w:rsidRDefault="00E91C06" w:rsidP="0037001B">
            <w:pPr>
              <w:suppressAutoHyphens/>
              <w:spacing w:before="60" w:line="240" w:lineRule="auto"/>
              <w:jc w:val="left"/>
              <w:rPr>
                <w:rFonts w:cs="Arial"/>
                <w:bCs/>
                <w:sz w:val="19"/>
                <w:szCs w:val="19"/>
              </w:rPr>
            </w:pPr>
            <w:r w:rsidRPr="00FE0392">
              <w:rPr>
                <w:rFonts w:cs="Arial"/>
                <w:bCs/>
                <w:sz w:val="19"/>
                <w:szCs w:val="19"/>
              </w:rPr>
              <w:t>Djêgbé place GOHO</w:t>
            </w:r>
          </w:p>
        </w:tc>
        <w:tc>
          <w:tcPr>
            <w:tcW w:w="1431" w:type="pct"/>
            <w:vAlign w:val="center"/>
          </w:tcPr>
          <w:p w14:paraId="2B203525" w14:textId="48E2FD96"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0DA393DA" w14:textId="4822EFC5"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576BC9A4"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34064597" w14:textId="77777777" w:rsidTr="0046498E">
        <w:trPr>
          <w:trHeight w:val="19"/>
          <w:jc w:val="center"/>
        </w:trPr>
        <w:tc>
          <w:tcPr>
            <w:tcW w:w="984" w:type="pct"/>
            <w:vAlign w:val="center"/>
          </w:tcPr>
          <w:p w14:paraId="694712B4" w14:textId="462B1AE6" w:rsidR="00E91C06" w:rsidRPr="00FE0392" w:rsidRDefault="00240FC6" w:rsidP="0037001B">
            <w:pPr>
              <w:suppressAutoHyphens/>
              <w:spacing w:before="60" w:line="240" w:lineRule="auto"/>
              <w:rPr>
                <w:rFonts w:cs="Arial"/>
                <w:bCs/>
                <w:sz w:val="19"/>
                <w:szCs w:val="19"/>
              </w:rPr>
            </w:pPr>
            <w:r w:rsidRPr="00FE0392">
              <w:rPr>
                <w:rFonts w:cs="Arial"/>
                <w:bCs/>
                <w:sz w:val="19"/>
                <w:szCs w:val="19"/>
              </w:rPr>
              <w:t>Djêgbé</w:t>
            </w:r>
            <w:r w:rsidR="00034C54" w:rsidRPr="00FE0392">
              <w:rPr>
                <w:rFonts w:cs="Arial"/>
                <w:bCs/>
                <w:sz w:val="19"/>
                <w:szCs w:val="19"/>
              </w:rPr>
              <w:t>T</w:t>
            </w:r>
            <w:r w:rsidR="00E91C06" w:rsidRPr="00FE0392">
              <w:rPr>
                <w:rFonts w:cs="Arial"/>
                <w:bCs/>
                <w:sz w:val="19"/>
                <w:szCs w:val="19"/>
              </w:rPr>
              <w:t>chotchodonou</w:t>
            </w:r>
          </w:p>
        </w:tc>
        <w:tc>
          <w:tcPr>
            <w:tcW w:w="1431" w:type="pct"/>
            <w:vAlign w:val="center"/>
          </w:tcPr>
          <w:p w14:paraId="66A57AAD" w14:textId="47274F3D"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75601F47" w14:textId="7F5542E3"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ign w:val="center"/>
          </w:tcPr>
          <w:p w14:paraId="039CDE3C"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12E399D6" w14:textId="77777777" w:rsidTr="0046498E">
        <w:trPr>
          <w:trHeight w:val="19"/>
          <w:jc w:val="center"/>
        </w:trPr>
        <w:tc>
          <w:tcPr>
            <w:tcW w:w="984" w:type="pct"/>
            <w:vAlign w:val="center"/>
          </w:tcPr>
          <w:p w14:paraId="2F8E22A4" w14:textId="44BCDCD2" w:rsidR="00E91C06" w:rsidRPr="00FE0392" w:rsidRDefault="00240FC6" w:rsidP="0037001B">
            <w:pPr>
              <w:suppressAutoHyphens/>
              <w:spacing w:before="60" w:line="240" w:lineRule="auto"/>
              <w:rPr>
                <w:rFonts w:cs="Arial"/>
                <w:bCs/>
                <w:sz w:val="19"/>
                <w:szCs w:val="19"/>
              </w:rPr>
            </w:pPr>
            <w:r w:rsidRPr="00FE0392">
              <w:rPr>
                <w:rFonts w:cs="Arial"/>
                <w:bCs/>
                <w:sz w:val="19"/>
                <w:szCs w:val="19"/>
              </w:rPr>
              <w:t>Djê</w:t>
            </w:r>
            <w:r w:rsidR="00E91C06" w:rsidRPr="00FE0392">
              <w:rPr>
                <w:rFonts w:cs="Arial"/>
                <w:bCs/>
                <w:sz w:val="19"/>
                <w:szCs w:val="19"/>
              </w:rPr>
              <w:t>gbé Vêkpa</w:t>
            </w:r>
          </w:p>
        </w:tc>
        <w:tc>
          <w:tcPr>
            <w:tcW w:w="1431" w:type="pct"/>
            <w:vAlign w:val="center"/>
          </w:tcPr>
          <w:p w14:paraId="7AD3B030" w14:textId="4A17B8A4"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261B0DA3" w14:textId="04F3F501"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ign w:val="center"/>
          </w:tcPr>
          <w:p w14:paraId="76E6E4C7"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7F6A265B" w14:textId="77777777" w:rsidTr="0046498E">
        <w:trPr>
          <w:trHeight w:val="19"/>
          <w:jc w:val="center"/>
        </w:trPr>
        <w:tc>
          <w:tcPr>
            <w:tcW w:w="984" w:type="pct"/>
            <w:vAlign w:val="center"/>
          </w:tcPr>
          <w:p w14:paraId="23C8E1CF" w14:textId="77777777" w:rsidR="00E91C06" w:rsidRPr="00FE0392" w:rsidRDefault="00E91C06" w:rsidP="0037001B">
            <w:pPr>
              <w:suppressAutoHyphens/>
              <w:spacing w:before="60" w:line="240" w:lineRule="auto"/>
              <w:rPr>
                <w:rFonts w:cs="Arial"/>
                <w:bCs/>
                <w:sz w:val="19"/>
                <w:szCs w:val="19"/>
              </w:rPr>
            </w:pPr>
            <w:r w:rsidRPr="00FE0392">
              <w:rPr>
                <w:rFonts w:cs="Arial"/>
                <w:bCs/>
                <w:sz w:val="19"/>
                <w:szCs w:val="19"/>
              </w:rPr>
              <w:t>Djimè</w:t>
            </w:r>
          </w:p>
        </w:tc>
        <w:tc>
          <w:tcPr>
            <w:tcW w:w="1431" w:type="pct"/>
            <w:vAlign w:val="center"/>
          </w:tcPr>
          <w:p w14:paraId="6C8B9598" w14:textId="0B13517C"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41F6C86D" w14:textId="1E0AE8A1"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ign w:val="center"/>
          </w:tcPr>
          <w:p w14:paraId="3373E021"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03A79C0C" w14:textId="77777777" w:rsidTr="0046498E">
        <w:trPr>
          <w:trHeight w:val="19"/>
          <w:jc w:val="center"/>
        </w:trPr>
        <w:tc>
          <w:tcPr>
            <w:tcW w:w="984" w:type="pct"/>
            <w:vAlign w:val="center"/>
          </w:tcPr>
          <w:p w14:paraId="27A44863" w14:textId="77777777" w:rsidR="00E91C06" w:rsidRPr="00FE0392" w:rsidRDefault="00E91C06" w:rsidP="0037001B">
            <w:pPr>
              <w:suppressAutoHyphens/>
              <w:spacing w:before="60" w:line="240" w:lineRule="auto"/>
              <w:rPr>
                <w:rFonts w:cs="Arial"/>
                <w:bCs/>
                <w:sz w:val="19"/>
                <w:szCs w:val="19"/>
              </w:rPr>
            </w:pPr>
            <w:r w:rsidRPr="00FE0392">
              <w:rPr>
                <w:rFonts w:cs="Arial"/>
                <w:bCs/>
                <w:sz w:val="19"/>
                <w:szCs w:val="19"/>
              </w:rPr>
              <w:t>Gahouslamè</w:t>
            </w:r>
          </w:p>
        </w:tc>
        <w:tc>
          <w:tcPr>
            <w:tcW w:w="1431" w:type="pct"/>
            <w:vAlign w:val="center"/>
          </w:tcPr>
          <w:p w14:paraId="6479B7CF" w14:textId="7F29B6B8"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2C8D62BB" w14:textId="238B23FC"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4711744E"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447DD522" w14:textId="77777777" w:rsidTr="0046498E">
        <w:trPr>
          <w:trHeight w:val="19"/>
          <w:jc w:val="center"/>
        </w:trPr>
        <w:tc>
          <w:tcPr>
            <w:tcW w:w="984" w:type="pct"/>
            <w:vAlign w:val="center"/>
          </w:tcPr>
          <w:p w14:paraId="16166DAB" w14:textId="77777777" w:rsidR="00E91C06" w:rsidRPr="00FE0392" w:rsidRDefault="00E91C06" w:rsidP="0037001B">
            <w:pPr>
              <w:suppressAutoHyphens/>
              <w:spacing w:before="60" w:line="240" w:lineRule="auto"/>
              <w:rPr>
                <w:rFonts w:cs="Arial"/>
                <w:bCs/>
                <w:sz w:val="19"/>
                <w:szCs w:val="19"/>
              </w:rPr>
            </w:pPr>
            <w:r w:rsidRPr="00FE0392">
              <w:rPr>
                <w:rFonts w:cs="Arial"/>
                <w:bCs/>
                <w:sz w:val="19"/>
                <w:szCs w:val="19"/>
              </w:rPr>
              <w:t>Goho</w:t>
            </w:r>
          </w:p>
        </w:tc>
        <w:tc>
          <w:tcPr>
            <w:tcW w:w="1431" w:type="pct"/>
            <w:vAlign w:val="center"/>
          </w:tcPr>
          <w:p w14:paraId="7579F968" w14:textId="7E53A547"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63620523" w14:textId="2BF03691"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ign w:val="center"/>
          </w:tcPr>
          <w:p w14:paraId="426C0162"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5C55F59A" w14:textId="77777777" w:rsidTr="0046498E">
        <w:trPr>
          <w:trHeight w:val="19"/>
          <w:jc w:val="center"/>
        </w:trPr>
        <w:tc>
          <w:tcPr>
            <w:tcW w:w="984" w:type="pct"/>
            <w:vAlign w:val="center"/>
          </w:tcPr>
          <w:p w14:paraId="31955BDB" w14:textId="77777777" w:rsidR="00E91C06" w:rsidRPr="00FE0392" w:rsidRDefault="00E91C06" w:rsidP="0037001B">
            <w:pPr>
              <w:suppressAutoHyphens/>
              <w:spacing w:before="60" w:line="240" w:lineRule="auto"/>
              <w:rPr>
                <w:rFonts w:cs="Arial"/>
                <w:bCs/>
                <w:sz w:val="19"/>
                <w:szCs w:val="19"/>
              </w:rPr>
            </w:pPr>
            <w:r w:rsidRPr="00FE0392">
              <w:rPr>
                <w:rFonts w:cs="Arial"/>
                <w:bCs/>
                <w:sz w:val="19"/>
                <w:szCs w:val="19"/>
              </w:rPr>
              <w:t>Jeanne d'Arc</w:t>
            </w:r>
          </w:p>
        </w:tc>
        <w:tc>
          <w:tcPr>
            <w:tcW w:w="1431" w:type="pct"/>
            <w:vAlign w:val="center"/>
          </w:tcPr>
          <w:p w14:paraId="49F1A4F8" w14:textId="69F89F7C"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565291B6" w14:textId="396A1F1C"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38ACE83B"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45267883" w14:textId="77777777" w:rsidTr="0046498E">
        <w:trPr>
          <w:trHeight w:val="19"/>
          <w:jc w:val="center"/>
        </w:trPr>
        <w:tc>
          <w:tcPr>
            <w:tcW w:w="984" w:type="pct"/>
            <w:vAlign w:val="center"/>
          </w:tcPr>
          <w:p w14:paraId="0C1DAE32" w14:textId="7EB3D513" w:rsidR="00E91C06" w:rsidRPr="00FE0392" w:rsidRDefault="00E91C06" w:rsidP="0037001B">
            <w:pPr>
              <w:suppressAutoHyphens/>
              <w:spacing w:before="60" w:line="240" w:lineRule="auto"/>
              <w:rPr>
                <w:rFonts w:cs="Arial"/>
                <w:bCs/>
                <w:sz w:val="19"/>
                <w:szCs w:val="19"/>
              </w:rPr>
            </w:pPr>
            <w:r w:rsidRPr="00FE0392">
              <w:rPr>
                <w:rFonts w:cs="Arial"/>
                <w:bCs/>
                <w:sz w:val="19"/>
                <w:szCs w:val="19"/>
              </w:rPr>
              <w:t xml:space="preserve">Migan </w:t>
            </w:r>
            <w:r w:rsidR="00034C54" w:rsidRPr="00FE0392">
              <w:rPr>
                <w:rFonts w:cs="Arial"/>
                <w:bCs/>
                <w:sz w:val="19"/>
                <w:szCs w:val="19"/>
              </w:rPr>
              <w:t>S</w:t>
            </w:r>
            <w:r w:rsidRPr="00FE0392">
              <w:rPr>
                <w:rFonts w:cs="Arial"/>
                <w:bCs/>
                <w:sz w:val="19"/>
                <w:szCs w:val="19"/>
              </w:rPr>
              <w:t>alamey</w:t>
            </w:r>
          </w:p>
        </w:tc>
        <w:tc>
          <w:tcPr>
            <w:tcW w:w="1431" w:type="pct"/>
            <w:vAlign w:val="center"/>
          </w:tcPr>
          <w:p w14:paraId="69B07008" w14:textId="020B3A48"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30C6C1C4" w14:textId="3738451F"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54045465"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70986567" w14:textId="77777777" w:rsidTr="0046498E">
        <w:trPr>
          <w:trHeight w:val="19"/>
          <w:jc w:val="center"/>
        </w:trPr>
        <w:tc>
          <w:tcPr>
            <w:tcW w:w="984" w:type="pct"/>
            <w:vAlign w:val="center"/>
          </w:tcPr>
          <w:p w14:paraId="03FD9D5C" w14:textId="77777777" w:rsidR="00E91C06" w:rsidRPr="00FE0392" w:rsidRDefault="00E91C06" w:rsidP="0037001B">
            <w:pPr>
              <w:suppressAutoHyphens/>
              <w:spacing w:before="60" w:line="240" w:lineRule="auto"/>
              <w:rPr>
                <w:rFonts w:cs="Arial"/>
                <w:bCs/>
                <w:sz w:val="19"/>
                <w:szCs w:val="19"/>
              </w:rPr>
            </w:pPr>
            <w:r w:rsidRPr="00FE0392">
              <w:rPr>
                <w:rFonts w:cs="Arial"/>
                <w:bCs/>
                <w:sz w:val="19"/>
                <w:szCs w:val="19"/>
              </w:rPr>
              <w:t>Samè</w:t>
            </w:r>
          </w:p>
        </w:tc>
        <w:tc>
          <w:tcPr>
            <w:tcW w:w="1431" w:type="pct"/>
            <w:vAlign w:val="center"/>
          </w:tcPr>
          <w:p w14:paraId="338A78B6" w14:textId="03C794A8"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6245B0FC" w14:textId="04C088D6"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26A3AFB4"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37B83D68" w14:textId="77777777" w:rsidTr="0046498E">
        <w:trPr>
          <w:trHeight w:val="19"/>
          <w:jc w:val="center"/>
        </w:trPr>
        <w:tc>
          <w:tcPr>
            <w:tcW w:w="984" w:type="pct"/>
            <w:vAlign w:val="center"/>
          </w:tcPr>
          <w:p w14:paraId="70F4D379" w14:textId="77777777" w:rsidR="00E91C06" w:rsidRPr="00FE0392" w:rsidRDefault="00E91C06" w:rsidP="0037001B">
            <w:pPr>
              <w:suppressAutoHyphens/>
              <w:spacing w:before="60" w:line="240" w:lineRule="auto"/>
              <w:rPr>
                <w:rFonts w:cs="Arial"/>
                <w:bCs/>
                <w:sz w:val="19"/>
                <w:szCs w:val="19"/>
              </w:rPr>
            </w:pPr>
            <w:r w:rsidRPr="00FE0392">
              <w:rPr>
                <w:rFonts w:cs="Arial"/>
                <w:bCs/>
                <w:sz w:val="19"/>
                <w:szCs w:val="19"/>
              </w:rPr>
              <w:t>Sogbo-Aliho</w:t>
            </w:r>
          </w:p>
        </w:tc>
        <w:tc>
          <w:tcPr>
            <w:tcW w:w="1431" w:type="pct"/>
            <w:vAlign w:val="center"/>
          </w:tcPr>
          <w:p w14:paraId="7B61C064" w14:textId="1A9EA2DD"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701EAAD8" w14:textId="694E33A9"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9 Ménages ou riverains</w:t>
            </w:r>
          </w:p>
        </w:tc>
        <w:tc>
          <w:tcPr>
            <w:tcW w:w="1137" w:type="pct"/>
            <w:vMerge/>
            <w:vAlign w:val="center"/>
          </w:tcPr>
          <w:p w14:paraId="638D1DAC" w14:textId="77777777" w:rsidR="00E91C06" w:rsidRPr="00FE0392" w:rsidRDefault="00E91C06" w:rsidP="0037001B">
            <w:pPr>
              <w:suppressAutoHyphens/>
              <w:spacing w:before="60" w:line="240" w:lineRule="auto"/>
              <w:rPr>
                <w:rFonts w:eastAsia="Times New Roman" w:cs="Arial"/>
                <w:sz w:val="19"/>
                <w:szCs w:val="19"/>
              </w:rPr>
            </w:pPr>
          </w:p>
        </w:tc>
      </w:tr>
      <w:tr w:rsidR="00E91C06" w:rsidRPr="00FE0392" w14:paraId="343AAABF" w14:textId="77777777" w:rsidTr="0046498E">
        <w:trPr>
          <w:trHeight w:val="19"/>
          <w:jc w:val="center"/>
        </w:trPr>
        <w:tc>
          <w:tcPr>
            <w:tcW w:w="984" w:type="pct"/>
            <w:vAlign w:val="center"/>
          </w:tcPr>
          <w:p w14:paraId="719320BD" w14:textId="4BD5C17C" w:rsidR="00E91C06" w:rsidRPr="00FE0392" w:rsidRDefault="00E91C06" w:rsidP="0037001B">
            <w:pPr>
              <w:suppressAutoHyphens/>
              <w:spacing w:before="60" w:line="240" w:lineRule="auto"/>
              <w:rPr>
                <w:rFonts w:cs="Arial"/>
                <w:bCs/>
                <w:sz w:val="19"/>
                <w:szCs w:val="19"/>
              </w:rPr>
            </w:pPr>
            <w:r w:rsidRPr="00FE0392">
              <w:rPr>
                <w:rFonts w:cs="Arial"/>
                <w:bCs/>
                <w:sz w:val="19"/>
                <w:szCs w:val="19"/>
              </w:rPr>
              <w:t>Zounkpa</w:t>
            </w:r>
          </w:p>
        </w:tc>
        <w:tc>
          <w:tcPr>
            <w:tcW w:w="1431" w:type="pct"/>
            <w:vAlign w:val="center"/>
          </w:tcPr>
          <w:p w14:paraId="345BD890" w14:textId="52DABABD"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50 m en linaire et 200 autour de l’ouvrage</w:t>
            </w:r>
          </w:p>
        </w:tc>
        <w:tc>
          <w:tcPr>
            <w:tcW w:w="1448" w:type="pct"/>
            <w:vAlign w:val="center"/>
          </w:tcPr>
          <w:p w14:paraId="428FE75A" w14:textId="7820C3E4" w:rsidR="00E91C06" w:rsidRPr="00FE0392" w:rsidRDefault="00E91C06" w:rsidP="0037001B">
            <w:pPr>
              <w:suppressAutoHyphens/>
              <w:spacing w:before="60" w:line="240" w:lineRule="auto"/>
              <w:rPr>
                <w:rFonts w:eastAsia="Times New Roman" w:cs="Arial"/>
                <w:sz w:val="19"/>
                <w:szCs w:val="19"/>
              </w:rPr>
            </w:pPr>
            <w:r w:rsidRPr="00FE0392">
              <w:rPr>
                <w:rFonts w:eastAsia="Times New Roman" w:cs="Arial"/>
                <w:sz w:val="19"/>
                <w:szCs w:val="19"/>
              </w:rPr>
              <w:t>8 Ménages ou riverains</w:t>
            </w:r>
          </w:p>
        </w:tc>
        <w:tc>
          <w:tcPr>
            <w:tcW w:w="1137" w:type="pct"/>
            <w:vMerge/>
            <w:vAlign w:val="center"/>
          </w:tcPr>
          <w:p w14:paraId="25AB35C6" w14:textId="77777777" w:rsidR="00E91C06" w:rsidRPr="00FE0392" w:rsidRDefault="00E91C06" w:rsidP="0037001B">
            <w:pPr>
              <w:suppressAutoHyphens/>
              <w:spacing w:before="60" w:line="240" w:lineRule="auto"/>
              <w:rPr>
                <w:rFonts w:eastAsia="Times New Roman" w:cs="Arial"/>
                <w:sz w:val="19"/>
                <w:szCs w:val="19"/>
              </w:rPr>
            </w:pPr>
          </w:p>
        </w:tc>
      </w:tr>
      <w:tr w:rsidR="00490190" w:rsidRPr="00FE0392" w14:paraId="3B3EE660" w14:textId="77777777" w:rsidTr="0046498E">
        <w:trPr>
          <w:trHeight w:val="362"/>
          <w:jc w:val="center"/>
        </w:trPr>
        <w:tc>
          <w:tcPr>
            <w:tcW w:w="5000" w:type="pct"/>
            <w:gridSpan w:val="4"/>
            <w:shd w:val="clear" w:color="auto" w:fill="F2F2F2"/>
            <w:vAlign w:val="center"/>
          </w:tcPr>
          <w:p w14:paraId="6E6F3486" w14:textId="78D2CF34" w:rsidR="00490190" w:rsidRPr="00FE0392" w:rsidRDefault="00490190" w:rsidP="003232BC">
            <w:pPr>
              <w:suppressAutoHyphens/>
              <w:spacing w:before="60" w:line="240" w:lineRule="auto"/>
              <w:jc w:val="center"/>
              <w:rPr>
                <w:rFonts w:eastAsia="Times New Roman" w:cs="Arial"/>
                <w:sz w:val="19"/>
                <w:szCs w:val="19"/>
              </w:rPr>
            </w:pPr>
            <w:r w:rsidRPr="00FE0392">
              <w:rPr>
                <w:rFonts w:eastAsia="Times New Roman" w:cs="Arial"/>
                <w:color w:val="000000"/>
                <w:sz w:val="19"/>
                <w:szCs w:val="19"/>
                <w:lang w:eastAsia="fr-FR"/>
              </w:rPr>
              <w:t>2</w:t>
            </w:r>
            <w:r w:rsidRPr="00FE0392">
              <w:rPr>
                <w:rFonts w:eastAsia="Times New Roman" w:cs="Arial"/>
                <w:color w:val="000000"/>
                <w:sz w:val="19"/>
                <w:szCs w:val="19"/>
                <w:vertAlign w:val="superscript"/>
                <w:lang w:eastAsia="fr-FR"/>
              </w:rPr>
              <w:t>e</w:t>
            </w:r>
            <w:r w:rsidRPr="00FE0392">
              <w:rPr>
                <w:rFonts w:eastAsia="Times New Roman" w:cs="Arial"/>
                <w:color w:val="000000"/>
                <w:sz w:val="19"/>
                <w:szCs w:val="19"/>
                <w:lang w:eastAsia="fr-FR"/>
              </w:rPr>
              <w:t xml:space="preserve"> Arrondissement (137</w:t>
            </w:r>
            <w:r w:rsidRPr="00FE0392">
              <w:rPr>
                <w:rFonts w:eastAsia="Times New Roman" w:cs="Arial"/>
                <w:sz w:val="19"/>
                <w:szCs w:val="19"/>
              </w:rPr>
              <w:t xml:space="preserve"> Ménages</w:t>
            </w:r>
            <w:r w:rsidR="00A77AA1" w:rsidRPr="00FE0392">
              <w:rPr>
                <w:rFonts w:eastAsia="Times New Roman" w:cs="Arial"/>
                <w:sz w:val="19"/>
                <w:szCs w:val="19"/>
              </w:rPr>
              <w:t xml:space="preserve"> ou </w:t>
            </w:r>
            <w:r w:rsidRPr="00FE0392">
              <w:rPr>
                <w:rFonts w:eastAsia="Times New Roman" w:cs="Arial"/>
                <w:sz w:val="19"/>
                <w:szCs w:val="19"/>
              </w:rPr>
              <w:t>riverains)</w:t>
            </w:r>
          </w:p>
        </w:tc>
      </w:tr>
      <w:tr w:rsidR="00CD2C03" w:rsidRPr="00FE0392" w14:paraId="690A2CAD" w14:textId="77777777" w:rsidTr="0046498E">
        <w:trPr>
          <w:trHeight w:val="19"/>
          <w:jc w:val="center"/>
        </w:trPr>
        <w:tc>
          <w:tcPr>
            <w:tcW w:w="984" w:type="pct"/>
            <w:vAlign w:val="center"/>
          </w:tcPr>
          <w:p w14:paraId="0CB2A554"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Adandokpodji</w:t>
            </w:r>
          </w:p>
        </w:tc>
        <w:tc>
          <w:tcPr>
            <w:tcW w:w="1431" w:type="pct"/>
            <w:vAlign w:val="center"/>
          </w:tcPr>
          <w:p w14:paraId="3C7D4615"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vAlign w:val="center"/>
          </w:tcPr>
          <w:p w14:paraId="2CF660CE" w14:textId="4A63FB05"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16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restart"/>
            <w:vAlign w:val="center"/>
          </w:tcPr>
          <w:p w14:paraId="02EC9C20"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b/>
                <w:sz w:val="19"/>
                <w:szCs w:val="19"/>
              </w:rPr>
              <w:t>2 enquêteurs</w:t>
            </w:r>
            <w:r w:rsidRPr="00FE0392">
              <w:rPr>
                <w:rFonts w:eastAsia="Times New Roman" w:cs="Arial"/>
                <w:sz w:val="19"/>
                <w:szCs w:val="19"/>
              </w:rPr>
              <w:t xml:space="preserve"> pour 6 jours de terrain à </w:t>
            </w:r>
            <w:r w:rsidRPr="00FE0392">
              <w:rPr>
                <w:rFonts w:eastAsia="Times New Roman" w:cs="Arial"/>
                <w:sz w:val="19"/>
                <w:szCs w:val="19"/>
              </w:rPr>
              <w:lastRenderedPageBreak/>
              <w:t>raison de 12 fiches/jour (moy)</w:t>
            </w:r>
          </w:p>
          <w:p w14:paraId="4A2E3092"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 superviseur</w:t>
            </w:r>
          </w:p>
        </w:tc>
      </w:tr>
      <w:tr w:rsidR="00CD2C03" w:rsidRPr="00FE0392" w14:paraId="37DEA64F" w14:textId="77777777" w:rsidTr="0046498E">
        <w:trPr>
          <w:trHeight w:val="19"/>
          <w:jc w:val="center"/>
        </w:trPr>
        <w:tc>
          <w:tcPr>
            <w:tcW w:w="984" w:type="pct"/>
            <w:vAlign w:val="center"/>
          </w:tcPr>
          <w:p w14:paraId="0D63BA36"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lastRenderedPageBreak/>
              <w:t>Agblomè</w:t>
            </w:r>
          </w:p>
        </w:tc>
        <w:tc>
          <w:tcPr>
            <w:tcW w:w="1431" w:type="pct"/>
            <w:vAlign w:val="center"/>
          </w:tcPr>
          <w:p w14:paraId="45EB5B4B"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vAlign w:val="center"/>
          </w:tcPr>
          <w:p w14:paraId="711A367E" w14:textId="78A1D5D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15 Ménages</w:t>
            </w:r>
            <w:r w:rsidR="00A77AA1" w:rsidRPr="00FE0392">
              <w:rPr>
                <w:rFonts w:eastAsia="Times New Roman" w:cs="Arial"/>
                <w:sz w:val="19"/>
                <w:szCs w:val="19"/>
              </w:rPr>
              <w:t xml:space="preserve"> ou </w:t>
            </w:r>
            <w:r w:rsidRPr="00FE0392">
              <w:rPr>
                <w:rFonts w:eastAsia="Times New Roman" w:cs="Arial"/>
                <w:sz w:val="19"/>
                <w:szCs w:val="19"/>
              </w:rPr>
              <w:t>riverains</w:t>
            </w:r>
          </w:p>
          <w:p w14:paraId="15A96F58" w14:textId="73958FF0"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à raison de 100 ménages</w:t>
            </w:r>
            <w:r w:rsidR="00A77AA1" w:rsidRPr="00FE0392">
              <w:rPr>
                <w:rFonts w:eastAsia="Times New Roman" w:cs="Arial"/>
                <w:sz w:val="19"/>
                <w:szCs w:val="19"/>
              </w:rPr>
              <w:t xml:space="preserve"> ou </w:t>
            </w:r>
            <w:r w:rsidRPr="00FE0392">
              <w:rPr>
                <w:rFonts w:eastAsia="Times New Roman" w:cs="Arial"/>
                <w:sz w:val="19"/>
                <w:szCs w:val="19"/>
              </w:rPr>
              <w:t>riverains par partie</w:t>
            </w:r>
          </w:p>
        </w:tc>
        <w:tc>
          <w:tcPr>
            <w:tcW w:w="1137" w:type="pct"/>
            <w:vMerge/>
            <w:vAlign w:val="center"/>
          </w:tcPr>
          <w:p w14:paraId="20214848"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06A236DE" w14:textId="77777777" w:rsidTr="0046498E">
        <w:trPr>
          <w:trHeight w:val="19"/>
          <w:jc w:val="center"/>
        </w:trPr>
        <w:tc>
          <w:tcPr>
            <w:tcW w:w="984" w:type="pct"/>
            <w:vAlign w:val="center"/>
          </w:tcPr>
          <w:p w14:paraId="3244EC16" w14:textId="54022CD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lastRenderedPageBreak/>
              <w:t xml:space="preserve">Carrefour </w:t>
            </w:r>
            <w:r w:rsidR="00034C54" w:rsidRPr="00FE0392">
              <w:rPr>
                <w:rFonts w:eastAsia="Times New Roman" w:cs="Arial"/>
                <w:sz w:val="19"/>
                <w:szCs w:val="19"/>
              </w:rPr>
              <w:t>L</w:t>
            </w:r>
            <w:r w:rsidRPr="00FE0392">
              <w:rPr>
                <w:rFonts w:eastAsia="Times New Roman" w:cs="Arial"/>
                <w:sz w:val="19"/>
                <w:szCs w:val="19"/>
              </w:rPr>
              <w:t>ego</w:t>
            </w:r>
          </w:p>
        </w:tc>
        <w:tc>
          <w:tcPr>
            <w:tcW w:w="1431" w:type="pct"/>
            <w:vAlign w:val="center"/>
          </w:tcPr>
          <w:p w14:paraId="1921D9BE"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vAlign w:val="center"/>
          </w:tcPr>
          <w:p w14:paraId="42AB0805" w14:textId="4BBFEDB0"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365F71EC"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71ECCE55" w14:textId="77777777" w:rsidTr="0046498E">
        <w:trPr>
          <w:trHeight w:val="19"/>
          <w:jc w:val="center"/>
        </w:trPr>
        <w:tc>
          <w:tcPr>
            <w:tcW w:w="984" w:type="pct"/>
            <w:vAlign w:val="center"/>
          </w:tcPr>
          <w:p w14:paraId="0C34394E"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Doguêmê</w:t>
            </w:r>
          </w:p>
        </w:tc>
        <w:tc>
          <w:tcPr>
            <w:tcW w:w="1431" w:type="pct"/>
            <w:vAlign w:val="center"/>
          </w:tcPr>
          <w:p w14:paraId="4A87155D"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vAlign w:val="center"/>
          </w:tcPr>
          <w:p w14:paraId="3B4B7B2F" w14:textId="1D0E4A63"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59C19137"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5AE30BBD" w14:textId="77777777" w:rsidTr="0046498E">
        <w:trPr>
          <w:trHeight w:val="19"/>
          <w:jc w:val="center"/>
        </w:trPr>
        <w:tc>
          <w:tcPr>
            <w:tcW w:w="984" w:type="pct"/>
            <w:vAlign w:val="center"/>
          </w:tcPr>
          <w:p w14:paraId="3DA6A7F2"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Dokpa</w:t>
            </w:r>
          </w:p>
        </w:tc>
        <w:tc>
          <w:tcPr>
            <w:tcW w:w="1431" w:type="pct"/>
            <w:vAlign w:val="center"/>
          </w:tcPr>
          <w:p w14:paraId="3D85CD53"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vAlign w:val="center"/>
          </w:tcPr>
          <w:p w14:paraId="5122BDE5" w14:textId="48487C73"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16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3CDBE4BD"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5D0EABEA" w14:textId="77777777" w:rsidTr="0046498E">
        <w:trPr>
          <w:trHeight w:val="19"/>
          <w:jc w:val="center"/>
        </w:trPr>
        <w:tc>
          <w:tcPr>
            <w:tcW w:w="984" w:type="pct"/>
            <w:vAlign w:val="center"/>
          </w:tcPr>
          <w:p w14:paraId="46307CF9"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Dozoémè</w:t>
            </w:r>
          </w:p>
        </w:tc>
        <w:tc>
          <w:tcPr>
            <w:tcW w:w="1431" w:type="pct"/>
            <w:vAlign w:val="center"/>
          </w:tcPr>
          <w:p w14:paraId="4D373C84"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vAlign w:val="center"/>
          </w:tcPr>
          <w:p w14:paraId="5B19688C" w14:textId="1FDB225E"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78CC9F78"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0D3E8627" w14:textId="77777777" w:rsidTr="0046498E">
        <w:trPr>
          <w:trHeight w:val="19"/>
          <w:jc w:val="center"/>
        </w:trPr>
        <w:tc>
          <w:tcPr>
            <w:tcW w:w="984" w:type="pct"/>
            <w:vAlign w:val="center"/>
          </w:tcPr>
          <w:p w14:paraId="122B9A79"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Lego</w:t>
            </w:r>
          </w:p>
        </w:tc>
        <w:tc>
          <w:tcPr>
            <w:tcW w:w="1431" w:type="pct"/>
            <w:vAlign w:val="center"/>
          </w:tcPr>
          <w:p w14:paraId="2DD1CC61"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vAlign w:val="center"/>
          </w:tcPr>
          <w:p w14:paraId="649A7675" w14:textId="34C23AC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14BF62D0"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36A65541" w14:textId="77777777" w:rsidTr="0046498E">
        <w:trPr>
          <w:trHeight w:val="19"/>
          <w:jc w:val="center"/>
        </w:trPr>
        <w:tc>
          <w:tcPr>
            <w:tcW w:w="984" w:type="pct"/>
            <w:vAlign w:val="center"/>
          </w:tcPr>
          <w:p w14:paraId="3DD65A98" w14:textId="1848D275" w:rsidR="00CD2C03" w:rsidRPr="00FE0392" w:rsidRDefault="00240FC6" w:rsidP="0037001B">
            <w:pPr>
              <w:suppressAutoHyphens/>
              <w:spacing w:before="60" w:line="240" w:lineRule="auto"/>
              <w:rPr>
                <w:rFonts w:cs="Arial"/>
                <w:bCs/>
                <w:sz w:val="19"/>
                <w:szCs w:val="19"/>
              </w:rPr>
            </w:pPr>
            <w:r w:rsidRPr="00FE0392">
              <w:rPr>
                <w:rFonts w:cs="Arial"/>
                <w:bCs/>
                <w:sz w:val="19"/>
                <w:szCs w:val="19"/>
              </w:rPr>
              <w:t>Vidolé</w:t>
            </w:r>
          </w:p>
        </w:tc>
        <w:tc>
          <w:tcPr>
            <w:tcW w:w="1431" w:type="pct"/>
            <w:vAlign w:val="center"/>
          </w:tcPr>
          <w:p w14:paraId="635E3C47"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vAlign w:val="center"/>
          </w:tcPr>
          <w:p w14:paraId="313B5F70" w14:textId="1A55BAD6"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4DC917E4"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535FFA79" w14:textId="77777777" w:rsidTr="0046498E">
        <w:trPr>
          <w:trHeight w:val="19"/>
          <w:jc w:val="center"/>
        </w:trPr>
        <w:tc>
          <w:tcPr>
            <w:tcW w:w="984" w:type="pct"/>
            <w:vAlign w:val="center"/>
          </w:tcPr>
          <w:p w14:paraId="6A706A55"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Vidolé ahito</w:t>
            </w:r>
          </w:p>
        </w:tc>
        <w:tc>
          <w:tcPr>
            <w:tcW w:w="1431" w:type="pct"/>
            <w:vAlign w:val="center"/>
          </w:tcPr>
          <w:p w14:paraId="75AC25C1"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vAlign w:val="center"/>
          </w:tcPr>
          <w:p w14:paraId="68314603" w14:textId="65ED75B6"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4557C651" w14:textId="77777777" w:rsidR="00CD2C03" w:rsidRPr="00FE0392" w:rsidRDefault="00CD2C03" w:rsidP="0037001B">
            <w:pPr>
              <w:suppressAutoHyphens/>
              <w:spacing w:before="60" w:line="240" w:lineRule="auto"/>
              <w:rPr>
                <w:rFonts w:eastAsia="Times New Roman" w:cs="Arial"/>
                <w:sz w:val="19"/>
                <w:szCs w:val="19"/>
              </w:rPr>
            </w:pPr>
          </w:p>
        </w:tc>
      </w:tr>
      <w:tr w:rsidR="009A2332" w:rsidRPr="00FE0392" w14:paraId="133DC0F8" w14:textId="77777777" w:rsidTr="0046498E">
        <w:trPr>
          <w:trHeight w:val="19"/>
          <w:jc w:val="center"/>
        </w:trPr>
        <w:tc>
          <w:tcPr>
            <w:tcW w:w="5000" w:type="pct"/>
            <w:gridSpan w:val="4"/>
            <w:shd w:val="clear" w:color="auto" w:fill="F2F2F2"/>
            <w:vAlign w:val="center"/>
          </w:tcPr>
          <w:p w14:paraId="7556851E" w14:textId="134CB958" w:rsidR="009A2332" w:rsidRPr="00FE0392" w:rsidRDefault="009A2332" w:rsidP="003232BC">
            <w:pPr>
              <w:suppressAutoHyphens/>
              <w:spacing w:before="60" w:line="240" w:lineRule="auto"/>
              <w:jc w:val="center"/>
              <w:rPr>
                <w:rFonts w:eastAsia="Times New Roman" w:cs="Arial"/>
                <w:sz w:val="19"/>
                <w:szCs w:val="19"/>
              </w:rPr>
            </w:pPr>
            <w:r w:rsidRPr="00FE0392">
              <w:rPr>
                <w:rFonts w:eastAsia="Times New Roman" w:cs="Arial"/>
                <w:sz w:val="19"/>
                <w:szCs w:val="19"/>
              </w:rPr>
              <w:t>3</w:t>
            </w:r>
            <w:r w:rsidRPr="00FE0392">
              <w:rPr>
                <w:rFonts w:eastAsia="Times New Roman" w:cs="Arial"/>
                <w:sz w:val="19"/>
                <w:szCs w:val="19"/>
                <w:vertAlign w:val="superscript"/>
              </w:rPr>
              <w:t>e</w:t>
            </w:r>
            <w:r w:rsidRPr="00FE0392">
              <w:rPr>
                <w:rFonts w:eastAsia="Times New Roman" w:cs="Arial"/>
                <w:sz w:val="19"/>
                <w:szCs w:val="19"/>
              </w:rPr>
              <w:t xml:space="preserve"> Arrondissement (46 Ménages</w:t>
            </w:r>
            <w:r w:rsidR="00A77AA1" w:rsidRPr="00FE0392">
              <w:rPr>
                <w:rFonts w:eastAsia="Times New Roman" w:cs="Arial"/>
                <w:sz w:val="19"/>
                <w:szCs w:val="19"/>
              </w:rPr>
              <w:t xml:space="preserve"> ou </w:t>
            </w:r>
            <w:r w:rsidRPr="00FE0392">
              <w:rPr>
                <w:rFonts w:eastAsia="Times New Roman" w:cs="Arial"/>
                <w:sz w:val="19"/>
                <w:szCs w:val="19"/>
              </w:rPr>
              <w:t>riverains)</w:t>
            </w:r>
          </w:p>
        </w:tc>
      </w:tr>
      <w:tr w:rsidR="00CD2C03" w:rsidRPr="00FE0392" w14:paraId="78F37318" w14:textId="77777777" w:rsidTr="0046498E">
        <w:trPr>
          <w:trHeight w:val="19"/>
          <w:jc w:val="center"/>
        </w:trPr>
        <w:tc>
          <w:tcPr>
            <w:tcW w:w="984" w:type="pct"/>
            <w:vAlign w:val="center"/>
          </w:tcPr>
          <w:p w14:paraId="55D9753E" w14:textId="727F2685" w:rsidR="00CD2C03" w:rsidRPr="00FE0392" w:rsidRDefault="00CD2C03" w:rsidP="0037001B">
            <w:pPr>
              <w:suppressAutoHyphens/>
              <w:spacing w:before="60" w:line="240" w:lineRule="auto"/>
              <w:rPr>
                <w:rFonts w:cs="Arial"/>
                <w:bCs/>
                <w:sz w:val="19"/>
                <w:szCs w:val="19"/>
              </w:rPr>
            </w:pPr>
            <w:r w:rsidRPr="00FE0392">
              <w:rPr>
                <w:rFonts w:cs="Arial"/>
                <w:bCs/>
                <w:sz w:val="19"/>
                <w:szCs w:val="19"/>
              </w:rPr>
              <w:t xml:space="preserve">Carrefour </w:t>
            </w:r>
            <w:r w:rsidR="00034C54" w:rsidRPr="00FE0392">
              <w:rPr>
                <w:rFonts w:cs="Arial"/>
                <w:bCs/>
                <w:sz w:val="19"/>
                <w:szCs w:val="19"/>
              </w:rPr>
              <w:t>Z</w:t>
            </w:r>
            <w:r w:rsidRPr="00FE0392">
              <w:rPr>
                <w:rFonts w:cs="Arial"/>
                <w:bCs/>
                <w:sz w:val="19"/>
                <w:szCs w:val="19"/>
              </w:rPr>
              <w:t>ounzonmè</w:t>
            </w:r>
          </w:p>
        </w:tc>
        <w:tc>
          <w:tcPr>
            <w:tcW w:w="1431" w:type="pct"/>
            <w:vAlign w:val="center"/>
          </w:tcPr>
          <w:p w14:paraId="1273BD0B"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7D280996" w14:textId="016F3239" w:rsidR="00CD2C03" w:rsidRPr="00FE0392" w:rsidRDefault="00CD2C03" w:rsidP="0037001B">
            <w:pPr>
              <w:spacing w:before="60" w:line="240" w:lineRule="auto"/>
              <w:rPr>
                <w:rFonts w:cs="Arial"/>
                <w:sz w:val="19"/>
                <w:szCs w:val="19"/>
              </w:rPr>
            </w:pPr>
            <w:r w:rsidRPr="00FE0392">
              <w:rPr>
                <w:rFonts w:eastAsia="Times New Roman" w:cs="Arial"/>
                <w:sz w:val="19"/>
                <w:szCs w:val="19"/>
              </w:rPr>
              <w:t>7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restart"/>
            <w:vAlign w:val="center"/>
          </w:tcPr>
          <w:p w14:paraId="0404C159"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b/>
                <w:sz w:val="19"/>
                <w:szCs w:val="19"/>
              </w:rPr>
              <w:t>1 enquêteur</w:t>
            </w:r>
            <w:r w:rsidRPr="00FE0392">
              <w:rPr>
                <w:rFonts w:eastAsia="Times New Roman" w:cs="Arial"/>
                <w:sz w:val="19"/>
                <w:szCs w:val="19"/>
              </w:rPr>
              <w:t xml:space="preserve"> pour 4 jours de terrain à raison de 12 fiches/jour (moy)</w:t>
            </w:r>
          </w:p>
          <w:p w14:paraId="457A1E91"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 superviseur</w:t>
            </w:r>
          </w:p>
        </w:tc>
      </w:tr>
      <w:tr w:rsidR="00CD2C03" w:rsidRPr="00FE0392" w14:paraId="1353C738" w14:textId="77777777" w:rsidTr="0046498E">
        <w:trPr>
          <w:trHeight w:val="19"/>
          <w:jc w:val="center"/>
        </w:trPr>
        <w:tc>
          <w:tcPr>
            <w:tcW w:w="984" w:type="pct"/>
            <w:vAlign w:val="center"/>
          </w:tcPr>
          <w:p w14:paraId="65B43F69"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Wlinlinwhouin</w:t>
            </w:r>
          </w:p>
        </w:tc>
        <w:tc>
          <w:tcPr>
            <w:tcW w:w="1431" w:type="pct"/>
            <w:vAlign w:val="center"/>
          </w:tcPr>
          <w:p w14:paraId="4EF19BF9"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25F990D3" w14:textId="21E6729A" w:rsidR="00CD2C03" w:rsidRPr="00FE0392" w:rsidRDefault="00CD2C03" w:rsidP="0037001B">
            <w:pPr>
              <w:spacing w:before="60" w:line="240" w:lineRule="auto"/>
              <w:rPr>
                <w:rFonts w:cs="Arial"/>
                <w:sz w:val="19"/>
                <w:szCs w:val="19"/>
              </w:rPr>
            </w:pPr>
            <w:r w:rsidRPr="00FE0392">
              <w:rPr>
                <w:rFonts w:eastAsia="Times New Roman" w:cs="Arial"/>
                <w:sz w:val="19"/>
                <w:szCs w:val="19"/>
              </w:rPr>
              <w:t>6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7235C1AC"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580C4CA5" w14:textId="77777777" w:rsidTr="0046498E">
        <w:trPr>
          <w:trHeight w:val="19"/>
          <w:jc w:val="center"/>
        </w:trPr>
        <w:tc>
          <w:tcPr>
            <w:tcW w:w="984" w:type="pct"/>
            <w:vAlign w:val="center"/>
          </w:tcPr>
          <w:p w14:paraId="1198F37C"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Hezonho</w:t>
            </w:r>
          </w:p>
        </w:tc>
        <w:tc>
          <w:tcPr>
            <w:tcW w:w="1431" w:type="pct"/>
            <w:vAlign w:val="center"/>
          </w:tcPr>
          <w:p w14:paraId="33C18AE1"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22F9A15F" w14:textId="20C732C6" w:rsidR="00CD2C03" w:rsidRPr="00FE0392" w:rsidRDefault="00CD2C03" w:rsidP="0037001B">
            <w:pPr>
              <w:spacing w:before="60" w:line="240" w:lineRule="auto"/>
              <w:rPr>
                <w:rFonts w:cs="Arial"/>
                <w:sz w:val="19"/>
                <w:szCs w:val="19"/>
              </w:rPr>
            </w:pPr>
            <w:r w:rsidRPr="00FE0392">
              <w:rPr>
                <w:rFonts w:eastAsia="Times New Roman" w:cs="Arial"/>
                <w:sz w:val="19"/>
                <w:szCs w:val="19"/>
              </w:rPr>
              <w:t>6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5DB085DD"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4525DD85" w14:textId="77777777" w:rsidTr="0046498E">
        <w:trPr>
          <w:trHeight w:val="19"/>
          <w:jc w:val="center"/>
        </w:trPr>
        <w:tc>
          <w:tcPr>
            <w:tcW w:w="984" w:type="pct"/>
            <w:vAlign w:val="center"/>
          </w:tcPr>
          <w:p w14:paraId="774407DB"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Kpekpede</w:t>
            </w:r>
          </w:p>
        </w:tc>
        <w:tc>
          <w:tcPr>
            <w:tcW w:w="1431" w:type="pct"/>
            <w:vAlign w:val="center"/>
          </w:tcPr>
          <w:p w14:paraId="07EE62C2"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5F4F6C3D" w14:textId="14F39715" w:rsidR="00CD2C03" w:rsidRPr="00FE0392" w:rsidRDefault="00CD2C03" w:rsidP="0037001B">
            <w:pPr>
              <w:spacing w:before="60" w:line="240" w:lineRule="auto"/>
              <w:rPr>
                <w:rFonts w:cs="Arial"/>
                <w:sz w:val="19"/>
                <w:szCs w:val="19"/>
              </w:rPr>
            </w:pPr>
            <w:r w:rsidRPr="00FE0392">
              <w:rPr>
                <w:rFonts w:eastAsia="Times New Roman" w:cs="Arial"/>
                <w:sz w:val="19"/>
                <w:szCs w:val="19"/>
              </w:rPr>
              <w:t>7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04F8501B"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37D2E760" w14:textId="77777777" w:rsidTr="0046498E">
        <w:trPr>
          <w:trHeight w:val="19"/>
          <w:jc w:val="center"/>
        </w:trPr>
        <w:tc>
          <w:tcPr>
            <w:tcW w:w="984" w:type="pct"/>
            <w:vAlign w:val="center"/>
          </w:tcPr>
          <w:p w14:paraId="7746C96A"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Lokokanmè zouzonmè</w:t>
            </w:r>
          </w:p>
        </w:tc>
        <w:tc>
          <w:tcPr>
            <w:tcW w:w="1431" w:type="pct"/>
            <w:vAlign w:val="center"/>
          </w:tcPr>
          <w:p w14:paraId="71A9D68D"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1B98C08F" w14:textId="5FF7C4D9" w:rsidR="00CD2C03" w:rsidRPr="00FE0392" w:rsidRDefault="00CD2C03" w:rsidP="0037001B">
            <w:pPr>
              <w:spacing w:before="60" w:line="240" w:lineRule="auto"/>
              <w:rPr>
                <w:rFonts w:cs="Arial"/>
                <w:sz w:val="19"/>
                <w:szCs w:val="19"/>
              </w:rPr>
            </w:pPr>
            <w:r w:rsidRPr="00FE0392">
              <w:rPr>
                <w:rFonts w:eastAsia="Times New Roman" w:cs="Arial"/>
                <w:sz w:val="19"/>
                <w:szCs w:val="19"/>
              </w:rPr>
              <w:t>6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4E1FDFA0"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3B261832" w14:textId="77777777" w:rsidTr="0046498E">
        <w:trPr>
          <w:trHeight w:val="19"/>
          <w:jc w:val="center"/>
        </w:trPr>
        <w:tc>
          <w:tcPr>
            <w:tcW w:w="984" w:type="pct"/>
            <w:vAlign w:val="center"/>
          </w:tcPr>
          <w:p w14:paraId="5E9945DC"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Ouancon</w:t>
            </w:r>
          </w:p>
        </w:tc>
        <w:tc>
          <w:tcPr>
            <w:tcW w:w="1431" w:type="pct"/>
            <w:vAlign w:val="center"/>
          </w:tcPr>
          <w:p w14:paraId="391A02D5"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35EB6D29" w14:textId="3F47B494" w:rsidR="00CD2C03" w:rsidRPr="00FE0392" w:rsidRDefault="00CD2C03" w:rsidP="0037001B">
            <w:pPr>
              <w:spacing w:before="60" w:line="240" w:lineRule="auto"/>
              <w:rPr>
                <w:rFonts w:cs="Arial"/>
                <w:sz w:val="19"/>
                <w:szCs w:val="19"/>
              </w:rPr>
            </w:pPr>
            <w:r w:rsidRPr="00FE0392">
              <w:rPr>
                <w:rFonts w:eastAsia="Times New Roman" w:cs="Arial"/>
                <w:sz w:val="19"/>
                <w:szCs w:val="19"/>
              </w:rPr>
              <w:t>7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23C7982F"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0BC71B43" w14:textId="77777777" w:rsidTr="0046498E">
        <w:trPr>
          <w:trHeight w:val="19"/>
          <w:jc w:val="center"/>
        </w:trPr>
        <w:tc>
          <w:tcPr>
            <w:tcW w:w="984" w:type="pct"/>
            <w:vAlign w:val="center"/>
          </w:tcPr>
          <w:p w14:paraId="6B5BF37C"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Zounzonmey</w:t>
            </w:r>
          </w:p>
        </w:tc>
        <w:tc>
          <w:tcPr>
            <w:tcW w:w="1431" w:type="pct"/>
            <w:vAlign w:val="center"/>
          </w:tcPr>
          <w:p w14:paraId="4198DF65"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20BF0F91" w14:textId="3CE75799" w:rsidR="00CD2C03" w:rsidRPr="00FE0392" w:rsidRDefault="00CD2C03" w:rsidP="0037001B">
            <w:pPr>
              <w:spacing w:before="60" w:line="240" w:lineRule="auto"/>
              <w:rPr>
                <w:rFonts w:cs="Arial"/>
                <w:sz w:val="19"/>
                <w:szCs w:val="19"/>
              </w:rPr>
            </w:pPr>
            <w:r w:rsidRPr="00FE0392">
              <w:rPr>
                <w:rFonts w:eastAsia="Times New Roman" w:cs="Arial"/>
                <w:sz w:val="19"/>
                <w:szCs w:val="19"/>
              </w:rPr>
              <w:t>7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5CC4FA67" w14:textId="77777777" w:rsidR="00CD2C03" w:rsidRPr="00FE0392" w:rsidRDefault="00CD2C03" w:rsidP="0037001B">
            <w:pPr>
              <w:suppressAutoHyphens/>
              <w:spacing w:before="60" w:line="240" w:lineRule="auto"/>
              <w:rPr>
                <w:rFonts w:eastAsia="Times New Roman" w:cs="Arial"/>
                <w:sz w:val="19"/>
                <w:szCs w:val="19"/>
              </w:rPr>
            </w:pPr>
          </w:p>
        </w:tc>
      </w:tr>
      <w:tr w:rsidR="009A2332" w:rsidRPr="00FE0392" w14:paraId="33D712FF" w14:textId="77777777" w:rsidTr="0046498E">
        <w:trPr>
          <w:trHeight w:val="19"/>
          <w:jc w:val="center"/>
        </w:trPr>
        <w:tc>
          <w:tcPr>
            <w:tcW w:w="5000" w:type="pct"/>
            <w:gridSpan w:val="4"/>
            <w:shd w:val="clear" w:color="auto" w:fill="F2F2F2"/>
            <w:vAlign w:val="center"/>
          </w:tcPr>
          <w:p w14:paraId="131BFD74" w14:textId="56ECC77D" w:rsidR="009A2332" w:rsidRPr="00FE0392" w:rsidRDefault="009A2332" w:rsidP="003232BC">
            <w:pPr>
              <w:suppressAutoHyphens/>
              <w:spacing w:before="60" w:line="240" w:lineRule="auto"/>
              <w:jc w:val="center"/>
              <w:rPr>
                <w:rFonts w:eastAsia="Times New Roman" w:cs="Arial"/>
                <w:sz w:val="19"/>
                <w:szCs w:val="19"/>
              </w:rPr>
            </w:pPr>
            <w:r w:rsidRPr="00FE0392">
              <w:rPr>
                <w:rFonts w:eastAsia="Times New Roman" w:cs="Arial"/>
                <w:sz w:val="19"/>
                <w:szCs w:val="19"/>
              </w:rPr>
              <w:t>4</w:t>
            </w:r>
            <w:r w:rsidRPr="00FE0392">
              <w:rPr>
                <w:rFonts w:eastAsia="Times New Roman" w:cs="Arial"/>
                <w:sz w:val="19"/>
                <w:szCs w:val="19"/>
                <w:vertAlign w:val="superscript"/>
              </w:rPr>
              <w:t>e</w:t>
            </w:r>
            <w:r w:rsidRPr="00FE0392">
              <w:rPr>
                <w:rFonts w:eastAsia="Times New Roman" w:cs="Arial"/>
                <w:sz w:val="19"/>
                <w:szCs w:val="19"/>
              </w:rPr>
              <w:t xml:space="preserve"> Arrondissement (49 Ménages</w:t>
            </w:r>
            <w:r w:rsidR="00A77AA1" w:rsidRPr="00FE0392">
              <w:rPr>
                <w:rFonts w:eastAsia="Times New Roman" w:cs="Arial"/>
                <w:sz w:val="19"/>
                <w:szCs w:val="19"/>
              </w:rPr>
              <w:t xml:space="preserve"> ou </w:t>
            </w:r>
            <w:r w:rsidRPr="00FE0392">
              <w:rPr>
                <w:rFonts w:eastAsia="Times New Roman" w:cs="Arial"/>
                <w:sz w:val="19"/>
                <w:szCs w:val="19"/>
              </w:rPr>
              <w:t>riverains)</w:t>
            </w:r>
          </w:p>
        </w:tc>
      </w:tr>
      <w:tr w:rsidR="00CD2C03" w:rsidRPr="00FE0392" w14:paraId="50D34D31" w14:textId="77777777" w:rsidTr="0046498E">
        <w:trPr>
          <w:trHeight w:val="19"/>
          <w:jc w:val="center"/>
        </w:trPr>
        <w:tc>
          <w:tcPr>
            <w:tcW w:w="984" w:type="pct"/>
            <w:vAlign w:val="center"/>
          </w:tcPr>
          <w:p w14:paraId="7C4F9F2F"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Affisoundji</w:t>
            </w:r>
          </w:p>
        </w:tc>
        <w:tc>
          <w:tcPr>
            <w:tcW w:w="1431" w:type="pct"/>
            <w:vAlign w:val="center"/>
          </w:tcPr>
          <w:p w14:paraId="159ADBD7"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70F0940E" w14:textId="54ADE5B8" w:rsidR="00CD2C03" w:rsidRPr="00FE0392" w:rsidRDefault="00CD2C03" w:rsidP="0037001B">
            <w:pPr>
              <w:spacing w:before="60" w:line="240" w:lineRule="auto"/>
              <w:rPr>
                <w:rFonts w:cs="Arial"/>
                <w:sz w:val="19"/>
                <w:szCs w:val="19"/>
              </w:rPr>
            </w:pPr>
            <w:r w:rsidRPr="00FE0392">
              <w:rPr>
                <w:rFonts w:eastAsia="Times New Roman" w:cs="Arial"/>
                <w:sz w:val="19"/>
                <w:szCs w:val="19"/>
              </w:rPr>
              <w:t>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restart"/>
            <w:vAlign w:val="center"/>
          </w:tcPr>
          <w:p w14:paraId="586CCBD4"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b/>
                <w:sz w:val="19"/>
                <w:szCs w:val="19"/>
              </w:rPr>
              <w:t>2 enquêteurs</w:t>
            </w:r>
            <w:r w:rsidRPr="00FE0392">
              <w:rPr>
                <w:rFonts w:eastAsia="Times New Roman" w:cs="Arial"/>
                <w:sz w:val="19"/>
                <w:szCs w:val="19"/>
              </w:rPr>
              <w:t xml:space="preserve"> pour 3 jours de terrain à raison de 12 fiches/jour (moy)</w:t>
            </w:r>
          </w:p>
          <w:p w14:paraId="60D46FD6"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1 superviseur</w:t>
            </w:r>
          </w:p>
        </w:tc>
      </w:tr>
      <w:tr w:rsidR="00CD2C03" w:rsidRPr="00FE0392" w14:paraId="338492EB" w14:textId="77777777" w:rsidTr="0046498E">
        <w:trPr>
          <w:trHeight w:val="19"/>
          <w:jc w:val="center"/>
        </w:trPr>
        <w:tc>
          <w:tcPr>
            <w:tcW w:w="984" w:type="pct"/>
            <w:vAlign w:val="center"/>
          </w:tcPr>
          <w:p w14:paraId="5AB2598A"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Agnangnan</w:t>
            </w:r>
          </w:p>
        </w:tc>
        <w:tc>
          <w:tcPr>
            <w:tcW w:w="1431" w:type="pct"/>
            <w:vAlign w:val="center"/>
          </w:tcPr>
          <w:p w14:paraId="0721F40E"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3C9C664C" w14:textId="2E529F7C" w:rsidR="00CD2C03" w:rsidRPr="00FE0392" w:rsidRDefault="00CD2C03" w:rsidP="0037001B">
            <w:pPr>
              <w:spacing w:before="60" w:line="240" w:lineRule="auto"/>
              <w:rPr>
                <w:rFonts w:cs="Arial"/>
                <w:sz w:val="19"/>
                <w:szCs w:val="19"/>
              </w:rPr>
            </w:pPr>
            <w:r w:rsidRPr="00FE0392">
              <w:rPr>
                <w:rFonts w:eastAsia="Times New Roman" w:cs="Arial"/>
                <w:sz w:val="19"/>
                <w:szCs w:val="19"/>
              </w:rPr>
              <w:t>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570D47B3"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44A29A75" w14:textId="77777777" w:rsidTr="0046498E">
        <w:trPr>
          <w:trHeight w:val="19"/>
          <w:jc w:val="center"/>
        </w:trPr>
        <w:tc>
          <w:tcPr>
            <w:tcW w:w="984" w:type="pct"/>
            <w:vAlign w:val="center"/>
          </w:tcPr>
          <w:p w14:paraId="5B42E2B5"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Atinmankan</w:t>
            </w:r>
          </w:p>
        </w:tc>
        <w:tc>
          <w:tcPr>
            <w:tcW w:w="1431" w:type="pct"/>
            <w:vAlign w:val="center"/>
          </w:tcPr>
          <w:p w14:paraId="30001C23"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0F443F03" w14:textId="32BD1125" w:rsidR="00CD2C03" w:rsidRPr="00FE0392" w:rsidRDefault="00CD2C03" w:rsidP="0037001B">
            <w:pPr>
              <w:spacing w:before="60" w:line="240" w:lineRule="auto"/>
              <w:rPr>
                <w:rFonts w:cs="Arial"/>
                <w:sz w:val="19"/>
                <w:szCs w:val="19"/>
              </w:rPr>
            </w:pPr>
            <w:r w:rsidRPr="00FE0392">
              <w:rPr>
                <w:rFonts w:eastAsia="Times New Roman" w:cs="Arial"/>
                <w:sz w:val="19"/>
                <w:szCs w:val="19"/>
              </w:rPr>
              <w:t>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483216D4"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1E5544B1" w14:textId="77777777" w:rsidTr="0046498E">
        <w:trPr>
          <w:trHeight w:val="19"/>
          <w:jc w:val="center"/>
        </w:trPr>
        <w:tc>
          <w:tcPr>
            <w:tcW w:w="984" w:type="pct"/>
            <w:vAlign w:val="center"/>
          </w:tcPr>
          <w:p w14:paraId="4CE72752"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Awaga</w:t>
            </w:r>
          </w:p>
        </w:tc>
        <w:tc>
          <w:tcPr>
            <w:tcW w:w="1431" w:type="pct"/>
            <w:vAlign w:val="center"/>
          </w:tcPr>
          <w:p w14:paraId="5ADC5D63"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52F78EAF" w14:textId="1A477BA8" w:rsidR="00CD2C03" w:rsidRPr="00FE0392" w:rsidRDefault="00CD2C03" w:rsidP="0037001B">
            <w:pPr>
              <w:spacing w:before="60" w:line="240" w:lineRule="auto"/>
              <w:rPr>
                <w:rFonts w:cs="Arial"/>
                <w:sz w:val="19"/>
                <w:szCs w:val="19"/>
              </w:rPr>
            </w:pPr>
            <w:r w:rsidRPr="00FE0392">
              <w:rPr>
                <w:rFonts w:eastAsia="Times New Roman" w:cs="Arial"/>
                <w:sz w:val="19"/>
                <w:szCs w:val="19"/>
              </w:rPr>
              <w:t>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7E29A2BE"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6D95EDD9" w14:textId="77777777" w:rsidTr="0046498E">
        <w:trPr>
          <w:trHeight w:val="19"/>
          <w:jc w:val="center"/>
        </w:trPr>
        <w:tc>
          <w:tcPr>
            <w:tcW w:w="984" w:type="pct"/>
            <w:vAlign w:val="center"/>
          </w:tcPr>
          <w:p w14:paraId="4E31587F"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Ayamouwé</w:t>
            </w:r>
          </w:p>
        </w:tc>
        <w:tc>
          <w:tcPr>
            <w:tcW w:w="1431" w:type="pct"/>
            <w:vAlign w:val="center"/>
          </w:tcPr>
          <w:p w14:paraId="561CCE49"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2A22B1AB" w14:textId="435F8CE2" w:rsidR="00CD2C03" w:rsidRPr="00FE0392" w:rsidRDefault="00CD2C03" w:rsidP="0037001B">
            <w:pPr>
              <w:spacing w:before="60" w:line="240" w:lineRule="auto"/>
              <w:rPr>
                <w:rFonts w:cs="Arial"/>
                <w:sz w:val="19"/>
                <w:szCs w:val="19"/>
              </w:rPr>
            </w:pPr>
            <w:r w:rsidRPr="00FE0392">
              <w:rPr>
                <w:rFonts w:eastAsia="Times New Roman" w:cs="Arial"/>
                <w:sz w:val="19"/>
                <w:szCs w:val="19"/>
              </w:rPr>
              <w:t>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1006BD39"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0B9250D3" w14:textId="77777777" w:rsidTr="0046498E">
        <w:trPr>
          <w:trHeight w:val="19"/>
          <w:jc w:val="center"/>
        </w:trPr>
        <w:tc>
          <w:tcPr>
            <w:tcW w:w="984" w:type="pct"/>
            <w:vAlign w:val="center"/>
          </w:tcPr>
          <w:p w14:paraId="49C0941F"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Hounli</w:t>
            </w:r>
          </w:p>
        </w:tc>
        <w:tc>
          <w:tcPr>
            <w:tcW w:w="1431" w:type="pct"/>
            <w:vAlign w:val="center"/>
          </w:tcPr>
          <w:p w14:paraId="7BFF396F"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094B3ECE" w14:textId="43ACA46D" w:rsidR="00CD2C03" w:rsidRPr="00FE0392" w:rsidRDefault="00CD2C03" w:rsidP="0037001B">
            <w:pPr>
              <w:spacing w:before="60" w:line="240" w:lineRule="auto"/>
              <w:rPr>
                <w:rFonts w:eastAsia="Times New Roman" w:cs="Arial"/>
                <w:sz w:val="19"/>
                <w:szCs w:val="19"/>
              </w:rPr>
            </w:pPr>
            <w:r w:rsidRPr="00FE0392">
              <w:rPr>
                <w:rFonts w:eastAsia="Times New Roman" w:cs="Arial"/>
                <w:sz w:val="19"/>
                <w:szCs w:val="19"/>
              </w:rPr>
              <w:t>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26B51278"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02852C0C" w14:textId="77777777" w:rsidTr="0046498E">
        <w:trPr>
          <w:trHeight w:val="19"/>
          <w:jc w:val="center"/>
        </w:trPr>
        <w:tc>
          <w:tcPr>
            <w:tcW w:w="984" w:type="pct"/>
            <w:vAlign w:val="center"/>
          </w:tcPr>
          <w:p w14:paraId="5B64C558"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t>Sogon</w:t>
            </w:r>
          </w:p>
        </w:tc>
        <w:tc>
          <w:tcPr>
            <w:tcW w:w="1431" w:type="pct"/>
            <w:vAlign w:val="center"/>
          </w:tcPr>
          <w:p w14:paraId="43F3B93B"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7815D45D" w14:textId="512CB9C5" w:rsidR="00CD2C03" w:rsidRPr="00FE0392" w:rsidRDefault="00CD2C03" w:rsidP="0037001B">
            <w:pPr>
              <w:spacing w:before="60" w:line="240" w:lineRule="auto"/>
              <w:rPr>
                <w:rFonts w:eastAsia="Times New Roman" w:cs="Arial"/>
                <w:sz w:val="19"/>
                <w:szCs w:val="19"/>
              </w:rPr>
            </w:pPr>
            <w:r w:rsidRPr="00FE0392">
              <w:rPr>
                <w:rFonts w:eastAsia="Times New Roman" w:cs="Arial"/>
                <w:sz w:val="19"/>
                <w:szCs w:val="19"/>
              </w:rPr>
              <w:t>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7880DC02"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6FB64E13" w14:textId="77777777" w:rsidTr="0046498E">
        <w:trPr>
          <w:trHeight w:val="19"/>
          <w:jc w:val="center"/>
        </w:trPr>
        <w:tc>
          <w:tcPr>
            <w:tcW w:w="984" w:type="pct"/>
            <w:vAlign w:val="center"/>
          </w:tcPr>
          <w:p w14:paraId="33BBB06C" w14:textId="12F5A42C" w:rsidR="00CD2C03" w:rsidRPr="00FE0392" w:rsidRDefault="00CD2C03" w:rsidP="0037001B">
            <w:pPr>
              <w:suppressAutoHyphens/>
              <w:spacing w:before="60" w:line="240" w:lineRule="auto"/>
              <w:rPr>
                <w:rFonts w:cs="Arial"/>
                <w:bCs/>
                <w:sz w:val="19"/>
                <w:szCs w:val="19"/>
              </w:rPr>
            </w:pPr>
            <w:r w:rsidRPr="00FE0392">
              <w:rPr>
                <w:rFonts w:cs="Arial"/>
                <w:bCs/>
                <w:sz w:val="19"/>
                <w:szCs w:val="19"/>
              </w:rPr>
              <w:lastRenderedPageBreak/>
              <w:t xml:space="preserve">Sonou </w:t>
            </w:r>
            <w:r w:rsidR="00034C54" w:rsidRPr="00FE0392">
              <w:rPr>
                <w:rFonts w:cs="Arial"/>
                <w:bCs/>
                <w:sz w:val="19"/>
                <w:szCs w:val="19"/>
              </w:rPr>
              <w:t>F</w:t>
            </w:r>
            <w:r w:rsidRPr="00FE0392">
              <w:rPr>
                <w:rFonts w:cs="Arial"/>
                <w:bCs/>
                <w:sz w:val="19"/>
                <w:szCs w:val="19"/>
              </w:rPr>
              <w:t>ie</w:t>
            </w:r>
          </w:p>
        </w:tc>
        <w:tc>
          <w:tcPr>
            <w:tcW w:w="1431" w:type="pct"/>
            <w:vAlign w:val="center"/>
          </w:tcPr>
          <w:p w14:paraId="426BE644"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406DA009" w14:textId="3BDFA20B" w:rsidR="00CD2C03" w:rsidRPr="00FE0392" w:rsidRDefault="00CD2C03" w:rsidP="0037001B">
            <w:pPr>
              <w:spacing w:before="60" w:line="240" w:lineRule="auto"/>
              <w:rPr>
                <w:rFonts w:eastAsia="Times New Roman" w:cs="Arial"/>
                <w:sz w:val="19"/>
                <w:szCs w:val="19"/>
              </w:rPr>
            </w:pPr>
            <w:r w:rsidRPr="00FE0392">
              <w:rPr>
                <w:rFonts w:eastAsia="Times New Roman" w:cs="Arial"/>
                <w:sz w:val="19"/>
                <w:szCs w:val="19"/>
              </w:rPr>
              <w:t>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48A1513C"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4D49BFA0" w14:textId="77777777" w:rsidTr="0046498E">
        <w:trPr>
          <w:trHeight w:val="19"/>
          <w:jc w:val="center"/>
        </w:trPr>
        <w:tc>
          <w:tcPr>
            <w:tcW w:w="984" w:type="pct"/>
            <w:vAlign w:val="center"/>
          </w:tcPr>
          <w:p w14:paraId="47E1E614" w14:textId="77777777" w:rsidR="00CD2C03" w:rsidRPr="00FE0392" w:rsidRDefault="00CD2C03" w:rsidP="0037001B">
            <w:pPr>
              <w:suppressAutoHyphens/>
              <w:spacing w:before="60" w:line="240" w:lineRule="auto"/>
              <w:rPr>
                <w:rFonts w:cs="Arial"/>
                <w:bCs/>
                <w:sz w:val="19"/>
                <w:szCs w:val="19"/>
              </w:rPr>
            </w:pPr>
            <w:r w:rsidRPr="00FE0392">
              <w:rPr>
                <w:rFonts w:cs="Arial"/>
                <w:bCs/>
                <w:sz w:val="19"/>
                <w:szCs w:val="19"/>
              </w:rPr>
              <w:lastRenderedPageBreak/>
              <w:t>Wanhigon</w:t>
            </w:r>
          </w:p>
        </w:tc>
        <w:tc>
          <w:tcPr>
            <w:tcW w:w="1431" w:type="pct"/>
            <w:vAlign w:val="center"/>
          </w:tcPr>
          <w:p w14:paraId="40446455" w14:textId="77777777"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1AC9ED45" w14:textId="0D5853EB" w:rsidR="00CD2C03" w:rsidRPr="00FE0392" w:rsidRDefault="00CD2C03" w:rsidP="0037001B">
            <w:pPr>
              <w:spacing w:before="60" w:line="240" w:lineRule="auto"/>
              <w:jc w:val="center"/>
              <w:rPr>
                <w:rFonts w:eastAsia="Times New Roman" w:cs="Arial"/>
                <w:sz w:val="19"/>
                <w:szCs w:val="19"/>
              </w:rPr>
            </w:pPr>
            <w:r w:rsidRPr="00FE0392">
              <w:rPr>
                <w:rFonts w:eastAsia="Times New Roman" w:cs="Arial"/>
                <w:sz w:val="19"/>
                <w:szCs w:val="19"/>
              </w:rPr>
              <w:t>5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4FA0221E" w14:textId="77777777" w:rsidR="00CD2C03" w:rsidRPr="00FE0392" w:rsidRDefault="00CD2C03" w:rsidP="0037001B">
            <w:pPr>
              <w:suppressAutoHyphens/>
              <w:spacing w:before="60" w:line="240" w:lineRule="auto"/>
              <w:rPr>
                <w:rFonts w:eastAsia="Times New Roman" w:cs="Arial"/>
                <w:sz w:val="19"/>
                <w:szCs w:val="19"/>
              </w:rPr>
            </w:pPr>
          </w:p>
        </w:tc>
      </w:tr>
      <w:tr w:rsidR="00CD2C03" w:rsidRPr="00FE0392" w14:paraId="43612745" w14:textId="77777777" w:rsidTr="0046498E">
        <w:trPr>
          <w:trHeight w:val="19"/>
          <w:jc w:val="center"/>
        </w:trPr>
        <w:tc>
          <w:tcPr>
            <w:tcW w:w="984" w:type="pct"/>
            <w:vAlign w:val="center"/>
          </w:tcPr>
          <w:p w14:paraId="10F99177" w14:textId="4180B427" w:rsidR="00CD2C03" w:rsidRPr="00FE0392" w:rsidRDefault="00CD2C03" w:rsidP="0037001B">
            <w:pPr>
              <w:suppressAutoHyphens/>
              <w:spacing w:before="60" w:line="240" w:lineRule="auto"/>
              <w:rPr>
                <w:rFonts w:cs="Arial"/>
                <w:bCs/>
                <w:sz w:val="19"/>
                <w:szCs w:val="19"/>
              </w:rPr>
            </w:pPr>
            <w:r w:rsidRPr="00FE0392">
              <w:rPr>
                <w:rFonts w:cs="Arial"/>
                <w:bCs/>
                <w:sz w:val="19"/>
                <w:szCs w:val="19"/>
              </w:rPr>
              <w:t>Wankon</w:t>
            </w:r>
          </w:p>
        </w:tc>
        <w:tc>
          <w:tcPr>
            <w:tcW w:w="1431" w:type="pct"/>
            <w:vAlign w:val="center"/>
          </w:tcPr>
          <w:p w14:paraId="514E442B" w14:textId="31CECDD2" w:rsidR="00CD2C03" w:rsidRPr="00FE0392" w:rsidRDefault="00CD2C03" w:rsidP="0037001B">
            <w:pPr>
              <w:suppressAutoHyphens/>
              <w:spacing w:before="60" w:line="240" w:lineRule="auto"/>
              <w:rPr>
                <w:rFonts w:eastAsia="Times New Roman" w:cs="Arial"/>
                <w:sz w:val="19"/>
                <w:szCs w:val="19"/>
              </w:rPr>
            </w:pPr>
            <w:r w:rsidRPr="00FE0392">
              <w:rPr>
                <w:rFonts w:eastAsia="Times New Roman" w:cs="Arial"/>
                <w:sz w:val="19"/>
                <w:szCs w:val="19"/>
              </w:rPr>
              <w:t>50 m de part et d’autre des variantes de lignes</w:t>
            </w:r>
          </w:p>
        </w:tc>
        <w:tc>
          <w:tcPr>
            <w:tcW w:w="1448" w:type="pct"/>
          </w:tcPr>
          <w:p w14:paraId="4299F977" w14:textId="109822A2" w:rsidR="00CD2C03" w:rsidRPr="00FE0392" w:rsidRDefault="00CD2C03" w:rsidP="0037001B">
            <w:pPr>
              <w:spacing w:before="60" w:line="240" w:lineRule="auto"/>
              <w:rPr>
                <w:rFonts w:eastAsia="Times New Roman" w:cs="Arial"/>
                <w:sz w:val="19"/>
                <w:szCs w:val="19"/>
              </w:rPr>
            </w:pPr>
            <w:r w:rsidRPr="00FE0392">
              <w:rPr>
                <w:rFonts w:eastAsia="Times New Roman" w:cs="Arial"/>
                <w:sz w:val="19"/>
                <w:szCs w:val="19"/>
              </w:rPr>
              <w:t>4 Ménages</w:t>
            </w:r>
            <w:r w:rsidR="00A77AA1" w:rsidRPr="00FE0392">
              <w:rPr>
                <w:rFonts w:eastAsia="Times New Roman" w:cs="Arial"/>
                <w:sz w:val="19"/>
                <w:szCs w:val="19"/>
              </w:rPr>
              <w:t xml:space="preserve"> ou </w:t>
            </w:r>
            <w:r w:rsidRPr="00FE0392">
              <w:rPr>
                <w:rFonts w:eastAsia="Times New Roman" w:cs="Arial"/>
                <w:sz w:val="19"/>
                <w:szCs w:val="19"/>
              </w:rPr>
              <w:t>riverains</w:t>
            </w:r>
          </w:p>
        </w:tc>
        <w:tc>
          <w:tcPr>
            <w:tcW w:w="1137" w:type="pct"/>
            <w:vMerge/>
            <w:vAlign w:val="center"/>
          </w:tcPr>
          <w:p w14:paraId="28042DE3" w14:textId="77777777" w:rsidR="00CD2C03" w:rsidRPr="00FE0392" w:rsidRDefault="00CD2C03" w:rsidP="0037001B">
            <w:pPr>
              <w:suppressAutoHyphens/>
              <w:spacing w:before="60" w:line="240" w:lineRule="auto"/>
              <w:rPr>
                <w:rFonts w:eastAsia="Times New Roman" w:cs="Arial"/>
                <w:sz w:val="19"/>
                <w:szCs w:val="19"/>
              </w:rPr>
            </w:pPr>
          </w:p>
        </w:tc>
      </w:tr>
    </w:tbl>
    <w:p w14:paraId="49389A0B" w14:textId="13C6C016" w:rsidR="0007027B" w:rsidRPr="00FE0392" w:rsidRDefault="0007027B" w:rsidP="00025D32">
      <w:pPr>
        <w:jc w:val="center"/>
        <w:rPr>
          <w:b/>
          <w:sz w:val="20"/>
          <w:szCs w:val="20"/>
        </w:rPr>
      </w:pPr>
      <w:r w:rsidRPr="00FE0392">
        <w:rPr>
          <w:b/>
          <w:sz w:val="20"/>
          <w:szCs w:val="20"/>
        </w:rPr>
        <w:t>Source : CECO-BTP, 2020</w:t>
      </w:r>
    </w:p>
    <w:p w14:paraId="69C74B5C" w14:textId="4E5CBBFD" w:rsidR="0007027B" w:rsidRPr="00FE0392" w:rsidRDefault="0007027B" w:rsidP="00825D3B">
      <w:pPr>
        <w:spacing w:before="0" w:after="160" w:line="259" w:lineRule="auto"/>
        <w:jc w:val="left"/>
        <w:rPr>
          <w:rFonts w:eastAsia="Times New Roman" w:cs="Arial"/>
          <w:b/>
          <w:color w:val="000000"/>
          <w:sz w:val="20"/>
          <w:szCs w:val="20"/>
          <w:lang w:eastAsia="fr-FR"/>
        </w:rPr>
      </w:pPr>
      <w:bookmarkStart w:id="523" w:name="_Toc51769851"/>
      <w:r w:rsidRPr="00FE0392">
        <w:rPr>
          <w:rFonts w:eastAsia="Times New Roman" w:cs="Arial"/>
          <w:b/>
          <w:color w:val="000000"/>
          <w:sz w:val="20"/>
          <w:szCs w:val="20"/>
          <w:lang w:eastAsia="fr-FR"/>
        </w:rPr>
        <w:t xml:space="preserve">Figure </w:t>
      </w:r>
      <w:r w:rsidRPr="00FE0392">
        <w:rPr>
          <w:rFonts w:eastAsia="Times New Roman" w:cs="Arial"/>
          <w:b/>
          <w:color w:val="000000"/>
          <w:sz w:val="20"/>
          <w:szCs w:val="20"/>
          <w:lang w:eastAsia="fr-FR"/>
        </w:rPr>
        <w:fldChar w:fldCharType="begin"/>
      </w:r>
      <w:r w:rsidRPr="00FE0392">
        <w:rPr>
          <w:rFonts w:eastAsia="Times New Roman" w:cs="Arial"/>
          <w:b/>
          <w:color w:val="000000"/>
          <w:sz w:val="20"/>
          <w:szCs w:val="20"/>
          <w:lang w:eastAsia="fr-FR"/>
        </w:rPr>
        <w:instrText xml:space="preserve"> SEQ Figure \* ARABIC </w:instrText>
      </w:r>
      <w:r w:rsidRPr="00FE0392">
        <w:rPr>
          <w:rFonts w:eastAsia="Times New Roman" w:cs="Arial"/>
          <w:b/>
          <w:color w:val="000000"/>
          <w:sz w:val="20"/>
          <w:szCs w:val="20"/>
          <w:lang w:eastAsia="fr-FR"/>
        </w:rPr>
        <w:fldChar w:fldCharType="separate"/>
      </w:r>
      <w:r w:rsidR="004F4F48" w:rsidRPr="00FE0392">
        <w:rPr>
          <w:rFonts w:eastAsia="Times New Roman" w:cs="Arial"/>
          <w:b/>
          <w:noProof/>
          <w:color w:val="000000"/>
          <w:sz w:val="20"/>
          <w:szCs w:val="20"/>
          <w:lang w:eastAsia="fr-FR"/>
        </w:rPr>
        <w:t>3</w:t>
      </w:r>
      <w:r w:rsidRPr="00FE0392">
        <w:rPr>
          <w:rFonts w:eastAsia="Times New Roman" w:cs="Arial"/>
          <w:b/>
          <w:color w:val="000000"/>
          <w:sz w:val="20"/>
          <w:szCs w:val="20"/>
          <w:lang w:eastAsia="fr-FR"/>
        </w:rPr>
        <w:fldChar w:fldCharType="end"/>
      </w:r>
      <w:r w:rsidRPr="00FE0392">
        <w:rPr>
          <w:rFonts w:eastAsia="Times New Roman" w:cs="Arial"/>
          <w:b/>
          <w:color w:val="000000"/>
          <w:sz w:val="20"/>
          <w:szCs w:val="20"/>
          <w:lang w:eastAsia="fr-FR"/>
        </w:rPr>
        <w:t> : Echantillonnage réalisés dans le cadre de l’enquête socio-économique à Abomey</w:t>
      </w:r>
      <w:bookmarkEnd w:id="523"/>
    </w:p>
    <w:p w14:paraId="3F9D33F2" w14:textId="77777777" w:rsidR="00647B11" w:rsidRPr="00FE0392" w:rsidRDefault="007F10B3" w:rsidP="00647B11">
      <w:pPr>
        <w:suppressAutoHyphens/>
        <w:spacing w:after="120" w:line="240" w:lineRule="auto"/>
        <w:rPr>
          <w:rFonts w:eastAsia="Times New Roman" w:cs="Arial"/>
          <w:color w:val="000000" w:themeColor="text1"/>
          <w:highlight w:val="green"/>
        </w:rPr>
      </w:pPr>
      <w:r w:rsidRPr="00FE0392">
        <w:rPr>
          <w:rFonts w:eastAsia="Times New Roman" w:cs="Arial"/>
          <w:noProof/>
          <w:color w:val="000000" w:themeColor="text1"/>
          <w:lang w:eastAsia="fr-FR"/>
        </w:rPr>
        <w:lastRenderedPageBreak/>
        <w:drawing>
          <wp:inline distT="0" distB="0" distL="0" distR="0" wp14:anchorId="53DC91F3" wp14:editId="3D76387D">
            <wp:extent cx="5676078" cy="8028000"/>
            <wp:effectExtent l="0" t="0" r="1270" b="0"/>
            <wp:docPr id="7" name="Picture 7" descr="C:\Users\HP\Desktop\CEFORP\EIES\EIES_ABOMEY_SPA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CEFORP\EIES\EIES_ABOMEY_SPACIA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76078" cy="8028000"/>
                    </a:xfrm>
                    <a:prstGeom prst="rect">
                      <a:avLst/>
                    </a:prstGeom>
                    <a:noFill/>
                    <a:ln>
                      <a:noFill/>
                    </a:ln>
                  </pic:spPr>
                </pic:pic>
              </a:graphicData>
            </a:graphic>
          </wp:inline>
        </w:drawing>
      </w:r>
    </w:p>
    <w:p w14:paraId="532CDFC0" w14:textId="26493874" w:rsidR="00647B11" w:rsidRPr="00FE0392" w:rsidRDefault="007F5E9B" w:rsidP="0046498E">
      <w:pPr>
        <w:spacing w:after="120" w:line="240" w:lineRule="auto"/>
        <w:jc w:val="center"/>
        <w:rPr>
          <w:rFonts w:eastAsiaTheme="majorEastAsia" w:cs="Arial"/>
          <w:b/>
          <w:bCs/>
          <w:i/>
          <w:iCs/>
          <w:color w:val="000000"/>
          <w:sz w:val="20"/>
          <w:szCs w:val="20"/>
          <w:lang w:eastAsia="fr-FR"/>
        </w:rPr>
      </w:pPr>
      <w:r w:rsidRPr="00FE0392">
        <w:rPr>
          <w:rFonts w:eastAsia="Times New Roman" w:cs="Arial"/>
          <w:b/>
          <w:color w:val="000000"/>
          <w:sz w:val="20"/>
          <w:szCs w:val="20"/>
          <w:lang w:eastAsia="fr-FR"/>
        </w:rPr>
        <w:t>Source : CECO-BTP, 2020</w:t>
      </w:r>
    </w:p>
    <w:p w14:paraId="7B90B937" w14:textId="77777777" w:rsidR="00647B11" w:rsidRPr="00FE0392" w:rsidRDefault="00647B11" w:rsidP="00750D6A">
      <w:pPr>
        <w:numPr>
          <w:ilvl w:val="0"/>
          <w:numId w:val="15"/>
        </w:numPr>
        <w:overflowPunct w:val="0"/>
        <w:autoSpaceDE w:val="0"/>
        <w:autoSpaceDN w:val="0"/>
        <w:adjustRightInd w:val="0"/>
        <w:spacing w:line="288" w:lineRule="auto"/>
        <w:contextualSpacing/>
        <w:rPr>
          <w:rFonts w:eastAsia="Times New Roman" w:cs="Arial"/>
          <w:b/>
          <w:i/>
          <w:color w:val="000000" w:themeColor="text1"/>
          <w:lang w:eastAsia="de-DE"/>
        </w:rPr>
      </w:pPr>
      <w:bookmarkStart w:id="524" w:name="_Toc524380638"/>
      <w:r w:rsidRPr="00FE0392">
        <w:rPr>
          <w:rFonts w:eastAsia="Times New Roman" w:cs="Arial"/>
          <w:b/>
          <w:i/>
          <w:color w:val="000000" w:themeColor="text1"/>
          <w:lang w:eastAsia="de-DE"/>
        </w:rPr>
        <w:t>Organisation des enquêtes sur le terrain</w:t>
      </w:r>
      <w:bookmarkEnd w:id="524"/>
    </w:p>
    <w:p w14:paraId="7A1E6578" w14:textId="77777777" w:rsidR="00647B11" w:rsidRPr="00FE0392" w:rsidRDefault="00647B11" w:rsidP="00647B11">
      <w:pPr>
        <w:rPr>
          <w:rFonts w:cs="Arial"/>
          <w:color w:val="000000" w:themeColor="text1"/>
        </w:rPr>
      </w:pPr>
      <w:r w:rsidRPr="00FE0392">
        <w:rPr>
          <w:rFonts w:cs="Arial"/>
          <w:color w:val="000000" w:themeColor="text1"/>
        </w:rPr>
        <w:lastRenderedPageBreak/>
        <w:t xml:space="preserve">Les agents enquêteurs recrutés ont un niveau minimum Bac + 3 ans et justifient d’une expérience dans la réalisation des enquêtes socio-économiques. Une attention a été accordée à la langue parlée pour faciliter la communication et les échanges avec les parties prenantes et dans la mesure du possible l’équilibre genre, c’est-à-dire disposer d’autant d’enquêteurs et de superviseurs hommes et femmes. </w:t>
      </w:r>
      <w:bookmarkStart w:id="525" w:name="_Hlk518990784"/>
    </w:p>
    <w:bookmarkEnd w:id="525"/>
    <w:p w14:paraId="7B279B69" w14:textId="77777777" w:rsidR="00647B11" w:rsidRPr="00FE0392" w:rsidRDefault="00647B11" w:rsidP="00647B11">
      <w:pPr>
        <w:rPr>
          <w:rFonts w:cs="Arial"/>
          <w:color w:val="000000" w:themeColor="text1"/>
        </w:rPr>
      </w:pPr>
      <w:r w:rsidRPr="00FE0392">
        <w:rPr>
          <w:rFonts w:cs="Arial"/>
          <w:color w:val="000000" w:themeColor="text1"/>
        </w:rPr>
        <w:t>Pour conduire efficacement l’enquête socio-économique, un dispositif à trois niveaux a été mis en place :</w:t>
      </w:r>
    </w:p>
    <w:p w14:paraId="3981FDDC"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au niveau général, la direction technique de l’enquête a été assurée par les experts du Consultant (formation, dispatching des équipes, coordination de la mission) ;</w:t>
      </w:r>
    </w:p>
    <w:p w14:paraId="4AF4BE5B"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au niveau de l’enquête de terrain, le Consultant a été appuyé par des superviseurs qui ont assuré le contrôle sur le terrain et veiller à la collecte des données suivant les principes retenus ;</w:t>
      </w:r>
    </w:p>
    <w:p w14:paraId="2A37964E"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enfin, la collecte des données (administration des questionnaires) a été assurée par des agents enquêteurs sous le contrôle des superviseurs.</w:t>
      </w:r>
    </w:p>
    <w:p w14:paraId="2FE54325" w14:textId="77777777" w:rsidR="00647B11" w:rsidRPr="00FE0392" w:rsidRDefault="00647B11" w:rsidP="00750D6A">
      <w:pPr>
        <w:numPr>
          <w:ilvl w:val="0"/>
          <w:numId w:val="17"/>
        </w:numPr>
        <w:overflowPunct w:val="0"/>
        <w:autoSpaceDE w:val="0"/>
        <w:autoSpaceDN w:val="0"/>
        <w:adjustRightInd w:val="0"/>
        <w:spacing w:line="288" w:lineRule="auto"/>
        <w:ind w:left="714" w:hanging="357"/>
        <w:rPr>
          <w:rFonts w:eastAsia="Times New Roman" w:cs="Arial"/>
          <w:b/>
          <w:i/>
          <w:color w:val="000000" w:themeColor="text1"/>
          <w:lang w:eastAsia="de-DE"/>
        </w:rPr>
      </w:pPr>
      <w:bookmarkStart w:id="526" w:name="_Toc524380639"/>
      <w:r w:rsidRPr="00FE0392">
        <w:rPr>
          <w:rFonts w:eastAsia="Times New Roman" w:cs="Arial"/>
          <w:b/>
          <w:i/>
          <w:color w:val="000000" w:themeColor="text1"/>
          <w:lang w:eastAsia="de-DE"/>
        </w:rPr>
        <w:t>Formation des enquêteurs</w:t>
      </w:r>
      <w:bookmarkEnd w:id="526"/>
    </w:p>
    <w:p w14:paraId="094D9E9D" w14:textId="77777777" w:rsidR="00647B11" w:rsidRPr="00FE0392" w:rsidRDefault="00647B11" w:rsidP="00647B11">
      <w:pPr>
        <w:rPr>
          <w:rFonts w:cs="Arial"/>
          <w:color w:val="000000" w:themeColor="text1"/>
        </w:rPr>
      </w:pPr>
      <w:r w:rsidRPr="00FE0392">
        <w:rPr>
          <w:rFonts w:cs="Arial"/>
          <w:color w:val="000000" w:themeColor="text1"/>
        </w:rPr>
        <w:t>Les superviseurs et les agents de collecte ont été formés avant le déploiement sur le terrain.  Au cours de la formation les membres de l’équipe chargée de l’enquête ont été informés entre autres des objectifs de l’étude, des différents groupes cibles à enquêter ainsi que des outils à utiliser. Un accent a été mis sur les exigences de sauvegardes opérationnelles de la BAD avec notamment, la couverture correcte de la zone d’influence du projet, l’équilibre genre dans le choix des personnes enquêtées, l’équité dans le choix des enquêtés et la représentativité de toutes les couches sociales.</w:t>
      </w:r>
    </w:p>
    <w:p w14:paraId="54AABCB4" w14:textId="77777777" w:rsidR="00647B11" w:rsidRPr="00FE0392" w:rsidRDefault="00647B11" w:rsidP="00750D6A">
      <w:pPr>
        <w:numPr>
          <w:ilvl w:val="0"/>
          <w:numId w:val="18"/>
        </w:numPr>
        <w:overflowPunct w:val="0"/>
        <w:autoSpaceDE w:val="0"/>
        <w:autoSpaceDN w:val="0"/>
        <w:adjustRightInd w:val="0"/>
        <w:ind w:left="714" w:hanging="357"/>
        <w:rPr>
          <w:rFonts w:eastAsia="Times New Roman" w:cs="Arial"/>
          <w:b/>
          <w:i/>
          <w:color w:val="000000" w:themeColor="text1"/>
          <w:lang w:eastAsia="de-DE"/>
        </w:rPr>
      </w:pPr>
      <w:bookmarkStart w:id="527" w:name="_Toc512810515"/>
      <w:bookmarkStart w:id="528" w:name="_Toc524380640"/>
      <w:r w:rsidRPr="00FE0392">
        <w:rPr>
          <w:rFonts w:eastAsia="Times New Roman" w:cs="Arial"/>
          <w:b/>
          <w:i/>
          <w:color w:val="000000" w:themeColor="text1"/>
          <w:lang w:eastAsia="de-DE"/>
        </w:rPr>
        <w:t>Consultations et focus groupes</w:t>
      </w:r>
      <w:bookmarkEnd w:id="527"/>
      <w:bookmarkEnd w:id="528"/>
    </w:p>
    <w:p w14:paraId="351618B7" w14:textId="1E82FBE2" w:rsidR="00647B11" w:rsidRPr="00FE0392" w:rsidRDefault="00647B11" w:rsidP="00647B11">
      <w:pPr>
        <w:rPr>
          <w:rFonts w:cs="Arial"/>
          <w:color w:val="000000" w:themeColor="text1"/>
        </w:rPr>
      </w:pPr>
      <w:r w:rsidRPr="00FE0392">
        <w:rPr>
          <w:rFonts w:cs="Arial"/>
          <w:b/>
          <w:color w:val="000000" w:themeColor="text1"/>
        </w:rPr>
        <w:t>Une communication sociale</w:t>
      </w:r>
      <w:r w:rsidRPr="00FE0392">
        <w:rPr>
          <w:rFonts w:cs="Arial"/>
          <w:color w:val="000000" w:themeColor="text1"/>
        </w:rPr>
        <w:t xml:space="preserve"> </w:t>
      </w:r>
      <w:r w:rsidRPr="00FE0392">
        <w:rPr>
          <w:rFonts w:cs="Arial"/>
          <w:b/>
          <w:color w:val="000000" w:themeColor="text1"/>
        </w:rPr>
        <w:t>(appelée aussi communication de proximité),</w:t>
      </w:r>
      <w:r w:rsidR="00932BF8">
        <w:rPr>
          <w:rFonts w:cs="Arial"/>
          <w:color w:val="000000" w:themeColor="text1"/>
        </w:rPr>
        <w:t xml:space="preserve"> indispensable </w:t>
      </w:r>
      <w:r w:rsidRPr="00FE0392">
        <w:rPr>
          <w:rFonts w:cs="Arial"/>
          <w:color w:val="000000" w:themeColor="text1"/>
        </w:rPr>
        <w:t xml:space="preserve">pour tout projet de cette envergure a été mise en œuvre pour contribuer à l’élaboration de l’EIES. </w:t>
      </w:r>
      <w:r w:rsidR="005449C0" w:rsidRPr="00FE0392">
        <w:rPr>
          <w:rFonts w:cs="Arial"/>
          <w:color w:val="000000" w:themeColor="text1"/>
        </w:rPr>
        <w:t>Pour ce</w:t>
      </w:r>
      <w:r w:rsidRPr="00FE0392">
        <w:rPr>
          <w:rFonts w:cs="Arial"/>
          <w:color w:val="000000" w:themeColor="text1"/>
        </w:rPr>
        <w:t xml:space="preserve"> faire, des consultations et des réunions ont été organisées sur le terrain, auprès des parties prenantes à plusieurs niveaux : central, décentralisé, local et riverains afin de mesurer l’impact négatif des futurs travaux sur la vie des riverains (que ce soit en matière d’environnement, protection de la faune et de la flore, social, développement économique, genre, santé, inclusion sociale, respect des cultes et de la culture, sécurité et droits humains).</w:t>
      </w:r>
    </w:p>
    <w:p w14:paraId="2BBEEE5D" w14:textId="77777777" w:rsidR="00647B11" w:rsidRPr="00FE0392" w:rsidRDefault="00647B11" w:rsidP="00647B11">
      <w:pPr>
        <w:rPr>
          <w:rFonts w:cs="Arial"/>
          <w:color w:val="000000" w:themeColor="text1"/>
        </w:rPr>
      </w:pPr>
      <w:r w:rsidRPr="00FE0392">
        <w:rPr>
          <w:rFonts w:cs="Arial"/>
          <w:color w:val="000000" w:themeColor="text1"/>
        </w:rPr>
        <w:t xml:space="preserve">Elles visent à créer un climat de confiance et de parole libérée propice à collecter le maximum d’informations (griefs, attentes) et de conseils pour réduire au maximum les impacts négatifs du projet (environnement, social, genre, santé, sécurité, droits humains) sur les parties prenantes dans leur vie quotidienne et activités socio-économiques ; ceci en vue d’obtenir l’adhésion de tous dans une perspective de développement durable. </w:t>
      </w:r>
    </w:p>
    <w:p w14:paraId="56CB1D02" w14:textId="46212B15" w:rsidR="00647B11" w:rsidRPr="00FE0392" w:rsidRDefault="00647B11" w:rsidP="00647B11">
      <w:pPr>
        <w:rPr>
          <w:rFonts w:eastAsia="Arial" w:cs="Arial"/>
          <w:lang w:eastAsia="fr-FR"/>
        </w:rPr>
      </w:pPr>
      <w:r w:rsidRPr="00FE0392">
        <w:rPr>
          <w:rFonts w:eastAsia="Arial" w:cs="Arial"/>
          <w:lang w:eastAsia="fr-FR"/>
        </w:rPr>
        <w:t xml:space="preserve">Ce travail individuel a été renforcé par les consultations publiques au niveau des arrondissements en option </w:t>
      </w:r>
      <w:r w:rsidR="001742BE" w:rsidRPr="00FE0392">
        <w:rPr>
          <w:rFonts w:eastAsia="Arial" w:cs="Arial"/>
          <w:lang w:eastAsia="fr-FR"/>
        </w:rPr>
        <w:t>« </w:t>
      </w:r>
      <w:r w:rsidRPr="00FE0392">
        <w:rPr>
          <w:rFonts w:eastAsia="Arial" w:cs="Arial"/>
          <w:lang w:eastAsia="fr-FR"/>
        </w:rPr>
        <w:t>groupés</w:t>
      </w:r>
      <w:r w:rsidR="001742BE" w:rsidRPr="00FE0392">
        <w:rPr>
          <w:rFonts w:eastAsia="Arial" w:cs="Arial"/>
          <w:lang w:eastAsia="fr-FR"/>
        </w:rPr>
        <w:t> »</w:t>
      </w:r>
      <w:r w:rsidR="00403751" w:rsidRPr="00FE0392">
        <w:rPr>
          <w:rFonts w:eastAsia="Arial" w:cs="Arial"/>
          <w:lang w:eastAsia="fr-FR"/>
        </w:rPr>
        <w:t xml:space="preserve"> (50 personnes au plus)</w:t>
      </w:r>
      <w:r w:rsidRPr="00FE0392">
        <w:rPr>
          <w:rFonts w:eastAsia="Arial" w:cs="Arial"/>
          <w:lang w:eastAsia="fr-FR"/>
        </w:rPr>
        <w:t xml:space="preserve"> selon le cas, en collaboration avec les autorités politico-administratives. Il faut mentionner que toutes les autorités locales : Secrétariat Général, Service Technique de la Mairie, les </w:t>
      </w:r>
      <w:r w:rsidR="001742BE" w:rsidRPr="00FE0392">
        <w:rPr>
          <w:rFonts w:eastAsia="Arial" w:cs="Arial"/>
          <w:lang w:eastAsia="fr-FR"/>
        </w:rPr>
        <w:t>C</w:t>
      </w:r>
      <w:r w:rsidRPr="00FE0392">
        <w:rPr>
          <w:rFonts w:eastAsia="Arial" w:cs="Arial"/>
          <w:lang w:eastAsia="fr-FR"/>
        </w:rPr>
        <w:t>hefs d’</w:t>
      </w:r>
      <w:r w:rsidR="001742BE" w:rsidRPr="00FE0392">
        <w:rPr>
          <w:rFonts w:eastAsia="Arial" w:cs="Arial"/>
          <w:lang w:eastAsia="fr-FR"/>
        </w:rPr>
        <w:t>A</w:t>
      </w:r>
      <w:r w:rsidRPr="00FE0392">
        <w:rPr>
          <w:rFonts w:eastAsia="Arial" w:cs="Arial"/>
          <w:lang w:eastAsia="fr-FR"/>
        </w:rPr>
        <w:t xml:space="preserve">rrondissements et </w:t>
      </w:r>
      <w:r w:rsidR="001742BE" w:rsidRPr="00FE0392">
        <w:rPr>
          <w:rFonts w:eastAsia="Arial" w:cs="Arial"/>
          <w:lang w:eastAsia="fr-FR"/>
        </w:rPr>
        <w:t>C</w:t>
      </w:r>
      <w:r w:rsidRPr="00FE0392">
        <w:rPr>
          <w:rFonts w:eastAsia="Arial" w:cs="Arial"/>
          <w:lang w:eastAsia="fr-FR"/>
        </w:rPr>
        <w:t xml:space="preserve">hefs de </w:t>
      </w:r>
      <w:r w:rsidR="001742BE" w:rsidRPr="00FE0392">
        <w:rPr>
          <w:rFonts w:eastAsia="Arial" w:cs="Arial"/>
          <w:lang w:eastAsia="fr-FR"/>
        </w:rPr>
        <w:t>Q</w:t>
      </w:r>
      <w:r w:rsidRPr="00FE0392">
        <w:rPr>
          <w:rFonts w:eastAsia="Arial" w:cs="Arial"/>
          <w:lang w:eastAsia="fr-FR"/>
        </w:rPr>
        <w:t>uartiers ont apporté leur contribution à la réalisation des enquêtes et consultations, du fait de l’intérêt qu’</w:t>
      </w:r>
      <w:r w:rsidR="001742BE" w:rsidRPr="00FE0392">
        <w:rPr>
          <w:rFonts w:eastAsia="Arial" w:cs="Arial"/>
          <w:lang w:eastAsia="fr-FR"/>
        </w:rPr>
        <w:t xml:space="preserve">elles </w:t>
      </w:r>
      <w:r w:rsidRPr="00FE0392">
        <w:rPr>
          <w:rFonts w:eastAsia="Arial" w:cs="Arial"/>
          <w:lang w:eastAsia="fr-FR"/>
        </w:rPr>
        <w:t>accordent au pro</w:t>
      </w:r>
      <w:r w:rsidR="00403751" w:rsidRPr="00FE0392">
        <w:rPr>
          <w:rFonts w:eastAsia="Arial" w:cs="Arial"/>
          <w:lang w:eastAsia="fr-FR"/>
        </w:rPr>
        <w:t xml:space="preserve">jet </w:t>
      </w:r>
      <w:r w:rsidRPr="00FE0392">
        <w:rPr>
          <w:rFonts w:eastAsia="Arial" w:cs="Arial"/>
          <w:lang w:eastAsia="fr-FR"/>
        </w:rPr>
        <w:t>qu’</w:t>
      </w:r>
      <w:r w:rsidR="001742BE" w:rsidRPr="00FE0392">
        <w:rPr>
          <w:rFonts w:eastAsia="Arial" w:cs="Arial"/>
          <w:lang w:eastAsia="fr-FR"/>
        </w:rPr>
        <w:t>elles</w:t>
      </w:r>
      <w:r w:rsidRPr="00FE0392">
        <w:rPr>
          <w:rFonts w:eastAsia="Arial" w:cs="Arial"/>
          <w:lang w:eastAsia="fr-FR"/>
        </w:rPr>
        <w:t xml:space="preserve"> juge</w:t>
      </w:r>
      <w:r w:rsidR="001742BE" w:rsidRPr="00FE0392">
        <w:rPr>
          <w:rFonts w:eastAsia="Arial" w:cs="Arial"/>
          <w:lang w:eastAsia="fr-FR"/>
        </w:rPr>
        <w:t>nt</w:t>
      </w:r>
      <w:r w:rsidRPr="00FE0392">
        <w:rPr>
          <w:rFonts w:eastAsia="Arial" w:cs="Arial"/>
          <w:lang w:eastAsia="fr-FR"/>
        </w:rPr>
        <w:t xml:space="preserve"> durable.</w:t>
      </w:r>
    </w:p>
    <w:p w14:paraId="4924AA8C" w14:textId="77777777" w:rsidR="00647B11" w:rsidRPr="00FE0392" w:rsidRDefault="00647B11" w:rsidP="00647B11">
      <w:pPr>
        <w:rPr>
          <w:rFonts w:cs="Arial"/>
          <w:color w:val="000000" w:themeColor="text1"/>
        </w:rPr>
      </w:pPr>
      <w:r w:rsidRPr="00FE0392">
        <w:rPr>
          <w:rFonts w:cs="Arial"/>
          <w:color w:val="000000" w:themeColor="text1"/>
        </w:rPr>
        <w:t>Les structures et personnes rencontrées sont :</w:t>
      </w:r>
    </w:p>
    <w:p w14:paraId="1EAF8804" w14:textId="4576EB26" w:rsidR="00647B11" w:rsidRPr="00FE0392" w:rsidRDefault="00647B11" w:rsidP="00750D6A">
      <w:pPr>
        <w:numPr>
          <w:ilvl w:val="0"/>
          <w:numId w:val="21"/>
        </w:numPr>
        <w:overflowPunct w:val="0"/>
        <w:autoSpaceDE w:val="0"/>
        <w:autoSpaceDN w:val="0"/>
        <w:adjustRightInd w:val="0"/>
        <w:spacing w:after="120"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Aux niveaux centralisés et déc</w:t>
      </w:r>
      <w:r w:rsidR="001E397A" w:rsidRPr="00FE0392">
        <w:rPr>
          <w:rFonts w:eastAsia="Times New Roman" w:cs="Arial"/>
          <w:color w:val="000000" w:themeColor="text1"/>
          <w:lang w:eastAsia="de-DE"/>
        </w:rPr>
        <w:t>oncentrés</w:t>
      </w:r>
      <w:r w:rsidRPr="00FE0392">
        <w:rPr>
          <w:rFonts w:eastAsia="Times New Roman" w:cs="Arial"/>
          <w:color w:val="000000" w:themeColor="text1"/>
          <w:lang w:eastAsia="de-DE"/>
        </w:rPr>
        <w:t> :</w:t>
      </w:r>
    </w:p>
    <w:p w14:paraId="4F01BC0C" w14:textId="0C761851"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lastRenderedPageBreak/>
        <w:t>des Représentants des préfectures et des Directions Départementales (Environnement, Santé, Infrastructures) ;</w:t>
      </w:r>
    </w:p>
    <w:p w14:paraId="1097F3DA"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des Représentants de groupes à intérêt socio-économique ;</w:t>
      </w:r>
    </w:p>
    <w:p w14:paraId="380B7783"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des Représentants d’ONG et de la société civile (genre, inclusion sociale, etc.).</w:t>
      </w:r>
    </w:p>
    <w:p w14:paraId="2AF4B30F" w14:textId="0C05C97F" w:rsidR="00647B11" w:rsidRPr="00FE0392" w:rsidRDefault="00647B11" w:rsidP="00750D6A">
      <w:pPr>
        <w:numPr>
          <w:ilvl w:val="0"/>
          <w:numId w:val="22"/>
        </w:numPr>
        <w:overflowPunct w:val="0"/>
        <w:autoSpaceDE w:val="0"/>
        <w:autoSpaceDN w:val="0"/>
        <w:adjustRightInd w:val="0"/>
        <w:spacing w:line="288" w:lineRule="auto"/>
        <w:ind w:left="357" w:hanging="357"/>
        <w:rPr>
          <w:rFonts w:eastAsia="Times New Roman" w:cs="Arial"/>
          <w:color w:val="000000" w:themeColor="text1"/>
          <w:lang w:eastAsia="de-DE"/>
        </w:rPr>
      </w:pPr>
      <w:r w:rsidRPr="00FE0392">
        <w:rPr>
          <w:rFonts w:eastAsia="Times New Roman" w:cs="Arial"/>
          <w:color w:val="000000" w:themeColor="text1"/>
          <w:lang w:eastAsia="de-DE"/>
        </w:rPr>
        <w:t>Au niveau local (maire et chefs d’arrondissement)</w:t>
      </w:r>
    </w:p>
    <w:p w14:paraId="08861175"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les CA des arrondissements concernés, les chefs quartiers et conseil des sages, </w:t>
      </w:r>
    </w:p>
    <w:p w14:paraId="1A58622A" w14:textId="298F8DEE"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des représentants de groupes influents : les chefs traditionnels et chefferie</w:t>
      </w:r>
      <w:r w:rsidR="0037001B" w:rsidRPr="00FE0392">
        <w:rPr>
          <w:rFonts w:eastAsia="Times New Roman" w:cs="Arial"/>
          <w:color w:val="000000" w:themeColor="text1"/>
          <w:lang w:eastAsia="de-DE"/>
        </w:rPr>
        <w:t>,</w:t>
      </w:r>
    </w:p>
    <w:p w14:paraId="4BBAA2A0" w14:textId="0344A746"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des représentants d’ONG, de la société civile et des groupes avec intérêt économique</w:t>
      </w:r>
      <w:r w:rsidR="0037001B" w:rsidRPr="00FE0392">
        <w:rPr>
          <w:rFonts w:eastAsia="Times New Roman" w:cs="Arial"/>
          <w:color w:val="000000" w:themeColor="text1"/>
          <w:lang w:eastAsia="de-DE"/>
        </w:rPr>
        <w:t>.</w:t>
      </w:r>
    </w:p>
    <w:p w14:paraId="51FDA4E6" w14:textId="77777777" w:rsidR="00647B11" w:rsidRPr="00FE0392" w:rsidRDefault="00647B11" w:rsidP="00750D6A">
      <w:pPr>
        <w:numPr>
          <w:ilvl w:val="0"/>
          <w:numId w:val="23"/>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Au niveau des riverains</w:t>
      </w:r>
    </w:p>
    <w:p w14:paraId="0AABDE0E" w14:textId="16784FEB"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vendeurs/vendeuses sur table, </w:t>
      </w:r>
    </w:p>
    <w:p w14:paraId="7E727209"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commerçants, artisans, maraîchers, éleveurs, agriculteurs, </w:t>
      </w:r>
    </w:p>
    <w:p w14:paraId="078DB0E5"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PMI, PME (hommes et femmes)</w:t>
      </w:r>
    </w:p>
    <w:p w14:paraId="61C7EAC6"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écoles, églises, mosquées</w:t>
      </w:r>
    </w:p>
    <w:p w14:paraId="4D86A6DD" w14:textId="74CA57FD"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centre</w:t>
      </w:r>
      <w:r w:rsidR="008656DD" w:rsidRPr="00FE0392">
        <w:rPr>
          <w:rFonts w:eastAsia="Times New Roman" w:cs="Arial"/>
          <w:color w:val="000000" w:themeColor="text1"/>
          <w:lang w:eastAsia="de-DE"/>
        </w:rPr>
        <w:t>s</w:t>
      </w:r>
      <w:r w:rsidRPr="00FE0392">
        <w:rPr>
          <w:rFonts w:eastAsia="Times New Roman" w:cs="Arial"/>
          <w:color w:val="000000" w:themeColor="text1"/>
          <w:lang w:eastAsia="de-DE"/>
        </w:rPr>
        <w:t xml:space="preserve"> de santé, cliniques, </w:t>
      </w:r>
      <w:r w:rsidR="00316987" w:rsidRPr="00FE0392">
        <w:rPr>
          <w:rFonts w:eastAsia="Times New Roman" w:cs="Arial"/>
          <w:color w:val="000000" w:themeColor="text1"/>
          <w:lang w:eastAsia="de-DE"/>
        </w:rPr>
        <w:t>etc.</w:t>
      </w:r>
      <w:r w:rsidRPr="00FE0392">
        <w:rPr>
          <w:rFonts w:eastAsia="Times New Roman" w:cs="Arial"/>
          <w:color w:val="000000" w:themeColor="text1"/>
          <w:lang w:eastAsia="de-DE"/>
        </w:rPr>
        <w:t xml:space="preserve"> ;</w:t>
      </w:r>
    </w:p>
    <w:p w14:paraId="41BC4C91" w14:textId="77777777" w:rsidR="00647B11" w:rsidRPr="00FE0392" w:rsidRDefault="00647B11" w:rsidP="00750D6A">
      <w:pPr>
        <w:numPr>
          <w:ilvl w:val="0"/>
          <w:numId w:val="16"/>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marchés.</w:t>
      </w:r>
    </w:p>
    <w:p w14:paraId="6FD2402C" w14:textId="715CC367" w:rsidR="00647B11" w:rsidRPr="00FE0392" w:rsidRDefault="00647B11" w:rsidP="00647B11">
      <w:pPr>
        <w:rPr>
          <w:rFonts w:eastAsiaTheme="minorEastAsia" w:cs="Arial"/>
          <w:lang w:eastAsia="fr-FR"/>
        </w:rPr>
      </w:pPr>
      <w:r w:rsidRPr="00FE0392">
        <w:rPr>
          <w:rFonts w:eastAsia="Arial" w:cs="Arial"/>
          <w:lang w:eastAsia="fr-FR"/>
        </w:rPr>
        <w:t xml:space="preserve">La liste des personnes interrogées et celles des </w:t>
      </w:r>
      <w:r w:rsidR="00E73D2E" w:rsidRPr="00FE0392">
        <w:rPr>
          <w:rFonts w:eastAsia="Arial" w:cs="Arial"/>
          <w:lang w:eastAsia="fr-FR"/>
        </w:rPr>
        <w:t xml:space="preserve">participants aux </w:t>
      </w:r>
      <w:r w:rsidRPr="00FE0392">
        <w:rPr>
          <w:rFonts w:eastAsia="Arial" w:cs="Arial"/>
          <w:lang w:eastAsia="fr-FR"/>
        </w:rPr>
        <w:t>consultations publiques sont annexées au présent rapport.</w:t>
      </w:r>
    </w:p>
    <w:p w14:paraId="6FF4CE98" w14:textId="77777777" w:rsidR="003E33CD" w:rsidRPr="00FE0392" w:rsidRDefault="00647B11" w:rsidP="00025D32">
      <w:pPr>
        <w:pStyle w:val="Titre40"/>
        <w:rPr>
          <w:color w:val="244061"/>
        </w:rPr>
      </w:pPr>
      <w:bookmarkStart w:id="529" w:name="_Toc52900789"/>
      <w:r w:rsidRPr="00FE0392">
        <w:t>1.3.3.4. Données cartographiques</w:t>
      </w:r>
      <w:bookmarkEnd w:id="529"/>
    </w:p>
    <w:p w14:paraId="3206CBD0" w14:textId="74431F63" w:rsidR="0083100C" w:rsidRPr="00FE0392" w:rsidRDefault="0083100C" w:rsidP="0083100C">
      <w:r w:rsidRPr="00FE0392">
        <w:t>Les cartes ont été réalisées à partir</w:t>
      </w:r>
      <w:r w:rsidR="00FB2F3A" w:rsidRPr="00FE0392">
        <w:t xml:space="preserve"> des</w:t>
      </w:r>
      <w:r w:rsidRPr="00FE0392">
        <w:t xml:space="preserve"> données de la base cartographique de l’IGN, des observations directes et des levées de terrain à l’aide du GPS et des enquêtes sur le terrain, pour améliorer l’appréciation de l’état des lieux de la zone d’accueil du projet. Plusieurs supports cartographiques sont réalisés et rendent compte de l’emplacement du site du projet dans la commune et de l’état de l’occupation du sol, </w:t>
      </w:r>
      <w:r w:rsidR="008656DD" w:rsidRPr="00FE0392">
        <w:t xml:space="preserve">ainsi que </w:t>
      </w:r>
      <w:r w:rsidRPr="00FE0392">
        <w:t>de l’état actuel des installations humaines dans les environs immédiats du site. Les résultats issus de ces traitements ont été soumis à diverses analyses et interprétations pour un meilleur diagnostic environnemental et social des travaux du projet objet du présent rapport.</w:t>
      </w:r>
    </w:p>
    <w:p w14:paraId="49C5C992" w14:textId="7C07C65B" w:rsidR="0083100C" w:rsidRPr="00FE0392" w:rsidRDefault="0083100C" w:rsidP="0083100C">
      <w:pPr>
        <w:rPr>
          <w:rFonts w:eastAsia="Arial"/>
          <w:lang w:eastAsia="fr-FR"/>
        </w:rPr>
      </w:pPr>
      <w:r w:rsidRPr="00FE0392">
        <w:rPr>
          <w:rFonts w:eastAsia="Arial"/>
          <w:lang w:eastAsia="fr-FR"/>
        </w:rPr>
        <w:t xml:space="preserve">Ainsi, il a été procédé à la Cartographie des bassins versants et des unités d’occupation qui s’y trouvent et </w:t>
      </w:r>
      <w:r w:rsidRPr="00FE0392">
        <w:rPr>
          <w:rFonts w:eastAsia="Arial" w:cs="Arial"/>
          <w:lang w:eastAsia="fr-FR"/>
        </w:rPr>
        <w:t>au géo-référencement de tous les collecteurs en étude avec les éléments structurants de l’espace pour l’assainissement de la ville d</w:t>
      </w:r>
      <w:r w:rsidR="00E03950" w:rsidRPr="00FE0392">
        <w:rPr>
          <w:rFonts w:eastAsia="Arial" w:cs="Arial"/>
          <w:lang w:eastAsia="fr-FR"/>
        </w:rPr>
        <w:t>'Abomey</w:t>
      </w:r>
      <w:r w:rsidRPr="00FE0392">
        <w:rPr>
          <w:rFonts w:eastAsia="Arial" w:cs="Arial"/>
          <w:lang w:eastAsia="fr-FR"/>
        </w:rPr>
        <w:t>.</w:t>
      </w:r>
    </w:p>
    <w:p w14:paraId="43D2CC2B" w14:textId="6BA53C33" w:rsidR="0083100C" w:rsidRPr="00FE0392" w:rsidRDefault="0083100C" w:rsidP="0083100C">
      <w:r w:rsidRPr="00FE0392">
        <w:t>Ces travaux ont été nécessaires à la bonne description de l’état initial du milieu récepteur du projet et à l’analyse judicieuse des interactions activités du projet</w:t>
      </w:r>
      <w:r w:rsidR="00A77AA1" w:rsidRPr="00FE0392">
        <w:t xml:space="preserve"> ou </w:t>
      </w:r>
      <w:r w:rsidRPr="00FE0392">
        <w:t>composantes du milieu récepteur puis à la proposition des mesures conséquentes.</w:t>
      </w:r>
    </w:p>
    <w:p w14:paraId="08EF5734" w14:textId="2FFA7EE2" w:rsidR="0083100C" w:rsidRPr="00FE0392" w:rsidRDefault="0083100C" w:rsidP="0083100C">
      <w:r w:rsidRPr="00FE0392">
        <w:rPr>
          <w:bCs/>
        </w:rPr>
        <w:t>La réalisation des dessins parcellaire</w:t>
      </w:r>
      <w:r w:rsidR="008656DD" w:rsidRPr="00FE0392">
        <w:rPr>
          <w:bCs/>
        </w:rPr>
        <w:t>s</w:t>
      </w:r>
      <w:r w:rsidRPr="00FE0392">
        <w:rPr>
          <w:bCs/>
        </w:rPr>
        <w:t xml:space="preserve"> est fa</w:t>
      </w:r>
      <w:r w:rsidRPr="00FE0392">
        <w:t>i</w:t>
      </w:r>
      <w:r w:rsidRPr="00FE0392">
        <w:rPr>
          <w:bCs/>
        </w:rPr>
        <w:t>te à partie du SIG qui</w:t>
      </w:r>
      <w:r w:rsidR="008656DD" w:rsidRPr="00FE0392">
        <w:rPr>
          <w:bCs/>
        </w:rPr>
        <w:t xml:space="preserve"> permet </w:t>
      </w:r>
      <w:r w:rsidRPr="00FE0392">
        <w:t xml:space="preserve">avant tout d'avoir une ase des données que l'on va pouvoir manipuler. Ces données sont </w:t>
      </w:r>
      <w:r w:rsidR="008656DD" w:rsidRPr="00FE0392">
        <w:t xml:space="preserve">dans un </w:t>
      </w:r>
      <w:r w:rsidRPr="00FE0392">
        <w:t xml:space="preserve">premier temps introduites dans les logiciels SIG (ArcGis et ou QGIS). </w:t>
      </w:r>
      <w:r w:rsidR="008656DD" w:rsidRPr="00FE0392">
        <w:t xml:space="preserve">Ce qui </w:t>
      </w:r>
      <w:r w:rsidRPr="00FE0392">
        <w:t>nous permet de sélectionner n'importe quel objet (il s’agit ici des catégories des biens ou types de biens collectés sur chaque sites) et de visualiser la fiche de renseignements qui lui est associée. Les dessins parcellaires sont réalis</w:t>
      </w:r>
      <w:r w:rsidR="001E397A" w:rsidRPr="00FE0392">
        <w:t>és à parti</w:t>
      </w:r>
      <w:r w:rsidR="008656DD" w:rsidRPr="00FE0392">
        <w:t xml:space="preserve">r </w:t>
      </w:r>
      <w:r w:rsidR="001E397A" w:rsidRPr="00FE0392">
        <w:t>des données collectée</w:t>
      </w:r>
      <w:r w:rsidRPr="00FE0392">
        <w:t xml:space="preserve">s auprès des personnes affectées par le projet. La figure ci-après illustre une capture d’écran de données envoyées dans le serveur par l’application Kobocollecte. </w:t>
      </w:r>
    </w:p>
    <w:p w14:paraId="18591B40" w14:textId="561770C7" w:rsidR="0007027B" w:rsidRPr="00FE0392" w:rsidRDefault="0083100C" w:rsidP="000D00B0">
      <w:r w:rsidRPr="00FE0392">
        <w:t>La réalisation du dessin parcellaire implique une bonne coll</w:t>
      </w:r>
      <w:r w:rsidR="00412363" w:rsidRPr="00FE0392">
        <w:t>ec</w:t>
      </w:r>
      <w:r w:rsidRPr="00FE0392">
        <w:t>te des données. En clair un dessin parcellaire est un moyen de communication qui permet d’échanger</w:t>
      </w:r>
      <w:r w:rsidR="008656DD" w:rsidRPr="00FE0392">
        <w:t xml:space="preserve"> </w:t>
      </w:r>
      <w:r w:rsidRPr="00FE0392">
        <w:t xml:space="preserve">des idées, des données, des </w:t>
      </w:r>
      <w:r w:rsidRPr="00FE0392">
        <w:lastRenderedPageBreak/>
        <w:t>techniques, etc. pour la réalisation des cartes. Dans le cadre de cette étude</w:t>
      </w:r>
      <w:r w:rsidR="00932BF8">
        <w:t>, il s’est agi d’</w:t>
      </w:r>
      <w:r w:rsidRPr="00FE0392">
        <w:t>une projection des types de biens sur les sites choisis par l’étude.</w:t>
      </w:r>
    </w:p>
    <w:p w14:paraId="29A5944C" w14:textId="382E63B1" w:rsidR="0007027B" w:rsidRPr="00FE0392" w:rsidRDefault="0007027B" w:rsidP="00D05009">
      <w:pPr>
        <w:pStyle w:val="Lgende"/>
      </w:pPr>
      <w:bookmarkStart w:id="530" w:name="_Toc51769852"/>
      <w:r w:rsidRPr="00FE0392">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4</w:t>
      </w:r>
      <w:r w:rsidRPr="00FE0392">
        <w:rPr>
          <w:noProof/>
        </w:rPr>
        <w:fldChar w:fldCharType="end"/>
      </w:r>
      <w:r w:rsidRPr="00FE0392">
        <w:t xml:space="preserve"> : Répartition des enquêteurs sur les sites à aménager dans la ville d’Abomey</w:t>
      </w:r>
      <w:bookmarkEnd w:id="530"/>
    </w:p>
    <w:p w14:paraId="194BA881" w14:textId="77777777" w:rsidR="00622F57" w:rsidRPr="00FE0392" w:rsidRDefault="00622F57" w:rsidP="00622F57">
      <w:pPr>
        <w:rPr>
          <w:rFonts w:eastAsia="Arial" w:cs="Arial"/>
          <w:highlight w:val="yellow"/>
          <w:lang w:eastAsia="fr-FR"/>
        </w:rPr>
      </w:pPr>
      <w:r w:rsidRPr="00FE0392">
        <w:rPr>
          <w:rFonts w:cs="Arial"/>
          <w:noProof/>
          <w:color w:val="000000" w:themeColor="text1"/>
          <w:lang w:eastAsia="fr-FR"/>
        </w:rPr>
        <w:drawing>
          <wp:inline distT="0" distB="0" distL="0" distR="0" wp14:anchorId="2BBCACE4" wp14:editId="065CF586">
            <wp:extent cx="5774361" cy="3677976"/>
            <wp:effectExtent l="0" t="0" r="0" b="0"/>
            <wp:docPr id="3" name="Picture 3" descr="C:\Users\HP\Desktop\CEFORP\Carte_ENQUETE\EIES_ABOM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CEFORP\Carte_ENQUETE\EIES_ABOMEY.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8662" b="6408"/>
                    <a:stretch/>
                  </pic:blipFill>
                  <pic:spPr bwMode="auto">
                    <a:xfrm>
                      <a:off x="0" y="0"/>
                      <a:ext cx="5776909" cy="3679599"/>
                    </a:xfrm>
                    <a:prstGeom prst="rect">
                      <a:avLst/>
                    </a:prstGeom>
                    <a:noFill/>
                    <a:ln>
                      <a:noFill/>
                    </a:ln>
                    <a:extLst>
                      <a:ext uri="{53640926-AAD7-44D8-BBD7-CCE9431645EC}">
                        <a14:shadowObscured xmlns:a14="http://schemas.microsoft.com/office/drawing/2010/main"/>
                      </a:ext>
                    </a:extLst>
                  </pic:spPr>
                </pic:pic>
              </a:graphicData>
            </a:graphic>
          </wp:inline>
        </w:drawing>
      </w:r>
    </w:p>
    <w:p w14:paraId="54D70A0B" w14:textId="0E238C6A" w:rsidR="007F5E9B" w:rsidRPr="00FE0392" w:rsidRDefault="007F5E9B" w:rsidP="00804367">
      <w:pPr>
        <w:spacing w:after="120" w:line="240" w:lineRule="auto"/>
        <w:jc w:val="center"/>
        <w:rPr>
          <w:rFonts w:eastAsiaTheme="majorEastAsia" w:cs="Arial"/>
          <w:b/>
          <w:bCs/>
          <w:i/>
          <w:iCs/>
          <w:color w:val="000000"/>
          <w:sz w:val="20"/>
          <w:szCs w:val="20"/>
          <w:lang w:eastAsia="fr-FR"/>
        </w:rPr>
      </w:pPr>
      <w:r w:rsidRPr="00FE0392">
        <w:rPr>
          <w:rFonts w:eastAsia="Times New Roman" w:cs="Arial"/>
          <w:b/>
          <w:color w:val="000000"/>
          <w:sz w:val="20"/>
          <w:szCs w:val="20"/>
          <w:lang w:eastAsia="fr-FR"/>
        </w:rPr>
        <w:t>Source : CECO-BTP, 2020</w:t>
      </w:r>
    </w:p>
    <w:p w14:paraId="5FFA2B70" w14:textId="77777777" w:rsidR="003E33CD" w:rsidRPr="00FE0392" w:rsidRDefault="00647B11" w:rsidP="00025D32">
      <w:pPr>
        <w:pStyle w:val="Titre40"/>
      </w:pPr>
      <w:bookmarkStart w:id="531" w:name="_Toc531434151"/>
      <w:bookmarkStart w:id="532" w:name="_Toc535244520"/>
      <w:bookmarkStart w:id="533" w:name="_Toc52900790"/>
      <w:r w:rsidRPr="00FE0392">
        <w:t>1.3.3.5. Démarche adoptée pour les consultations publiques</w:t>
      </w:r>
      <w:bookmarkEnd w:id="531"/>
      <w:bookmarkEnd w:id="532"/>
      <w:bookmarkEnd w:id="533"/>
    </w:p>
    <w:p w14:paraId="1B614640" w14:textId="77777777" w:rsidR="00647B11" w:rsidRPr="00FE0392" w:rsidRDefault="00647B11" w:rsidP="0083100C">
      <w:r w:rsidRPr="00FE0392">
        <w:t xml:space="preserve">La participation du public au processus d’évaluation environnementale et sociale du présent programme a été faite suivant plusieurs étapes garantissant une large implication des populations riveraines susceptibles d’être affectées lors de la mise en œuvre. </w:t>
      </w:r>
    </w:p>
    <w:p w14:paraId="7DD0C190" w14:textId="77777777" w:rsidR="00647B11" w:rsidRPr="00FE0392" w:rsidRDefault="00647B11" w:rsidP="0083100C">
      <w:r w:rsidRPr="00FE0392">
        <w:t>La consultation publique a été la dernière étape d’implication de la population. Elle a été organisée dans le but d’une large implication et concertation de l’ensemble des acteurs concernés par la réalisation de ce projet. C’est une réunion publique qui a connu la participation des élus locaux, des personnes ressources, des parties prenantes et des présumés propriétaires des domaines identifiés pour abriter éventuellement les ouvrages et les installations prévues dans le cadre du projet. Elle a eu lieu dans la salle de réunion des Arrond</w:t>
      </w:r>
      <w:r w:rsidR="00107DD6" w:rsidRPr="00FE0392">
        <w:t>issements de la ville d’Abomey</w:t>
      </w:r>
      <w:r w:rsidRPr="00FE0392">
        <w:t>. Trois séances de réunions publiques ont eu lieu en ce qui concerne l’EIES.</w:t>
      </w:r>
    </w:p>
    <w:p w14:paraId="0051B804" w14:textId="64F692BF" w:rsidR="00647B11" w:rsidRPr="00FE0392" w:rsidRDefault="00647B11" w:rsidP="00B16CC9">
      <w:pPr>
        <w:pStyle w:val="Titre3"/>
      </w:pPr>
      <w:r w:rsidRPr="00FE0392">
        <w:rPr>
          <w:color w:val="000000" w:themeColor="text1"/>
        </w:rPr>
        <w:t xml:space="preserve"> </w:t>
      </w:r>
      <w:bookmarkStart w:id="534" w:name="_Toc535244521"/>
      <w:bookmarkStart w:id="535" w:name="_Toc52900791"/>
      <w:r w:rsidRPr="00FE0392">
        <w:t xml:space="preserve">1.3.4. </w:t>
      </w:r>
      <w:bookmarkStart w:id="536" w:name="_Toc524380642"/>
      <w:bookmarkStart w:id="537" w:name="_Toc16003528"/>
      <w:r w:rsidRPr="00FE0392">
        <w:t>Méthodologie spécifique à l’analyse environnementale</w:t>
      </w:r>
      <w:bookmarkEnd w:id="535"/>
      <w:r w:rsidRPr="00FE0392">
        <w:t xml:space="preserve"> </w:t>
      </w:r>
      <w:bookmarkEnd w:id="536"/>
      <w:bookmarkEnd w:id="537"/>
    </w:p>
    <w:p w14:paraId="5A0D1F28" w14:textId="77777777" w:rsidR="00647B11" w:rsidRPr="00FE0392" w:rsidRDefault="00647B11" w:rsidP="00647B11">
      <w:pPr>
        <w:rPr>
          <w:rFonts w:cs="Arial"/>
          <w:color w:val="000000" w:themeColor="text1"/>
        </w:rPr>
      </w:pPr>
      <w:r w:rsidRPr="00FE0392">
        <w:rPr>
          <w:rFonts w:cs="Arial"/>
          <w:color w:val="000000" w:themeColor="text1"/>
        </w:rPr>
        <w:t>L’identification des impacts s’est effectuée selon une méthode concrète, objective et reproductible mettant en relation les sources d’impact et les composantes pertinentes des milieux récepteurs, pour en déduire la probabilité d’apparition d’un type d’impact.</w:t>
      </w:r>
    </w:p>
    <w:p w14:paraId="44713A18" w14:textId="6814AD17" w:rsidR="00647B11" w:rsidRPr="00FE0392" w:rsidRDefault="00647B11" w:rsidP="00647B11">
      <w:pPr>
        <w:rPr>
          <w:rFonts w:cs="Arial"/>
          <w:color w:val="000000" w:themeColor="text1"/>
        </w:rPr>
      </w:pPr>
      <w:r w:rsidRPr="00FE0392">
        <w:rPr>
          <w:rFonts w:cs="Arial"/>
          <w:color w:val="000000" w:themeColor="text1"/>
        </w:rPr>
        <w:t>La description du projet et de ses variantes fournit tous les détails spécifiques au projet soumis à la procédure d’étude d’impact environnementale et sociale. Les objectifs poursuivis sont présentés, ainsi que les besoins</w:t>
      </w:r>
      <w:r w:rsidR="00A77AA1" w:rsidRPr="00FE0392">
        <w:rPr>
          <w:rFonts w:cs="Arial"/>
          <w:color w:val="000000" w:themeColor="text1"/>
        </w:rPr>
        <w:t xml:space="preserve"> ou </w:t>
      </w:r>
      <w:r w:rsidRPr="00FE0392">
        <w:rPr>
          <w:rFonts w:cs="Arial"/>
          <w:color w:val="000000" w:themeColor="text1"/>
        </w:rPr>
        <w:t xml:space="preserve">raisons qui motivent la réalisation du projet. Une description </w:t>
      </w:r>
      <w:r w:rsidRPr="00FE0392">
        <w:rPr>
          <w:rFonts w:cs="Arial"/>
          <w:color w:val="000000" w:themeColor="text1"/>
        </w:rPr>
        <w:lastRenderedPageBreak/>
        <w:t>suffisante du projet a permis d’identifier les composantes pertinentes de l’environnement qui sont susceptibles d’être modifiée</w:t>
      </w:r>
      <w:r w:rsidR="008656DD" w:rsidRPr="00FE0392">
        <w:rPr>
          <w:rFonts w:cs="Arial"/>
          <w:color w:val="000000" w:themeColor="text1"/>
        </w:rPr>
        <w:t>s</w:t>
      </w:r>
      <w:r w:rsidRPr="00FE0392">
        <w:rPr>
          <w:rFonts w:cs="Arial"/>
          <w:color w:val="000000" w:themeColor="text1"/>
        </w:rPr>
        <w:t xml:space="preserve"> par la réalisation du projet, ainsi que sa mise en œuvre.</w:t>
      </w:r>
    </w:p>
    <w:p w14:paraId="46CE768C" w14:textId="77777777" w:rsidR="00647B11" w:rsidRPr="00FE0392" w:rsidRDefault="00647B11" w:rsidP="00647B11">
      <w:pPr>
        <w:rPr>
          <w:rFonts w:cs="Arial"/>
          <w:color w:val="000000" w:themeColor="text1"/>
        </w:rPr>
      </w:pPr>
      <w:r w:rsidRPr="00FE0392">
        <w:rPr>
          <w:rFonts w:cs="Arial"/>
          <w:color w:val="000000" w:themeColor="text1"/>
        </w:rPr>
        <w:t>Sur la base des informations collectées, une analyse environnementale a été faite en vue de repérer dès le départ les composantes/activités du Projet susceptibles de perturber les milieux récepteurs. Cet exercice s’appuie sur les expériences tirées de l’exécution de projets similaires au Bénin et dans la sous-région.</w:t>
      </w:r>
    </w:p>
    <w:p w14:paraId="79A6ABCD" w14:textId="77777777" w:rsidR="003E33CD" w:rsidRPr="00FE0392" w:rsidRDefault="00647B11" w:rsidP="00025D32">
      <w:pPr>
        <w:pStyle w:val="Titre40"/>
      </w:pPr>
      <w:bookmarkStart w:id="538" w:name="_Toc52900792"/>
      <w:r w:rsidRPr="00FE0392">
        <w:t>1.3.4.1. Analyse des variantes</w:t>
      </w:r>
      <w:bookmarkEnd w:id="538"/>
    </w:p>
    <w:p w14:paraId="0A19DA9A" w14:textId="77777777" w:rsidR="00647B11" w:rsidRPr="00FE0392" w:rsidRDefault="00647B11" w:rsidP="00647B11">
      <w:pPr>
        <w:rPr>
          <w:rFonts w:cs="Arial"/>
          <w:color w:val="000000" w:themeColor="text1"/>
        </w:rPr>
      </w:pPr>
      <w:r w:rsidRPr="00FE0392">
        <w:rPr>
          <w:rFonts w:cs="Arial"/>
          <w:color w:val="000000" w:themeColor="text1"/>
        </w:rPr>
        <w:t xml:space="preserve">La méthode de comparaison des variantes est celle de l’analyse multicritère. Celle-ci repose sur le cumul des enjeux et contraintes de l’ensemble des composantes de l’environnement affecté par un projet. L’analyse multicritère a ainsi permis de dégager certaines tendances. </w:t>
      </w:r>
    </w:p>
    <w:p w14:paraId="1CE3F4A1" w14:textId="77777777" w:rsidR="00647B11" w:rsidRPr="00FE0392" w:rsidRDefault="00647B11" w:rsidP="00647B11">
      <w:pPr>
        <w:rPr>
          <w:rFonts w:cs="Arial"/>
          <w:color w:val="000000" w:themeColor="text1"/>
        </w:rPr>
      </w:pPr>
      <w:r w:rsidRPr="00FE0392">
        <w:rPr>
          <w:rFonts w:cs="Arial"/>
          <w:color w:val="000000" w:themeColor="text1"/>
        </w:rPr>
        <w:t xml:space="preserve">L’analyse a consisté à définir des critères qui guideront la décision parmi lesquels des critères environnementaux, techniques et économiques. Ils sont exprimés qualitativement (impact positif, contrainte ou impact faible, moyen, fort ou très fort) ou quantitativement (nombre d’habitants soumis à une nuisance particulière, etc.) </w:t>
      </w:r>
    </w:p>
    <w:p w14:paraId="702C7E2E" w14:textId="1DD07493" w:rsidR="00647B11" w:rsidRPr="00FE0392" w:rsidRDefault="00647B11" w:rsidP="00647B11">
      <w:pPr>
        <w:rPr>
          <w:rFonts w:cs="Arial"/>
          <w:color w:val="000000" w:themeColor="text1"/>
        </w:rPr>
      </w:pPr>
      <w:r w:rsidRPr="00FE0392">
        <w:rPr>
          <w:rFonts w:cs="Arial"/>
          <w:color w:val="000000" w:themeColor="text1"/>
        </w:rPr>
        <w:t xml:space="preserve">La deuxième étape consiste à donner à chaque type d’impact une notation exprimant l’importance de celui-ci pour la variante envisagée. Cette notation a été réalisée à partir de </w:t>
      </w:r>
      <w:r w:rsidR="00B04C58" w:rsidRPr="00FE0392">
        <w:rPr>
          <w:rFonts w:cs="Arial"/>
          <w:color w:val="000000" w:themeColor="text1"/>
        </w:rPr>
        <w:t xml:space="preserve">code, chiffre ou de couleur </w:t>
      </w:r>
      <w:r w:rsidRPr="00FE0392">
        <w:rPr>
          <w:rFonts w:cs="Arial"/>
          <w:color w:val="000000" w:themeColor="text1"/>
        </w:rPr>
        <w:t xml:space="preserve">: à un impact positif est associé </w:t>
      </w:r>
      <w:r w:rsidR="005449C0" w:rsidRPr="00FE0392">
        <w:rPr>
          <w:rFonts w:cs="Arial"/>
          <w:color w:val="000000" w:themeColor="text1"/>
        </w:rPr>
        <w:t>la couleur bleue</w:t>
      </w:r>
      <w:r w:rsidRPr="00FE0392">
        <w:rPr>
          <w:rFonts w:cs="Arial"/>
          <w:color w:val="000000" w:themeColor="text1"/>
        </w:rPr>
        <w:t xml:space="preserve">, à une contrainte faible est associée la couleur verte, à une contrainte moyenne la couleur orange et à une contrainte forte et très forte la couleur rouge. </w:t>
      </w:r>
    </w:p>
    <w:p w14:paraId="138533ED" w14:textId="77777777" w:rsidR="0083100C" w:rsidRPr="00FE0392" w:rsidRDefault="0083100C" w:rsidP="0083100C">
      <w:pPr>
        <w:spacing w:before="0"/>
        <w:rPr>
          <w:rFonts w:cs="Arial"/>
          <w:color w:val="000000" w:themeColor="text1"/>
        </w:rPr>
      </w:pPr>
    </w:p>
    <w:tbl>
      <w:tblPr>
        <w:tblStyle w:val="Grilledutableau"/>
        <w:tblW w:w="0" w:type="auto"/>
        <w:tblInd w:w="279" w:type="dxa"/>
        <w:tblLook w:val="04A0" w:firstRow="1" w:lastRow="0" w:firstColumn="1" w:lastColumn="0" w:noHBand="0" w:noVBand="1"/>
      </w:tblPr>
      <w:tblGrid>
        <w:gridCol w:w="610"/>
        <w:gridCol w:w="1212"/>
        <w:gridCol w:w="524"/>
        <w:gridCol w:w="1698"/>
        <w:gridCol w:w="611"/>
        <w:gridCol w:w="1522"/>
        <w:gridCol w:w="699"/>
        <w:gridCol w:w="2049"/>
      </w:tblGrid>
      <w:tr w:rsidR="00647B11" w:rsidRPr="00FE0392" w14:paraId="797A625F" w14:textId="77777777" w:rsidTr="0083100C">
        <w:tc>
          <w:tcPr>
            <w:tcW w:w="610" w:type="dxa"/>
            <w:shd w:val="clear" w:color="auto" w:fill="9CC2E5" w:themeFill="accent1" w:themeFillTint="99"/>
          </w:tcPr>
          <w:p w14:paraId="526D6DCE" w14:textId="77777777" w:rsidR="00647B11" w:rsidRPr="00FE0392" w:rsidRDefault="00647B11" w:rsidP="003E33CD">
            <w:pPr>
              <w:spacing w:line="276" w:lineRule="auto"/>
              <w:rPr>
                <w:rFonts w:cs="Arial"/>
                <w:color w:val="000000" w:themeColor="text1"/>
              </w:rPr>
            </w:pPr>
          </w:p>
        </w:tc>
        <w:tc>
          <w:tcPr>
            <w:tcW w:w="1212" w:type="dxa"/>
            <w:shd w:val="clear" w:color="auto" w:fill="FFFFFF" w:themeFill="background1"/>
          </w:tcPr>
          <w:p w14:paraId="4B1A6C33" w14:textId="77777777" w:rsidR="00647B11" w:rsidRPr="00FE0392" w:rsidRDefault="00647B11" w:rsidP="003E33CD">
            <w:pPr>
              <w:spacing w:line="276" w:lineRule="auto"/>
              <w:rPr>
                <w:rFonts w:cs="Arial"/>
                <w:color w:val="000000" w:themeColor="text1"/>
              </w:rPr>
            </w:pPr>
            <w:r w:rsidRPr="00FE0392">
              <w:rPr>
                <w:rFonts w:cs="Arial"/>
                <w:color w:val="000000" w:themeColor="text1"/>
              </w:rPr>
              <w:t xml:space="preserve">Impact positif </w:t>
            </w:r>
          </w:p>
        </w:tc>
        <w:tc>
          <w:tcPr>
            <w:tcW w:w="524" w:type="dxa"/>
            <w:shd w:val="clear" w:color="auto" w:fill="92D050"/>
          </w:tcPr>
          <w:p w14:paraId="4FB5BDBD" w14:textId="77777777" w:rsidR="00647B11" w:rsidRPr="00FE0392" w:rsidRDefault="00647B11" w:rsidP="003E33CD">
            <w:pPr>
              <w:spacing w:line="276" w:lineRule="auto"/>
              <w:rPr>
                <w:rFonts w:cs="Arial"/>
                <w:color w:val="000000" w:themeColor="text1"/>
              </w:rPr>
            </w:pPr>
          </w:p>
        </w:tc>
        <w:tc>
          <w:tcPr>
            <w:tcW w:w="1698" w:type="dxa"/>
          </w:tcPr>
          <w:p w14:paraId="0A3CD401" w14:textId="77777777" w:rsidR="00647B11" w:rsidRPr="00FE0392" w:rsidRDefault="00647B11" w:rsidP="003E33CD">
            <w:pPr>
              <w:spacing w:line="276" w:lineRule="auto"/>
              <w:rPr>
                <w:rFonts w:cs="Arial"/>
                <w:color w:val="000000" w:themeColor="text1"/>
              </w:rPr>
            </w:pPr>
            <w:r w:rsidRPr="00FE0392">
              <w:rPr>
                <w:rFonts w:cs="Arial"/>
                <w:color w:val="000000" w:themeColor="text1"/>
              </w:rPr>
              <w:t xml:space="preserve">Contrainte faible </w:t>
            </w:r>
          </w:p>
        </w:tc>
        <w:tc>
          <w:tcPr>
            <w:tcW w:w="611" w:type="dxa"/>
            <w:shd w:val="clear" w:color="auto" w:fill="FFD966" w:themeFill="accent4" w:themeFillTint="99"/>
          </w:tcPr>
          <w:p w14:paraId="5A9DE3C2" w14:textId="77777777" w:rsidR="00647B11" w:rsidRPr="00FE0392" w:rsidRDefault="00647B11" w:rsidP="003E33CD">
            <w:pPr>
              <w:spacing w:line="276" w:lineRule="auto"/>
              <w:rPr>
                <w:rFonts w:cs="Arial"/>
                <w:color w:val="000000" w:themeColor="text1"/>
              </w:rPr>
            </w:pPr>
          </w:p>
        </w:tc>
        <w:tc>
          <w:tcPr>
            <w:tcW w:w="1522" w:type="dxa"/>
          </w:tcPr>
          <w:p w14:paraId="7637688F" w14:textId="77777777" w:rsidR="00647B11" w:rsidRPr="00FE0392" w:rsidRDefault="00647B11" w:rsidP="003E33CD">
            <w:pPr>
              <w:spacing w:line="276" w:lineRule="auto"/>
              <w:rPr>
                <w:rFonts w:cs="Arial"/>
                <w:color w:val="000000" w:themeColor="text1"/>
              </w:rPr>
            </w:pPr>
            <w:r w:rsidRPr="00FE0392">
              <w:rPr>
                <w:rFonts w:cs="Arial"/>
                <w:color w:val="000000" w:themeColor="text1"/>
              </w:rPr>
              <w:t xml:space="preserve">Contrainte moyenne </w:t>
            </w:r>
          </w:p>
        </w:tc>
        <w:tc>
          <w:tcPr>
            <w:tcW w:w="699" w:type="dxa"/>
            <w:shd w:val="clear" w:color="auto" w:fill="FF0000"/>
          </w:tcPr>
          <w:p w14:paraId="46B3230B" w14:textId="77777777" w:rsidR="00647B11" w:rsidRPr="00FE0392" w:rsidRDefault="00647B11" w:rsidP="003E33CD">
            <w:pPr>
              <w:spacing w:line="276" w:lineRule="auto"/>
              <w:rPr>
                <w:rFonts w:cs="Arial"/>
                <w:color w:val="000000" w:themeColor="text1"/>
              </w:rPr>
            </w:pPr>
          </w:p>
        </w:tc>
        <w:tc>
          <w:tcPr>
            <w:tcW w:w="2049" w:type="dxa"/>
          </w:tcPr>
          <w:p w14:paraId="615448D1" w14:textId="77777777" w:rsidR="00647B11" w:rsidRPr="00FE0392" w:rsidRDefault="00647B11" w:rsidP="003E33CD">
            <w:pPr>
              <w:spacing w:line="276" w:lineRule="auto"/>
              <w:rPr>
                <w:rFonts w:cs="Arial"/>
                <w:color w:val="000000" w:themeColor="text1"/>
              </w:rPr>
            </w:pPr>
            <w:r w:rsidRPr="00FE0392">
              <w:rPr>
                <w:rFonts w:cs="Arial"/>
                <w:color w:val="000000" w:themeColor="text1"/>
              </w:rPr>
              <w:t xml:space="preserve">Contrainte forte ou très forte </w:t>
            </w:r>
          </w:p>
        </w:tc>
      </w:tr>
    </w:tbl>
    <w:p w14:paraId="7FBA3A06" w14:textId="77777777" w:rsidR="0083100C" w:rsidRPr="00FE0392" w:rsidRDefault="0083100C" w:rsidP="0083100C">
      <w:pPr>
        <w:spacing w:before="0"/>
      </w:pPr>
      <w:bookmarkStart w:id="539" w:name="_Toc7690454"/>
      <w:bookmarkStart w:id="540" w:name="_Toc7691511"/>
      <w:bookmarkStart w:id="541" w:name="_Toc7691777"/>
      <w:bookmarkStart w:id="542" w:name="_Toc7692000"/>
      <w:bookmarkStart w:id="543" w:name="_Toc7692203"/>
      <w:bookmarkStart w:id="544" w:name="_Toc7692406"/>
      <w:bookmarkStart w:id="545" w:name="_Toc7692616"/>
      <w:bookmarkStart w:id="546" w:name="_Toc7692839"/>
      <w:bookmarkStart w:id="547" w:name="_Toc7693042"/>
      <w:bookmarkStart w:id="548" w:name="_Toc7695062"/>
      <w:bookmarkStart w:id="549" w:name="_Toc7695269"/>
      <w:bookmarkStart w:id="550" w:name="_Toc7777926"/>
      <w:bookmarkStart w:id="551" w:name="_Toc7692617"/>
      <w:bookmarkStart w:id="552" w:name="_Toc7692840"/>
      <w:bookmarkStart w:id="553" w:name="_Toc7693043"/>
      <w:bookmarkStart w:id="554" w:name="_Toc7695063"/>
      <w:bookmarkStart w:id="555" w:name="_Toc7695270"/>
      <w:bookmarkStart w:id="556" w:name="_Toc7777927"/>
      <w:bookmarkStart w:id="557" w:name="_Toc7692618"/>
      <w:bookmarkStart w:id="558" w:name="_Toc7692841"/>
      <w:bookmarkStart w:id="559" w:name="_Toc7693044"/>
      <w:bookmarkStart w:id="560" w:name="_Toc7695064"/>
      <w:bookmarkStart w:id="561" w:name="_Toc7695271"/>
      <w:bookmarkStart w:id="562" w:name="_Toc7777928"/>
      <w:bookmarkStart w:id="563" w:name="_Toc7692619"/>
      <w:bookmarkStart w:id="564" w:name="_Toc7692842"/>
      <w:bookmarkStart w:id="565" w:name="_Toc7693045"/>
      <w:bookmarkStart w:id="566" w:name="_Toc7695065"/>
      <w:bookmarkStart w:id="567" w:name="_Toc7695272"/>
      <w:bookmarkStart w:id="568" w:name="_Toc264986778"/>
      <w:bookmarkStart w:id="569" w:name="_Toc264986967"/>
      <w:bookmarkStart w:id="570" w:name="_Toc264987156"/>
      <w:bookmarkStart w:id="571" w:name="_Toc264987345"/>
      <w:bookmarkStart w:id="572" w:name="_Toc264987534"/>
      <w:bookmarkStart w:id="573" w:name="_Toc264987723"/>
      <w:bookmarkStart w:id="574" w:name="_Toc264987912"/>
      <w:bookmarkStart w:id="575" w:name="_Toc264988290"/>
      <w:bookmarkStart w:id="576" w:name="_Toc264988479"/>
      <w:bookmarkStart w:id="577" w:name="_Toc264988668"/>
      <w:bookmarkStart w:id="578" w:name="_Toc264988857"/>
      <w:bookmarkStart w:id="579" w:name="_Toc286744102"/>
      <w:bookmarkStart w:id="580" w:name="_Toc286744324"/>
      <w:bookmarkStart w:id="581" w:name="_Toc387444222"/>
      <w:bookmarkStart w:id="582" w:name="_Toc387444435"/>
      <w:bookmarkStart w:id="583" w:name="_Toc387444648"/>
      <w:bookmarkStart w:id="584" w:name="_Toc387444861"/>
      <w:bookmarkStart w:id="585" w:name="_Toc387445074"/>
      <w:bookmarkStart w:id="586" w:name="_Toc387445287"/>
      <w:bookmarkStart w:id="587" w:name="_Toc387445713"/>
      <w:bookmarkStart w:id="588" w:name="_Toc387446139"/>
      <w:bookmarkStart w:id="589" w:name="_Toc387446352"/>
      <w:bookmarkStart w:id="590" w:name="_Toc387446743"/>
      <w:bookmarkStart w:id="591" w:name="_Toc387446921"/>
      <w:bookmarkStart w:id="592" w:name="_Toc388869568"/>
      <w:bookmarkStart w:id="593" w:name="_Toc388869766"/>
      <w:bookmarkStart w:id="594" w:name="_Toc388869964"/>
      <w:bookmarkStart w:id="595" w:name="_Toc388870162"/>
      <w:bookmarkStart w:id="596" w:name="_Toc388870360"/>
      <w:bookmarkStart w:id="597" w:name="_Toc388870558"/>
      <w:bookmarkStart w:id="598" w:name="_Toc388870756"/>
      <w:bookmarkStart w:id="599" w:name="_Toc388870954"/>
      <w:bookmarkStart w:id="600" w:name="_Toc388871152"/>
      <w:bookmarkStart w:id="601" w:name="_Toc388871350"/>
      <w:bookmarkStart w:id="602" w:name="_Toc388871548"/>
      <w:bookmarkStart w:id="603" w:name="_Toc388896842"/>
      <w:bookmarkStart w:id="604" w:name="_Toc535671662"/>
      <w:bookmarkStart w:id="605" w:name="_Toc536197298"/>
      <w:bookmarkStart w:id="606" w:name="_Toc536197492"/>
      <w:bookmarkStart w:id="607" w:name="_Toc536197686"/>
      <w:bookmarkStart w:id="608" w:name="_Toc536197880"/>
      <w:bookmarkStart w:id="609" w:name="_Toc536198074"/>
      <w:bookmarkStart w:id="610" w:name="_Toc536198462"/>
      <w:bookmarkStart w:id="611" w:name="_Toc536198656"/>
      <w:bookmarkStart w:id="612" w:name="_Toc536198850"/>
      <w:bookmarkStart w:id="613" w:name="_Toc536199044"/>
      <w:bookmarkStart w:id="614" w:name="_Toc536443397"/>
      <w:bookmarkStart w:id="615" w:name="_Toc536534590"/>
      <w:bookmarkStart w:id="616" w:name="_Toc536534776"/>
      <w:bookmarkStart w:id="617" w:name="_Toc536534962"/>
      <w:bookmarkStart w:id="618" w:name="_Toc536535148"/>
      <w:bookmarkStart w:id="619" w:name="_Toc536535334"/>
      <w:bookmarkStart w:id="620" w:name="_Toc536536081"/>
      <w:bookmarkStart w:id="621" w:name="_Toc536536268"/>
      <w:bookmarkStart w:id="622" w:name="_Toc536536455"/>
      <w:bookmarkStart w:id="623" w:name="_Toc536536642"/>
      <w:bookmarkStart w:id="624" w:name="_Toc536544755"/>
      <w:bookmarkStart w:id="625" w:name="_Toc536544942"/>
      <w:bookmarkStart w:id="626" w:name="_Toc7688883"/>
      <w:bookmarkStart w:id="627" w:name="_Toc7689069"/>
      <w:bookmarkStart w:id="628" w:name="_Toc7689255"/>
      <w:bookmarkStart w:id="629" w:name="_Toc7689462"/>
      <w:bookmarkStart w:id="630" w:name="_Toc7689648"/>
      <w:bookmarkStart w:id="631" w:name="_Toc7690020"/>
      <w:bookmarkStart w:id="632" w:name="_Toc7691514"/>
      <w:bookmarkStart w:id="633" w:name="_Toc7691780"/>
      <w:bookmarkStart w:id="634" w:name="_Toc7692003"/>
      <w:bookmarkStart w:id="635" w:name="_Toc7692206"/>
      <w:bookmarkStart w:id="636" w:name="_Toc7695273"/>
      <w:bookmarkStart w:id="637" w:name="_Toc8139564"/>
      <w:bookmarkStart w:id="638" w:name="_Toc8139770"/>
      <w:bookmarkStart w:id="639" w:name="_Toc8139976"/>
      <w:bookmarkStart w:id="640" w:name="_Toc8140182"/>
      <w:bookmarkStart w:id="641" w:name="_Toc8140388"/>
      <w:bookmarkStart w:id="642" w:name="_Toc8140594"/>
      <w:bookmarkStart w:id="643" w:name="_Toc8140800"/>
      <w:bookmarkStart w:id="644" w:name="_Toc8141006"/>
      <w:bookmarkStart w:id="645" w:name="_Toc8141418"/>
      <w:bookmarkStart w:id="646" w:name="_Toc8141624"/>
      <w:bookmarkStart w:id="647" w:name="_Toc8141830"/>
      <w:bookmarkStart w:id="648" w:name="_Toc8204364"/>
      <w:bookmarkStart w:id="649" w:name="_Toc820462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p w14:paraId="5996AE84" w14:textId="77777777" w:rsidR="003E33CD" w:rsidRPr="00FE0392" w:rsidRDefault="00647B11" w:rsidP="00025D32">
      <w:pPr>
        <w:pStyle w:val="Titre40"/>
      </w:pPr>
      <w:bookmarkStart w:id="650" w:name="_Toc52900793"/>
      <w:r w:rsidRPr="00FE0392">
        <w:t xml:space="preserve">1.3.4.2.  </w:t>
      </w:r>
      <w:r w:rsidRPr="00FE0392">
        <w:rPr>
          <w:rFonts w:eastAsia="Calibri"/>
          <w:noProof/>
        </w:rPr>
        <w:t xml:space="preserve">Identification </w:t>
      </w:r>
      <w:r w:rsidRPr="00FE0392">
        <w:t>et analyse des impacts</w:t>
      </w:r>
      <w:bookmarkEnd w:id="650"/>
      <w:r w:rsidRPr="00FE0392">
        <w:t xml:space="preserve"> </w:t>
      </w:r>
    </w:p>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p w14:paraId="04B1F5D8" w14:textId="55C9BB61" w:rsidR="00647B11" w:rsidRPr="00FE0392" w:rsidRDefault="00647B11" w:rsidP="00EB0218">
      <w:r w:rsidRPr="00FE0392">
        <w:t xml:space="preserve">L’impact d’une activité se définit comme toute modification, négative ou bénéfique, immédiat ou à long terme, total ou partielle, d’une ou plusieurs composantes de l’environnement résultant de la réalisation de cette activité. </w:t>
      </w:r>
    </w:p>
    <w:p w14:paraId="3A31048F" w14:textId="0758D8FC" w:rsidR="00647B11" w:rsidRPr="00FE0392" w:rsidRDefault="00647B11" w:rsidP="00EB0218">
      <w:r w:rsidRPr="00FE0392">
        <w:t>L’identification des impacts est faite en mettant en relation les sources d’impacts, tant en phase de préparation, de construction qu’en phase d'exploitation, avec les c</w:t>
      </w:r>
      <w:r w:rsidR="00804367" w:rsidRPr="00FE0392">
        <w:t>omposantes du milieu récepteur.</w:t>
      </w:r>
      <w:r w:rsidRPr="00FE0392">
        <w:t xml:space="preserve"> L’identification des impacts découle (i) de la description du projet, qui établit un ensemble de facteurs d’impacts, et (ii) de la description des milieux physique, naturel et humain, qui rapporte les sensibilités environnementales et sociales avec lesquelles le projet va interagir. Les experts en charge de l’évaluation des impacts établissent un croisement entre les facteurs d’impact du projet et les éléments sensibles des composantes biophysiques et humaines de l’environnement pour déterminer la survenance potentielle d’un impact.</w:t>
      </w:r>
    </w:p>
    <w:p w14:paraId="0588B86C" w14:textId="77777777" w:rsidR="00647B11" w:rsidRPr="00FE0392" w:rsidRDefault="00647B11" w:rsidP="00EB0218">
      <w:r w:rsidRPr="00FE0392">
        <w:t xml:space="preserve">L’identification de ces impacts est réalisée sur la base d’une matrice s’inspirant de la matrice de Léopold (1971). L’identification des impacts s’effectue en fonction des différentes phases de réalisation du projet (pré-construction/ préparation, construction et exploitation). </w:t>
      </w:r>
    </w:p>
    <w:p w14:paraId="6917ABDF" w14:textId="77777777" w:rsidR="00647B11" w:rsidRPr="00FE0392" w:rsidRDefault="00647B11" w:rsidP="00EB0218">
      <w:r w:rsidRPr="00FE0392">
        <w:t>Les impacts identifiés sont ensuite analysés en les catégorisant selon qu’ils soient positifs ou négatifs, directs ou indirects et, le cas échéant, s’ils sont cumulatifs. L’identification de l’impact se présente comme suit :</w:t>
      </w:r>
    </w:p>
    <w:p w14:paraId="4C298365" w14:textId="37266C4E" w:rsidR="00647B11" w:rsidRPr="00FE0392" w:rsidRDefault="006908DB" w:rsidP="00750D6A">
      <w:pPr>
        <w:numPr>
          <w:ilvl w:val="0"/>
          <w:numId w:val="25"/>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i/>
          <w:color w:val="000000" w:themeColor="text1"/>
          <w:u w:val="single"/>
          <w:lang w:eastAsia="de-DE"/>
        </w:rPr>
        <w:lastRenderedPageBreak/>
        <w:t>i</w:t>
      </w:r>
      <w:r w:rsidR="00647B11" w:rsidRPr="00FE0392">
        <w:rPr>
          <w:rFonts w:eastAsia="Times New Roman" w:cs="Arial"/>
          <w:i/>
          <w:color w:val="000000" w:themeColor="text1"/>
          <w:u w:val="single"/>
          <w:lang w:eastAsia="de-DE"/>
        </w:rPr>
        <w:t>mpact négatif</w:t>
      </w:r>
      <w:r w:rsidR="00647B11" w:rsidRPr="00FE0392">
        <w:rPr>
          <w:rFonts w:eastAsia="Times New Roman" w:cs="Arial"/>
          <w:color w:val="000000" w:themeColor="text1"/>
          <w:lang w:eastAsia="de-DE"/>
        </w:rPr>
        <w:t xml:space="preserve"> : un impact qui représente un changement défavorable par rapport à l’état initial ;</w:t>
      </w:r>
    </w:p>
    <w:p w14:paraId="6FA29D6B" w14:textId="5815ADAC" w:rsidR="00647B11" w:rsidRPr="00FE0392" w:rsidRDefault="006908DB" w:rsidP="00750D6A">
      <w:pPr>
        <w:numPr>
          <w:ilvl w:val="0"/>
          <w:numId w:val="25"/>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i/>
          <w:color w:val="000000" w:themeColor="text1"/>
          <w:u w:val="single"/>
          <w:lang w:eastAsia="de-DE"/>
        </w:rPr>
        <w:t>i</w:t>
      </w:r>
      <w:r w:rsidR="00647B11" w:rsidRPr="00FE0392">
        <w:rPr>
          <w:rFonts w:eastAsia="Times New Roman" w:cs="Arial"/>
          <w:i/>
          <w:color w:val="000000" w:themeColor="text1"/>
          <w:u w:val="single"/>
          <w:lang w:eastAsia="de-DE"/>
        </w:rPr>
        <w:t>mpact positif</w:t>
      </w:r>
      <w:r w:rsidR="00647B11" w:rsidRPr="00FE0392">
        <w:rPr>
          <w:rFonts w:eastAsia="Times New Roman" w:cs="Arial"/>
          <w:b/>
          <w:color w:val="000000" w:themeColor="text1"/>
          <w:lang w:eastAsia="de-DE"/>
        </w:rPr>
        <w:t xml:space="preserve"> </w:t>
      </w:r>
      <w:r w:rsidR="00647B11" w:rsidRPr="00FE0392">
        <w:rPr>
          <w:rFonts w:eastAsia="Times New Roman" w:cs="Arial"/>
          <w:color w:val="000000" w:themeColor="text1"/>
          <w:lang w:eastAsia="de-DE"/>
        </w:rPr>
        <w:t>: un impact qui représente une amélioration bénéfique de l’état initial ;</w:t>
      </w:r>
    </w:p>
    <w:p w14:paraId="4C7E0902" w14:textId="52B4884F" w:rsidR="00647B11" w:rsidRPr="00FE0392" w:rsidRDefault="006908DB" w:rsidP="00750D6A">
      <w:pPr>
        <w:numPr>
          <w:ilvl w:val="0"/>
          <w:numId w:val="25"/>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i/>
          <w:color w:val="000000" w:themeColor="text1"/>
          <w:u w:val="single"/>
          <w:lang w:eastAsia="de-DE"/>
        </w:rPr>
        <w:t>i</w:t>
      </w:r>
      <w:r w:rsidR="00647B11" w:rsidRPr="00FE0392">
        <w:rPr>
          <w:rFonts w:eastAsia="Times New Roman" w:cs="Arial"/>
          <w:i/>
          <w:color w:val="000000" w:themeColor="text1"/>
          <w:u w:val="single"/>
          <w:lang w:eastAsia="de-DE"/>
        </w:rPr>
        <w:t>mpact direct (ou primaire)</w:t>
      </w:r>
      <w:r w:rsidR="00647B11" w:rsidRPr="00FE0392">
        <w:rPr>
          <w:rFonts w:eastAsia="Times New Roman" w:cs="Arial"/>
          <w:color w:val="000000" w:themeColor="text1"/>
          <w:lang w:eastAsia="de-DE"/>
        </w:rPr>
        <w:t xml:space="preserve"> : un impact résultant d’une interaction directe entre les activités du projet et les composantes des milieux récepteurs. </w:t>
      </w:r>
    </w:p>
    <w:p w14:paraId="1A2C6460" w14:textId="72DE1CF5" w:rsidR="00647B11" w:rsidRPr="00FE0392" w:rsidRDefault="006908DB" w:rsidP="00750D6A">
      <w:pPr>
        <w:numPr>
          <w:ilvl w:val="0"/>
          <w:numId w:val="25"/>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i/>
          <w:color w:val="000000" w:themeColor="text1"/>
          <w:u w:val="single"/>
          <w:lang w:eastAsia="de-DE"/>
        </w:rPr>
        <w:t>i</w:t>
      </w:r>
      <w:r w:rsidR="00647B11" w:rsidRPr="00FE0392">
        <w:rPr>
          <w:rFonts w:eastAsia="Times New Roman" w:cs="Arial"/>
          <w:i/>
          <w:color w:val="000000" w:themeColor="text1"/>
          <w:u w:val="single"/>
          <w:lang w:eastAsia="de-DE"/>
        </w:rPr>
        <w:t>mpact indirect</w:t>
      </w:r>
      <w:r w:rsidR="00647B11" w:rsidRPr="00FE0392">
        <w:rPr>
          <w:rFonts w:eastAsia="Times New Roman" w:cs="Arial"/>
          <w:b/>
          <w:color w:val="000000" w:themeColor="text1"/>
          <w:lang w:eastAsia="de-DE"/>
        </w:rPr>
        <w:t xml:space="preserve"> </w:t>
      </w:r>
      <w:r w:rsidR="00647B11" w:rsidRPr="00FE0392">
        <w:rPr>
          <w:rFonts w:eastAsia="Times New Roman" w:cs="Arial"/>
          <w:color w:val="000000" w:themeColor="text1"/>
          <w:lang w:eastAsia="de-DE"/>
        </w:rPr>
        <w:t>: il découle d’un impact direct et lui succède dans une chaîne de conséquences ;</w:t>
      </w:r>
    </w:p>
    <w:p w14:paraId="341377C4" w14:textId="4E09D02D" w:rsidR="00647B11" w:rsidRPr="00FE0392" w:rsidRDefault="006908DB" w:rsidP="00825D3B">
      <w:pPr>
        <w:overflowPunct w:val="0"/>
        <w:autoSpaceDE w:val="0"/>
        <w:autoSpaceDN w:val="0"/>
        <w:adjustRightInd w:val="0"/>
        <w:spacing w:line="288" w:lineRule="auto"/>
        <w:ind w:left="360"/>
        <w:contextualSpacing/>
        <w:rPr>
          <w:rFonts w:eastAsia="Times New Roman" w:cs="Arial"/>
          <w:color w:val="000000" w:themeColor="text1"/>
          <w:lang w:eastAsia="de-DE"/>
        </w:rPr>
      </w:pPr>
      <w:r w:rsidRPr="00FE0392">
        <w:rPr>
          <w:rFonts w:eastAsia="Times New Roman" w:cs="Arial"/>
          <w:i/>
          <w:color w:val="000000" w:themeColor="text1"/>
          <w:u w:val="single"/>
          <w:lang w:eastAsia="de-DE"/>
        </w:rPr>
        <w:t>i</w:t>
      </w:r>
      <w:r w:rsidR="00647B11" w:rsidRPr="00FE0392">
        <w:rPr>
          <w:rFonts w:eastAsia="Times New Roman" w:cs="Arial"/>
          <w:i/>
          <w:color w:val="000000" w:themeColor="text1"/>
          <w:u w:val="single"/>
          <w:lang w:eastAsia="de-DE"/>
        </w:rPr>
        <w:t>mpact cumulatif</w:t>
      </w:r>
      <w:r w:rsidR="00647B11" w:rsidRPr="00FE0392">
        <w:rPr>
          <w:rFonts w:eastAsia="Times New Roman" w:cs="Arial"/>
          <w:i/>
          <w:color w:val="000000" w:themeColor="text1"/>
          <w:lang w:eastAsia="de-DE"/>
        </w:rPr>
        <w:t xml:space="preserve"> </w:t>
      </w:r>
      <w:r w:rsidR="00647B11" w:rsidRPr="00FE0392">
        <w:rPr>
          <w:rFonts w:eastAsia="Times New Roman" w:cs="Arial"/>
          <w:color w:val="000000" w:themeColor="text1"/>
          <w:lang w:eastAsia="de-DE"/>
        </w:rPr>
        <w:t>: impact résultant de l’association de plusieurs impacts (incluant les impacts simultanés ou d’une activité tierce existante ou future) qui affectent les mêmes ressources ou récepteurs que le projet.</w:t>
      </w:r>
    </w:p>
    <w:p w14:paraId="69E65937" w14:textId="77777777" w:rsidR="00647B11" w:rsidRPr="00FE0392" w:rsidRDefault="00647B11" w:rsidP="00647B11">
      <w:pPr>
        <w:rPr>
          <w:rFonts w:cs="Arial"/>
          <w:color w:val="000000" w:themeColor="text1"/>
        </w:rPr>
      </w:pPr>
      <w:r w:rsidRPr="00FE0392">
        <w:rPr>
          <w:rFonts w:cs="Arial"/>
          <w:color w:val="000000" w:themeColor="text1"/>
        </w:rPr>
        <w:t xml:space="preserve">Ces différents types d’impact sont identifiés dans l’ordre ci-après : </w:t>
      </w:r>
    </w:p>
    <w:p w14:paraId="44F989F7" w14:textId="77777777" w:rsidR="00647B11" w:rsidRPr="00FE0392" w:rsidRDefault="00647B11" w:rsidP="00750D6A">
      <w:pPr>
        <w:numPr>
          <w:ilvl w:val="0"/>
          <w:numId w:val="26"/>
        </w:numPr>
        <w:spacing w:line="240"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impacts sur le milieu physique ; </w:t>
      </w:r>
    </w:p>
    <w:p w14:paraId="342EB3A7" w14:textId="77777777" w:rsidR="00647B11" w:rsidRPr="00FE0392" w:rsidRDefault="00647B11" w:rsidP="00750D6A">
      <w:pPr>
        <w:numPr>
          <w:ilvl w:val="0"/>
          <w:numId w:val="26"/>
        </w:numPr>
        <w:spacing w:line="240"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impacts sur le milieu biologique ; </w:t>
      </w:r>
    </w:p>
    <w:p w14:paraId="7EAEEF39" w14:textId="77777777" w:rsidR="00647B11" w:rsidRPr="00FE0392" w:rsidRDefault="00647B11" w:rsidP="00750D6A">
      <w:pPr>
        <w:numPr>
          <w:ilvl w:val="0"/>
          <w:numId w:val="26"/>
        </w:numPr>
        <w:spacing w:line="240" w:lineRule="auto"/>
        <w:contextualSpacing/>
        <w:rPr>
          <w:rFonts w:eastAsia="Times New Roman" w:cs="Arial"/>
          <w:color w:val="000000" w:themeColor="text1"/>
          <w:lang w:eastAsia="de-DE"/>
        </w:rPr>
      </w:pPr>
      <w:r w:rsidRPr="00FE0392">
        <w:rPr>
          <w:rFonts w:eastAsia="Times New Roman" w:cs="Arial"/>
          <w:color w:val="000000" w:themeColor="text1"/>
          <w:lang w:eastAsia="de-DE"/>
        </w:rPr>
        <w:t>impacts sur le milieu humain.</w:t>
      </w:r>
    </w:p>
    <w:p w14:paraId="27DE226B" w14:textId="77777777" w:rsidR="00EB0218" w:rsidRPr="00FE0392" w:rsidRDefault="00647B11" w:rsidP="00EB0218">
      <w:pPr>
        <w:rPr>
          <w:rFonts w:cs="Arial"/>
          <w:color w:val="000000" w:themeColor="text1"/>
        </w:rPr>
      </w:pPr>
      <w:r w:rsidRPr="00FE0392">
        <w:rPr>
          <w:rFonts w:cs="Arial"/>
          <w:color w:val="000000" w:themeColor="text1"/>
        </w:rPr>
        <w:t>Il est ainsi possible de mettre en évidence les impacts directs sur le sol, l’air et l’eau, puis les impacts indirects sur la flore, la faune, la santé et les populations, qui découlent des perturbations et/ou améliorations engendrées sur ces milieux.</w:t>
      </w:r>
    </w:p>
    <w:p w14:paraId="1065E6C3" w14:textId="4F4981B1" w:rsidR="00647B11" w:rsidRPr="00FE0392" w:rsidRDefault="00647B11" w:rsidP="007F5E9B">
      <w:pPr>
        <w:spacing w:before="0" w:after="120" w:line="240" w:lineRule="auto"/>
        <w:jc w:val="center"/>
        <w:rPr>
          <w:rFonts w:eastAsia="Times New Roman" w:cs="Arial"/>
          <w:b/>
          <w:color w:val="000000"/>
          <w:sz w:val="20"/>
          <w:szCs w:val="20"/>
          <w:lang w:eastAsia="fr-FR"/>
        </w:rPr>
      </w:pPr>
      <w:r w:rsidRPr="00FE0392">
        <w:rPr>
          <w:rFonts w:cs="Arial"/>
          <w:color w:val="000000" w:themeColor="text1"/>
        </w:rPr>
        <w:cr/>
      </w:r>
      <w:bookmarkStart w:id="651" w:name="_Toc517376530"/>
      <w:r w:rsidRPr="00FE0392">
        <w:rPr>
          <w:rFonts w:eastAsia="Times New Roman" w:cs="Arial"/>
          <w:color w:val="000000"/>
          <w:lang w:eastAsia="fr-FR"/>
        </w:rPr>
        <w:t> </w:t>
      </w:r>
      <w:bookmarkStart w:id="652" w:name="_Toc52902757"/>
      <w:r w:rsidR="00EB0218" w:rsidRPr="00FE0392">
        <w:rPr>
          <w:b/>
          <w:sz w:val="20"/>
          <w:szCs w:val="20"/>
        </w:rPr>
        <w:t xml:space="preserve">Tableau </w:t>
      </w:r>
      <w:r w:rsidR="00EB0218" w:rsidRPr="00FE0392">
        <w:rPr>
          <w:b/>
          <w:sz w:val="20"/>
          <w:szCs w:val="20"/>
        </w:rPr>
        <w:fldChar w:fldCharType="begin"/>
      </w:r>
      <w:r w:rsidR="00EB0218" w:rsidRPr="00FE0392">
        <w:rPr>
          <w:b/>
          <w:sz w:val="20"/>
          <w:szCs w:val="20"/>
        </w:rPr>
        <w:instrText xml:space="preserve"> SEQ Tableau \* ARABIC </w:instrText>
      </w:r>
      <w:r w:rsidR="00EB0218" w:rsidRPr="00FE0392">
        <w:rPr>
          <w:b/>
          <w:sz w:val="20"/>
          <w:szCs w:val="20"/>
        </w:rPr>
        <w:fldChar w:fldCharType="separate"/>
      </w:r>
      <w:r w:rsidR="004F4F48" w:rsidRPr="00FE0392">
        <w:rPr>
          <w:b/>
          <w:noProof/>
          <w:sz w:val="20"/>
          <w:szCs w:val="20"/>
        </w:rPr>
        <w:t>4</w:t>
      </w:r>
      <w:r w:rsidR="00EB0218" w:rsidRPr="00FE0392">
        <w:rPr>
          <w:b/>
          <w:sz w:val="20"/>
          <w:szCs w:val="20"/>
        </w:rPr>
        <w:fldChar w:fldCharType="end"/>
      </w:r>
      <w:r w:rsidR="00EB0218" w:rsidRPr="00FE0392">
        <w:rPr>
          <w:b/>
          <w:sz w:val="20"/>
          <w:szCs w:val="20"/>
        </w:rPr>
        <w:t xml:space="preserve"> </w:t>
      </w:r>
      <w:r w:rsidRPr="00FE0392">
        <w:rPr>
          <w:rFonts w:eastAsia="Times New Roman" w:cs="Arial"/>
          <w:b/>
          <w:color w:val="000000"/>
          <w:sz w:val="20"/>
          <w:szCs w:val="20"/>
          <w:lang w:eastAsia="fr-FR"/>
        </w:rPr>
        <w:t>: Modèle d’identification des composantes du milieu susceptibles d’être affectés par le projet</w:t>
      </w:r>
      <w:bookmarkEnd w:id="651"/>
      <w:bookmarkEnd w:id="652"/>
      <w:r w:rsidRPr="00FE0392">
        <w:rPr>
          <w:rFonts w:eastAsia="Times New Roman" w:cs="Arial"/>
          <w:b/>
          <w:color w:val="000000"/>
          <w:sz w:val="20"/>
          <w:szCs w:val="20"/>
          <w:lang w:eastAsia="fr-FR"/>
        </w:rPr>
        <w:t xml:space="preserve"> </w:t>
      </w:r>
    </w:p>
    <w:tbl>
      <w:tblPr>
        <w:tblStyle w:val="Grilledutableau"/>
        <w:tblW w:w="9434" w:type="dxa"/>
        <w:tblInd w:w="-176" w:type="dxa"/>
        <w:tblLayout w:type="fixed"/>
        <w:tblLook w:val="04A0" w:firstRow="1" w:lastRow="0" w:firstColumn="1" w:lastColumn="0" w:noHBand="0" w:noVBand="1"/>
      </w:tblPr>
      <w:tblGrid>
        <w:gridCol w:w="1697"/>
        <w:gridCol w:w="649"/>
        <w:gridCol w:w="532"/>
        <w:gridCol w:w="618"/>
        <w:gridCol w:w="752"/>
        <w:gridCol w:w="861"/>
        <w:gridCol w:w="1106"/>
        <w:gridCol w:w="1447"/>
        <w:gridCol w:w="813"/>
        <w:gridCol w:w="959"/>
      </w:tblGrid>
      <w:tr w:rsidR="00647B11" w:rsidRPr="00FE0392" w14:paraId="38468DB4" w14:textId="77777777" w:rsidTr="00EB0218">
        <w:trPr>
          <w:trHeight w:val="965"/>
        </w:trPr>
        <w:tc>
          <w:tcPr>
            <w:tcW w:w="1697" w:type="dxa"/>
            <w:shd w:val="clear" w:color="auto" w:fill="B4C6E7" w:themeFill="accent5" w:themeFillTint="66"/>
          </w:tcPr>
          <w:p w14:paraId="1818FBED" w14:textId="5B197F78" w:rsidR="00647B11" w:rsidRPr="00FE0392" w:rsidRDefault="00647B11" w:rsidP="00EB0218">
            <w:pPr>
              <w:spacing w:before="0"/>
              <w:rPr>
                <w:rFonts w:cs="Arial"/>
                <w:b/>
                <w:color w:val="000000" w:themeColor="text1"/>
                <w:sz w:val="20"/>
                <w:szCs w:val="20"/>
              </w:rPr>
            </w:pPr>
            <w:r w:rsidRPr="00FE0392">
              <w:rPr>
                <w:rFonts w:cs="Arial"/>
                <w:b/>
                <w:noProof/>
                <w:color w:val="000000" w:themeColor="text1"/>
                <w:sz w:val="20"/>
                <w:szCs w:val="20"/>
                <w:lang w:eastAsia="fr-FR"/>
              </w:rPr>
              <mc:AlternateContent>
                <mc:Choice Requires="wps">
                  <w:drawing>
                    <wp:anchor distT="0" distB="0" distL="114300" distR="114300" simplePos="0" relativeHeight="251662336" behindDoc="0" locked="0" layoutInCell="1" allowOverlap="1" wp14:anchorId="66F2CB57" wp14:editId="3743DCCA">
                      <wp:simplePos x="0" y="0"/>
                      <wp:positionH relativeFrom="column">
                        <wp:posOffset>-33489</wp:posOffset>
                      </wp:positionH>
                      <wp:positionV relativeFrom="paragraph">
                        <wp:posOffset>75067</wp:posOffset>
                      </wp:positionV>
                      <wp:extent cx="1049130" cy="762773"/>
                      <wp:effectExtent l="0" t="0" r="36830" b="37465"/>
                      <wp:wrapNone/>
                      <wp:docPr id="10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9130" cy="7627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0703FB6F" id="_x0000_t32" coordsize="21600,21600" o:spt="32" o:oned="t" path="m,l21600,21600e" filled="f">
                      <v:path arrowok="t" fillok="f" o:connecttype="none"/>
                      <o:lock v:ext="edit" shapetype="t"/>
                    </v:shapetype>
                    <v:shape id="AutoShape 3" o:spid="_x0000_s1026" type="#_x0000_t32" style="position:absolute;margin-left:-2.65pt;margin-top:5.9pt;width:82.6pt;height:60.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"/>
                  </w:pict>
                </mc:Fallback>
              </mc:AlternateContent>
            </w:r>
            <w:r w:rsidR="00EB0218" w:rsidRPr="00FE0392">
              <w:rPr>
                <w:rFonts w:cs="Arial"/>
                <w:b/>
                <w:color w:val="000000" w:themeColor="text1"/>
                <w:sz w:val="20"/>
                <w:szCs w:val="20"/>
              </w:rPr>
              <w:t xml:space="preserve">  Composantes du milieu</w:t>
            </w:r>
          </w:p>
          <w:p w14:paraId="532C4216" w14:textId="77777777" w:rsidR="00EB0218" w:rsidRPr="00FE0392" w:rsidRDefault="00EB0218" w:rsidP="00EB0218">
            <w:pPr>
              <w:spacing w:before="0"/>
              <w:rPr>
                <w:rFonts w:cs="Arial"/>
                <w:b/>
                <w:color w:val="000000" w:themeColor="text1"/>
                <w:sz w:val="20"/>
                <w:szCs w:val="20"/>
              </w:rPr>
            </w:pPr>
          </w:p>
          <w:p w14:paraId="11856B39"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Activités</w:t>
            </w:r>
          </w:p>
          <w:p w14:paraId="466F1F0E"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par phase</w:t>
            </w:r>
          </w:p>
        </w:tc>
        <w:tc>
          <w:tcPr>
            <w:tcW w:w="649" w:type="dxa"/>
            <w:shd w:val="clear" w:color="auto" w:fill="B4C6E7" w:themeFill="accent5" w:themeFillTint="66"/>
          </w:tcPr>
          <w:p w14:paraId="30074284"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Air</w:t>
            </w:r>
          </w:p>
        </w:tc>
        <w:tc>
          <w:tcPr>
            <w:tcW w:w="532" w:type="dxa"/>
            <w:shd w:val="clear" w:color="auto" w:fill="B4C6E7" w:themeFill="accent5" w:themeFillTint="66"/>
          </w:tcPr>
          <w:p w14:paraId="218F810C"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sol</w:t>
            </w:r>
          </w:p>
        </w:tc>
        <w:tc>
          <w:tcPr>
            <w:tcW w:w="618" w:type="dxa"/>
            <w:shd w:val="clear" w:color="auto" w:fill="B4C6E7" w:themeFill="accent5" w:themeFillTint="66"/>
          </w:tcPr>
          <w:p w14:paraId="19565A97"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Eau</w:t>
            </w:r>
          </w:p>
        </w:tc>
        <w:tc>
          <w:tcPr>
            <w:tcW w:w="752" w:type="dxa"/>
            <w:shd w:val="clear" w:color="auto" w:fill="B4C6E7" w:themeFill="accent5" w:themeFillTint="66"/>
          </w:tcPr>
          <w:p w14:paraId="20DE134C"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Flore</w:t>
            </w:r>
          </w:p>
        </w:tc>
        <w:tc>
          <w:tcPr>
            <w:tcW w:w="861" w:type="dxa"/>
            <w:shd w:val="clear" w:color="auto" w:fill="B4C6E7" w:themeFill="accent5" w:themeFillTint="66"/>
          </w:tcPr>
          <w:p w14:paraId="0297062E"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Faune</w:t>
            </w:r>
          </w:p>
        </w:tc>
        <w:tc>
          <w:tcPr>
            <w:tcW w:w="1106" w:type="dxa"/>
            <w:shd w:val="clear" w:color="auto" w:fill="B4C6E7" w:themeFill="accent5" w:themeFillTint="66"/>
          </w:tcPr>
          <w:p w14:paraId="76D4D5B2"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Paysage</w:t>
            </w:r>
          </w:p>
        </w:tc>
        <w:tc>
          <w:tcPr>
            <w:tcW w:w="1447" w:type="dxa"/>
            <w:shd w:val="clear" w:color="auto" w:fill="B4C6E7" w:themeFill="accent5" w:themeFillTint="66"/>
          </w:tcPr>
          <w:p w14:paraId="5E16F657"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Biens immobiliers</w:t>
            </w:r>
          </w:p>
        </w:tc>
        <w:tc>
          <w:tcPr>
            <w:tcW w:w="813" w:type="dxa"/>
            <w:shd w:val="clear" w:color="auto" w:fill="B4C6E7" w:themeFill="accent5" w:themeFillTint="66"/>
          </w:tcPr>
          <w:p w14:paraId="31F54EEF"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Santé</w:t>
            </w:r>
          </w:p>
        </w:tc>
        <w:tc>
          <w:tcPr>
            <w:tcW w:w="959" w:type="dxa"/>
            <w:shd w:val="clear" w:color="auto" w:fill="B4C6E7" w:themeFill="accent5" w:themeFillTint="66"/>
          </w:tcPr>
          <w:p w14:paraId="2AE1ECCF" w14:textId="77777777" w:rsidR="00647B11" w:rsidRPr="00FE0392" w:rsidRDefault="00647B11" w:rsidP="00EB0218">
            <w:pPr>
              <w:spacing w:before="0"/>
              <w:rPr>
                <w:rFonts w:cs="Arial"/>
                <w:b/>
                <w:color w:val="000000" w:themeColor="text1"/>
                <w:sz w:val="20"/>
                <w:szCs w:val="20"/>
              </w:rPr>
            </w:pPr>
            <w:r w:rsidRPr="00FE0392">
              <w:rPr>
                <w:rFonts w:cs="Arial"/>
                <w:b/>
                <w:color w:val="000000" w:themeColor="text1"/>
                <w:sz w:val="20"/>
                <w:szCs w:val="20"/>
              </w:rPr>
              <w:t>Cultuel</w:t>
            </w:r>
          </w:p>
        </w:tc>
      </w:tr>
      <w:tr w:rsidR="00647B11" w:rsidRPr="00FE0392" w14:paraId="32FDEFBB" w14:textId="77777777" w:rsidTr="00EB0218">
        <w:trPr>
          <w:trHeight w:val="360"/>
        </w:trPr>
        <w:tc>
          <w:tcPr>
            <w:tcW w:w="1697" w:type="dxa"/>
          </w:tcPr>
          <w:p w14:paraId="05B6F754" w14:textId="77777777" w:rsidR="00647B11" w:rsidRPr="00FE0392" w:rsidRDefault="00647B11" w:rsidP="003E33CD">
            <w:pPr>
              <w:rPr>
                <w:rFonts w:cs="Arial"/>
                <w:color w:val="000000" w:themeColor="text1"/>
              </w:rPr>
            </w:pPr>
          </w:p>
        </w:tc>
        <w:tc>
          <w:tcPr>
            <w:tcW w:w="649" w:type="dxa"/>
          </w:tcPr>
          <w:p w14:paraId="573B0930" w14:textId="77777777" w:rsidR="00647B11" w:rsidRPr="00FE0392" w:rsidRDefault="00647B11" w:rsidP="003E33CD">
            <w:pPr>
              <w:rPr>
                <w:rFonts w:cs="Arial"/>
                <w:color w:val="000000" w:themeColor="text1"/>
              </w:rPr>
            </w:pPr>
          </w:p>
        </w:tc>
        <w:tc>
          <w:tcPr>
            <w:tcW w:w="532" w:type="dxa"/>
          </w:tcPr>
          <w:p w14:paraId="0EDC4EB5" w14:textId="77777777" w:rsidR="00647B11" w:rsidRPr="00FE0392" w:rsidRDefault="00647B11" w:rsidP="003E33CD">
            <w:pPr>
              <w:rPr>
                <w:rFonts w:cs="Arial"/>
                <w:color w:val="000000" w:themeColor="text1"/>
              </w:rPr>
            </w:pPr>
          </w:p>
        </w:tc>
        <w:tc>
          <w:tcPr>
            <w:tcW w:w="618" w:type="dxa"/>
          </w:tcPr>
          <w:p w14:paraId="34C4282F" w14:textId="77777777" w:rsidR="00647B11" w:rsidRPr="00FE0392" w:rsidRDefault="00647B11" w:rsidP="003E33CD">
            <w:pPr>
              <w:rPr>
                <w:rFonts w:cs="Arial"/>
                <w:color w:val="000000" w:themeColor="text1"/>
              </w:rPr>
            </w:pPr>
          </w:p>
        </w:tc>
        <w:tc>
          <w:tcPr>
            <w:tcW w:w="752" w:type="dxa"/>
          </w:tcPr>
          <w:p w14:paraId="64464FEA" w14:textId="77777777" w:rsidR="00647B11" w:rsidRPr="00FE0392" w:rsidRDefault="00647B11" w:rsidP="003E33CD">
            <w:pPr>
              <w:rPr>
                <w:rFonts w:cs="Arial"/>
                <w:color w:val="000000" w:themeColor="text1"/>
              </w:rPr>
            </w:pPr>
          </w:p>
        </w:tc>
        <w:tc>
          <w:tcPr>
            <w:tcW w:w="861" w:type="dxa"/>
          </w:tcPr>
          <w:p w14:paraId="7874B0BA" w14:textId="77777777" w:rsidR="00647B11" w:rsidRPr="00FE0392" w:rsidRDefault="00647B11" w:rsidP="003E33CD">
            <w:pPr>
              <w:rPr>
                <w:rFonts w:cs="Arial"/>
                <w:color w:val="000000" w:themeColor="text1"/>
              </w:rPr>
            </w:pPr>
          </w:p>
        </w:tc>
        <w:tc>
          <w:tcPr>
            <w:tcW w:w="1106" w:type="dxa"/>
          </w:tcPr>
          <w:p w14:paraId="2FACBEEA" w14:textId="77777777" w:rsidR="00647B11" w:rsidRPr="00FE0392" w:rsidRDefault="00647B11" w:rsidP="003E33CD">
            <w:pPr>
              <w:rPr>
                <w:rFonts w:cs="Arial"/>
                <w:color w:val="000000" w:themeColor="text1"/>
              </w:rPr>
            </w:pPr>
          </w:p>
        </w:tc>
        <w:tc>
          <w:tcPr>
            <w:tcW w:w="1447" w:type="dxa"/>
          </w:tcPr>
          <w:p w14:paraId="1124EDDA" w14:textId="77777777" w:rsidR="00647B11" w:rsidRPr="00FE0392" w:rsidRDefault="00647B11" w:rsidP="003E33CD">
            <w:pPr>
              <w:rPr>
                <w:rFonts w:cs="Arial"/>
                <w:color w:val="000000" w:themeColor="text1"/>
              </w:rPr>
            </w:pPr>
          </w:p>
        </w:tc>
        <w:tc>
          <w:tcPr>
            <w:tcW w:w="813" w:type="dxa"/>
          </w:tcPr>
          <w:p w14:paraId="50C58BAD" w14:textId="77777777" w:rsidR="00647B11" w:rsidRPr="00FE0392" w:rsidRDefault="00647B11" w:rsidP="003E33CD">
            <w:pPr>
              <w:rPr>
                <w:rFonts w:cs="Arial"/>
                <w:color w:val="000000" w:themeColor="text1"/>
              </w:rPr>
            </w:pPr>
          </w:p>
        </w:tc>
        <w:tc>
          <w:tcPr>
            <w:tcW w:w="959" w:type="dxa"/>
          </w:tcPr>
          <w:p w14:paraId="458C50A0" w14:textId="77777777" w:rsidR="00647B11" w:rsidRPr="00FE0392" w:rsidRDefault="00647B11" w:rsidP="003E33CD">
            <w:pPr>
              <w:rPr>
                <w:rFonts w:cs="Arial"/>
                <w:color w:val="000000" w:themeColor="text1"/>
              </w:rPr>
            </w:pPr>
          </w:p>
        </w:tc>
      </w:tr>
      <w:tr w:rsidR="00647B11" w:rsidRPr="00FE0392" w14:paraId="3778C9DD" w14:textId="77777777" w:rsidTr="00EB0218">
        <w:trPr>
          <w:trHeight w:val="372"/>
        </w:trPr>
        <w:tc>
          <w:tcPr>
            <w:tcW w:w="1697" w:type="dxa"/>
          </w:tcPr>
          <w:p w14:paraId="52E29819" w14:textId="77777777" w:rsidR="00647B11" w:rsidRPr="00FE0392" w:rsidRDefault="00647B11" w:rsidP="003E33CD">
            <w:pPr>
              <w:rPr>
                <w:rFonts w:cs="Arial"/>
                <w:color w:val="000000" w:themeColor="text1"/>
              </w:rPr>
            </w:pPr>
          </w:p>
        </w:tc>
        <w:tc>
          <w:tcPr>
            <w:tcW w:w="649" w:type="dxa"/>
          </w:tcPr>
          <w:p w14:paraId="59F1D5A4" w14:textId="77777777" w:rsidR="00647B11" w:rsidRPr="00FE0392" w:rsidRDefault="00647B11" w:rsidP="003E33CD">
            <w:pPr>
              <w:rPr>
                <w:rFonts w:cs="Arial"/>
                <w:color w:val="000000" w:themeColor="text1"/>
              </w:rPr>
            </w:pPr>
          </w:p>
        </w:tc>
        <w:tc>
          <w:tcPr>
            <w:tcW w:w="532" w:type="dxa"/>
          </w:tcPr>
          <w:p w14:paraId="2D9DD743" w14:textId="77777777" w:rsidR="00647B11" w:rsidRPr="00FE0392" w:rsidRDefault="00647B11" w:rsidP="003E33CD">
            <w:pPr>
              <w:rPr>
                <w:rFonts w:cs="Arial"/>
                <w:color w:val="000000" w:themeColor="text1"/>
              </w:rPr>
            </w:pPr>
          </w:p>
        </w:tc>
        <w:tc>
          <w:tcPr>
            <w:tcW w:w="618" w:type="dxa"/>
          </w:tcPr>
          <w:p w14:paraId="1B57E149" w14:textId="77777777" w:rsidR="00647B11" w:rsidRPr="00FE0392" w:rsidRDefault="00647B11" w:rsidP="003E33CD">
            <w:pPr>
              <w:rPr>
                <w:rFonts w:cs="Arial"/>
                <w:color w:val="000000" w:themeColor="text1"/>
              </w:rPr>
            </w:pPr>
          </w:p>
        </w:tc>
        <w:tc>
          <w:tcPr>
            <w:tcW w:w="752" w:type="dxa"/>
          </w:tcPr>
          <w:p w14:paraId="156A6CFD" w14:textId="77777777" w:rsidR="00647B11" w:rsidRPr="00FE0392" w:rsidRDefault="00647B11" w:rsidP="003E33CD">
            <w:pPr>
              <w:rPr>
                <w:rFonts w:cs="Arial"/>
                <w:color w:val="000000" w:themeColor="text1"/>
              </w:rPr>
            </w:pPr>
          </w:p>
        </w:tc>
        <w:tc>
          <w:tcPr>
            <w:tcW w:w="861" w:type="dxa"/>
          </w:tcPr>
          <w:p w14:paraId="2EE3D39E" w14:textId="77777777" w:rsidR="00647B11" w:rsidRPr="00FE0392" w:rsidRDefault="00647B11" w:rsidP="003E33CD">
            <w:pPr>
              <w:rPr>
                <w:rFonts w:cs="Arial"/>
                <w:color w:val="000000" w:themeColor="text1"/>
              </w:rPr>
            </w:pPr>
          </w:p>
        </w:tc>
        <w:tc>
          <w:tcPr>
            <w:tcW w:w="1106" w:type="dxa"/>
          </w:tcPr>
          <w:p w14:paraId="753A2698" w14:textId="77777777" w:rsidR="00647B11" w:rsidRPr="00FE0392" w:rsidRDefault="00647B11" w:rsidP="003E33CD">
            <w:pPr>
              <w:rPr>
                <w:rFonts w:cs="Arial"/>
                <w:color w:val="000000" w:themeColor="text1"/>
              </w:rPr>
            </w:pPr>
          </w:p>
        </w:tc>
        <w:tc>
          <w:tcPr>
            <w:tcW w:w="1447" w:type="dxa"/>
          </w:tcPr>
          <w:p w14:paraId="52E77906" w14:textId="77777777" w:rsidR="00647B11" w:rsidRPr="00FE0392" w:rsidRDefault="00647B11" w:rsidP="003E33CD">
            <w:pPr>
              <w:rPr>
                <w:rFonts w:cs="Arial"/>
                <w:color w:val="000000" w:themeColor="text1"/>
              </w:rPr>
            </w:pPr>
          </w:p>
        </w:tc>
        <w:tc>
          <w:tcPr>
            <w:tcW w:w="813" w:type="dxa"/>
          </w:tcPr>
          <w:p w14:paraId="151AB2EC" w14:textId="77777777" w:rsidR="00647B11" w:rsidRPr="00FE0392" w:rsidRDefault="00647B11" w:rsidP="003E33CD">
            <w:pPr>
              <w:rPr>
                <w:rFonts w:cs="Arial"/>
                <w:color w:val="000000" w:themeColor="text1"/>
              </w:rPr>
            </w:pPr>
          </w:p>
        </w:tc>
        <w:tc>
          <w:tcPr>
            <w:tcW w:w="959" w:type="dxa"/>
          </w:tcPr>
          <w:p w14:paraId="3C4ED61C" w14:textId="77777777" w:rsidR="00647B11" w:rsidRPr="00FE0392" w:rsidRDefault="00647B11" w:rsidP="003E33CD">
            <w:pPr>
              <w:rPr>
                <w:rFonts w:cs="Arial"/>
                <w:color w:val="000000" w:themeColor="text1"/>
              </w:rPr>
            </w:pPr>
          </w:p>
        </w:tc>
      </w:tr>
      <w:tr w:rsidR="00647B11" w:rsidRPr="00FE0392" w14:paraId="0D81F362" w14:textId="77777777" w:rsidTr="00EB0218">
        <w:trPr>
          <w:trHeight w:val="360"/>
        </w:trPr>
        <w:tc>
          <w:tcPr>
            <w:tcW w:w="1697" w:type="dxa"/>
          </w:tcPr>
          <w:p w14:paraId="2FE4E706" w14:textId="77777777" w:rsidR="00647B11" w:rsidRPr="00FE0392" w:rsidRDefault="00647B11" w:rsidP="003E33CD">
            <w:pPr>
              <w:rPr>
                <w:rFonts w:cs="Arial"/>
                <w:color w:val="000000" w:themeColor="text1"/>
              </w:rPr>
            </w:pPr>
          </w:p>
        </w:tc>
        <w:tc>
          <w:tcPr>
            <w:tcW w:w="649" w:type="dxa"/>
          </w:tcPr>
          <w:p w14:paraId="7B7F8C72" w14:textId="77777777" w:rsidR="00647B11" w:rsidRPr="00FE0392" w:rsidRDefault="00647B11" w:rsidP="003E33CD">
            <w:pPr>
              <w:rPr>
                <w:rFonts w:cs="Arial"/>
                <w:color w:val="000000" w:themeColor="text1"/>
              </w:rPr>
            </w:pPr>
          </w:p>
        </w:tc>
        <w:tc>
          <w:tcPr>
            <w:tcW w:w="532" w:type="dxa"/>
          </w:tcPr>
          <w:p w14:paraId="673BE540" w14:textId="77777777" w:rsidR="00647B11" w:rsidRPr="00FE0392" w:rsidRDefault="00647B11" w:rsidP="003E33CD">
            <w:pPr>
              <w:rPr>
                <w:rFonts w:cs="Arial"/>
                <w:color w:val="000000" w:themeColor="text1"/>
              </w:rPr>
            </w:pPr>
          </w:p>
        </w:tc>
        <w:tc>
          <w:tcPr>
            <w:tcW w:w="618" w:type="dxa"/>
          </w:tcPr>
          <w:p w14:paraId="7FD6C18E" w14:textId="77777777" w:rsidR="00647B11" w:rsidRPr="00FE0392" w:rsidRDefault="00647B11" w:rsidP="003E33CD">
            <w:pPr>
              <w:rPr>
                <w:rFonts w:cs="Arial"/>
                <w:color w:val="000000" w:themeColor="text1"/>
              </w:rPr>
            </w:pPr>
          </w:p>
        </w:tc>
        <w:tc>
          <w:tcPr>
            <w:tcW w:w="752" w:type="dxa"/>
          </w:tcPr>
          <w:p w14:paraId="6CCC67B5" w14:textId="77777777" w:rsidR="00647B11" w:rsidRPr="00FE0392" w:rsidRDefault="00647B11" w:rsidP="003E33CD">
            <w:pPr>
              <w:rPr>
                <w:rFonts w:cs="Arial"/>
                <w:color w:val="000000" w:themeColor="text1"/>
              </w:rPr>
            </w:pPr>
          </w:p>
        </w:tc>
        <w:tc>
          <w:tcPr>
            <w:tcW w:w="861" w:type="dxa"/>
          </w:tcPr>
          <w:p w14:paraId="78B38628" w14:textId="77777777" w:rsidR="00647B11" w:rsidRPr="00FE0392" w:rsidRDefault="00647B11" w:rsidP="003E33CD">
            <w:pPr>
              <w:rPr>
                <w:rFonts w:cs="Arial"/>
                <w:color w:val="000000" w:themeColor="text1"/>
              </w:rPr>
            </w:pPr>
          </w:p>
        </w:tc>
        <w:tc>
          <w:tcPr>
            <w:tcW w:w="1106" w:type="dxa"/>
          </w:tcPr>
          <w:p w14:paraId="1A2EB308" w14:textId="77777777" w:rsidR="00647B11" w:rsidRPr="00FE0392" w:rsidRDefault="00647B11" w:rsidP="003E33CD">
            <w:pPr>
              <w:rPr>
                <w:rFonts w:cs="Arial"/>
                <w:color w:val="000000" w:themeColor="text1"/>
              </w:rPr>
            </w:pPr>
          </w:p>
        </w:tc>
        <w:tc>
          <w:tcPr>
            <w:tcW w:w="1447" w:type="dxa"/>
          </w:tcPr>
          <w:p w14:paraId="0C96EF2F" w14:textId="77777777" w:rsidR="00647B11" w:rsidRPr="00FE0392" w:rsidRDefault="00647B11" w:rsidP="003E33CD">
            <w:pPr>
              <w:rPr>
                <w:rFonts w:cs="Arial"/>
                <w:color w:val="000000" w:themeColor="text1"/>
              </w:rPr>
            </w:pPr>
          </w:p>
        </w:tc>
        <w:tc>
          <w:tcPr>
            <w:tcW w:w="813" w:type="dxa"/>
          </w:tcPr>
          <w:p w14:paraId="1562972C" w14:textId="77777777" w:rsidR="00647B11" w:rsidRPr="00FE0392" w:rsidRDefault="00647B11" w:rsidP="003E33CD">
            <w:pPr>
              <w:rPr>
                <w:rFonts w:cs="Arial"/>
                <w:color w:val="000000" w:themeColor="text1"/>
              </w:rPr>
            </w:pPr>
          </w:p>
        </w:tc>
        <w:tc>
          <w:tcPr>
            <w:tcW w:w="959" w:type="dxa"/>
          </w:tcPr>
          <w:p w14:paraId="024E3633" w14:textId="77777777" w:rsidR="00647B11" w:rsidRPr="00FE0392" w:rsidRDefault="00647B11" w:rsidP="003E33CD">
            <w:pPr>
              <w:rPr>
                <w:rFonts w:cs="Arial"/>
                <w:color w:val="000000" w:themeColor="text1"/>
              </w:rPr>
            </w:pPr>
          </w:p>
        </w:tc>
      </w:tr>
    </w:tbl>
    <w:p w14:paraId="3D8D2C5C" w14:textId="06B320E3" w:rsidR="00804367" w:rsidRPr="00FE0392" w:rsidRDefault="00804367" w:rsidP="00EA6EB4">
      <w:pPr>
        <w:pStyle w:val="Titre4"/>
      </w:pPr>
      <w:bookmarkStart w:id="653" w:name="_Toc45555311"/>
      <w:bookmarkStart w:id="654" w:name="_Toc45557336"/>
      <w:bookmarkStart w:id="655" w:name="_Toc46313518"/>
      <w:bookmarkStart w:id="656" w:name="_Toc51769964"/>
      <w:bookmarkStart w:id="657" w:name="_Toc524380643"/>
      <w:bookmarkStart w:id="658" w:name="_Toc16003529"/>
      <w:bookmarkStart w:id="659" w:name="_Toc363748988"/>
      <w:bookmarkStart w:id="660" w:name="_Toc413950508"/>
      <w:bookmarkStart w:id="661" w:name="_Toc52900794"/>
      <w:r w:rsidRPr="00FE0392">
        <w:t>Source : Léopold (1971)</w:t>
      </w:r>
      <w:bookmarkEnd w:id="653"/>
      <w:bookmarkEnd w:id="654"/>
      <w:bookmarkEnd w:id="655"/>
      <w:bookmarkEnd w:id="656"/>
      <w:bookmarkEnd w:id="661"/>
    </w:p>
    <w:p w14:paraId="5F9C0D7D" w14:textId="77777777" w:rsidR="003E33CD" w:rsidRPr="00FE0392" w:rsidRDefault="00647B11" w:rsidP="00025D32">
      <w:pPr>
        <w:pStyle w:val="Titre40"/>
      </w:pPr>
      <w:bookmarkStart w:id="662" w:name="_Toc52900795"/>
      <w:r w:rsidRPr="00FE0392">
        <w:t>1.3.4.3. Méthodologie d’analyse de l’importance des impacts</w:t>
      </w:r>
      <w:bookmarkEnd w:id="657"/>
      <w:bookmarkEnd w:id="658"/>
      <w:bookmarkEnd w:id="662"/>
    </w:p>
    <w:p w14:paraId="12E86A7F" w14:textId="77777777" w:rsidR="00EB0218" w:rsidRPr="00FE0392" w:rsidRDefault="00647B11" w:rsidP="00EB0218">
      <w:pPr>
        <w:rPr>
          <w:rFonts w:cs="Arial"/>
          <w:color w:val="000000" w:themeColor="text1"/>
        </w:rPr>
      </w:pPr>
      <w:bookmarkStart w:id="663" w:name="_Toc524380648"/>
      <w:bookmarkEnd w:id="659"/>
      <w:bookmarkEnd w:id="660"/>
      <w:r w:rsidRPr="00FE0392">
        <w:rPr>
          <w:rFonts w:cs="Arial"/>
          <w:color w:val="000000" w:themeColor="text1"/>
        </w:rPr>
        <w:t>L’évaluation des impacts environnementaux consiste à déterminer l’importance de chaque impact ; il s’agit d’un jugement de valeur qui permet d’établir des niveaux d’acceptabilité compte tenu des normes en vigueur et des spéc</w:t>
      </w:r>
      <w:r w:rsidR="00EB0218" w:rsidRPr="00FE0392">
        <w:rPr>
          <w:rFonts w:cs="Arial"/>
          <w:color w:val="000000" w:themeColor="text1"/>
        </w:rPr>
        <w:t>ificités nationales et locales.</w:t>
      </w:r>
    </w:p>
    <w:p w14:paraId="00BE52D3" w14:textId="794A3EE2" w:rsidR="00647B11" w:rsidRPr="00FE0392" w:rsidRDefault="00647B11" w:rsidP="00EB0218">
      <w:pPr>
        <w:rPr>
          <w:rFonts w:cs="Arial"/>
          <w:color w:val="000000" w:themeColor="text1"/>
        </w:rPr>
      </w:pPr>
      <w:r w:rsidRPr="00FE0392">
        <w:rPr>
          <w:rFonts w:cs="Arial"/>
          <w:b/>
          <w:color w:val="000000" w:themeColor="text1"/>
        </w:rPr>
        <w:t>Le caractère</w:t>
      </w:r>
      <w:r w:rsidRPr="00FE0392">
        <w:rPr>
          <w:rFonts w:cs="Arial"/>
          <w:color w:val="000000" w:themeColor="text1"/>
        </w:rPr>
        <w:t xml:space="preserve"> consiste à déterminer si l’impact probable est positif ou négatif. Les modifications sur le milieu physique, les impacts sur les milieux biologique et humain posséderont toujours un caractère positif ou négatif, à moins qu’on ne puisse le déterminer, faute de connaissance.</w:t>
      </w:r>
    </w:p>
    <w:p w14:paraId="207C1709" w14:textId="657975E9" w:rsidR="00647B11" w:rsidRPr="00FE0392" w:rsidRDefault="00647B11" w:rsidP="00647B11">
      <w:pPr>
        <w:rPr>
          <w:rFonts w:cs="Arial"/>
          <w:color w:val="000000" w:themeColor="text1"/>
        </w:rPr>
      </w:pPr>
      <w:r w:rsidRPr="00FE0392">
        <w:rPr>
          <w:rFonts w:cs="Arial"/>
          <w:b/>
          <w:color w:val="000000" w:themeColor="text1"/>
        </w:rPr>
        <w:t>L’étendue</w:t>
      </w:r>
      <w:r w:rsidRPr="00FE0392">
        <w:rPr>
          <w:rFonts w:cs="Arial"/>
          <w:color w:val="000000" w:themeColor="text1"/>
        </w:rPr>
        <w:t xml:space="preserve"> d’un impact réfère à son influence sur le territoire en termes de superficie. Une étendue ponctuelle (limité</w:t>
      </w:r>
      <w:r w:rsidR="00722483" w:rsidRPr="00FE0392">
        <w:rPr>
          <w:rFonts w:cs="Arial"/>
          <w:color w:val="000000" w:themeColor="text1"/>
        </w:rPr>
        <w:t>e</w:t>
      </w:r>
      <w:r w:rsidRPr="00FE0392">
        <w:rPr>
          <w:rFonts w:cs="Arial"/>
          <w:color w:val="000000" w:themeColor="text1"/>
        </w:rPr>
        <w:t xml:space="preserve"> au site) signifie que seulement les environs immédiats du milieu sont perturbés. Une étendue locale réfère à un territoire plus vaste, mais somme toute, relativement limité</w:t>
      </w:r>
      <w:r w:rsidR="00722483" w:rsidRPr="00FE0392">
        <w:rPr>
          <w:rFonts w:cs="Arial"/>
          <w:color w:val="000000" w:themeColor="text1"/>
        </w:rPr>
        <w:t>e</w:t>
      </w:r>
      <w:r w:rsidRPr="00FE0392">
        <w:rPr>
          <w:rFonts w:cs="Arial"/>
          <w:color w:val="000000" w:themeColor="text1"/>
        </w:rPr>
        <w:t xml:space="preserve"> dans l’espace comme par exemple, la zone d’étude restreinte d’un projet (le site et son environnement immédiat). Une étendue régionale est considérée pour un impact dont la répercussion dépasse largement les limites de la zone d’étude restreinte (zone élargie du projet et rayonnement dans les communes concernées).</w:t>
      </w:r>
    </w:p>
    <w:p w14:paraId="538C7874" w14:textId="77777777" w:rsidR="00647B11" w:rsidRPr="00FE0392" w:rsidRDefault="00647B11" w:rsidP="00647B11">
      <w:pPr>
        <w:rPr>
          <w:rFonts w:cs="Arial"/>
          <w:color w:val="000000" w:themeColor="text1"/>
        </w:rPr>
      </w:pPr>
      <w:r w:rsidRPr="00FE0392">
        <w:rPr>
          <w:rFonts w:cs="Arial"/>
          <w:b/>
          <w:color w:val="000000" w:themeColor="text1"/>
        </w:rPr>
        <w:lastRenderedPageBreak/>
        <w:t xml:space="preserve">La durée </w:t>
      </w:r>
      <w:r w:rsidRPr="00FE0392">
        <w:rPr>
          <w:rFonts w:cs="Arial"/>
          <w:color w:val="000000" w:themeColor="text1"/>
        </w:rPr>
        <w:t>de l’impact probable réfère à sa portée dans le temps. Il est momentané, temporaire ou permanent. Un impact momentané ou temporaire est associé à la notion de réversibilité des conditions observées avant la réalisation du projet, dans un la</w:t>
      </w:r>
      <w:r w:rsidR="00DA45B5" w:rsidRPr="00FE0392">
        <w:rPr>
          <w:rFonts w:cs="Arial"/>
          <w:color w:val="000000" w:themeColor="text1"/>
        </w:rPr>
        <w:t xml:space="preserve">ps de temps déterminé, souvent </w:t>
      </w:r>
      <w:r w:rsidRPr="00FE0392">
        <w:rPr>
          <w:rFonts w:cs="Arial"/>
          <w:color w:val="000000" w:themeColor="text1"/>
        </w:rPr>
        <w:t>immédiatement après la période de construction. Un impact permanent pourra être associé à la notion d’irréversibilité. Parfois, il est aussi intéressant de spécifier le caractère récurent et la fréquence de certains impacts.</w:t>
      </w:r>
    </w:p>
    <w:p w14:paraId="4EF5EAB8" w14:textId="77777777" w:rsidR="00647B11" w:rsidRPr="00FE0392" w:rsidRDefault="00647B11" w:rsidP="00647B11">
      <w:pPr>
        <w:rPr>
          <w:rFonts w:cs="Arial"/>
          <w:color w:val="000000" w:themeColor="text1"/>
        </w:rPr>
      </w:pPr>
      <w:r w:rsidRPr="00FE0392">
        <w:rPr>
          <w:rFonts w:cs="Arial"/>
          <w:b/>
          <w:color w:val="000000" w:themeColor="text1"/>
        </w:rPr>
        <w:t>L’intensité</w:t>
      </w:r>
      <w:r w:rsidRPr="00FE0392">
        <w:rPr>
          <w:rFonts w:cs="Arial"/>
          <w:color w:val="000000" w:themeColor="text1"/>
        </w:rPr>
        <w:t xml:space="preserve"> (ou degré de perturbation) de l’impact consiste à juger de la perturbation du milieu occasionné par le projet. On utilise généralement différents niveaux d’intensité (faible, moyenne, forte, très forte). Pour déterminer l’intensité d’un impact, il est important de considérer la valeur intrinsèque (opinion scientifique, valeur sociale) de la composante et celle accordée par la population. Plus une composante de l’écosystème est valorisée, unique, rare ou sensible, plus l’intensité de l’impact sera significative.</w:t>
      </w:r>
    </w:p>
    <w:p w14:paraId="4B3A7EA4" w14:textId="77777777" w:rsidR="00647B11" w:rsidRPr="00FE0392" w:rsidRDefault="00647B11" w:rsidP="00647B11">
      <w:pPr>
        <w:rPr>
          <w:rFonts w:cs="Arial"/>
          <w:color w:val="000000" w:themeColor="text1"/>
        </w:rPr>
      </w:pPr>
      <w:r w:rsidRPr="00FE0392">
        <w:rPr>
          <w:rFonts w:cs="Arial"/>
          <w:b/>
          <w:color w:val="000000" w:themeColor="text1"/>
        </w:rPr>
        <w:t>La valeur</w:t>
      </w:r>
      <w:r w:rsidRPr="00FE0392">
        <w:rPr>
          <w:rFonts w:cs="Arial"/>
          <w:color w:val="000000" w:themeColor="text1"/>
        </w:rPr>
        <w:t xml:space="preserve"> associée à un impact se rapporte à l’importance sociale, économique et/ou culturelle que la population attache à une ressource ainsi qu’à l’importance écologique de cette ressource dans la dynamique de l’écosystème affecté aux plans local, régional ou national. Cette valeur sera considérée comme faible, moyenne ou forte.</w:t>
      </w:r>
    </w:p>
    <w:p w14:paraId="1E1945B4" w14:textId="699EF2E3" w:rsidR="00647B11" w:rsidRPr="00FE0392" w:rsidRDefault="00647B11" w:rsidP="00647B11">
      <w:pPr>
        <w:rPr>
          <w:rFonts w:cs="Arial"/>
          <w:color w:val="000000" w:themeColor="text1"/>
        </w:rPr>
      </w:pPr>
      <w:r w:rsidRPr="00FE0392">
        <w:rPr>
          <w:rFonts w:cs="Arial"/>
          <w:color w:val="000000" w:themeColor="text1"/>
        </w:rPr>
        <w:t xml:space="preserve">La valeur est faible si l’impact affecte une ressource abondante de façon saisonnière ou en toute saison, mais non menacée d’extinction ; elle est moyenne si l’impact affecte une ressource dont le temps de régénération et de mutation est relativement long. La valeur est forte si elle affecte une ressource dont le temps de régénération et de mutation est très </w:t>
      </w:r>
      <w:r w:rsidR="00427FC0" w:rsidRPr="00FE0392">
        <w:rPr>
          <w:rFonts w:cs="Arial"/>
          <w:color w:val="000000" w:themeColor="text1"/>
        </w:rPr>
        <w:t>long, une</w:t>
      </w:r>
      <w:r w:rsidRPr="00FE0392">
        <w:rPr>
          <w:rFonts w:cs="Arial"/>
          <w:color w:val="000000" w:themeColor="text1"/>
        </w:rPr>
        <w:t xml:space="preserve"> zone sensible, une ressource protégée ou une ressource menacée d’extinction définitive.</w:t>
      </w:r>
    </w:p>
    <w:p w14:paraId="4A93C1FD" w14:textId="7DE44DD4" w:rsidR="00647B11" w:rsidRPr="00FE0392" w:rsidRDefault="00647B11" w:rsidP="00647B11">
      <w:pPr>
        <w:rPr>
          <w:rFonts w:cs="Arial"/>
          <w:color w:val="000000" w:themeColor="text1"/>
        </w:rPr>
      </w:pPr>
      <w:r w:rsidRPr="00FE0392">
        <w:rPr>
          <w:rFonts w:cs="Arial"/>
          <w:b/>
          <w:color w:val="000000" w:themeColor="text1"/>
        </w:rPr>
        <w:t>L’importance</w:t>
      </w:r>
      <w:r w:rsidRPr="00FE0392">
        <w:rPr>
          <w:rFonts w:cs="Arial"/>
          <w:color w:val="000000" w:themeColor="text1"/>
        </w:rPr>
        <w:t xml:space="preserve"> à accorder à un impact traduit le degré de perturbation que va subir une composante environnementale donnée. L'importance d'un impact, qu'elle soit de nature positive ou négative, est déterminée d'après l'évaluation faite à partir des critères énoncés précédemment. Ainsi, l'importance de l'impact est fonction de la valeur accordée à la composante touchée, de son intensité, de son étendue, mais également de sa durée. L'importance est en fait proportionnelle à ces quatre critères spécifiques </w:t>
      </w:r>
      <w:r w:rsidR="001E397A" w:rsidRPr="00FE0392">
        <w:rPr>
          <w:rFonts w:cs="Arial"/>
          <w:color w:val="000000" w:themeColor="text1"/>
        </w:rPr>
        <w:t>pré</w:t>
      </w:r>
      <w:r w:rsidRPr="00FE0392">
        <w:rPr>
          <w:rFonts w:cs="Arial"/>
          <w:color w:val="000000" w:themeColor="text1"/>
        </w:rPr>
        <w:t xml:space="preserve">définis. Elle sera qualifiée de faible, de moyenne ou de forte. Plus un impact est intense, étendu et durable, plus il est considéré comme important au regard des composantes environnementales les plus sensibles et les plus valorisées. </w:t>
      </w:r>
    </w:p>
    <w:p w14:paraId="2185D836" w14:textId="4421F0C7" w:rsidR="00647B11" w:rsidRPr="00FE0392" w:rsidRDefault="00EB0218" w:rsidP="00D05009">
      <w:pPr>
        <w:pStyle w:val="Lgende"/>
      </w:pPr>
      <w:bookmarkStart w:id="664" w:name="_Toc517376532"/>
      <w:bookmarkStart w:id="665" w:name="_Toc52902758"/>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4F4F48" w:rsidRPr="00FE0392">
        <w:rPr>
          <w:noProof/>
        </w:rPr>
        <w:t>5</w:t>
      </w:r>
      <w:r w:rsidR="00F47642" w:rsidRPr="00FE0392">
        <w:rPr>
          <w:noProof/>
        </w:rPr>
        <w:fldChar w:fldCharType="end"/>
      </w:r>
      <w:r w:rsidRPr="00FE0392">
        <w:t> :</w:t>
      </w:r>
      <w:r w:rsidR="00647B11" w:rsidRPr="00FE0392">
        <w:t xml:space="preserve"> Cadre de référence pour l’évaluation des impacts</w:t>
      </w:r>
      <w:bookmarkEnd w:id="664"/>
      <w:bookmarkEnd w:id="665"/>
      <w:r w:rsidR="00647B11" w:rsidRPr="00FE0392">
        <w:t xml:space="preserve"> </w:t>
      </w:r>
    </w:p>
    <w:tbl>
      <w:tblPr>
        <w:tblW w:w="8861"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47"/>
        <w:gridCol w:w="1548"/>
        <w:gridCol w:w="1428"/>
        <w:gridCol w:w="1577"/>
        <w:gridCol w:w="1577"/>
        <w:gridCol w:w="1184"/>
      </w:tblGrid>
      <w:tr w:rsidR="00647B11" w:rsidRPr="00FE0392" w14:paraId="606E2361" w14:textId="77777777" w:rsidTr="003E33CD">
        <w:trPr>
          <w:cantSplit/>
          <w:trHeight w:val="272"/>
        </w:trPr>
        <w:tc>
          <w:tcPr>
            <w:tcW w:w="1547" w:type="dxa"/>
            <w:vMerge w:val="restart"/>
            <w:shd w:val="clear" w:color="auto" w:fill="B4C6E7" w:themeFill="accent5" w:themeFillTint="66"/>
            <w:vAlign w:val="center"/>
          </w:tcPr>
          <w:p w14:paraId="26C4462B" w14:textId="77777777" w:rsidR="00647B11" w:rsidRPr="00FE0392" w:rsidRDefault="00647B11" w:rsidP="00EB0218">
            <w:pPr>
              <w:spacing w:before="60" w:line="240" w:lineRule="auto"/>
              <w:jc w:val="center"/>
              <w:rPr>
                <w:rFonts w:cs="Arial"/>
                <w:b/>
                <w:color w:val="000000" w:themeColor="text1"/>
                <w:sz w:val="18"/>
                <w:szCs w:val="18"/>
              </w:rPr>
            </w:pPr>
            <w:r w:rsidRPr="00FE0392">
              <w:rPr>
                <w:rFonts w:cs="Arial"/>
                <w:b/>
                <w:color w:val="000000" w:themeColor="text1"/>
                <w:sz w:val="18"/>
                <w:szCs w:val="18"/>
              </w:rPr>
              <w:t>DURÉE</w:t>
            </w:r>
          </w:p>
        </w:tc>
        <w:tc>
          <w:tcPr>
            <w:tcW w:w="1548" w:type="dxa"/>
            <w:vMerge w:val="restart"/>
            <w:shd w:val="clear" w:color="auto" w:fill="B4C6E7" w:themeFill="accent5" w:themeFillTint="66"/>
            <w:vAlign w:val="center"/>
          </w:tcPr>
          <w:p w14:paraId="52C49C16" w14:textId="77777777" w:rsidR="00647B11" w:rsidRPr="00FE0392" w:rsidRDefault="00647B11" w:rsidP="00EB0218">
            <w:pPr>
              <w:spacing w:before="60" w:line="240" w:lineRule="auto"/>
              <w:jc w:val="center"/>
              <w:rPr>
                <w:rFonts w:cs="Arial"/>
                <w:b/>
                <w:color w:val="000000" w:themeColor="text1"/>
                <w:sz w:val="18"/>
                <w:szCs w:val="18"/>
              </w:rPr>
            </w:pPr>
            <w:r w:rsidRPr="00FE0392">
              <w:rPr>
                <w:rFonts w:cs="Arial"/>
                <w:b/>
                <w:color w:val="000000" w:themeColor="text1"/>
                <w:sz w:val="18"/>
                <w:szCs w:val="18"/>
              </w:rPr>
              <w:t>ÉTENDUE</w:t>
            </w:r>
          </w:p>
        </w:tc>
        <w:tc>
          <w:tcPr>
            <w:tcW w:w="5766" w:type="dxa"/>
            <w:gridSpan w:val="4"/>
            <w:shd w:val="clear" w:color="auto" w:fill="B4C6E7" w:themeFill="accent5" w:themeFillTint="66"/>
            <w:vAlign w:val="center"/>
          </w:tcPr>
          <w:p w14:paraId="5BA4E83C" w14:textId="77777777" w:rsidR="00647B11" w:rsidRPr="00FE0392" w:rsidRDefault="00647B11" w:rsidP="00EB0218">
            <w:pPr>
              <w:spacing w:before="60" w:line="240" w:lineRule="auto"/>
              <w:jc w:val="center"/>
              <w:rPr>
                <w:rFonts w:cs="Arial"/>
                <w:b/>
                <w:color w:val="000000" w:themeColor="text1"/>
                <w:sz w:val="18"/>
                <w:szCs w:val="18"/>
              </w:rPr>
            </w:pPr>
            <w:r w:rsidRPr="00FE0392">
              <w:rPr>
                <w:rFonts w:cs="Arial"/>
                <w:b/>
                <w:color w:val="000000" w:themeColor="text1"/>
                <w:sz w:val="18"/>
                <w:szCs w:val="18"/>
              </w:rPr>
              <w:t>INTENSITE</w:t>
            </w:r>
          </w:p>
        </w:tc>
      </w:tr>
      <w:tr w:rsidR="00647B11" w:rsidRPr="00FE0392" w14:paraId="5AECC761" w14:textId="77777777" w:rsidTr="003E33CD">
        <w:trPr>
          <w:cantSplit/>
          <w:trHeight w:val="285"/>
        </w:trPr>
        <w:tc>
          <w:tcPr>
            <w:tcW w:w="1547" w:type="dxa"/>
            <w:vMerge/>
            <w:shd w:val="clear" w:color="auto" w:fill="B4C6E7" w:themeFill="accent5" w:themeFillTint="66"/>
            <w:vAlign w:val="center"/>
          </w:tcPr>
          <w:p w14:paraId="7C503B6B" w14:textId="77777777" w:rsidR="00647B11" w:rsidRPr="00FE0392" w:rsidRDefault="00647B11" w:rsidP="00EB0218">
            <w:pPr>
              <w:spacing w:before="60" w:line="240" w:lineRule="auto"/>
              <w:jc w:val="center"/>
              <w:rPr>
                <w:rFonts w:cs="Arial"/>
                <w:b/>
                <w:color w:val="000000" w:themeColor="text1"/>
                <w:sz w:val="18"/>
                <w:szCs w:val="18"/>
              </w:rPr>
            </w:pPr>
          </w:p>
        </w:tc>
        <w:tc>
          <w:tcPr>
            <w:tcW w:w="1548" w:type="dxa"/>
            <w:vMerge/>
            <w:shd w:val="clear" w:color="auto" w:fill="B4C6E7" w:themeFill="accent5" w:themeFillTint="66"/>
            <w:vAlign w:val="center"/>
          </w:tcPr>
          <w:p w14:paraId="2D046964" w14:textId="77777777" w:rsidR="00647B11" w:rsidRPr="00FE0392" w:rsidRDefault="00647B11" w:rsidP="00EB0218">
            <w:pPr>
              <w:spacing w:before="60" w:line="240" w:lineRule="auto"/>
              <w:jc w:val="center"/>
              <w:rPr>
                <w:rFonts w:cs="Arial"/>
                <w:b/>
                <w:color w:val="000000" w:themeColor="text1"/>
                <w:sz w:val="18"/>
                <w:szCs w:val="18"/>
              </w:rPr>
            </w:pPr>
          </w:p>
        </w:tc>
        <w:tc>
          <w:tcPr>
            <w:tcW w:w="1428" w:type="dxa"/>
            <w:shd w:val="clear" w:color="auto" w:fill="B4C6E7" w:themeFill="accent5" w:themeFillTint="66"/>
            <w:vAlign w:val="center"/>
          </w:tcPr>
          <w:p w14:paraId="1D4BDC00" w14:textId="77777777" w:rsidR="00647B11" w:rsidRPr="00FE0392" w:rsidRDefault="00647B11" w:rsidP="00EB0218">
            <w:pPr>
              <w:spacing w:before="60" w:line="240" w:lineRule="auto"/>
              <w:jc w:val="center"/>
              <w:rPr>
                <w:rFonts w:cs="Arial"/>
                <w:b/>
                <w:color w:val="000000" w:themeColor="text1"/>
                <w:sz w:val="18"/>
                <w:szCs w:val="18"/>
              </w:rPr>
            </w:pPr>
            <w:r w:rsidRPr="00FE0392">
              <w:rPr>
                <w:rFonts w:cs="Arial"/>
                <w:b/>
                <w:color w:val="000000" w:themeColor="text1"/>
                <w:sz w:val="18"/>
                <w:szCs w:val="18"/>
              </w:rPr>
              <w:t>Faible</w:t>
            </w:r>
          </w:p>
        </w:tc>
        <w:tc>
          <w:tcPr>
            <w:tcW w:w="1577" w:type="dxa"/>
            <w:shd w:val="clear" w:color="auto" w:fill="B4C6E7" w:themeFill="accent5" w:themeFillTint="66"/>
            <w:vAlign w:val="center"/>
          </w:tcPr>
          <w:p w14:paraId="0243A819" w14:textId="77777777" w:rsidR="00647B11" w:rsidRPr="00FE0392" w:rsidRDefault="00647B11" w:rsidP="00EB0218">
            <w:pPr>
              <w:spacing w:before="60" w:line="240" w:lineRule="auto"/>
              <w:jc w:val="center"/>
              <w:rPr>
                <w:rFonts w:cs="Arial"/>
                <w:b/>
                <w:color w:val="000000" w:themeColor="text1"/>
                <w:sz w:val="18"/>
                <w:szCs w:val="18"/>
              </w:rPr>
            </w:pPr>
            <w:r w:rsidRPr="00FE0392">
              <w:rPr>
                <w:rFonts w:cs="Arial"/>
                <w:b/>
                <w:color w:val="000000" w:themeColor="text1"/>
                <w:sz w:val="18"/>
                <w:szCs w:val="18"/>
              </w:rPr>
              <w:t>Moyenne</w:t>
            </w:r>
          </w:p>
        </w:tc>
        <w:tc>
          <w:tcPr>
            <w:tcW w:w="1577" w:type="dxa"/>
            <w:shd w:val="clear" w:color="auto" w:fill="B4C6E7" w:themeFill="accent5" w:themeFillTint="66"/>
            <w:vAlign w:val="center"/>
          </w:tcPr>
          <w:p w14:paraId="78946E1E" w14:textId="77777777" w:rsidR="00647B11" w:rsidRPr="00FE0392" w:rsidRDefault="00647B11" w:rsidP="00EB0218">
            <w:pPr>
              <w:spacing w:before="60" w:line="240" w:lineRule="auto"/>
              <w:jc w:val="center"/>
              <w:rPr>
                <w:rFonts w:cs="Arial"/>
                <w:b/>
                <w:color w:val="000000" w:themeColor="text1"/>
                <w:sz w:val="18"/>
                <w:szCs w:val="18"/>
              </w:rPr>
            </w:pPr>
            <w:r w:rsidRPr="00FE0392">
              <w:rPr>
                <w:rFonts w:cs="Arial"/>
                <w:b/>
                <w:color w:val="000000" w:themeColor="text1"/>
                <w:sz w:val="18"/>
                <w:szCs w:val="18"/>
              </w:rPr>
              <w:t>Forte</w:t>
            </w:r>
          </w:p>
        </w:tc>
        <w:tc>
          <w:tcPr>
            <w:tcW w:w="1182" w:type="dxa"/>
            <w:shd w:val="clear" w:color="auto" w:fill="B4C6E7" w:themeFill="accent5" w:themeFillTint="66"/>
            <w:vAlign w:val="center"/>
          </w:tcPr>
          <w:p w14:paraId="71516717" w14:textId="77777777" w:rsidR="00647B11" w:rsidRPr="00FE0392" w:rsidRDefault="00647B11" w:rsidP="00EB0218">
            <w:pPr>
              <w:spacing w:before="60" w:line="240" w:lineRule="auto"/>
              <w:jc w:val="center"/>
              <w:rPr>
                <w:rFonts w:cs="Arial"/>
                <w:b/>
                <w:color w:val="000000" w:themeColor="text1"/>
                <w:sz w:val="18"/>
                <w:szCs w:val="18"/>
              </w:rPr>
            </w:pPr>
            <w:r w:rsidRPr="00FE0392">
              <w:rPr>
                <w:rFonts w:cs="Arial"/>
                <w:b/>
                <w:color w:val="000000" w:themeColor="text1"/>
                <w:sz w:val="18"/>
                <w:szCs w:val="18"/>
              </w:rPr>
              <w:t>Très forte</w:t>
            </w:r>
          </w:p>
        </w:tc>
      </w:tr>
      <w:tr w:rsidR="00647B11" w:rsidRPr="00FE0392" w14:paraId="638D046C" w14:textId="77777777" w:rsidTr="003E33CD">
        <w:trPr>
          <w:cantSplit/>
          <w:trHeight w:val="349"/>
        </w:trPr>
        <w:tc>
          <w:tcPr>
            <w:tcW w:w="1547" w:type="dxa"/>
            <w:vMerge/>
            <w:shd w:val="clear" w:color="auto" w:fill="B4C6E7" w:themeFill="accent5" w:themeFillTint="66"/>
            <w:vAlign w:val="center"/>
          </w:tcPr>
          <w:p w14:paraId="48A9AEFA" w14:textId="77777777" w:rsidR="00647B11" w:rsidRPr="00FE0392" w:rsidRDefault="00647B11" w:rsidP="00EB0218">
            <w:pPr>
              <w:spacing w:before="60" w:line="240" w:lineRule="auto"/>
              <w:jc w:val="center"/>
              <w:rPr>
                <w:rFonts w:cs="Arial"/>
                <w:b/>
                <w:color w:val="000000" w:themeColor="text1"/>
                <w:sz w:val="18"/>
                <w:szCs w:val="18"/>
              </w:rPr>
            </w:pPr>
          </w:p>
        </w:tc>
        <w:tc>
          <w:tcPr>
            <w:tcW w:w="1548" w:type="dxa"/>
            <w:vMerge/>
            <w:shd w:val="clear" w:color="auto" w:fill="B4C6E7" w:themeFill="accent5" w:themeFillTint="66"/>
            <w:vAlign w:val="center"/>
          </w:tcPr>
          <w:p w14:paraId="30AA8563" w14:textId="77777777" w:rsidR="00647B11" w:rsidRPr="00FE0392" w:rsidRDefault="00647B11" w:rsidP="00EB0218">
            <w:pPr>
              <w:spacing w:before="60" w:line="240" w:lineRule="auto"/>
              <w:jc w:val="center"/>
              <w:rPr>
                <w:rFonts w:cs="Arial"/>
                <w:b/>
                <w:color w:val="000000" w:themeColor="text1"/>
                <w:sz w:val="18"/>
                <w:szCs w:val="18"/>
              </w:rPr>
            </w:pPr>
          </w:p>
        </w:tc>
        <w:tc>
          <w:tcPr>
            <w:tcW w:w="5766" w:type="dxa"/>
            <w:gridSpan w:val="4"/>
            <w:shd w:val="clear" w:color="auto" w:fill="B4C6E7" w:themeFill="accent5" w:themeFillTint="66"/>
            <w:vAlign w:val="center"/>
          </w:tcPr>
          <w:p w14:paraId="18CBF545" w14:textId="77777777" w:rsidR="00647B11" w:rsidRPr="00FE0392" w:rsidRDefault="00647B11" w:rsidP="00EB0218">
            <w:pPr>
              <w:spacing w:before="60" w:line="240" w:lineRule="auto"/>
              <w:jc w:val="center"/>
              <w:rPr>
                <w:rFonts w:cs="Arial"/>
                <w:b/>
                <w:color w:val="000000" w:themeColor="text1"/>
                <w:sz w:val="18"/>
                <w:szCs w:val="18"/>
              </w:rPr>
            </w:pPr>
            <w:r w:rsidRPr="00FE0392">
              <w:rPr>
                <w:rFonts w:cs="Arial"/>
                <w:b/>
                <w:color w:val="000000" w:themeColor="text1"/>
                <w:sz w:val="18"/>
                <w:szCs w:val="18"/>
              </w:rPr>
              <w:t>IMPORTANCE DE L'IMPACT</w:t>
            </w:r>
          </w:p>
        </w:tc>
      </w:tr>
      <w:tr w:rsidR="00647B11" w:rsidRPr="00FE0392" w14:paraId="38C3B8FC" w14:textId="77777777" w:rsidTr="003E33CD">
        <w:trPr>
          <w:trHeight w:val="272"/>
        </w:trPr>
        <w:tc>
          <w:tcPr>
            <w:tcW w:w="1547" w:type="dxa"/>
            <w:vAlign w:val="center"/>
          </w:tcPr>
          <w:p w14:paraId="33EF9174"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Momentanée</w:t>
            </w:r>
          </w:p>
        </w:tc>
        <w:tc>
          <w:tcPr>
            <w:tcW w:w="1548" w:type="dxa"/>
            <w:vAlign w:val="center"/>
          </w:tcPr>
          <w:p w14:paraId="08ABF067"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Ponctuelle</w:t>
            </w:r>
          </w:p>
        </w:tc>
        <w:tc>
          <w:tcPr>
            <w:tcW w:w="1428" w:type="dxa"/>
            <w:vAlign w:val="center"/>
          </w:tcPr>
          <w:p w14:paraId="47324A0D"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6F4FBC1F"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60F0E493"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182" w:type="dxa"/>
            <w:vAlign w:val="center"/>
          </w:tcPr>
          <w:p w14:paraId="147DCA39"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r>
      <w:tr w:rsidR="00647B11" w:rsidRPr="00FE0392" w14:paraId="0C2F67D0" w14:textId="77777777" w:rsidTr="003E33CD">
        <w:trPr>
          <w:trHeight w:val="272"/>
        </w:trPr>
        <w:tc>
          <w:tcPr>
            <w:tcW w:w="1547" w:type="dxa"/>
            <w:vAlign w:val="center"/>
          </w:tcPr>
          <w:p w14:paraId="479C71F0"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Momentanée</w:t>
            </w:r>
          </w:p>
        </w:tc>
        <w:tc>
          <w:tcPr>
            <w:tcW w:w="1548" w:type="dxa"/>
            <w:vAlign w:val="center"/>
          </w:tcPr>
          <w:p w14:paraId="57CBEE96"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Locale</w:t>
            </w:r>
          </w:p>
        </w:tc>
        <w:tc>
          <w:tcPr>
            <w:tcW w:w="1428" w:type="dxa"/>
            <w:vAlign w:val="center"/>
          </w:tcPr>
          <w:p w14:paraId="458CC7A2"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44D37535"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7F44468B"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182" w:type="dxa"/>
            <w:vAlign w:val="center"/>
          </w:tcPr>
          <w:p w14:paraId="79534FF5"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r>
      <w:tr w:rsidR="00647B11" w:rsidRPr="00FE0392" w14:paraId="2C39615F" w14:textId="77777777" w:rsidTr="003E33CD">
        <w:trPr>
          <w:trHeight w:val="272"/>
        </w:trPr>
        <w:tc>
          <w:tcPr>
            <w:tcW w:w="1547" w:type="dxa"/>
            <w:vAlign w:val="center"/>
          </w:tcPr>
          <w:p w14:paraId="11AE4924"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Temporaire</w:t>
            </w:r>
          </w:p>
        </w:tc>
        <w:tc>
          <w:tcPr>
            <w:tcW w:w="1548" w:type="dxa"/>
            <w:vAlign w:val="center"/>
          </w:tcPr>
          <w:p w14:paraId="6638B4DB"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Ponctuelle</w:t>
            </w:r>
          </w:p>
        </w:tc>
        <w:tc>
          <w:tcPr>
            <w:tcW w:w="1428" w:type="dxa"/>
            <w:vAlign w:val="center"/>
          </w:tcPr>
          <w:p w14:paraId="287F1A0A"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2F16BB5D"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161EAE70"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182" w:type="dxa"/>
            <w:vAlign w:val="center"/>
          </w:tcPr>
          <w:p w14:paraId="3216B563"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r>
      <w:tr w:rsidR="00647B11" w:rsidRPr="00FE0392" w14:paraId="32D8DA25" w14:textId="77777777" w:rsidTr="003E33CD">
        <w:trPr>
          <w:trHeight w:val="272"/>
        </w:trPr>
        <w:tc>
          <w:tcPr>
            <w:tcW w:w="1547" w:type="dxa"/>
            <w:vAlign w:val="center"/>
          </w:tcPr>
          <w:p w14:paraId="30593B26"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Temporaire</w:t>
            </w:r>
          </w:p>
        </w:tc>
        <w:tc>
          <w:tcPr>
            <w:tcW w:w="1548" w:type="dxa"/>
            <w:vAlign w:val="center"/>
          </w:tcPr>
          <w:p w14:paraId="6A3EFF23"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Locale</w:t>
            </w:r>
          </w:p>
        </w:tc>
        <w:tc>
          <w:tcPr>
            <w:tcW w:w="1428" w:type="dxa"/>
            <w:vAlign w:val="center"/>
          </w:tcPr>
          <w:p w14:paraId="0DCED5DB"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52EEFADD"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351AD4FD"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182" w:type="dxa"/>
            <w:vAlign w:val="center"/>
          </w:tcPr>
          <w:p w14:paraId="6169CC8B"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r>
      <w:tr w:rsidR="00647B11" w:rsidRPr="00FE0392" w14:paraId="3B14D73C" w14:textId="77777777" w:rsidTr="003E33CD">
        <w:trPr>
          <w:trHeight w:val="272"/>
        </w:trPr>
        <w:tc>
          <w:tcPr>
            <w:tcW w:w="1547" w:type="dxa"/>
            <w:vAlign w:val="center"/>
          </w:tcPr>
          <w:p w14:paraId="44359BA0"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Momentanée</w:t>
            </w:r>
          </w:p>
        </w:tc>
        <w:tc>
          <w:tcPr>
            <w:tcW w:w="1548" w:type="dxa"/>
            <w:vAlign w:val="center"/>
          </w:tcPr>
          <w:p w14:paraId="57A02F53"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Régionale</w:t>
            </w:r>
          </w:p>
        </w:tc>
        <w:tc>
          <w:tcPr>
            <w:tcW w:w="1428" w:type="dxa"/>
            <w:vAlign w:val="center"/>
          </w:tcPr>
          <w:p w14:paraId="37447A10"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590B9BC4"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577" w:type="dxa"/>
            <w:vAlign w:val="center"/>
          </w:tcPr>
          <w:p w14:paraId="2D6393E2"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182" w:type="dxa"/>
            <w:vAlign w:val="center"/>
          </w:tcPr>
          <w:p w14:paraId="602D0B3C"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r>
      <w:tr w:rsidR="00647B11" w:rsidRPr="00FE0392" w14:paraId="5425E70D" w14:textId="77777777" w:rsidTr="003E33CD">
        <w:trPr>
          <w:trHeight w:val="225"/>
        </w:trPr>
        <w:tc>
          <w:tcPr>
            <w:tcW w:w="1547" w:type="dxa"/>
            <w:vAlign w:val="center"/>
          </w:tcPr>
          <w:p w14:paraId="2991FBDB"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Permanente</w:t>
            </w:r>
          </w:p>
        </w:tc>
        <w:tc>
          <w:tcPr>
            <w:tcW w:w="1548" w:type="dxa"/>
            <w:vAlign w:val="center"/>
          </w:tcPr>
          <w:p w14:paraId="6077B8FA"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Ponctuelle</w:t>
            </w:r>
          </w:p>
        </w:tc>
        <w:tc>
          <w:tcPr>
            <w:tcW w:w="1428" w:type="dxa"/>
            <w:vAlign w:val="center"/>
          </w:tcPr>
          <w:p w14:paraId="6C004667"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color w:val="000000" w:themeColor="text1"/>
                <w:sz w:val="20"/>
                <w:szCs w:val="20"/>
              </w:rPr>
              <w:t>Faible</w:t>
            </w:r>
          </w:p>
        </w:tc>
        <w:tc>
          <w:tcPr>
            <w:tcW w:w="1577" w:type="dxa"/>
            <w:vAlign w:val="center"/>
          </w:tcPr>
          <w:p w14:paraId="6199D9B9"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577" w:type="dxa"/>
            <w:vAlign w:val="center"/>
          </w:tcPr>
          <w:p w14:paraId="6642753B"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182" w:type="dxa"/>
            <w:vAlign w:val="center"/>
          </w:tcPr>
          <w:p w14:paraId="1E984F46"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r>
      <w:tr w:rsidR="00647B11" w:rsidRPr="00FE0392" w14:paraId="5EF2D635" w14:textId="77777777" w:rsidTr="003E33CD">
        <w:trPr>
          <w:trHeight w:val="272"/>
        </w:trPr>
        <w:tc>
          <w:tcPr>
            <w:tcW w:w="1547" w:type="dxa"/>
            <w:vAlign w:val="center"/>
          </w:tcPr>
          <w:p w14:paraId="4D1DC785"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Temporaire</w:t>
            </w:r>
          </w:p>
        </w:tc>
        <w:tc>
          <w:tcPr>
            <w:tcW w:w="1548" w:type="dxa"/>
            <w:vAlign w:val="center"/>
          </w:tcPr>
          <w:p w14:paraId="0A7C2571"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Régionale</w:t>
            </w:r>
          </w:p>
        </w:tc>
        <w:tc>
          <w:tcPr>
            <w:tcW w:w="1428" w:type="dxa"/>
            <w:vAlign w:val="center"/>
          </w:tcPr>
          <w:p w14:paraId="57B517A5"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59590C9A"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577" w:type="dxa"/>
            <w:vAlign w:val="center"/>
          </w:tcPr>
          <w:p w14:paraId="48454CDB"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c>
          <w:tcPr>
            <w:tcW w:w="1182" w:type="dxa"/>
            <w:vAlign w:val="center"/>
          </w:tcPr>
          <w:p w14:paraId="25A25064"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r>
      <w:tr w:rsidR="00647B11" w:rsidRPr="00FE0392" w14:paraId="79E64717" w14:textId="77777777" w:rsidTr="003E33CD">
        <w:trPr>
          <w:trHeight w:val="272"/>
        </w:trPr>
        <w:tc>
          <w:tcPr>
            <w:tcW w:w="1547" w:type="dxa"/>
            <w:vAlign w:val="center"/>
          </w:tcPr>
          <w:p w14:paraId="25108CD7"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Permanente</w:t>
            </w:r>
          </w:p>
        </w:tc>
        <w:tc>
          <w:tcPr>
            <w:tcW w:w="1548" w:type="dxa"/>
            <w:vAlign w:val="center"/>
          </w:tcPr>
          <w:p w14:paraId="06F7E8EE"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Locale</w:t>
            </w:r>
          </w:p>
        </w:tc>
        <w:tc>
          <w:tcPr>
            <w:tcW w:w="1428" w:type="dxa"/>
            <w:vAlign w:val="center"/>
          </w:tcPr>
          <w:p w14:paraId="6FAF9740"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Faible</w:t>
            </w:r>
          </w:p>
        </w:tc>
        <w:tc>
          <w:tcPr>
            <w:tcW w:w="1577" w:type="dxa"/>
            <w:vAlign w:val="center"/>
          </w:tcPr>
          <w:p w14:paraId="3E4A5335"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577" w:type="dxa"/>
            <w:vAlign w:val="center"/>
          </w:tcPr>
          <w:p w14:paraId="4466F3E4"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c>
          <w:tcPr>
            <w:tcW w:w="1182" w:type="dxa"/>
            <w:vAlign w:val="center"/>
          </w:tcPr>
          <w:p w14:paraId="3CA7514A"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r>
      <w:tr w:rsidR="00647B11" w:rsidRPr="00FE0392" w14:paraId="61C3F5CD" w14:textId="77777777" w:rsidTr="003E33CD">
        <w:trPr>
          <w:trHeight w:val="272"/>
        </w:trPr>
        <w:tc>
          <w:tcPr>
            <w:tcW w:w="1547" w:type="dxa"/>
            <w:vAlign w:val="center"/>
          </w:tcPr>
          <w:p w14:paraId="12423AF0"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Permanente</w:t>
            </w:r>
          </w:p>
        </w:tc>
        <w:tc>
          <w:tcPr>
            <w:tcW w:w="1548" w:type="dxa"/>
            <w:vAlign w:val="center"/>
          </w:tcPr>
          <w:p w14:paraId="11DBCD27" w14:textId="77777777" w:rsidR="00647B11" w:rsidRPr="00FE0392" w:rsidRDefault="00647B11" w:rsidP="00EB0218">
            <w:pPr>
              <w:spacing w:before="60" w:line="240" w:lineRule="auto"/>
              <w:jc w:val="center"/>
              <w:rPr>
                <w:rFonts w:cs="Arial"/>
                <w:color w:val="000000" w:themeColor="text1"/>
                <w:sz w:val="20"/>
                <w:szCs w:val="20"/>
              </w:rPr>
            </w:pPr>
            <w:r w:rsidRPr="00FE0392">
              <w:rPr>
                <w:rFonts w:cs="Arial"/>
                <w:color w:val="000000" w:themeColor="text1"/>
                <w:sz w:val="20"/>
                <w:szCs w:val="20"/>
              </w:rPr>
              <w:t>Régionale</w:t>
            </w:r>
          </w:p>
        </w:tc>
        <w:tc>
          <w:tcPr>
            <w:tcW w:w="1428" w:type="dxa"/>
            <w:vAlign w:val="center"/>
          </w:tcPr>
          <w:p w14:paraId="3859FAFB"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Moyenne</w:t>
            </w:r>
          </w:p>
        </w:tc>
        <w:tc>
          <w:tcPr>
            <w:tcW w:w="1577" w:type="dxa"/>
            <w:vAlign w:val="center"/>
          </w:tcPr>
          <w:p w14:paraId="6EFE304B"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c>
          <w:tcPr>
            <w:tcW w:w="1577" w:type="dxa"/>
            <w:vAlign w:val="center"/>
          </w:tcPr>
          <w:p w14:paraId="288FA788"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c>
          <w:tcPr>
            <w:tcW w:w="1182" w:type="dxa"/>
            <w:vAlign w:val="center"/>
          </w:tcPr>
          <w:p w14:paraId="2A1AD0AB" w14:textId="77777777" w:rsidR="00647B11" w:rsidRPr="00FE0392" w:rsidRDefault="00647B11" w:rsidP="00EB0218">
            <w:pPr>
              <w:spacing w:before="60" w:line="240" w:lineRule="auto"/>
              <w:jc w:val="center"/>
              <w:rPr>
                <w:rFonts w:cs="Arial"/>
                <w:i/>
                <w:color w:val="000000" w:themeColor="text1"/>
                <w:sz w:val="20"/>
                <w:szCs w:val="20"/>
              </w:rPr>
            </w:pPr>
            <w:r w:rsidRPr="00FE0392">
              <w:rPr>
                <w:rFonts w:cs="Arial"/>
                <w:i/>
                <w:color w:val="000000" w:themeColor="text1"/>
                <w:sz w:val="20"/>
                <w:szCs w:val="20"/>
              </w:rPr>
              <w:t>Forte</w:t>
            </w:r>
          </w:p>
        </w:tc>
      </w:tr>
    </w:tbl>
    <w:p w14:paraId="35B9B6D4" w14:textId="1A8EA6F9" w:rsidR="00647B11" w:rsidRPr="00FE0392" w:rsidRDefault="00647B11" w:rsidP="00647B11">
      <w:pPr>
        <w:ind w:firstLine="709"/>
        <w:rPr>
          <w:rFonts w:cs="Arial"/>
          <w:color w:val="000000" w:themeColor="text1"/>
          <w:sz w:val="20"/>
          <w:szCs w:val="20"/>
        </w:rPr>
      </w:pPr>
      <w:r w:rsidRPr="00FE0392">
        <w:rPr>
          <w:rFonts w:cs="Arial"/>
          <w:b/>
          <w:color w:val="000000" w:themeColor="text1"/>
          <w:sz w:val="20"/>
          <w:szCs w:val="20"/>
        </w:rPr>
        <w:t>Source</w:t>
      </w:r>
      <w:r w:rsidR="007F5E9B" w:rsidRPr="00FE0392">
        <w:rPr>
          <w:rFonts w:cs="Arial"/>
          <w:color w:val="000000" w:themeColor="text1"/>
          <w:sz w:val="20"/>
          <w:szCs w:val="20"/>
        </w:rPr>
        <w:t> : ABE, 1998</w:t>
      </w:r>
    </w:p>
    <w:bookmarkEnd w:id="663"/>
    <w:p w14:paraId="30A7B86F" w14:textId="2EBD33EC" w:rsidR="00647B11" w:rsidRPr="00FE0392" w:rsidRDefault="00647B11" w:rsidP="007F5E9B">
      <w:pPr>
        <w:spacing w:after="120"/>
        <w:rPr>
          <w:rFonts w:cs="Arial"/>
          <w:color w:val="000000" w:themeColor="text1"/>
          <w:highlight w:val="yellow"/>
        </w:rPr>
      </w:pPr>
      <w:r w:rsidRPr="00FE0392">
        <w:rPr>
          <w:rFonts w:cs="Arial"/>
          <w:color w:val="000000" w:themeColor="text1"/>
        </w:rPr>
        <w:lastRenderedPageBreak/>
        <w:t xml:space="preserve">La synthèse de l’évaluation de l’importance des impacts peut être présentée </w:t>
      </w:r>
      <w:r w:rsidR="00603280" w:rsidRPr="00FE0392">
        <w:rPr>
          <w:rFonts w:cs="Arial"/>
          <w:color w:val="000000" w:themeColor="text1"/>
        </w:rPr>
        <w:t>dans</w:t>
      </w:r>
      <w:r w:rsidR="001E397A" w:rsidRPr="00FE0392">
        <w:rPr>
          <w:rFonts w:cs="Arial"/>
          <w:color w:val="000000" w:themeColor="text1"/>
        </w:rPr>
        <w:t xml:space="preserve"> le modèle </w:t>
      </w:r>
      <w:r w:rsidR="00E93A18" w:rsidRPr="00FE0392">
        <w:rPr>
          <w:rFonts w:cs="Arial"/>
          <w:color w:val="000000" w:themeColor="text1"/>
        </w:rPr>
        <w:t>de tableau</w:t>
      </w:r>
      <w:r w:rsidRPr="00FE0392">
        <w:rPr>
          <w:rFonts w:cs="Arial"/>
          <w:color w:val="000000" w:themeColor="text1"/>
        </w:rPr>
        <w:t xml:space="preserve"> ci-après :</w:t>
      </w:r>
    </w:p>
    <w:p w14:paraId="2D5B56DD" w14:textId="49BD6579" w:rsidR="00647B11" w:rsidRPr="00FE0392" w:rsidRDefault="00EB0218" w:rsidP="00D05009">
      <w:pPr>
        <w:pStyle w:val="Lgende"/>
        <w:rPr>
          <w:rFonts w:eastAsia="Calibri"/>
        </w:rPr>
      </w:pPr>
      <w:bookmarkStart w:id="666" w:name="_Toc52902759"/>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6</w:t>
      </w:r>
      <w:r w:rsidR="00F47642" w:rsidRPr="00FE0392">
        <w:rPr>
          <w:noProof/>
        </w:rPr>
        <w:fldChar w:fldCharType="end"/>
      </w:r>
      <w:r w:rsidRPr="00FE0392">
        <w:t xml:space="preserve"> : </w:t>
      </w:r>
      <w:r w:rsidR="00647B11" w:rsidRPr="00FE0392">
        <w:rPr>
          <w:rFonts w:eastAsia="Calibri"/>
        </w:rPr>
        <w:t>Synthèse et évaluation de l’importance des impacts</w:t>
      </w:r>
      <w:bookmarkEnd w:id="666"/>
    </w:p>
    <w:tbl>
      <w:tblPr>
        <w:tblW w:w="47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1"/>
        <w:gridCol w:w="2062"/>
        <w:gridCol w:w="1529"/>
        <w:gridCol w:w="2014"/>
        <w:gridCol w:w="787"/>
        <w:gridCol w:w="613"/>
        <w:gridCol w:w="613"/>
        <w:gridCol w:w="700"/>
      </w:tblGrid>
      <w:tr w:rsidR="008C2BD6" w:rsidRPr="00FE0392" w14:paraId="492B536E" w14:textId="77777777" w:rsidTr="008C2BD6">
        <w:trPr>
          <w:trHeight w:val="294"/>
          <w:tblHeader/>
        </w:trPr>
        <w:tc>
          <w:tcPr>
            <w:tcW w:w="224" w:type="pct"/>
            <w:vMerge w:val="restart"/>
          </w:tcPr>
          <w:p w14:paraId="24201C47" w14:textId="77777777" w:rsidR="008C2BD6" w:rsidRPr="00FE0392" w:rsidRDefault="008C2BD6" w:rsidP="00EB0218">
            <w:pPr>
              <w:spacing w:before="40" w:line="240" w:lineRule="auto"/>
              <w:jc w:val="center"/>
              <w:rPr>
                <w:rFonts w:cs="Arial"/>
                <w:b/>
                <w:color w:val="000000" w:themeColor="text1"/>
                <w:sz w:val="18"/>
                <w:szCs w:val="18"/>
              </w:rPr>
            </w:pPr>
            <w:r w:rsidRPr="00FE0392">
              <w:rPr>
                <w:rFonts w:cs="Arial"/>
                <w:b/>
                <w:color w:val="000000" w:themeColor="text1"/>
                <w:sz w:val="18"/>
                <w:szCs w:val="18"/>
              </w:rPr>
              <w:t>N°</w:t>
            </w:r>
          </w:p>
        </w:tc>
        <w:tc>
          <w:tcPr>
            <w:tcW w:w="1184" w:type="pct"/>
            <w:vMerge w:val="restart"/>
          </w:tcPr>
          <w:p w14:paraId="7EE987E9" w14:textId="77777777" w:rsidR="008C2BD6" w:rsidRPr="00FE0392" w:rsidRDefault="008C2BD6" w:rsidP="00EB0218">
            <w:pPr>
              <w:spacing w:before="40" w:line="240" w:lineRule="auto"/>
              <w:jc w:val="center"/>
              <w:rPr>
                <w:rFonts w:cs="Arial"/>
                <w:b/>
                <w:color w:val="000000" w:themeColor="text1"/>
                <w:sz w:val="18"/>
                <w:szCs w:val="18"/>
              </w:rPr>
            </w:pPr>
            <w:r w:rsidRPr="00FE0392">
              <w:rPr>
                <w:rFonts w:cs="Arial"/>
                <w:b/>
                <w:color w:val="000000" w:themeColor="text1"/>
                <w:sz w:val="18"/>
                <w:szCs w:val="18"/>
              </w:rPr>
              <w:t>Activités source d’impact</w:t>
            </w:r>
          </w:p>
        </w:tc>
        <w:tc>
          <w:tcPr>
            <w:tcW w:w="2034" w:type="pct"/>
            <w:gridSpan w:val="2"/>
            <w:shd w:val="clear" w:color="auto" w:fill="DBE5F1"/>
            <w:vAlign w:val="center"/>
          </w:tcPr>
          <w:p w14:paraId="600FF7B8" w14:textId="77777777" w:rsidR="008C2BD6" w:rsidRPr="00FE0392" w:rsidRDefault="008C2BD6" w:rsidP="00EB0218">
            <w:pPr>
              <w:spacing w:before="40" w:line="240" w:lineRule="auto"/>
              <w:jc w:val="center"/>
              <w:rPr>
                <w:rFonts w:cs="Arial"/>
                <w:b/>
                <w:color w:val="000000" w:themeColor="text1"/>
                <w:sz w:val="18"/>
                <w:szCs w:val="18"/>
              </w:rPr>
            </w:pPr>
            <w:r w:rsidRPr="00FE0392">
              <w:rPr>
                <w:rFonts w:cs="Arial"/>
                <w:b/>
                <w:color w:val="000000" w:themeColor="text1"/>
                <w:sz w:val="18"/>
                <w:szCs w:val="18"/>
              </w:rPr>
              <w:t>Impact</w:t>
            </w:r>
          </w:p>
        </w:tc>
        <w:tc>
          <w:tcPr>
            <w:tcW w:w="452" w:type="pct"/>
            <w:vMerge w:val="restart"/>
            <w:shd w:val="clear" w:color="auto" w:fill="DBE5F1"/>
            <w:textDirection w:val="btLr"/>
          </w:tcPr>
          <w:p w14:paraId="5F9F3445" w14:textId="77777777" w:rsidR="008C2BD6" w:rsidRPr="00FE0392" w:rsidRDefault="008C2BD6" w:rsidP="00EB0218">
            <w:pPr>
              <w:spacing w:before="40" w:line="240" w:lineRule="auto"/>
              <w:ind w:left="113" w:right="113"/>
              <w:jc w:val="center"/>
              <w:rPr>
                <w:rFonts w:cs="Arial"/>
                <w:b/>
                <w:color w:val="000000" w:themeColor="text1"/>
                <w:sz w:val="18"/>
                <w:szCs w:val="18"/>
              </w:rPr>
            </w:pPr>
            <w:r w:rsidRPr="00FE0392">
              <w:rPr>
                <w:rFonts w:cs="Arial"/>
                <w:b/>
                <w:color w:val="000000" w:themeColor="text1"/>
                <w:sz w:val="18"/>
                <w:szCs w:val="18"/>
              </w:rPr>
              <w:t>Durée</w:t>
            </w:r>
          </w:p>
        </w:tc>
        <w:tc>
          <w:tcPr>
            <w:tcW w:w="352" w:type="pct"/>
            <w:vMerge w:val="restart"/>
            <w:shd w:val="clear" w:color="auto" w:fill="DBE5F1"/>
            <w:textDirection w:val="btLr"/>
          </w:tcPr>
          <w:p w14:paraId="79A52084" w14:textId="77777777" w:rsidR="008C2BD6" w:rsidRPr="00FE0392" w:rsidRDefault="008C2BD6" w:rsidP="00EB0218">
            <w:pPr>
              <w:spacing w:before="40" w:line="240" w:lineRule="auto"/>
              <w:ind w:left="113" w:right="113"/>
              <w:jc w:val="center"/>
              <w:rPr>
                <w:rFonts w:cs="Arial"/>
                <w:b/>
                <w:color w:val="000000" w:themeColor="text1"/>
                <w:sz w:val="18"/>
                <w:szCs w:val="18"/>
              </w:rPr>
            </w:pPr>
            <w:r w:rsidRPr="00FE0392">
              <w:rPr>
                <w:rFonts w:cs="Arial"/>
                <w:b/>
                <w:color w:val="000000" w:themeColor="text1"/>
                <w:sz w:val="18"/>
                <w:szCs w:val="18"/>
              </w:rPr>
              <w:t>Etendue</w:t>
            </w:r>
          </w:p>
        </w:tc>
        <w:tc>
          <w:tcPr>
            <w:tcW w:w="352" w:type="pct"/>
            <w:vMerge w:val="restart"/>
            <w:shd w:val="clear" w:color="auto" w:fill="DBE5F1"/>
            <w:textDirection w:val="btLr"/>
          </w:tcPr>
          <w:p w14:paraId="4EDD65E8" w14:textId="77777777" w:rsidR="008C2BD6" w:rsidRPr="00FE0392" w:rsidRDefault="008C2BD6" w:rsidP="00EB0218">
            <w:pPr>
              <w:spacing w:before="40" w:line="240" w:lineRule="auto"/>
              <w:ind w:left="113" w:right="113"/>
              <w:jc w:val="center"/>
              <w:rPr>
                <w:rFonts w:cs="Arial"/>
                <w:b/>
                <w:color w:val="000000" w:themeColor="text1"/>
                <w:sz w:val="18"/>
                <w:szCs w:val="18"/>
              </w:rPr>
            </w:pPr>
            <w:r w:rsidRPr="00FE0392">
              <w:rPr>
                <w:rFonts w:cs="Arial"/>
                <w:b/>
                <w:color w:val="000000" w:themeColor="text1"/>
                <w:sz w:val="18"/>
                <w:szCs w:val="18"/>
              </w:rPr>
              <w:t>Intensité</w:t>
            </w:r>
          </w:p>
        </w:tc>
        <w:tc>
          <w:tcPr>
            <w:tcW w:w="402" w:type="pct"/>
            <w:vMerge w:val="restart"/>
            <w:shd w:val="clear" w:color="auto" w:fill="DBE5F1"/>
            <w:textDirection w:val="btLr"/>
          </w:tcPr>
          <w:p w14:paraId="1E9B5C29" w14:textId="77777777" w:rsidR="008C2BD6" w:rsidRPr="00FE0392" w:rsidRDefault="008C2BD6" w:rsidP="00EB0218">
            <w:pPr>
              <w:spacing w:before="40" w:line="240" w:lineRule="auto"/>
              <w:ind w:left="113" w:right="113"/>
              <w:jc w:val="center"/>
              <w:rPr>
                <w:rFonts w:cs="Arial"/>
                <w:b/>
                <w:color w:val="000000" w:themeColor="text1"/>
                <w:sz w:val="18"/>
                <w:szCs w:val="18"/>
              </w:rPr>
            </w:pPr>
            <w:r w:rsidRPr="00FE0392">
              <w:rPr>
                <w:rFonts w:cs="Arial"/>
                <w:b/>
                <w:color w:val="000000" w:themeColor="text1"/>
                <w:sz w:val="18"/>
                <w:szCs w:val="18"/>
              </w:rPr>
              <w:t>Importance</w:t>
            </w:r>
          </w:p>
        </w:tc>
      </w:tr>
      <w:tr w:rsidR="008C2BD6" w:rsidRPr="00FE0392" w14:paraId="1EBFAA9F" w14:textId="77777777" w:rsidTr="008C2BD6">
        <w:trPr>
          <w:trHeight w:val="752"/>
          <w:tblHeader/>
        </w:trPr>
        <w:tc>
          <w:tcPr>
            <w:tcW w:w="224" w:type="pct"/>
            <w:vMerge/>
          </w:tcPr>
          <w:p w14:paraId="1E2C8831" w14:textId="77777777" w:rsidR="008C2BD6" w:rsidRPr="00FE0392" w:rsidRDefault="008C2BD6" w:rsidP="00EB0218">
            <w:pPr>
              <w:spacing w:before="40" w:line="240" w:lineRule="auto"/>
              <w:jc w:val="center"/>
              <w:rPr>
                <w:rFonts w:cs="Arial"/>
                <w:b/>
                <w:color w:val="000000" w:themeColor="text1"/>
                <w:sz w:val="18"/>
                <w:szCs w:val="18"/>
              </w:rPr>
            </w:pPr>
          </w:p>
        </w:tc>
        <w:tc>
          <w:tcPr>
            <w:tcW w:w="1184" w:type="pct"/>
            <w:vMerge/>
          </w:tcPr>
          <w:p w14:paraId="2D71827D" w14:textId="77777777" w:rsidR="008C2BD6" w:rsidRPr="00FE0392" w:rsidRDefault="008C2BD6" w:rsidP="00EB0218">
            <w:pPr>
              <w:spacing w:before="40" w:line="240" w:lineRule="auto"/>
              <w:jc w:val="center"/>
              <w:rPr>
                <w:rFonts w:cs="Arial"/>
                <w:b/>
                <w:color w:val="000000" w:themeColor="text1"/>
                <w:sz w:val="18"/>
                <w:szCs w:val="18"/>
              </w:rPr>
            </w:pPr>
          </w:p>
        </w:tc>
        <w:tc>
          <w:tcPr>
            <w:tcW w:w="878" w:type="pct"/>
            <w:shd w:val="clear" w:color="auto" w:fill="DBE5F1"/>
          </w:tcPr>
          <w:p w14:paraId="76A7C235" w14:textId="77777777" w:rsidR="008C2BD6" w:rsidRPr="00FE0392" w:rsidRDefault="008C2BD6" w:rsidP="00EB0218">
            <w:pPr>
              <w:spacing w:before="40" w:line="240" w:lineRule="auto"/>
              <w:jc w:val="center"/>
              <w:rPr>
                <w:rFonts w:cs="Arial"/>
                <w:b/>
                <w:color w:val="000000" w:themeColor="text1"/>
                <w:sz w:val="18"/>
                <w:szCs w:val="18"/>
              </w:rPr>
            </w:pPr>
            <w:r w:rsidRPr="00FE0392">
              <w:rPr>
                <w:rFonts w:cs="Arial"/>
                <w:b/>
                <w:color w:val="000000" w:themeColor="text1"/>
                <w:sz w:val="18"/>
                <w:szCs w:val="18"/>
              </w:rPr>
              <w:t>Positif (a)</w:t>
            </w:r>
          </w:p>
        </w:tc>
        <w:tc>
          <w:tcPr>
            <w:tcW w:w="1156" w:type="pct"/>
            <w:shd w:val="clear" w:color="auto" w:fill="DBE5F1"/>
          </w:tcPr>
          <w:p w14:paraId="1CD2726D" w14:textId="77777777" w:rsidR="008C2BD6" w:rsidRPr="00FE0392" w:rsidRDefault="008C2BD6" w:rsidP="00EB0218">
            <w:pPr>
              <w:spacing w:before="40" w:line="240" w:lineRule="auto"/>
              <w:jc w:val="center"/>
              <w:rPr>
                <w:rFonts w:cs="Arial"/>
                <w:b/>
                <w:color w:val="000000" w:themeColor="text1"/>
                <w:sz w:val="18"/>
                <w:szCs w:val="18"/>
              </w:rPr>
            </w:pPr>
            <w:r w:rsidRPr="00FE0392">
              <w:rPr>
                <w:rFonts w:cs="Arial"/>
                <w:b/>
                <w:color w:val="000000" w:themeColor="text1"/>
                <w:sz w:val="18"/>
                <w:szCs w:val="18"/>
              </w:rPr>
              <w:t>Négatif (b)</w:t>
            </w:r>
          </w:p>
        </w:tc>
        <w:tc>
          <w:tcPr>
            <w:tcW w:w="452" w:type="pct"/>
            <w:vMerge/>
            <w:shd w:val="clear" w:color="auto" w:fill="DBE5F1"/>
          </w:tcPr>
          <w:p w14:paraId="507C8D26" w14:textId="77777777" w:rsidR="008C2BD6" w:rsidRPr="00FE0392" w:rsidRDefault="008C2BD6" w:rsidP="00EB0218">
            <w:pPr>
              <w:spacing w:before="40" w:line="240" w:lineRule="auto"/>
              <w:jc w:val="center"/>
              <w:rPr>
                <w:rFonts w:cs="Arial"/>
                <w:b/>
                <w:color w:val="000000" w:themeColor="text1"/>
                <w:sz w:val="18"/>
                <w:szCs w:val="18"/>
              </w:rPr>
            </w:pPr>
          </w:p>
        </w:tc>
        <w:tc>
          <w:tcPr>
            <w:tcW w:w="352" w:type="pct"/>
            <w:vMerge/>
            <w:shd w:val="clear" w:color="auto" w:fill="DBE5F1"/>
          </w:tcPr>
          <w:p w14:paraId="553FC491" w14:textId="77777777" w:rsidR="008C2BD6" w:rsidRPr="00FE0392" w:rsidRDefault="008C2BD6" w:rsidP="00EB0218">
            <w:pPr>
              <w:spacing w:before="40" w:line="240" w:lineRule="auto"/>
              <w:jc w:val="center"/>
              <w:rPr>
                <w:rFonts w:cs="Arial"/>
                <w:b/>
                <w:color w:val="000000" w:themeColor="text1"/>
                <w:sz w:val="18"/>
                <w:szCs w:val="18"/>
              </w:rPr>
            </w:pPr>
          </w:p>
        </w:tc>
        <w:tc>
          <w:tcPr>
            <w:tcW w:w="352" w:type="pct"/>
            <w:vMerge/>
            <w:shd w:val="clear" w:color="auto" w:fill="DBE5F1"/>
          </w:tcPr>
          <w:p w14:paraId="0A64DFBF" w14:textId="77777777" w:rsidR="008C2BD6" w:rsidRPr="00FE0392" w:rsidRDefault="008C2BD6" w:rsidP="00EB0218">
            <w:pPr>
              <w:spacing w:before="40" w:line="240" w:lineRule="auto"/>
              <w:jc w:val="center"/>
              <w:rPr>
                <w:rFonts w:cs="Arial"/>
                <w:b/>
                <w:color w:val="000000" w:themeColor="text1"/>
                <w:sz w:val="18"/>
                <w:szCs w:val="18"/>
              </w:rPr>
            </w:pPr>
          </w:p>
        </w:tc>
        <w:tc>
          <w:tcPr>
            <w:tcW w:w="402" w:type="pct"/>
            <w:vMerge/>
            <w:shd w:val="clear" w:color="auto" w:fill="DBE5F1"/>
          </w:tcPr>
          <w:p w14:paraId="5AE85988" w14:textId="77777777" w:rsidR="008C2BD6" w:rsidRPr="00FE0392" w:rsidRDefault="008C2BD6" w:rsidP="00EB0218">
            <w:pPr>
              <w:spacing w:before="40" w:line="240" w:lineRule="auto"/>
              <w:jc w:val="center"/>
              <w:rPr>
                <w:rFonts w:cs="Arial"/>
                <w:b/>
                <w:color w:val="000000" w:themeColor="text1"/>
                <w:sz w:val="18"/>
                <w:szCs w:val="18"/>
              </w:rPr>
            </w:pPr>
          </w:p>
        </w:tc>
      </w:tr>
      <w:tr w:rsidR="00647B11" w:rsidRPr="00FE0392" w14:paraId="1E6F56FA" w14:textId="77777777" w:rsidTr="008C2BD6">
        <w:trPr>
          <w:trHeight w:val="294"/>
        </w:trPr>
        <w:tc>
          <w:tcPr>
            <w:tcW w:w="224" w:type="pct"/>
            <w:shd w:val="clear" w:color="auto" w:fill="F7CAAC"/>
            <w:vAlign w:val="center"/>
          </w:tcPr>
          <w:p w14:paraId="3A016509" w14:textId="77777777" w:rsidR="00647B11" w:rsidRPr="00FE0392" w:rsidRDefault="00647B11" w:rsidP="00EB0218">
            <w:pPr>
              <w:spacing w:before="40" w:line="240" w:lineRule="auto"/>
              <w:rPr>
                <w:rFonts w:cs="Arial"/>
                <w:b/>
                <w:color w:val="000000" w:themeColor="text1"/>
                <w:sz w:val="20"/>
                <w:szCs w:val="20"/>
              </w:rPr>
            </w:pPr>
            <w:r w:rsidRPr="00FE0392">
              <w:rPr>
                <w:rFonts w:cs="Arial"/>
                <w:b/>
                <w:color w:val="000000" w:themeColor="text1"/>
                <w:sz w:val="20"/>
                <w:szCs w:val="20"/>
              </w:rPr>
              <w:t>I</w:t>
            </w:r>
          </w:p>
        </w:tc>
        <w:tc>
          <w:tcPr>
            <w:tcW w:w="2062" w:type="pct"/>
            <w:gridSpan w:val="2"/>
            <w:shd w:val="clear" w:color="auto" w:fill="F7CAAC"/>
            <w:vAlign w:val="center"/>
          </w:tcPr>
          <w:p w14:paraId="628DEADA" w14:textId="55137693" w:rsidR="00647B11" w:rsidRPr="00FE0392" w:rsidRDefault="00EB0218" w:rsidP="00EB0218">
            <w:pPr>
              <w:spacing w:before="40" w:line="240" w:lineRule="auto"/>
              <w:jc w:val="left"/>
              <w:rPr>
                <w:rFonts w:cs="Arial"/>
                <w:b/>
                <w:color w:val="000000" w:themeColor="text1"/>
                <w:sz w:val="20"/>
                <w:szCs w:val="20"/>
              </w:rPr>
            </w:pPr>
            <w:r w:rsidRPr="00FE0392">
              <w:rPr>
                <w:rFonts w:cs="Arial"/>
                <w:b/>
                <w:color w:val="000000" w:themeColor="text1"/>
                <w:sz w:val="20"/>
                <w:szCs w:val="20"/>
              </w:rPr>
              <w:t>Phase de préparation</w:t>
            </w:r>
            <w:r w:rsidR="00A77AA1" w:rsidRPr="00FE0392">
              <w:rPr>
                <w:rFonts w:cs="Arial"/>
                <w:b/>
                <w:color w:val="000000" w:themeColor="text1"/>
                <w:sz w:val="20"/>
                <w:szCs w:val="20"/>
              </w:rPr>
              <w:t xml:space="preserve"> ou </w:t>
            </w:r>
            <w:r w:rsidRPr="00FE0392">
              <w:rPr>
                <w:rFonts w:cs="Arial"/>
                <w:b/>
                <w:color w:val="000000" w:themeColor="text1"/>
                <w:sz w:val="20"/>
                <w:szCs w:val="20"/>
              </w:rPr>
              <w:t xml:space="preserve"> Démarrage </w:t>
            </w:r>
            <w:r w:rsidR="00647B11" w:rsidRPr="00FE0392">
              <w:rPr>
                <w:rFonts w:cs="Arial"/>
                <w:b/>
                <w:color w:val="000000" w:themeColor="text1"/>
                <w:sz w:val="20"/>
                <w:szCs w:val="20"/>
              </w:rPr>
              <w:t xml:space="preserve"> </w:t>
            </w:r>
          </w:p>
        </w:tc>
        <w:tc>
          <w:tcPr>
            <w:tcW w:w="1156" w:type="pct"/>
            <w:shd w:val="clear" w:color="auto" w:fill="F7CAAC"/>
          </w:tcPr>
          <w:p w14:paraId="79778C34" w14:textId="77777777" w:rsidR="00647B11" w:rsidRPr="00FE0392" w:rsidRDefault="00647B11" w:rsidP="00EB0218">
            <w:pPr>
              <w:spacing w:before="40" w:line="240" w:lineRule="auto"/>
              <w:rPr>
                <w:rFonts w:cs="Arial"/>
                <w:b/>
                <w:color w:val="000000" w:themeColor="text1"/>
                <w:sz w:val="20"/>
                <w:szCs w:val="20"/>
              </w:rPr>
            </w:pPr>
          </w:p>
        </w:tc>
        <w:tc>
          <w:tcPr>
            <w:tcW w:w="452" w:type="pct"/>
            <w:shd w:val="clear" w:color="auto" w:fill="F7CAAC"/>
          </w:tcPr>
          <w:p w14:paraId="7A4A8D04"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F7CAAC"/>
          </w:tcPr>
          <w:p w14:paraId="1910C279"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F7CAAC"/>
          </w:tcPr>
          <w:p w14:paraId="330164B7" w14:textId="77777777" w:rsidR="00647B11" w:rsidRPr="00FE0392" w:rsidRDefault="00647B11" w:rsidP="00EB0218">
            <w:pPr>
              <w:spacing w:before="40" w:line="240" w:lineRule="auto"/>
              <w:jc w:val="center"/>
              <w:rPr>
                <w:rFonts w:cs="Arial"/>
                <w:b/>
                <w:color w:val="000000" w:themeColor="text1"/>
                <w:sz w:val="20"/>
                <w:szCs w:val="20"/>
              </w:rPr>
            </w:pPr>
          </w:p>
        </w:tc>
        <w:tc>
          <w:tcPr>
            <w:tcW w:w="402" w:type="pct"/>
            <w:shd w:val="clear" w:color="auto" w:fill="F7CAAC"/>
          </w:tcPr>
          <w:p w14:paraId="57818244" w14:textId="77777777" w:rsidR="00647B11" w:rsidRPr="00FE0392" w:rsidRDefault="00647B11" w:rsidP="00EB0218">
            <w:pPr>
              <w:spacing w:before="40" w:line="240" w:lineRule="auto"/>
              <w:jc w:val="center"/>
              <w:rPr>
                <w:rFonts w:cs="Arial"/>
                <w:b/>
                <w:color w:val="000000" w:themeColor="text1"/>
                <w:sz w:val="20"/>
                <w:szCs w:val="20"/>
              </w:rPr>
            </w:pPr>
          </w:p>
        </w:tc>
      </w:tr>
      <w:tr w:rsidR="00647B11" w:rsidRPr="00FE0392" w14:paraId="155B2BA6" w14:textId="77777777" w:rsidTr="008C2BD6">
        <w:trPr>
          <w:trHeight w:val="294"/>
        </w:trPr>
        <w:tc>
          <w:tcPr>
            <w:tcW w:w="224" w:type="pct"/>
            <w:shd w:val="clear" w:color="auto" w:fill="auto"/>
            <w:vAlign w:val="center"/>
          </w:tcPr>
          <w:p w14:paraId="5D94D17F" w14:textId="77777777" w:rsidR="00647B11" w:rsidRPr="00FE0392" w:rsidRDefault="00647B11" w:rsidP="00EB0218">
            <w:pPr>
              <w:spacing w:before="40" w:line="240" w:lineRule="auto"/>
              <w:rPr>
                <w:rFonts w:cs="Arial"/>
                <w:b/>
                <w:color w:val="000000" w:themeColor="text1"/>
                <w:sz w:val="20"/>
                <w:szCs w:val="20"/>
              </w:rPr>
            </w:pPr>
          </w:p>
        </w:tc>
        <w:tc>
          <w:tcPr>
            <w:tcW w:w="1184" w:type="pct"/>
            <w:shd w:val="clear" w:color="auto" w:fill="auto"/>
            <w:vAlign w:val="center"/>
          </w:tcPr>
          <w:p w14:paraId="3135E05C" w14:textId="77777777" w:rsidR="00647B11" w:rsidRPr="00FE0392" w:rsidRDefault="00647B11" w:rsidP="00EB0218">
            <w:pPr>
              <w:spacing w:before="40" w:line="240" w:lineRule="auto"/>
              <w:rPr>
                <w:rFonts w:cs="Arial"/>
                <w:b/>
                <w:color w:val="000000" w:themeColor="text1"/>
                <w:sz w:val="20"/>
                <w:szCs w:val="20"/>
              </w:rPr>
            </w:pPr>
          </w:p>
        </w:tc>
        <w:tc>
          <w:tcPr>
            <w:tcW w:w="878" w:type="pct"/>
            <w:shd w:val="clear" w:color="auto" w:fill="auto"/>
            <w:vAlign w:val="center"/>
          </w:tcPr>
          <w:p w14:paraId="7AED007C" w14:textId="77777777" w:rsidR="00647B11" w:rsidRPr="00FE0392" w:rsidRDefault="00647B11" w:rsidP="00EB0218">
            <w:pPr>
              <w:spacing w:before="40" w:line="240" w:lineRule="auto"/>
              <w:rPr>
                <w:rFonts w:cs="Arial"/>
                <w:b/>
                <w:color w:val="000000" w:themeColor="text1"/>
                <w:sz w:val="20"/>
                <w:szCs w:val="20"/>
              </w:rPr>
            </w:pPr>
          </w:p>
        </w:tc>
        <w:tc>
          <w:tcPr>
            <w:tcW w:w="1156" w:type="pct"/>
            <w:shd w:val="clear" w:color="auto" w:fill="auto"/>
          </w:tcPr>
          <w:p w14:paraId="713897CB" w14:textId="77777777" w:rsidR="00647B11" w:rsidRPr="00FE0392" w:rsidRDefault="00647B11" w:rsidP="00EB0218">
            <w:pPr>
              <w:spacing w:before="40" w:line="240" w:lineRule="auto"/>
              <w:rPr>
                <w:rFonts w:cs="Arial"/>
                <w:b/>
                <w:color w:val="000000" w:themeColor="text1"/>
                <w:sz w:val="20"/>
                <w:szCs w:val="20"/>
              </w:rPr>
            </w:pPr>
          </w:p>
        </w:tc>
        <w:tc>
          <w:tcPr>
            <w:tcW w:w="452" w:type="pct"/>
            <w:shd w:val="clear" w:color="auto" w:fill="auto"/>
          </w:tcPr>
          <w:p w14:paraId="2324459A"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auto"/>
          </w:tcPr>
          <w:p w14:paraId="418EEC5A"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auto"/>
          </w:tcPr>
          <w:p w14:paraId="230E1682" w14:textId="77777777" w:rsidR="00647B11" w:rsidRPr="00FE0392" w:rsidRDefault="00647B11" w:rsidP="00EB0218">
            <w:pPr>
              <w:spacing w:before="40" w:line="240" w:lineRule="auto"/>
              <w:jc w:val="center"/>
              <w:rPr>
                <w:rFonts w:cs="Arial"/>
                <w:b/>
                <w:color w:val="000000" w:themeColor="text1"/>
                <w:sz w:val="20"/>
                <w:szCs w:val="20"/>
              </w:rPr>
            </w:pPr>
          </w:p>
        </w:tc>
        <w:tc>
          <w:tcPr>
            <w:tcW w:w="402" w:type="pct"/>
            <w:shd w:val="clear" w:color="auto" w:fill="auto"/>
          </w:tcPr>
          <w:p w14:paraId="6E823C96" w14:textId="77777777" w:rsidR="00647B11" w:rsidRPr="00FE0392" w:rsidRDefault="00647B11" w:rsidP="00EB0218">
            <w:pPr>
              <w:spacing w:before="40" w:line="240" w:lineRule="auto"/>
              <w:jc w:val="center"/>
              <w:rPr>
                <w:rFonts w:cs="Arial"/>
                <w:b/>
                <w:color w:val="000000" w:themeColor="text1"/>
                <w:sz w:val="20"/>
                <w:szCs w:val="20"/>
              </w:rPr>
            </w:pPr>
          </w:p>
        </w:tc>
      </w:tr>
      <w:tr w:rsidR="00EB0218" w:rsidRPr="00FE0392" w14:paraId="3F359EE6" w14:textId="77777777" w:rsidTr="008C2BD6">
        <w:trPr>
          <w:trHeight w:val="294"/>
        </w:trPr>
        <w:tc>
          <w:tcPr>
            <w:tcW w:w="224" w:type="pct"/>
            <w:shd w:val="clear" w:color="auto" w:fill="auto"/>
            <w:vAlign w:val="center"/>
          </w:tcPr>
          <w:p w14:paraId="5620B7EF" w14:textId="77777777" w:rsidR="00EB0218" w:rsidRPr="00FE0392" w:rsidRDefault="00EB0218" w:rsidP="00EB0218">
            <w:pPr>
              <w:spacing w:before="40" w:line="240" w:lineRule="auto"/>
              <w:rPr>
                <w:rFonts w:cs="Arial"/>
                <w:b/>
                <w:color w:val="000000" w:themeColor="text1"/>
                <w:sz w:val="20"/>
                <w:szCs w:val="20"/>
              </w:rPr>
            </w:pPr>
          </w:p>
        </w:tc>
        <w:tc>
          <w:tcPr>
            <w:tcW w:w="1184" w:type="pct"/>
            <w:shd w:val="clear" w:color="auto" w:fill="auto"/>
            <w:vAlign w:val="center"/>
          </w:tcPr>
          <w:p w14:paraId="403D2BE2" w14:textId="77777777" w:rsidR="00EB0218" w:rsidRPr="00FE0392" w:rsidRDefault="00EB0218" w:rsidP="00EB0218">
            <w:pPr>
              <w:spacing w:before="40" w:line="240" w:lineRule="auto"/>
              <w:rPr>
                <w:rFonts w:cs="Arial"/>
                <w:b/>
                <w:color w:val="000000" w:themeColor="text1"/>
                <w:sz w:val="20"/>
                <w:szCs w:val="20"/>
              </w:rPr>
            </w:pPr>
          </w:p>
        </w:tc>
        <w:tc>
          <w:tcPr>
            <w:tcW w:w="878" w:type="pct"/>
            <w:shd w:val="clear" w:color="auto" w:fill="auto"/>
            <w:vAlign w:val="center"/>
          </w:tcPr>
          <w:p w14:paraId="05C951B3" w14:textId="77777777" w:rsidR="00EB0218" w:rsidRPr="00FE0392" w:rsidRDefault="00EB0218" w:rsidP="00EB0218">
            <w:pPr>
              <w:spacing w:before="40" w:line="240" w:lineRule="auto"/>
              <w:rPr>
                <w:rFonts w:cs="Arial"/>
                <w:b/>
                <w:color w:val="000000" w:themeColor="text1"/>
                <w:sz w:val="20"/>
                <w:szCs w:val="20"/>
              </w:rPr>
            </w:pPr>
          </w:p>
        </w:tc>
        <w:tc>
          <w:tcPr>
            <w:tcW w:w="1156" w:type="pct"/>
            <w:shd w:val="clear" w:color="auto" w:fill="auto"/>
          </w:tcPr>
          <w:p w14:paraId="174FF647" w14:textId="77777777" w:rsidR="00EB0218" w:rsidRPr="00FE0392" w:rsidRDefault="00EB0218" w:rsidP="00EB0218">
            <w:pPr>
              <w:spacing w:before="40" w:line="240" w:lineRule="auto"/>
              <w:rPr>
                <w:rFonts w:cs="Arial"/>
                <w:b/>
                <w:color w:val="000000" w:themeColor="text1"/>
                <w:sz w:val="20"/>
                <w:szCs w:val="20"/>
              </w:rPr>
            </w:pPr>
          </w:p>
        </w:tc>
        <w:tc>
          <w:tcPr>
            <w:tcW w:w="452" w:type="pct"/>
            <w:shd w:val="clear" w:color="auto" w:fill="auto"/>
          </w:tcPr>
          <w:p w14:paraId="71A7C8BF" w14:textId="77777777" w:rsidR="00EB0218" w:rsidRPr="00FE0392" w:rsidRDefault="00EB0218" w:rsidP="00EB0218">
            <w:pPr>
              <w:spacing w:before="40" w:line="240" w:lineRule="auto"/>
              <w:jc w:val="center"/>
              <w:rPr>
                <w:rFonts w:cs="Arial"/>
                <w:b/>
                <w:color w:val="000000" w:themeColor="text1"/>
                <w:sz w:val="20"/>
                <w:szCs w:val="20"/>
              </w:rPr>
            </w:pPr>
          </w:p>
        </w:tc>
        <w:tc>
          <w:tcPr>
            <w:tcW w:w="352" w:type="pct"/>
            <w:shd w:val="clear" w:color="auto" w:fill="auto"/>
          </w:tcPr>
          <w:p w14:paraId="4CCD481D" w14:textId="77777777" w:rsidR="00EB0218" w:rsidRPr="00FE0392" w:rsidRDefault="00EB0218" w:rsidP="00EB0218">
            <w:pPr>
              <w:spacing w:before="40" w:line="240" w:lineRule="auto"/>
              <w:jc w:val="center"/>
              <w:rPr>
                <w:rFonts w:cs="Arial"/>
                <w:b/>
                <w:color w:val="000000" w:themeColor="text1"/>
                <w:sz w:val="20"/>
                <w:szCs w:val="20"/>
              </w:rPr>
            </w:pPr>
          </w:p>
        </w:tc>
        <w:tc>
          <w:tcPr>
            <w:tcW w:w="352" w:type="pct"/>
            <w:shd w:val="clear" w:color="auto" w:fill="auto"/>
          </w:tcPr>
          <w:p w14:paraId="7A545CC5" w14:textId="77777777" w:rsidR="00EB0218" w:rsidRPr="00FE0392" w:rsidRDefault="00EB0218" w:rsidP="00EB0218">
            <w:pPr>
              <w:spacing w:before="40" w:line="240" w:lineRule="auto"/>
              <w:jc w:val="center"/>
              <w:rPr>
                <w:rFonts w:cs="Arial"/>
                <w:b/>
                <w:color w:val="000000" w:themeColor="text1"/>
                <w:sz w:val="20"/>
                <w:szCs w:val="20"/>
              </w:rPr>
            </w:pPr>
          </w:p>
        </w:tc>
        <w:tc>
          <w:tcPr>
            <w:tcW w:w="402" w:type="pct"/>
            <w:shd w:val="clear" w:color="auto" w:fill="auto"/>
          </w:tcPr>
          <w:p w14:paraId="1177E269" w14:textId="77777777" w:rsidR="00EB0218" w:rsidRPr="00FE0392" w:rsidRDefault="00EB0218" w:rsidP="00EB0218">
            <w:pPr>
              <w:spacing w:before="40" w:line="240" w:lineRule="auto"/>
              <w:jc w:val="center"/>
              <w:rPr>
                <w:rFonts w:cs="Arial"/>
                <w:b/>
                <w:color w:val="000000" w:themeColor="text1"/>
                <w:sz w:val="20"/>
                <w:szCs w:val="20"/>
              </w:rPr>
            </w:pPr>
          </w:p>
        </w:tc>
      </w:tr>
      <w:tr w:rsidR="00647B11" w:rsidRPr="00FE0392" w14:paraId="1E98DD6F" w14:textId="77777777" w:rsidTr="008C2BD6">
        <w:trPr>
          <w:trHeight w:val="294"/>
        </w:trPr>
        <w:tc>
          <w:tcPr>
            <w:tcW w:w="224" w:type="pct"/>
            <w:shd w:val="clear" w:color="auto" w:fill="auto"/>
            <w:vAlign w:val="center"/>
          </w:tcPr>
          <w:p w14:paraId="65A63B2C" w14:textId="77777777" w:rsidR="00647B11" w:rsidRPr="00FE0392" w:rsidRDefault="00647B11" w:rsidP="00EB0218">
            <w:pPr>
              <w:spacing w:before="40" w:line="240" w:lineRule="auto"/>
              <w:rPr>
                <w:rFonts w:cs="Arial"/>
                <w:b/>
                <w:color w:val="000000" w:themeColor="text1"/>
                <w:sz w:val="20"/>
                <w:szCs w:val="20"/>
              </w:rPr>
            </w:pPr>
          </w:p>
        </w:tc>
        <w:tc>
          <w:tcPr>
            <w:tcW w:w="1184" w:type="pct"/>
            <w:shd w:val="clear" w:color="auto" w:fill="auto"/>
            <w:vAlign w:val="center"/>
          </w:tcPr>
          <w:p w14:paraId="3538E5D8" w14:textId="77777777" w:rsidR="00647B11" w:rsidRPr="00FE0392" w:rsidRDefault="00647B11" w:rsidP="00EB0218">
            <w:pPr>
              <w:spacing w:before="40" w:line="240" w:lineRule="auto"/>
              <w:rPr>
                <w:rFonts w:cs="Arial"/>
                <w:b/>
                <w:color w:val="000000" w:themeColor="text1"/>
                <w:sz w:val="20"/>
                <w:szCs w:val="20"/>
              </w:rPr>
            </w:pPr>
          </w:p>
        </w:tc>
        <w:tc>
          <w:tcPr>
            <w:tcW w:w="878" w:type="pct"/>
            <w:shd w:val="clear" w:color="auto" w:fill="auto"/>
            <w:vAlign w:val="center"/>
          </w:tcPr>
          <w:p w14:paraId="62D667A8" w14:textId="77777777" w:rsidR="00647B11" w:rsidRPr="00FE0392" w:rsidRDefault="00647B11" w:rsidP="00EB0218">
            <w:pPr>
              <w:spacing w:before="40" w:line="240" w:lineRule="auto"/>
              <w:rPr>
                <w:rFonts w:cs="Arial"/>
                <w:b/>
                <w:color w:val="000000" w:themeColor="text1"/>
                <w:sz w:val="20"/>
                <w:szCs w:val="20"/>
              </w:rPr>
            </w:pPr>
          </w:p>
        </w:tc>
        <w:tc>
          <w:tcPr>
            <w:tcW w:w="1156" w:type="pct"/>
            <w:shd w:val="clear" w:color="auto" w:fill="auto"/>
          </w:tcPr>
          <w:p w14:paraId="56539037" w14:textId="77777777" w:rsidR="00647B11" w:rsidRPr="00FE0392" w:rsidRDefault="00647B11" w:rsidP="00EB0218">
            <w:pPr>
              <w:spacing w:before="40" w:line="240" w:lineRule="auto"/>
              <w:rPr>
                <w:rFonts w:cs="Arial"/>
                <w:b/>
                <w:color w:val="000000" w:themeColor="text1"/>
                <w:sz w:val="20"/>
                <w:szCs w:val="20"/>
              </w:rPr>
            </w:pPr>
          </w:p>
        </w:tc>
        <w:tc>
          <w:tcPr>
            <w:tcW w:w="452" w:type="pct"/>
            <w:shd w:val="clear" w:color="auto" w:fill="auto"/>
          </w:tcPr>
          <w:p w14:paraId="5ED0754E"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auto"/>
          </w:tcPr>
          <w:p w14:paraId="7E311DAE"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auto"/>
          </w:tcPr>
          <w:p w14:paraId="3D4C8F14" w14:textId="77777777" w:rsidR="00647B11" w:rsidRPr="00FE0392" w:rsidRDefault="00647B11" w:rsidP="00EB0218">
            <w:pPr>
              <w:spacing w:before="40" w:line="240" w:lineRule="auto"/>
              <w:jc w:val="center"/>
              <w:rPr>
                <w:rFonts w:cs="Arial"/>
                <w:b/>
                <w:color w:val="000000" w:themeColor="text1"/>
                <w:sz w:val="20"/>
                <w:szCs w:val="20"/>
              </w:rPr>
            </w:pPr>
          </w:p>
        </w:tc>
        <w:tc>
          <w:tcPr>
            <w:tcW w:w="402" w:type="pct"/>
            <w:shd w:val="clear" w:color="auto" w:fill="auto"/>
          </w:tcPr>
          <w:p w14:paraId="3D19B746" w14:textId="77777777" w:rsidR="00647B11" w:rsidRPr="00FE0392" w:rsidRDefault="00647B11" w:rsidP="00EB0218">
            <w:pPr>
              <w:spacing w:before="40" w:line="240" w:lineRule="auto"/>
              <w:jc w:val="center"/>
              <w:rPr>
                <w:rFonts w:cs="Arial"/>
                <w:b/>
                <w:color w:val="000000" w:themeColor="text1"/>
                <w:sz w:val="20"/>
                <w:szCs w:val="20"/>
              </w:rPr>
            </w:pPr>
          </w:p>
        </w:tc>
      </w:tr>
      <w:tr w:rsidR="00647B11" w:rsidRPr="00FE0392" w14:paraId="40A5B970" w14:textId="77777777" w:rsidTr="008C2BD6">
        <w:trPr>
          <w:trHeight w:val="294"/>
        </w:trPr>
        <w:tc>
          <w:tcPr>
            <w:tcW w:w="224" w:type="pct"/>
            <w:shd w:val="clear" w:color="auto" w:fill="F7CAAC"/>
            <w:vAlign w:val="center"/>
          </w:tcPr>
          <w:p w14:paraId="6973BF77" w14:textId="77777777" w:rsidR="00647B11" w:rsidRPr="00FE0392" w:rsidRDefault="00647B11" w:rsidP="00EB0218">
            <w:pPr>
              <w:spacing w:before="40" w:line="240" w:lineRule="auto"/>
              <w:rPr>
                <w:rFonts w:cs="Arial"/>
                <w:b/>
                <w:color w:val="000000" w:themeColor="text1"/>
                <w:sz w:val="20"/>
                <w:szCs w:val="20"/>
              </w:rPr>
            </w:pPr>
            <w:r w:rsidRPr="00FE0392">
              <w:rPr>
                <w:rFonts w:cs="Arial"/>
                <w:b/>
                <w:color w:val="000000" w:themeColor="text1"/>
                <w:sz w:val="20"/>
                <w:szCs w:val="20"/>
              </w:rPr>
              <w:t>II</w:t>
            </w:r>
          </w:p>
        </w:tc>
        <w:tc>
          <w:tcPr>
            <w:tcW w:w="2062" w:type="pct"/>
            <w:gridSpan w:val="2"/>
            <w:shd w:val="clear" w:color="auto" w:fill="F7CAAC"/>
            <w:vAlign w:val="center"/>
          </w:tcPr>
          <w:p w14:paraId="188537C3" w14:textId="4577831B" w:rsidR="00647B11" w:rsidRPr="00FE0392" w:rsidRDefault="00EB0218" w:rsidP="00EB0218">
            <w:pPr>
              <w:spacing w:before="40" w:line="240" w:lineRule="auto"/>
              <w:rPr>
                <w:rFonts w:cs="Arial"/>
                <w:b/>
                <w:color w:val="000000" w:themeColor="text1"/>
                <w:sz w:val="20"/>
                <w:szCs w:val="20"/>
              </w:rPr>
            </w:pPr>
            <w:r w:rsidRPr="00FE0392">
              <w:rPr>
                <w:rFonts w:cs="Arial"/>
                <w:b/>
                <w:color w:val="000000" w:themeColor="text1"/>
                <w:sz w:val="20"/>
                <w:szCs w:val="20"/>
              </w:rPr>
              <w:t xml:space="preserve">Phase de réalisation des travaux </w:t>
            </w:r>
          </w:p>
        </w:tc>
        <w:tc>
          <w:tcPr>
            <w:tcW w:w="1156" w:type="pct"/>
            <w:shd w:val="clear" w:color="auto" w:fill="F7CAAC"/>
          </w:tcPr>
          <w:p w14:paraId="49B8ED29" w14:textId="77777777" w:rsidR="00647B11" w:rsidRPr="00FE0392" w:rsidRDefault="00647B11" w:rsidP="00EB0218">
            <w:pPr>
              <w:spacing w:before="40" w:line="240" w:lineRule="auto"/>
              <w:rPr>
                <w:rFonts w:cs="Arial"/>
                <w:b/>
                <w:color w:val="000000" w:themeColor="text1"/>
                <w:sz w:val="20"/>
                <w:szCs w:val="20"/>
              </w:rPr>
            </w:pPr>
          </w:p>
        </w:tc>
        <w:tc>
          <w:tcPr>
            <w:tcW w:w="452" w:type="pct"/>
            <w:shd w:val="clear" w:color="auto" w:fill="F7CAAC"/>
          </w:tcPr>
          <w:p w14:paraId="566F1602"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F7CAAC"/>
          </w:tcPr>
          <w:p w14:paraId="7EAC3BF1"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F7CAAC"/>
          </w:tcPr>
          <w:p w14:paraId="30847800" w14:textId="77777777" w:rsidR="00647B11" w:rsidRPr="00FE0392" w:rsidRDefault="00647B11" w:rsidP="00EB0218">
            <w:pPr>
              <w:spacing w:before="40" w:line="240" w:lineRule="auto"/>
              <w:jc w:val="center"/>
              <w:rPr>
                <w:rFonts w:cs="Arial"/>
                <w:b/>
                <w:color w:val="000000" w:themeColor="text1"/>
                <w:sz w:val="20"/>
                <w:szCs w:val="20"/>
              </w:rPr>
            </w:pPr>
          </w:p>
        </w:tc>
        <w:tc>
          <w:tcPr>
            <w:tcW w:w="402" w:type="pct"/>
            <w:shd w:val="clear" w:color="auto" w:fill="F7CAAC"/>
          </w:tcPr>
          <w:p w14:paraId="64FC5DC2" w14:textId="77777777" w:rsidR="00647B11" w:rsidRPr="00FE0392" w:rsidRDefault="00647B11" w:rsidP="00EB0218">
            <w:pPr>
              <w:spacing w:before="40" w:line="240" w:lineRule="auto"/>
              <w:jc w:val="center"/>
              <w:rPr>
                <w:rFonts w:cs="Arial"/>
                <w:b/>
                <w:color w:val="000000" w:themeColor="text1"/>
                <w:sz w:val="20"/>
                <w:szCs w:val="20"/>
              </w:rPr>
            </w:pPr>
          </w:p>
        </w:tc>
      </w:tr>
      <w:tr w:rsidR="00647B11" w:rsidRPr="00FE0392" w14:paraId="640E5487" w14:textId="77777777" w:rsidTr="008C2BD6">
        <w:trPr>
          <w:trHeight w:val="294"/>
        </w:trPr>
        <w:tc>
          <w:tcPr>
            <w:tcW w:w="224" w:type="pct"/>
            <w:shd w:val="clear" w:color="auto" w:fill="auto"/>
            <w:vAlign w:val="center"/>
          </w:tcPr>
          <w:p w14:paraId="30C7CEFC" w14:textId="77777777" w:rsidR="00647B11" w:rsidRPr="00FE0392" w:rsidRDefault="00647B11" w:rsidP="00EB0218">
            <w:pPr>
              <w:spacing w:before="40" w:line="240" w:lineRule="auto"/>
              <w:rPr>
                <w:rFonts w:cs="Arial"/>
                <w:b/>
                <w:color w:val="000000" w:themeColor="text1"/>
                <w:sz w:val="20"/>
                <w:szCs w:val="20"/>
              </w:rPr>
            </w:pPr>
          </w:p>
        </w:tc>
        <w:tc>
          <w:tcPr>
            <w:tcW w:w="1184" w:type="pct"/>
            <w:shd w:val="clear" w:color="auto" w:fill="auto"/>
            <w:vAlign w:val="center"/>
          </w:tcPr>
          <w:p w14:paraId="7C5C7674" w14:textId="77777777" w:rsidR="00647B11" w:rsidRPr="00FE0392" w:rsidRDefault="00647B11" w:rsidP="00EB0218">
            <w:pPr>
              <w:spacing w:before="40" w:line="240" w:lineRule="auto"/>
              <w:rPr>
                <w:rFonts w:cs="Arial"/>
                <w:b/>
                <w:color w:val="000000" w:themeColor="text1"/>
                <w:sz w:val="20"/>
                <w:szCs w:val="20"/>
              </w:rPr>
            </w:pPr>
          </w:p>
        </w:tc>
        <w:tc>
          <w:tcPr>
            <w:tcW w:w="878" w:type="pct"/>
            <w:shd w:val="clear" w:color="auto" w:fill="auto"/>
            <w:vAlign w:val="center"/>
          </w:tcPr>
          <w:p w14:paraId="02394957" w14:textId="77777777" w:rsidR="00647B11" w:rsidRPr="00FE0392" w:rsidRDefault="00647B11" w:rsidP="00EB0218">
            <w:pPr>
              <w:spacing w:before="40" w:line="240" w:lineRule="auto"/>
              <w:rPr>
                <w:rFonts w:cs="Arial"/>
                <w:b/>
                <w:color w:val="000000" w:themeColor="text1"/>
                <w:sz w:val="20"/>
                <w:szCs w:val="20"/>
              </w:rPr>
            </w:pPr>
          </w:p>
        </w:tc>
        <w:tc>
          <w:tcPr>
            <w:tcW w:w="1156" w:type="pct"/>
            <w:shd w:val="clear" w:color="auto" w:fill="auto"/>
          </w:tcPr>
          <w:p w14:paraId="6ABF3232" w14:textId="77777777" w:rsidR="00647B11" w:rsidRPr="00FE0392" w:rsidRDefault="00647B11" w:rsidP="00EB0218">
            <w:pPr>
              <w:spacing w:before="40" w:line="240" w:lineRule="auto"/>
              <w:rPr>
                <w:rFonts w:cs="Arial"/>
                <w:b/>
                <w:color w:val="000000" w:themeColor="text1"/>
                <w:sz w:val="20"/>
                <w:szCs w:val="20"/>
              </w:rPr>
            </w:pPr>
          </w:p>
        </w:tc>
        <w:tc>
          <w:tcPr>
            <w:tcW w:w="452" w:type="pct"/>
            <w:shd w:val="clear" w:color="auto" w:fill="auto"/>
          </w:tcPr>
          <w:p w14:paraId="43F58CB8"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auto"/>
          </w:tcPr>
          <w:p w14:paraId="3E24568C"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auto"/>
          </w:tcPr>
          <w:p w14:paraId="1318FB53" w14:textId="77777777" w:rsidR="00647B11" w:rsidRPr="00FE0392" w:rsidRDefault="00647B11" w:rsidP="00EB0218">
            <w:pPr>
              <w:spacing w:before="40" w:line="240" w:lineRule="auto"/>
              <w:jc w:val="center"/>
              <w:rPr>
                <w:rFonts w:cs="Arial"/>
                <w:b/>
                <w:color w:val="000000" w:themeColor="text1"/>
                <w:sz w:val="20"/>
                <w:szCs w:val="20"/>
              </w:rPr>
            </w:pPr>
          </w:p>
        </w:tc>
        <w:tc>
          <w:tcPr>
            <w:tcW w:w="402" w:type="pct"/>
            <w:shd w:val="clear" w:color="auto" w:fill="auto"/>
          </w:tcPr>
          <w:p w14:paraId="406E570D" w14:textId="77777777" w:rsidR="00647B11" w:rsidRPr="00FE0392" w:rsidRDefault="00647B11" w:rsidP="00EB0218">
            <w:pPr>
              <w:spacing w:before="40" w:line="240" w:lineRule="auto"/>
              <w:jc w:val="center"/>
              <w:rPr>
                <w:rFonts w:cs="Arial"/>
                <w:b/>
                <w:color w:val="000000" w:themeColor="text1"/>
                <w:sz w:val="20"/>
                <w:szCs w:val="20"/>
              </w:rPr>
            </w:pPr>
          </w:p>
        </w:tc>
      </w:tr>
      <w:tr w:rsidR="00647B11" w:rsidRPr="00FE0392" w14:paraId="31BF853C" w14:textId="77777777" w:rsidTr="008C2BD6">
        <w:trPr>
          <w:trHeight w:val="294"/>
        </w:trPr>
        <w:tc>
          <w:tcPr>
            <w:tcW w:w="224" w:type="pct"/>
            <w:shd w:val="clear" w:color="auto" w:fill="auto"/>
            <w:vAlign w:val="center"/>
          </w:tcPr>
          <w:p w14:paraId="14CDB1D6" w14:textId="77777777" w:rsidR="00647B11" w:rsidRPr="00FE0392" w:rsidRDefault="00647B11" w:rsidP="00EB0218">
            <w:pPr>
              <w:spacing w:before="40" w:line="240" w:lineRule="auto"/>
              <w:rPr>
                <w:rFonts w:cs="Arial"/>
                <w:b/>
                <w:color w:val="000000" w:themeColor="text1"/>
                <w:sz w:val="20"/>
                <w:szCs w:val="20"/>
              </w:rPr>
            </w:pPr>
          </w:p>
        </w:tc>
        <w:tc>
          <w:tcPr>
            <w:tcW w:w="1184" w:type="pct"/>
            <w:shd w:val="clear" w:color="auto" w:fill="auto"/>
            <w:vAlign w:val="center"/>
          </w:tcPr>
          <w:p w14:paraId="322C1CB6" w14:textId="77777777" w:rsidR="00647B11" w:rsidRPr="00FE0392" w:rsidRDefault="00647B11" w:rsidP="00EB0218">
            <w:pPr>
              <w:spacing w:before="40" w:line="240" w:lineRule="auto"/>
              <w:rPr>
                <w:rFonts w:cs="Arial"/>
                <w:b/>
                <w:color w:val="000000" w:themeColor="text1"/>
                <w:sz w:val="20"/>
                <w:szCs w:val="20"/>
              </w:rPr>
            </w:pPr>
          </w:p>
        </w:tc>
        <w:tc>
          <w:tcPr>
            <w:tcW w:w="878" w:type="pct"/>
            <w:shd w:val="clear" w:color="auto" w:fill="auto"/>
            <w:vAlign w:val="center"/>
          </w:tcPr>
          <w:p w14:paraId="61562DE9" w14:textId="77777777" w:rsidR="00647B11" w:rsidRPr="00FE0392" w:rsidRDefault="00647B11" w:rsidP="00EB0218">
            <w:pPr>
              <w:spacing w:before="40" w:line="240" w:lineRule="auto"/>
              <w:rPr>
                <w:rFonts w:cs="Arial"/>
                <w:b/>
                <w:color w:val="000000" w:themeColor="text1"/>
                <w:sz w:val="20"/>
                <w:szCs w:val="20"/>
              </w:rPr>
            </w:pPr>
          </w:p>
        </w:tc>
        <w:tc>
          <w:tcPr>
            <w:tcW w:w="1156" w:type="pct"/>
            <w:shd w:val="clear" w:color="auto" w:fill="auto"/>
          </w:tcPr>
          <w:p w14:paraId="422C1B89" w14:textId="77777777" w:rsidR="00647B11" w:rsidRPr="00FE0392" w:rsidRDefault="00647B11" w:rsidP="00EB0218">
            <w:pPr>
              <w:spacing w:before="40" w:line="240" w:lineRule="auto"/>
              <w:rPr>
                <w:rFonts w:cs="Arial"/>
                <w:b/>
                <w:color w:val="000000" w:themeColor="text1"/>
                <w:sz w:val="20"/>
                <w:szCs w:val="20"/>
              </w:rPr>
            </w:pPr>
          </w:p>
        </w:tc>
        <w:tc>
          <w:tcPr>
            <w:tcW w:w="452" w:type="pct"/>
            <w:shd w:val="clear" w:color="auto" w:fill="auto"/>
          </w:tcPr>
          <w:p w14:paraId="31293315"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auto"/>
          </w:tcPr>
          <w:p w14:paraId="14997E14" w14:textId="77777777" w:rsidR="00647B11" w:rsidRPr="00FE0392" w:rsidRDefault="00647B11" w:rsidP="00EB0218">
            <w:pPr>
              <w:spacing w:before="40" w:line="240" w:lineRule="auto"/>
              <w:jc w:val="center"/>
              <w:rPr>
                <w:rFonts w:cs="Arial"/>
                <w:b/>
                <w:color w:val="000000" w:themeColor="text1"/>
                <w:sz w:val="20"/>
                <w:szCs w:val="20"/>
              </w:rPr>
            </w:pPr>
          </w:p>
        </w:tc>
        <w:tc>
          <w:tcPr>
            <w:tcW w:w="352" w:type="pct"/>
            <w:shd w:val="clear" w:color="auto" w:fill="auto"/>
          </w:tcPr>
          <w:p w14:paraId="5F8689C0" w14:textId="77777777" w:rsidR="00647B11" w:rsidRPr="00FE0392" w:rsidRDefault="00647B11" w:rsidP="00EB0218">
            <w:pPr>
              <w:spacing w:before="40" w:line="240" w:lineRule="auto"/>
              <w:jc w:val="center"/>
              <w:rPr>
                <w:rFonts w:cs="Arial"/>
                <w:b/>
                <w:color w:val="000000" w:themeColor="text1"/>
                <w:sz w:val="20"/>
                <w:szCs w:val="20"/>
              </w:rPr>
            </w:pPr>
          </w:p>
        </w:tc>
        <w:tc>
          <w:tcPr>
            <w:tcW w:w="402" w:type="pct"/>
            <w:shd w:val="clear" w:color="auto" w:fill="auto"/>
          </w:tcPr>
          <w:p w14:paraId="475F6557" w14:textId="77777777" w:rsidR="00647B11" w:rsidRPr="00FE0392" w:rsidRDefault="00647B11" w:rsidP="00EB0218">
            <w:pPr>
              <w:spacing w:before="40" w:line="240" w:lineRule="auto"/>
              <w:jc w:val="center"/>
              <w:rPr>
                <w:rFonts w:cs="Arial"/>
                <w:b/>
                <w:color w:val="000000" w:themeColor="text1"/>
                <w:sz w:val="20"/>
                <w:szCs w:val="20"/>
              </w:rPr>
            </w:pPr>
          </w:p>
        </w:tc>
      </w:tr>
      <w:tr w:rsidR="008C2BD6" w:rsidRPr="00FE0392" w14:paraId="0DC49D3C" w14:textId="77777777" w:rsidTr="008C2BD6">
        <w:trPr>
          <w:trHeight w:val="294"/>
        </w:trPr>
        <w:tc>
          <w:tcPr>
            <w:tcW w:w="224" w:type="pct"/>
            <w:shd w:val="clear" w:color="auto" w:fill="auto"/>
            <w:vAlign w:val="center"/>
          </w:tcPr>
          <w:p w14:paraId="171D1237" w14:textId="77777777" w:rsidR="008C2BD6" w:rsidRPr="00FE0392" w:rsidRDefault="008C2BD6" w:rsidP="00EB0218">
            <w:pPr>
              <w:spacing w:before="40" w:line="240" w:lineRule="auto"/>
              <w:rPr>
                <w:rFonts w:cs="Arial"/>
                <w:b/>
                <w:color w:val="000000" w:themeColor="text1"/>
                <w:sz w:val="20"/>
                <w:szCs w:val="20"/>
              </w:rPr>
            </w:pPr>
          </w:p>
        </w:tc>
        <w:tc>
          <w:tcPr>
            <w:tcW w:w="1184" w:type="pct"/>
            <w:shd w:val="clear" w:color="auto" w:fill="auto"/>
            <w:vAlign w:val="center"/>
          </w:tcPr>
          <w:p w14:paraId="515088D5" w14:textId="77777777" w:rsidR="008C2BD6" w:rsidRPr="00FE0392" w:rsidRDefault="008C2BD6" w:rsidP="00EB0218">
            <w:pPr>
              <w:spacing w:before="40" w:line="240" w:lineRule="auto"/>
              <w:rPr>
                <w:rFonts w:cs="Arial"/>
                <w:b/>
                <w:color w:val="000000" w:themeColor="text1"/>
                <w:sz w:val="20"/>
                <w:szCs w:val="20"/>
              </w:rPr>
            </w:pPr>
          </w:p>
        </w:tc>
        <w:tc>
          <w:tcPr>
            <w:tcW w:w="878" w:type="pct"/>
            <w:shd w:val="clear" w:color="auto" w:fill="auto"/>
            <w:vAlign w:val="center"/>
          </w:tcPr>
          <w:p w14:paraId="199E2218" w14:textId="77777777" w:rsidR="008C2BD6" w:rsidRPr="00FE0392" w:rsidRDefault="008C2BD6" w:rsidP="00EB0218">
            <w:pPr>
              <w:spacing w:before="40" w:line="240" w:lineRule="auto"/>
              <w:rPr>
                <w:rFonts w:cs="Arial"/>
                <w:b/>
                <w:color w:val="000000" w:themeColor="text1"/>
                <w:sz w:val="20"/>
                <w:szCs w:val="20"/>
              </w:rPr>
            </w:pPr>
          </w:p>
        </w:tc>
        <w:tc>
          <w:tcPr>
            <w:tcW w:w="1156" w:type="pct"/>
            <w:shd w:val="clear" w:color="auto" w:fill="auto"/>
          </w:tcPr>
          <w:p w14:paraId="628EB242" w14:textId="77777777" w:rsidR="008C2BD6" w:rsidRPr="00FE0392" w:rsidRDefault="008C2BD6" w:rsidP="00EB0218">
            <w:pPr>
              <w:spacing w:before="40" w:line="240" w:lineRule="auto"/>
              <w:rPr>
                <w:rFonts w:cs="Arial"/>
                <w:b/>
                <w:color w:val="000000" w:themeColor="text1"/>
                <w:sz w:val="20"/>
                <w:szCs w:val="20"/>
              </w:rPr>
            </w:pPr>
          </w:p>
        </w:tc>
        <w:tc>
          <w:tcPr>
            <w:tcW w:w="452" w:type="pct"/>
            <w:shd w:val="clear" w:color="auto" w:fill="auto"/>
          </w:tcPr>
          <w:p w14:paraId="17596904" w14:textId="77777777" w:rsidR="008C2BD6" w:rsidRPr="00FE0392" w:rsidRDefault="008C2BD6" w:rsidP="00EB0218">
            <w:pPr>
              <w:spacing w:before="40" w:line="240" w:lineRule="auto"/>
              <w:jc w:val="center"/>
              <w:rPr>
                <w:rFonts w:cs="Arial"/>
                <w:b/>
                <w:color w:val="000000" w:themeColor="text1"/>
                <w:sz w:val="20"/>
                <w:szCs w:val="20"/>
              </w:rPr>
            </w:pPr>
          </w:p>
        </w:tc>
        <w:tc>
          <w:tcPr>
            <w:tcW w:w="352" w:type="pct"/>
            <w:shd w:val="clear" w:color="auto" w:fill="auto"/>
          </w:tcPr>
          <w:p w14:paraId="5C1E8C87" w14:textId="77777777" w:rsidR="008C2BD6" w:rsidRPr="00FE0392" w:rsidRDefault="008C2BD6" w:rsidP="00EB0218">
            <w:pPr>
              <w:spacing w:before="40" w:line="240" w:lineRule="auto"/>
              <w:jc w:val="center"/>
              <w:rPr>
                <w:rFonts w:cs="Arial"/>
                <w:b/>
                <w:color w:val="000000" w:themeColor="text1"/>
                <w:sz w:val="20"/>
                <w:szCs w:val="20"/>
              </w:rPr>
            </w:pPr>
          </w:p>
        </w:tc>
        <w:tc>
          <w:tcPr>
            <w:tcW w:w="352" w:type="pct"/>
            <w:shd w:val="clear" w:color="auto" w:fill="auto"/>
          </w:tcPr>
          <w:p w14:paraId="1B01FB3A" w14:textId="77777777" w:rsidR="008C2BD6" w:rsidRPr="00FE0392" w:rsidRDefault="008C2BD6" w:rsidP="00EB0218">
            <w:pPr>
              <w:spacing w:before="40" w:line="240" w:lineRule="auto"/>
              <w:jc w:val="center"/>
              <w:rPr>
                <w:rFonts w:cs="Arial"/>
                <w:b/>
                <w:color w:val="000000" w:themeColor="text1"/>
                <w:sz w:val="20"/>
                <w:szCs w:val="20"/>
              </w:rPr>
            </w:pPr>
          </w:p>
        </w:tc>
        <w:tc>
          <w:tcPr>
            <w:tcW w:w="402" w:type="pct"/>
            <w:shd w:val="clear" w:color="auto" w:fill="auto"/>
          </w:tcPr>
          <w:p w14:paraId="360F8DED" w14:textId="77777777" w:rsidR="008C2BD6" w:rsidRPr="00FE0392" w:rsidRDefault="008C2BD6" w:rsidP="00EB0218">
            <w:pPr>
              <w:spacing w:before="40" w:line="240" w:lineRule="auto"/>
              <w:jc w:val="center"/>
              <w:rPr>
                <w:rFonts w:cs="Arial"/>
                <w:b/>
                <w:color w:val="000000" w:themeColor="text1"/>
                <w:sz w:val="20"/>
                <w:szCs w:val="20"/>
              </w:rPr>
            </w:pPr>
          </w:p>
        </w:tc>
      </w:tr>
      <w:tr w:rsidR="00B04C58" w:rsidRPr="00FE0392" w14:paraId="7051CFA5" w14:textId="77777777" w:rsidTr="008C2BD6">
        <w:trPr>
          <w:trHeight w:val="294"/>
        </w:trPr>
        <w:tc>
          <w:tcPr>
            <w:tcW w:w="224" w:type="pct"/>
            <w:shd w:val="clear" w:color="auto" w:fill="auto"/>
            <w:vAlign w:val="center"/>
          </w:tcPr>
          <w:p w14:paraId="16CD311F" w14:textId="77777777" w:rsidR="00B04C58" w:rsidRPr="00FE0392" w:rsidRDefault="00B04C58" w:rsidP="00EB0218">
            <w:pPr>
              <w:spacing w:before="40" w:line="240" w:lineRule="auto"/>
              <w:rPr>
                <w:rFonts w:cs="Arial"/>
                <w:b/>
                <w:color w:val="000000" w:themeColor="text1"/>
                <w:sz w:val="20"/>
                <w:szCs w:val="20"/>
              </w:rPr>
            </w:pPr>
          </w:p>
        </w:tc>
        <w:tc>
          <w:tcPr>
            <w:tcW w:w="1184" w:type="pct"/>
            <w:shd w:val="clear" w:color="auto" w:fill="auto"/>
            <w:vAlign w:val="center"/>
          </w:tcPr>
          <w:p w14:paraId="58E21EEB" w14:textId="77777777" w:rsidR="00B04C58" w:rsidRPr="00FE0392" w:rsidRDefault="00B04C58" w:rsidP="00EB0218">
            <w:pPr>
              <w:spacing w:before="40" w:line="240" w:lineRule="auto"/>
              <w:rPr>
                <w:rFonts w:cs="Arial"/>
                <w:b/>
                <w:color w:val="000000" w:themeColor="text1"/>
                <w:sz w:val="20"/>
                <w:szCs w:val="20"/>
              </w:rPr>
            </w:pPr>
          </w:p>
        </w:tc>
        <w:tc>
          <w:tcPr>
            <w:tcW w:w="878" w:type="pct"/>
            <w:shd w:val="clear" w:color="auto" w:fill="auto"/>
            <w:vAlign w:val="center"/>
          </w:tcPr>
          <w:p w14:paraId="75C90119" w14:textId="77777777" w:rsidR="00B04C58" w:rsidRPr="00FE0392" w:rsidRDefault="00B04C58" w:rsidP="00EB0218">
            <w:pPr>
              <w:spacing w:before="40" w:line="240" w:lineRule="auto"/>
              <w:rPr>
                <w:rFonts w:cs="Arial"/>
                <w:b/>
                <w:color w:val="000000" w:themeColor="text1"/>
                <w:sz w:val="20"/>
                <w:szCs w:val="20"/>
              </w:rPr>
            </w:pPr>
          </w:p>
        </w:tc>
        <w:tc>
          <w:tcPr>
            <w:tcW w:w="1156" w:type="pct"/>
            <w:shd w:val="clear" w:color="auto" w:fill="auto"/>
          </w:tcPr>
          <w:p w14:paraId="3B3C1338" w14:textId="77777777" w:rsidR="00B04C58" w:rsidRPr="00FE0392" w:rsidRDefault="00B04C58" w:rsidP="00EB0218">
            <w:pPr>
              <w:spacing w:before="40" w:line="240" w:lineRule="auto"/>
              <w:rPr>
                <w:rFonts w:cs="Arial"/>
                <w:b/>
                <w:color w:val="000000" w:themeColor="text1"/>
                <w:sz w:val="20"/>
                <w:szCs w:val="20"/>
              </w:rPr>
            </w:pPr>
          </w:p>
        </w:tc>
        <w:tc>
          <w:tcPr>
            <w:tcW w:w="452" w:type="pct"/>
            <w:shd w:val="clear" w:color="auto" w:fill="auto"/>
          </w:tcPr>
          <w:p w14:paraId="0ABA1DFE" w14:textId="77777777" w:rsidR="00B04C58" w:rsidRPr="00FE0392" w:rsidRDefault="00B04C58" w:rsidP="00EB0218">
            <w:pPr>
              <w:spacing w:before="40" w:line="240" w:lineRule="auto"/>
              <w:jc w:val="center"/>
              <w:rPr>
                <w:rFonts w:cs="Arial"/>
                <w:b/>
                <w:color w:val="000000" w:themeColor="text1"/>
                <w:sz w:val="20"/>
                <w:szCs w:val="20"/>
              </w:rPr>
            </w:pPr>
          </w:p>
        </w:tc>
        <w:tc>
          <w:tcPr>
            <w:tcW w:w="352" w:type="pct"/>
            <w:shd w:val="clear" w:color="auto" w:fill="auto"/>
          </w:tcPr>
          <w:p w14:paraId="211D5A2A" w14:textId="77777777" w:rsidR="00B04C58" w:rsidRPr="00FE0392" w:rsidRDefault="00B04C58" w:rsidP="00EB0218">
            <w:pPr>
              <w:spacing w:before="40" w:line="240" w:lineRule="auto"/>
              <w:jc w:val="center"/>
              <w:rPr>
                <w:rFonts w:cs="Arial"/>
                <w:b/>
                <w:color w:val="000000" w:themeColor="text1"/>
                <w:sz w:val="20"/>
                <w:szCs w:val="20"/>
              </w:rPr>
            </w:pPr>
          </w:p>
        </w:tc>
        <w:tc>
          <w:tcPr>
            <w:tcW w:w="352" w:type="pct"/>
            <w:shd w:val="clear" w:color="auto" w:fill="auto"/>
          </w:tcPr>
          <w:p w14:paraId="7E18BC45" w14:textId="77777777" w:rsidR="00B04C58" w:rsidRPr="00FE0392" w:rsidRDefault="00B04C58" w:rsidP="00EB0218">
            <w:pPr>
              <w:spacing w:before="40" w:line="240" w:lineRule="auto"/>
              <w:jc w:val="center"/>
              <w:rPr>
                <w:rFonts w:cs="Arial"/>
                <w:b/>
                <w:color w:val="000000" w:themeColor="text1"/>
                <w:sz w:val="20"/>
                <w:szCs w:val="20"/>
              </w:rPr>
            </w:pPr>
          </w:p>
        </w:tc>
        <w:tc>
          <w:tcPr>
            <w:tcW w:w="402" w:type="pct"/>
            <w:shd w:val="clear" w:color="auto" w:fill="auto"/>
          </w:tcPr>
          <w:p w14:paraId="15FB9A0E" w14:textId="77777777" w:rsidR="00B04C58" w:rsidRPr="00FE0392" w:rsidRDefault="00B04C58" w:rsidP="00EB0218">
            <w:pPr>
              <w:spacing w:before="40" w:line="240" w:lineRule="auto"/>
              <w:jc w:val="center"/>
              <w:rPr>
                <w:rFonts w:cs="Arial"/>
                <w:b/>
                <w:color w:val="000000" w:themeColor="text1"/>
                <w:sz w:val="20"/>
                <w:szCs w:val="20"/>
              </w:rPr>
            </w:pPr>
          </w:p>
        </w:tc>
      </w:tr>
      <w:tr w:rsidR="00EB0218" w:rsidRPr="00FE0392" w14:paraId="61E85BD5" w14:textId="77777777" w:rsidTr="008C2BD6">
        <w:trPr>
          <w:trHeight w:val="431"/>
        </w:trPr>
        <w:tc>
          <w:tcPr>
            <w:tcW w:w="224" w:type="pct"/>
            <w:shd w:val="clear" w:color="auto" w:fill="F7CAAC" w:themeFill="accent2" w:themeFillTint="66"/>
          </w:tcPr>
          <w:p w14:paraId="1B672557" w14:textId="77777777" w:rsidR="00EB0218" w:rsidRPr="00FE0392" w:rsidRDefault="00EB0218" w:rsidP="00EB0218">
            <w:pPr>
              <w:numPr>
                <w:ilvl w:val="12"/>
                <w:numId w:val="0"/>
              </w:numPr>
              <w:spacing w:before="40" w:line="240" w:lineRule="auto"/>
              <w:rPr>
                <w:rFonts w:cs="Arial"/>
                <w:b/>
                <w:color w:val="000000" w:themeColor="text1"/>
                <w:sz w:val="20"/>
                <w:szCs w:val="20"/>
              </w:rPr>
            </w:pPr>
            <w:r w:rsidRPr="00FE0392">
              <w:rPr>
                <w:rFonts w:cs="Arial"/>
                <w:b/>
                <w:color w:val="000000" w:themeColor="text1"/>
                <w:sz w:val="20"/>
                <w:szCs w:val="20"/>
              </w:rPr>
              <w:t xml:space="preserve">III </w:t>
            </w:r>
          </w:p>
        </w:tc>
        <w:tc>
          <w:tcPr>
            <w:tcW w:w="2062" w:type="pct"/>
            <w:gridSpan w:val="2"/>
            <w:shd w:val="clear" w:color="auto" w:fill="F7CAAC" w:themeFill="accent2" w:themeFillTint="66"/>
          </w:tcPr>
          <w:p w14:paraId="0F5698AB" w14:textId="1BBCD4FC" w:rsidR="00EB0218" w:rsidRPr="00FE0392" w:rsidRDefault="00EB0218" w:rsidP="00EB0218">
            <w:pPr>
              <w:spacing w:before="40" w:line="240" w:lineRule="auto"/>
              <w:rPr>
                <w:rFonts w:cs="Arial"/>
                <w:color w:val="000000" w:themeColor="text1"/>
                <w:sz w:val="20"/>
                <w:szCs w:val="20"/>
              </w:rPr>
            </w:pPr>
            <w:r w:rsidRPr="00FE0392">
              <w:rPr>
                <w:rFonts w:cs="Arial"/>
                <w:b/>
                <w:color w:val="000000" w:themeColor="text1"/>
                <w:sz w:val="20"/>
                <w:szCs w:val="20"/>
              </w:rPr>
              <w:t xml:space="preserve">Phase d’exploitation et d’entretien </w:t>
            </w:r>
          </w:p>
        </w:tc>
        <w:tc>
          <w:tcPr>
            <w:tcW w:w="1156" w:type="pct"/>
            <w:shd w:val="clear" w:color="auto" w:fill="F7CAAC" w:themeFill="accent2" w:themeFillTint="66"/>
          </w:tcPr>
          <w:p w14:paraId="082B95DE" w14:textId="77777777" w:rsidR="00EB0218" w:rsidRPr="00FE0392" w:rsidRDefault="00EB0218" w:rsidP="00EB0218">
            <w:pPr>
              <w:spacing w:before="40" w:line="240" w:lineRule="auto"/>
              <w:rPr>
                <w:rFonts w:cs="Arial"/>
                <w:color w:val="000000" w:themeColor="text1"/>
                <w:sz w:val="20"/>
                <w:szCs w:val="20"/>
              </w:rPr>
            </w:pPr>
          </w:p>
        </w:tc>
        <w:tc>
          <w:tcPr>
            <w:tcW w:w="452" w:type="pct"/>
            <w:shd w:val="clear" w:color="auto" w:fill="F7CAAC" w:themeFill="accent2" w:themeFillTint="66"/>
          </w:tcPr>
          <w:p w14:paraId="0B210C8A" w14:textId="77777777" w:rsidR="00EB0218" w:rsidRPr="00FE0392" w:rsidRDefault="00EB0218" w:rsidP="00EB0218">
            <w:pPr>
              <w:numPr>
                <w:ilvl w:val="12"/>
                <w:numId w:val="0"/>
              </w:numPr>
              <w:spacing w:before="40" w:line="240" w:lineRule="auto"/>
              <w:rPr>
                <w:rFonts w:cs="Arial"/>
                <w:color w:val="000000" w:themeColor="text1"/>
                <w:sz w:val="20"/>
                <w:szCs w:val="20"/>
              </w:rPr>
            </w:pPr>
          </w:p>
        </w:tc>
        <w:tc>
          <w:tcPr>
            <w:tcW w:w="352" w:type="pct"/>
            <w:shd w:val="clear" w:color="auto" w:fill="F7CAAC" w:themeFill="accent2" w:themeFillTint="66"/>
          </w:tcPr>
          <w:p w14:paraId="0DEAC807" w14:textId="77777777" w:rsidR="00EB0218" w:rsidRPr="00FE0392" w:rsidRDefault="00EB0218" w:rsidP="00EB0218">
            <w:pPr>
              <w:numPr>
                <w:ilvl w:val="12"/>
                <w:numId w:val="0"/>
              </w:numPr>
              <w:spacing w:before="40" w:line="240" w:lineRule="auto"/>
              <w:rPr>
                <w:rFonts w:cs="Arial"/>
                <w:color w:val="000000" w:themeColor="text1"/>
                <w:sz w:val="20"/>
                <w:szCs w:val="20"/>
              </w:rPr>
            </w:pPr>
          </w:p>
        </w:tc>
        <w:tc>
          <w:tcPr>
            <w:tcW w:w="352" w:type="pct"/>
            <w:shd w:val="clear" w:color="auto" w:fill="F7CAAC" w:themeFill="accent2" w:themeFillTint="66"/>
          </w:tcPr>
          <w:p w14:paraId="0308695F" w14:textId="77777777" w:rsidR="00EB0218" w:rsidRPr="00FE0392" w:rsidRDefault="00EB0218" w:rsidP="00EB0218">
            <w:pPr>
              <w:numPr>
                <w:ilvl w:val="12"/>
                <w:numId w:val="0"/>
              </w:numPr>
              <w:spacing w:before="40" w:line="240" w:lineRule="auto"/>
              <w:rPr>
                <w:rFonts w:cs="Arial"/>
                <w:color w:val="000000" w:themeColor="text1"/>
                <w:sz w:val="20"/>
                <w:szCs w:val="20"/>
              </w:rPr>
            </w:pPr>
          </w:p>
        </w:tc>
        <w:tc>
          <w:tcPr>
            <w:tcW w:w="402" w:type="pct"/>
            <w:shd w:val="clear" w:color="auto" w:fill="F7CAAC" w:themeFill="accent2" w:themeFillTint="66"/>
          </w:tcPr>
          <w:p w14:paraId="74BF1728" w14:textId="77777777" w:rsidR="00EB0218" w:rsidRPr="00FE0392" w:rsidRDefault="00EB0218" w:rsidP="00EB0218">
            <w:pPr>
              <w:numPr>
                <w:ilvl w:val="12"/>
                <w:numId w:val="0"/>
              </w:numPr>
              <w:spacing w:before="40" w:line="240" w:lineRule="auto"/>
              <w:rPr>
                <w:rFonts w:cs="Arial"/>
                <w:color w:val="000000" w:themeColor="text1"/>
                <w:sz w:val="20"/>
                <w:szCs w:val="20"/>
              </w:rPr>
            </w:pPr>
          </w:p>
        </w:tc>
      </w:tr>
      <w:tr w:rsidR="00647B11" w:rsidRPr="00FE0392" w14:paraId="685E9A07" w14:textId="77777777" w:rsidTr="008C2BD6">
        <w:trPr>
          <w:trHeight w:val="431"/>
        </w:trPr>
        <w:tc>
          <w:tcPr>
            <w:tcW w:w="224" w:type="pct"/>
            <w:shd w:val="clear" w:color="auto" w:fill="FFFFFF" w:themeFill="background1"/>
          </w:tcPr>
          <w:p w14:paraId="2A17E65A" w14:textId="77777777" w:rsidR="00647B11" w:rsidRPr="00FE0392" w:rsidRDefault="00647B11" w:rsidP="00EB0218">
            <w:pPr>
              <w:numPr>
                <w:ilvl w:val="12"/>
                <w:numId w:val="0"/>
              </w:numPr>
              <w:spacing w:before="40" w:line="240" w:lineRule="auto"/>
              <w:rPr>
                <w:rFonts w:cs="Arial"/>
                <w:b/>
                <w:color w:val="000000" w:themeColor="text1"/>
                <w:sz w:val="18"/>
                <w:szCs w:val="18"/>
              </w:rPr>
            </w:pPr>
          </w:p>
        </w:tc>
        <w:tc>
          <w:tcPr>
            <w:tcW w:w="1184" w:type="pct"/>
            <w:shd w:val="clear" w:color="auto" w:fill="FFFFFF" w:themeFill="background1"/>
          </w:tcPr>
          <w:p w14:paraId="71ECDAB7" w14:textId="77777777" w:rsidR="00647B11" w:rsidRPr="00FE0392" w:rsidRDefault="00647B11" w:rsidP="00EB0218">
            <w:pPr>
              <w:spacing w:before="40" w:line="240" w:lineRule="auto"/>
              <w:rPr>
                <w:rFonts w:cs="Arial"/>
                <w:b/>
                <w:color w:val="000000" w:themeColor="text1"/>
                <w:sz w:val="18"/>
                <w:szCs w:val="18"/>
              </w:rPr>
            </w:pPr>
          </w:p>
        </w:tc>
        <w:tc>
          <w:tcPr>
            <w:tcW w:w="878" w:type="pct"/>
            <w:shd w:val="clear" w:color="auto" w:fill="FFFFFF" w:themeFill="background1"/>
          </w:tcPr>
          <w:p w14:paraId="268F9E63" w14:textId="77777777" w:rsidR="00647B11" w:rsidRPr="00FE0392" w:rsidRDefault="00647B11" w:rsidP="00EB0218">
            <w:pPr>
              <w:spacing w:before="40" w:line="240" w:lineRule="auto"/>
              <w:rPr>
                <w:rFonts w:cs="Arial"/>
                <w:color w:val="000000" w:themeColor="text1"/>
                <w:sz w:val="18"/>
                <w:szCs w:val="18"/>
              </w:rPr>
            </w:pPr>
          </w:p>
        </w:tc>
        <w:tc>
          <w:tcPr>
            <w:tcW w:w="1156" w:type="pct"/>
            <w:shd w:val="clear" w:color="auto" w:fill="FFFFFF" w:themeFill="background1"/>
          </w:tcPr>
          <w:p w14:paraId="6EBBF1D6" w14:textId="77777777" w:rsidR="00647B11" w:rsidRPr="00FE0392" w:rsidRDefault="00647B11" w:rsidP="00EB0218">
            <w:pPr>
              <w:spacing w:before="40" w:line="240" w:lineRule="auto"/>
              <w:rPr>
                <w:rFonts w:cs="Arial"/>
                <w:color w:val="000000" w:themeColor="text1"/>
                <w:sz w:val="18"/>
                <w:szCs w:val="18"/>
              </w:rPr>
            </w:pPr>
          </w:p>
        </w:tc>
        <w:tc>
          <w:tcPr>
            <w:tcW w:w="452" w:type="pct"/>
            <w:shd w:val="clear" w:color="auto" w:fill="FFFFFF" w:themeFill="background1"/>
          </w:tcPr>
          <w:p w14:paraId="3B398F96" w14:textId="77777777" w:rsidR="00647B11" w:rsidRPr="00FE0392" w:rsidRDefault="00647B11" w:rsidP="00EB0218">
            <w:pPr>
              <w:numPr>
                <w:ilvl w:val="12"/>
                <w:numId w:val="0"/>
              </w:numPr>
              <w:spacing w:before="40" w:line="240" w:lineRule="auto"/>
              <w:rPr>
                <w:rFonts w:cs="Arial"/>
                <w:color w:val="000000" w:themeColor="text1"/>
                <w:sz w:val="18"/>
                <w:szCs w:val="18"/>
              </w:rPr>
            </w:pPr>
          </w:p>
        </w:tc>
        <w:tc>
          <w:tcPr>
            <w:tcW w:w="352" w:type="pct"/>
            <w:shd w:val="clear" w:color="auto" w:fill="FFFFFF" w:themeFill="background1"/>
          </w:tcPr>
          <w:p w14:paraId="2A463640" w14:textId="77777777" w:rsidR="00647B11" w:rsidRPr="00FE0392" w:rsidRDefault="00647B11" w:rsidP="00EB0218">
            <w:pPr>
              <w:numPr>
                <w:ilvl w:val="12"/>
                <w:numId w:val="0"/>
              </w:numPr>
              <w:spacing w:before="40" w:line="240" w:lineRule="auto"/>
              <w:rPr>
                <w:rFonts w:cs="Arial"/>
                <w:color w:val="000000" w:themeColor="text1"/>
                <w:sz w:val="18"/>
                <w:szCs w:val="18"/>
              </w:rPr>
            </w:pPr>
          </w:p>
        </w:tc>
        <w:tc>
          <w:tcPr>
            <w:tcW w:w="352" w:type="pct"/>
            <w:shd w:val="clear" w:color="auto" w:fill="FFFFFF" w:themeFill="background1"/>
          </w:tcPr>
          <w:p w14:paraId="629BF709" w14:textId="77777777" w:rsidR="00647B11" w:rsidRPr="00FE0392" w:rsidRDefault="00647B11" w:rsidP="00EB0218">
            <w:pPr>
              <w:numPr>
                <w:ilvl w:val="12"/>
                <w:numId w:val="0"/>
              </w:numPr>
              <w:spacing w:before="40" w:line="240" w:lineRule="auto"/>
              <w:rPr>
                <w:rFonts w:cs="Arial"/>
                <w:color w:val="000000" w:themeColor="text1"/>
                <w:sz w:val="18"/>
                <w:szCs w:val="18"/>
              </w:rPr>
            </w:pPr>
          </w:p>
        </w:tc>
        <w:tc>
          <w:tcPr>
            <w:tcW w:w="402" w:type="pct"/>
            <w:shd w:val="clear" w:color="auto" w:fill="FFFFFF" w:themeFill="background1"/>
          </w:tcPr>
          <w:p w14:paraId="1461008B" w14:textId="77777777" w:rsidR="00647B11" w:rsidRPr="00FE0392" w:rsidRDefault="00647B11" w:rsidP="00EB0218">
            <w:pPr>
              <w:numPr>
                <w:ilvl w:val="12"/>
                <w:numId w:val="0"/>
              </w:numPr>
              <w:spacing w:before="40" w:line="240" w:lineRule="auto"/>
              <w:rPr>
                <w:rFonts w:cs="Arial"/>
                <w:color w:val="000000" w:themeColor="text1"/>
                <w:sz w:val="18"/>
                <w:szCs w:val="18"/>
              </w:rPr>
            </w:pPr>
          </w:p>
        </w:tc>
      </w:tr>
      <w:tr w:rsidR="00647B11" w:rsidRPr="00FE0392" w14:paraId="4DAD6009" w14:textId="77777777" w:rsidTr="008C2BD6">
        <w:trPr>
          <w:trHeight w:val="431"/>
        </w:trPr>
        <w:tc>
          <w:tcPr>
            <w:tcW w:w="224" w:type="pct"/>
          </w:tcPr>
          <w:p w14:paraId="1047EDF7" w14:textId="77777777" w:rsidR="00647B11" w:rsidRPr="00FE0392" w:rsidRDefault="00647B11" w:rsidP="00EB0218">
            <w:pPr>
              <w:numPr>
                <w:ilvl w:val="12"/>
                <w:numId w:val="0"/>
              </w:numPr>
              <w:spacing w:before="40" w:line="240" w:lineRule="auto"/>
              <w:rPr>
                <w:rFonts w:cs="Arial"/>
                <w:b/>
                <w:color w:val="000000" w:themeColor="text1"/>
                <w:sz w:val="18"/>
                <w:szCs w:val="18"/>
              </w:rPr>
            </w:pPr>
          </w:p>
        </w:tc>
        <w:tc>
          <w:tcPr>
            <w:tcW w:w="1184" w:type="pct"/>
          </w:tcPr>
          <w:p w14:paraId="3280D407" w14:textId="77777777" w:rsidR="00647B11" w:rsidRPr="00FE0392" w:rsidRDefault="00647B11" w:rsidP="00EB0218">
            <w:pPr>
              <w:spacing w:before="40" w:line="240" w:lineRule="auto"/>
              <w:rPr>
                <w:rFonts w:cs="Arial"/>
                <w:b/>
                <w:color w:val="000000" w:themeColor="text1"/>
                <w:sz w:val="18"/>
                <w:szCs w:val="18"/>
              </w:rPr>
            </w:pPr>
          </w:p>
        </w:tc>
        <w:tc>
          <w:tcPr>
            <w:tcW w:w="878" w:type="pct"/>
          </w:tcPr>
          <w:p w14:paraId="1352EC55" w14:textId="77777777" w:rsidR="00647B11" w:rsidRPr="00FE0392" w:rsidRDefault="00647B11" w:rsidP="00EB0218">
            <w:pPr>
              <w:spacing w:before="40" w:line="240" w:lineRule="auto"/>
              <w:rPr>
                <w:rFonts w:cs="Arial"/>
                <w:color w:val="000000" w:themeColor="text1"/>
                <w:sz w:val="18"/>
                <w:szCs w:val="18"/>
              </w:rPr>
            </w:pPr>
          </w:p>
        </w:tc>
        <w:tc>
          <w:tcPr>
            <w:tcW w:w="1156" w:type="pct"/>
          </w:tcPr>
          <w:p w14:paraId="6F413FE9" w14:textId="77777777" w:rsidR="00647B11" w:rsidRPr="00FE0392" w:rsidRDefault="00647B11" w:rsidP="00EB0218">
            <w:pPr>
              <w:spacing w:before="40" w:line="240" w:lineRule="auto"/>
              <w:rPr>
                <w:rFonts w:cs="Arial"/>
                <w:color w:val="000000" w:themeColor="text1"/>
                <w:sz w:val="18"/>
                <w:szCs w:val="18"/>
              </w:rPr>
            </w:pPr>
          </w:p>
        </w:tc>
        <w:tc>
          <w:tcPr>
            <w:tcW w:w="452" w:type="pct"/>
          </w:tcPr>
          <w:p w14:paraId="353DAEFA" w14:textId="77777777" w:rsidR="00647B11" w:rsidRPr="00FE0392" w:rsidRDefault="00647B11" w:rsidP="00EB0218">
            <w:pPr>
              <w:numPr>
                <w:ilvl w:val="12"/>
                <w:numId w:val="0"/>
              </w:numPr>
              <w:spacing w:before="40" w:line="240" w:lineRule="auto"/>
              <w:rPr>
                <w:rFonts w:cs="Arial"/>
                <w:color w:val="000000" w:themeColor="text1"/>
                <w:sz w:val="18"/>
                <w:szCs w:val="18"/>
              </w:rPr>
            </w:pPr>
          </w:p>
        </w:tc>
        <w:tc>
          <w:tcPr>
            <w:tcW w:w="352" w:type="pct"/>
          </w:tcPr>
          <w:p w14:paraId="1A6E84DD" w14:textId="77777777" w:rsidR="00647B11" w:rsidRPr="00FE0392" w:rsidRDefault="00647B11" w:rsidP="00EB0218">
            <w:pPr>
              <w:numPr>
                <w:ilvl w:val="12"/>
                <w:numId w:val="0"/>
              </w:numPr>
              <w:spacing w:before="40" w:line="240" w:lineRule="auto"/>
              <w:rPr>
                <w:rFonts w:cs="Arial"/>
                <w:color w:val="000000" w:themeColor="text1"/>
                <w:sz w:val="18"/>
                <w:szCs w:val="18"/>
              </w:rPr>
            </w:pPr>
          </w:p>
        </w:tc>
        <w:tc>
          <w:tcPr>
            <w:tcW w:w="352" w:type="pct"/>
          </w:tcPr>
          <w:p w14:paraId="1CEBD62C" w14:textId="77777777" w:rsidR="00647B11" w:rsidRPr="00FE0392" w:rsidRDefault="00647B11" w:rsidP="00EB0218">
            <w:pPr>
              <w:numPr>
                <w:ilvl w:val="12"/>
                <w:numId w:val="0"/>
              </w:numPr>
              <w:spacing w:before="40" w:line="240" w:lineRule="auto"/>
              <w:rPr>
                <w:rFonts w:cs="Arial"/>
                <w:color w:val="000000" w:themeColor="text1"/>
                <w:sz w:val="18"/>
                <w:szCs w:val="18"/>
              </w:rPr>
            </w:pPr>
          </w:p>
        </w:tc>
        <w:tc>
          <w:tcPr>
            <w:tcW w:w="402" w:type="pct"/>
          </w:tcPr>
          <w:p w14:paraId="1E841F31" w14:textId="77777777" w:rsidR="00647B11" w:rsidRPr="00FE0392" w:rsidRDefault="00647B11" w:rsidP="00EB0218">
            <w:pPr>
              <w:numPr>
                <w:ilvl w:val="12"/>
                <w:numId w:val="0"/>
              </w:numPr>
              <w:spacing w:before="40" w:line="240" w:lineRule="auto"/>
              <w:rPr>
                <w:rFonts w:cs="Arial"/>
                <w:color w:val="000000" w:themeColor="text1"/>
                <w:sz w:val="18"/>
                <w:szCs w:val="18"/>
              </w:rPr>
            </w:pPr>
          </w:p>
        </w:tc>
      </w:tr>
      <w:tr w:rsidR="00B04C58" w:rsidRPr="00FE0392" w14:paraId="2B37AB60" w14:textId="77777777" w:rsidTr="008C2BD6">
        <w:trPr>
          <w:trHeight w:val="431"/>
        </w:trPr>
        <w:tc>
          <w:tcPr>
            <w:tcW w:w="224" w:type="pct"/>
          </w:tcPr>
          <w:p w14:paraId="11DA98AF" w14:textId="77777777" w:rsidR="00B04C58" w:rsidRPr="00FE0392" w:rsidRDefault="00B04C58" w:rsidP="00EB0218">
            <w:pPr>
              <w:numPr>
                <w:ilvl w:val="12"/>
                <w:numId w:val="0"/>
              </w:numPr>
              <w:spacing w:before="40" w:line="240" w:lineRule="auto"/>
              <w:rPr>
                <w:rFonts w:cs="Arial"/>
                <w:b/>
                <w:color w:val="000000" w:themeColor="text1"/>
                <w:sz w:val="18"/>
                <w:szCs w:val="18"/>
              </w:rPr>
            </w:pPr>
          </w:p>
        </w:tc>
        <w:tc>
          <w:tcPr>
            <w:tcW w:w="1184" w:type="pct"/>
          </w:tcPr>
          <w:p w14:paraId="0A203CCE" w14:textId="77777777" w:rsidR="00B04C58" w:rsidRPr="00FE0392" w:rsidRDefault="00B04C58" w:rsidP="00EB0218">
            <w:pPr>
              <w:spacing w:before="40" w:line="240" w:lineRule="auto"/>
              <w:rPr>
                <w:rFonts w:cs="Arial"/>
                <w:b/>
                <w:color w:val="000000" w:themeColor="text1"/>
                <w:sz w:val="18"/>
                <w:szCs w:val="18"/>
              </w:rPr>
            </w:pPr>
          </w:p>
        </w:tc>
        <w:tc>
          <w:tcPr>
            <w:tcW w:w="878" w:type="pct"/>
          </w:tcPr>
          <w:p w14:paraId="11C96C67" w14:textId="77777777" w:rsidR="00B04C58" w:rsidRPr="00FE0392" w:rsidRDefault="00B04C58" w:rsidP="00EB0218">
            <w:pPr>
              <w:spacing w:before="40" w:line="240" w:lineRule="auto"/>
              <w:rPr>
                <w:rFonts w:cs="Arial"/>
                <w:color w:val="000000" w:themeColor="text1"/>
                <w:sz w:val="18"/>
                <w:szCs w:val="18"/>
              </w:rPr>
            </w:pPr>
          </w:p>
        </w:tc>
        <w:tc>
          <w:tcPr>
            <w:tcW w:w="1156" w:type="pct"/>
          </w:tcPr>
          <w:p w14:paraId="77505C6B" w14:textId="77777777" w:rsidR="00B04C58" w:rsidRPr="00FE0392" w:rsidRDefault="00B04C58" w:rsidP="00EB0218">
            <w:pPr>
              <w:spacing w:before="40" w:line="240" w:lineRule="auto"/>
              <w:rPr>
                <w:rFonts w:cs="Arial"/>
                <w:color w:val="000000" w:themeColor="text1"/>
                <w:sz w:val="18"/>
                <w:szCs w:val="18"/>
              </w:rPr>
            </w:pPr>
          </w:p>
        </w:tc>
        <w:tc>
          <w:tcPr>
            <w:tcW w:w="452" w:type="pct"/>
          </w:tcPr>
          <w:p w14:paraId="60F66D21" w14:textId="77777777" w:rsidR="00B04C58" w:rsidRPr="00FE0392" w:rsidRDefault="00B04C58" w:rsidP="00EB0218">
            <w:pPr>
              <w:numPr>
                <w:ilvl w:val="12"/>
                <w:numId w:val="0"/>
              </w:numPr>
              <w:spacing w:before="40" w:line="240" w:lineRule="auto"/>
              <w:rPr>
                <w:rFonts w:cs="Arial"/>
                <w:color w:val="000000" w:themeColor="text1"/>
                <w:sz w:val="18"/>
                <w:szCs w:val="18"/>
              </w:rPr>
            </w:pPr>
          </w:p>
        </w:tc>
        <w:tc>
          <w:tcPr>
            <w:tcW w:w="352" w:type="pct"/>
          </w:tcPr>
          <w:p w14:paraId="68C5795B" w14:textId="77777777" w:rsidR="00B04C58" w:rsidRPr="00FE0392" w:rsidRDefault="00B04C58" w:rsidP="00EB0218">
            <w:pPr>
              <w:numPr>
                <w:ilvl w:val="12"/>
                <w:numId w:val="0"/>
              </w:numPr>
              <w:spacing w:before="40" w:line="240" w:lineRule="auto"/>
              <w:rPr>
                <w:rFonts w:cs="Arial"/>
                <w:color w:val="000000" w:themeColor="text1"/>
                <w:sz w:val="18"/>
                <w:szCs w:val="18"/>
              </w:rPr>
            </w:pPr>
          </w:p>
        </w:tc>
        <w:tc>
          <w:tcPr>
            <w:tcW w:w="352" w:type="pct"/>
          </w:tcPr>
          <w:p w14:paraId="7ACD8740" w14:textId="77777777" w:rsidR="00B04C58" w:rsidRPr="00FE0392" w:rsidRDefault="00B04C58" w:rsidP="00EB0218">
            <w:pPr>
              <w:numPr>
                <w:ilvl w:val="12"/>
                <w:numId w:val="0"/>
              </w:numPr>
              <w:spacing w:before="40" w:line="240" w:lineRule="auto"/>
              <w:rPr>
                <w:rFonts w:cs="Arial"/>
                <w:color w:val="000000" w:themeColor="text1"/>
                <w:sz w:val="18"/>
                <w:szCs w:val="18"/>
              </w:rPr>
            </w:pPr>
          </w:p>
        </w:tc>
        <w:tc>
          <w:tcPr>
            <w:tcW w:w="402" w:type="pct"/>
          </w:tcPr>
          <w:p w14:paraId="39CA915F" w14:textId="77777777" w:rsidR="00B04C58" w:rsidRPr="00FE0392" w:rsidRDefault="00B04C58" w:rsidP="00EB0218">
            <w:pPr>
              <w:numPr>
                <w:ilvl w:val="12"/>
                <w:numId w:val="0"/>
              </w:numPr>
              <w:spacing w:before="40" w:line="240" w:lineRule="auto"/>
              <w:rPr>
                <w:rFonts w:cs="Arial"/>
                <w:color w:val="000000" w:themeColor="text1"/>
                <w:sz w:val="18"/>
                <w:szCs w:val="18"/>
              </w:rPr>
            </w:pPr>
          </w:p>
        </w:tc>
      </w:tr>
    </w:tbl>
    <w:p w14:paraId="70898687" w14:textId="3ADA79E7" w:rsidR="00804367" w:rsidRPr="00FE0392" w:rsidRDefault="00804367" w:rsidP="00804367">
      <w:pPr>
        <w:suppressAutoHyphens/>
        <w:spacing w:after="200" w:line="240" w:lineRule="auto"/>
        <w:ind w:left="1004"/>
        <w:jc w:val="center"/>
        <w:outlineLvl w:val="3"/>
        <w:rPr>
          <w:rFonts w:eastAsiaTheme="majorEastAsia" w:cs="Arial"/>
          <w:b/>
          <w:iCs/>
          <w:sz w:val="20"/>
        </w:rPr>
      </w:pPr>
      <w:bookmarkStart w:id="667" w:name="_Toc45555313"/>
      <w:bookmarkStart w:id="668" w:name="_Toc45557338"/>
      <w:bookmarkStart w:id="669" w:name="_Toc46313520"/>
      <w:bookmarkStart w:id="670" w:name="_Toc51769966"/>
      <w:bookmarkStart w:id="671" w:name="_Toc52900796"/>
      <w:r w:rsidRPr="00FE0392">
        <w:rPr>
          <w:rFonts w:eastAsiaTheme="majorEastAsia" w:cs="Arial"/>
          <w:b/>
          <w:iCs/>
          <w:sz w:val="20"/>
        </w:rPr>
        <w:t xml:space="preserve">Source : </w:t>
      </w:r>
      <w:r w:rsidRPr="00FE0392">
        <w:rPr>
          <w:rFonts w:eastAsiaTheme="majorEastAsia" w:cs="Arial"/>
          <w:iCs/>
          <w:sz w:val="20"/>
        </w:rPr>
        <w:t>ABE, 1998</w:t>
      </w:r>
      <w:bookmarkEnd w:id="667"/>
      <w:bookmarkEnd w:id="668"/>
      <w:bookmarkEnd w:id="669"/>
      <w:bookmarkEnd w:id="670"/>
      <w:bookmarkEnd w:id="671"/>
    </w:p>
    <w:p w14:paraId="26DA75B5" w14:textId="77777777" w:rsidR="003E33CD" w:rsidRPr="00FE0392" w:rsidRDefault="00647B11" w:rsidP="00025D32">
      <w:pPr>
        <w:pStyle w:val="Titre40"/>
      </w:pPr>
      <w:bookmarkStart w:id="672" w:name="_Toc52900797"/>
      <w:r w:rsidRPr="00FE0392">
        <w:t>1.3.4.4. Proposition de mesures environnementales et sociales</w:t>
      </w:r>
      <w:bookmarkEnd w:id="672"/>
      <w:r w:rsidRPr="00FE0392">
        <w:t xml:space="preserve"> </w:t>
      </w:r>
    </w:p>
    <w:p w14:paraId="25E27B0B" w14:textId="77777777" w:rsidR="00647B11" w:rsidRPr="00FE0392" w:rsidRDefault="00647B11" w:rsidP="00647B11">
      <w:pPr>
        <w:rPr>
          <w:rFonts w:cs="Arial"/>
          <w:color w:val="000000" w:themeColor="text1"/>
        </w:rPr>
      </w:pPr>
      <w:r w:rsidRPr="00FE0392">
        <w:rPr>
          <w:rFonts w:cs="Arial"/>
          <w:color w:val="000000" w:themeColor="text1"/>
        </w:rPr>
        <w:t xml:space="preserve">Les mesures d’atténuation se définissent comme étant l’ensemble des moyens envisagés pour prévenir ou réduire l’importance des impacts sur l’environnement. L’étude a fourni la liste des actions, ouvrages, dispositifs, correctifs ou modes de gestion alternatifs qui sont appliqués pour atténuer ou éliminer les impacts négatifs du projet. </w:t>
      </w:r>
    </w:p>
    <w:p w14:paraId="7C972A1C" w14:textId="69841AD9" w:rsidR="00647B11" w:rsidRPr="00FE0392" w:rsidRDefault="00647B11" w:rsidP="00647B11">
      <w:pPr>
        <w:rPr>
          <w:rFonts w:cs="Arial"/>
          <w:color w:val="000000" w:themeColor="text1"/>
        </w:rPr>
      </w:pPr>
      <w:r w:rsidRPr="00FE0392">
        <w:rPr>
          <w:rFonts w:cs="Arial"/>
          <w:color w:val="000000" w:themeColor="text1"/>
        </w:rPr>
        <w:t>Les mesures destinées à maximiser les retombées positives ont été aussi mises en évidence et se rapportent en général aux objectifs du projet et aux bénéfices qui peuvent en être tirés du point de vue bien être, confort, revenus.</w:t>
      </w:r>
    </w:p>
    <w:p w14:paraId="4E378190" w14:textId="3AB14CFE" w:rsidR="00647B11" w:rsidRPr="00FE0392" w:rsidRDefault="00647B11" w:rsidP="007F5E9B">
      <w:pPr>
        <w:spacing w:after="120"/>
        <w:rPr>
          <w:rFonts w:cs="Arial"/>
          <w:color w:val="000000" w:themeColor="text1"/>
        </w:rPr>
      </w:pPr>
      <w:r w:rsidRPr="00FE0392">
        <w:rPr>
          <w:rFonts w:cs="Arial"/>
          <w:color w:val="000000" w:themeColor="text1"/>
        </w:rPr>
        <w:t>Ces mesures d’atténuation des impacts négatifs sont générales ou spécifiques. Les mesures générales sont destinées à atténuer les effets négatifs d’un projet pris dans son ensemble. Les mesures spécifiques visent l’atténuation des impacts sur une composante de l’environnement en particulier. Le tableau ci-après présente le modèle adopté.</w:t>
      </w:r>
    </w:p>
    <w:p w14:paraId="7A902670" w14:textId="17E3590F" w:rsidR="00412363" w:rsidRPr="00FE0392" w:rsidRDefault="00412363" w:rsidP="00D05009">
      <w:pPr>
        <w:pStyle w:val="Lgende"/>
      </w:pPr>
      <w:bookmarkStart w:id="673" w:name="_Toc52902760"/>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7</w:t>
      </w:r>
      <w:r w:rsidR="00F47642" w:rsidRPr="00FE0392">
        <w:rPr>
          <w:noProof/>
        </w:rPr>
        <w:fldChar w:fldCharType="end"/>
      </w:r>
      <w:r w:rsidRPr="00FE0392">
        <w:t xml:space="preserve"> : Synthèse des impacts et des mesures d’atténuation et de bonification</w:t>
      </w:r>
      <w:bookmarkEnd w:id="6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8"/>
        <w:gridCol w:w="1366"/>
        <w:gridCol w:w="1379"/>
        <w:gridCol w:w="1589"/>
        <w:gridCol w:w="1371"/>
        <w:gridCol w:w="1384"/>
        <w:gridCol w:w="1697"/>
      </w:tblGrid>
      <w:tr w:rsidR="00412363" w:rsidRPr="00FE0392" w14:paraId="07D41E6C" w14:textId="77777777" w:rsidTr="00025D32">
        <w:trPr>
          <w:trHeight w:val="307"/>
          <w:tblHeader/>
        </w:trPr>
        <w:tc>
          <w:tcPr>
            <w:tcW w:w="227" w:type="pct"/>
            <w:shd w:val="clear" w:color="auto" w:fill="D5DCE4" w:themeFill="text2" w:themeFillTint="33"/>
          </w:tcPr>
          <w:p w14:paraId="071F9B77" w14:textId="77777777" w:rsidR="00412363" w:rsidRPr="00FE0392" w:rsidRDefault="00412363" w:rsidP="001F3B54">
            <w:pPr>
              <w:jc w:val="center"/>
              <w:rPr>
                <w:rFonts w:cs="Arial"/>
                <w:b/>
                <w:color w:val="000000" w:themeColor="text1"/>
                <w:sz w:val="18"/>
                <w:szCs w:val="18"/>
              </w:rPr>
            </w:pPr>
            <w:r w:rsidRPr="00FE0392">
              <w:rPr>
                <w:rFonts w:cs="Arial"/>
                <w:b/>
                <w:color w:val="000000" w:themeColor="text1"/>
                <w:sz w:val="18"/>
                <w:szCs w:val="18"/>
              </w:rPr>
              <w:t>N°</w:t>
            </w:r>
          </w:p>
        </w:tc>
        <w:tc>
          <w:tcPr>
            <w:tcW w:w="742" w:type="pct"/>
            <w:shd w:val="clear" w:color="auto" w:fill="D5DCE4" w:themeFill="text2" w:themeFillTint="33"/>
          </w:tcPr>
          <w:p w14:paraId="629BD29C" w14:textId="77777777" w:rsidR="00412363" w:rsidRPr="00FE0392" w:rsidRDefault="00412363" w:rsidP="001F3B54">
            <w:pPr>
              <w:jc w:val="center"/>
              <w:rPr>
                <w:rFonts w:cs="Arial"/>
                <w:b/>
                <w:color w:val="000000" w:themeColor="text1"/>
                <w:sz w:val="18"/>
                <w:szCs w:val="18"/>
              </w:rPr>
            </w:pPr>
            <w:r w:rsidRPr="00FE0392">
              <w:rPr>
                <w:rFonts w:cs="Arial"/>
                <w:b/>
                <w:color w:val="000000" w:themeColor="text1"/>
                <w:sz w:val="18"/>
                <w:szCs w:val="18"/>
              </w:rPr>
              <w:t>ACTIVITÉS SOURCE D’IMPACT</w:t>
            </w:r>
          </w:p>
        </w:tc>
        <w:tc>
          <w:tcPr>
            <w:tcW w:w="749" w:type="pct"/>
            <w:shd w:val="clear" w:color="auto" w:fill="D5DCE4" w:themeFill="text2" w:themeFillTint="33"/>
          </w:tcPr>
          <w:p w14:paraId="0EEB9539" w14:textId="77777777" w:rsidR="00412363" w:rsidRPr="00FE0392" w:rsidRDefault="00412363" w:rsidP="001F3B54">
            <w:pPr>
              <w:jc w:val="center"/>
              <w:rPr>
                <w:rFonts w:cs="Arial"/>
                <w:b/>
                <w:color w:val="000000" w:themeColor="text1"/>
                <w:sz w:val="18"/>
                <w:szCs w:val="18"/>
              </w:rPr>
            </w:pPr>
            <w:r w:rsidRPr="00FE0392">
              <w:rPr>
                <w:rFonts w:cs="Arial"/>
                <w:b/>
                <w:color w:val="000000" w:themeColor="text1"/>
                <w:sz w:val="18"/>
                <w:szCs w:val="18"/>
              </w:rPr>
              <w:t>IMPACT POSITIF (a)</w:t>
            </w:r>
          </w:p>
        </w:tc>
        <w:tc>
          <w:tcPr>
            <w:tcW w:w="863" w:type="pct"/>
            <w:shd w:val="clear" w:color="auto" w:fill="D5DCE4" w:themeFill="text2" w:themeFillTint="33"/>
          </w:tcPr>
          <w:p w14:paraId="7EC86A6B" w14:textId="77777777" w:rsidR="00412363" w:rsidRPr="00FE0392" w:rsidRDefault="00412363" w:rsidP="001F3B54">
            <w:pPr>
              <w:jc w:val="center"/>
              <w:rPr>
                <w:rFonts w:cs="Arial"/>
                <w:b/>
                <w:color w:val="000000" w:themeColor="text1"/>
                <w:sz w:val="18"/>
                <w:szCs w:val="18"/>
              </w:rPr>
            </w:pPr>
            <w:r w:rsidRPr="00FE0392">
              <w:rPr>
                <w:rFonts w:cs="Arial"/>
                <w:b/>
                <w:color w:val="000000" w:themeColor="text1"/>
                <w:sz w:val="18"/>
                <w:szCs w:val="18"/>
              </w:rPr>
              <w:t>MESURES DE BONIFICATION</w:t>
            </w:r>
          </w:p>
        </w:tc>
        <w:tc>
          <w:tcPr>
            <w:tcW w:w="745" w:type="pct"/>
            <w:shd w:val="clear" w:color="auto" w:fill="D5DCE4" w:themeFill="text2" w:themeFillTint="33"/>
          </w:tcPr>
          <w:p w14:paraId="69A78C58" w14:textId="77777777" w:rsidR="00412363" w:rsidRPr="00FE0392" w:rsidRDefault="00412363" w:rsidP="001F3B54">
            <w:pPr>
              <w:jc w:val="center"/>
              <w:rPr>
                <w:rFonts w:cs="Arial"/>
                <w:b/>
                <w:color w:val="000000" w:themeColor="text1"/>
                <w:sz w:val="18"/>
                <w:szCs w:val="18"/>
              </w:rPr>
            </w:pPr>
            <w:r w:rsidRPr="00FE0392">
              <w:rPr>
                <w:rFonts w:cs="Arial"/>
                <w:b/>
                <w:color w:val="000000" w:themeColor="text1"/>
                <w:sz w:val="18"/>
                <w:szCs w:val="18"/>
              </w:rPr>
              <w:t>IMAPCT NÉGATIF (b)</w:t>
            </w:r>
          </w:p>
        </w:tc>
        <w:tc>
          <w:tcPr>
            <w:tcW w:w="752" w:type="pct"/>
            <w:shd w:val="clear" w:color="auto" w:fill="D5DCE4" w:themeFill="text2" w:themeFillTint="33"/>
          </w:tcPr>
          <w:p w14:paraId="5BC00760" w14:textId="77777777" w:rsidR="00412363" w:rsidRPr="00FE0392" w:rsidRDefault="00412363" w:rsidP="001F3B54">
            <w:pPr>
              <w:jc w:val="center"/>
              <w:rPr>
                <w:rFonts w:cs="Arial"/>
                <w:b/>
                <w:color w:val="000000" w:themeColor="text1"/>
                <w:sz w:val="18"/>
                <w:szCs w:val="18"/>
              </w:rPr>
            </w:pPr>
            <w:r w:rsidRPr="00FE0392">
              <w:rPr>
                <w:rFonts w:cs="Arial"/>
                <w:b/>
                <w:color w:val="000000" w:themeColor="text1"/>
                <w:sz w:val="18"/>
                <w:szCs w:val="18"/>
              </w:rPr>
              <w:t>IMPORTANCE</w:t>
            </w:r>
          </w:p>
        </w:tc>
        <w:tc>
          <w:tcPr>
            <w:tcW w:w="923" w:type="pct"/>
            <w:shd w:val="clear" w:color="auto" w:fill="D5DCE4" w:themeFill="text2" w:themeFillTint="33"/>
          </w:tcPr>
          <w:p w14:paraId="70E7CDEE" w14:textId="77777777" w:rsidR="00412363" w:rsidRPr="00FE0392" w:rsidRDefault="00412363" w:rsidP="001F3B54">
            <w:pPr>
              <w:jc w:val="center"/>
              <w:rPr>
                <w:rFonts w:cs="Arial"/>
                <w:b/>
                <w:color w:val="000000" w:themeColor="text1"/>
                <w:sz w:val="18"/>
                <w:szCs w:val="18"/>
              </w:rPr>
            </w:pPr>
            <w:r w:rsidRPr="00FE0392">
              <w:rPr>
                <w:rFonts w:cs="Arial"/>
                <w:b/>
                <w:color w:val="000000" w:themeColor="text1"/>
                <w:sz w:val="18"/>
                <w:szCs w:val="18"/>
              </w:rPr>
              <w:t>MESURES D’ATTENUATION</w:t>
            </w:r>
          </w:p>
        </w:tc>
      </w:tr>
      <w:tr w:rsidR="00412363" w:rsidRPr="00FE0392" w14:paraId="09285D4F" w14:textId="77777777" w:rsidTr="001F3B54">
        <w:trPr>
          <w:trHeight w:val="307"/>
        </w:trPr>
        <w:tc>
          <w:tcPr>
            <w:tcW w:w="227" w:type="pct"/>
            <w:shd w:val="clear" w:color="auto" w:fill="F7CAAC"/>
            <w:vAlign w:val="center"/>
          </w:tcPr>
          <w:p w14:paraId="6F9FCB8E" w14:textId="77777777" w:rsidR="00412363" w:rsidRPr="00FE0392" w:rsidRDefault="00412363" w:rsidP="001F3B54">
            <w:pPr>
              <w:rPr>
                <w:rFonts w:cs="Arial"/>
                <w:b/>
                <w:color w:val="000000" w:themeColor="text1"/>
                <w:sz w:val="18"/>
                <w:szCs w:val="18"/>
              </w:rPr>
            </w:pPr>
            <w:r w:rsidRPr="00FE0392">
              <w:rPr>
                <w:rFonts w:cs="Arial"/>
                <w:b/>
                <w:color w:val="000000" w:themeColor="text1"/>
                <w:sz w:val="18"/>
                <w:szCs w:val="18"/>
              </w:rPr>
              <w:t>I</w:t>
            </w:r>
          </w:p>
        </w:tc>
        <w:tc>
          <w:tcPr>
            <w:tcW w:w="3098" w:type="pct"/>
            <w:gridSpan w:val="4"/>
            <w:shd w:val="clear" w:color="auto" w:fill="F7CAAC"/>
            <w:vAlign w:val="center"/>
          </w:tcPr>
          <w:p w14:paraId="6050FADF" w14:textId="77777777" w:rsidR="00412363" w:rsidRPr="00FE0392" w:rsidRDefault="00412363" w:rsidP="001F3B54">
            <w:pPr>
              <w:rPr>
                <w:rFonts w:cs="Arial"/>
                <w:b/>
                <w:color w:val="000000" w:themeColor="text1"/>
                <w:sz w:val="18"/>
                <w:szCs w:val="18"/>
              </w:rPr>
            </w:pPr>
            <w:r w:rsidRPr="00FE0392">
              <w:rPr>
                <w:rFonts w:cs="Arial"/>
                <w:b/>
                <w:color w:val="000000" w:themeColor="text1"/>
                <w:sz w:val="18"/>
                <w:szCs w:val="18"/>
              </w:rPr>
              <w:t xml:space="preserve">PHASE DE PREPARATION ET D’INSTALLATION </w:t>
            </w:r>
          </w:p>
        </w:tc>
        <w:tc>
          <w:tcPr>
            <w:tcW w:w="752" w:type="pct"/>
            <w:shd w:val="clear" w:color="auto" w:fill="F7CAAC"/>
          </w:tcPr>
          <w:p w14:paraId="1DB5399F" w14:textId="77777777" w:rsidR="00412363" w:rsidRPr="00FE0392" w:rsidRDefault="00412363" w:rsidP="001F3B54">
            <w:pPr>
              <w:rPr>
                <w:rFonts w:cs="Arial"/>
                <w:b/>
                <w:color w:val="000000" w:themeColor="text1"/>
                <w:sz w:val="18"/>
                <w:szCs w:val="18"/>
              </w:rPr>
            </w:pPr>
          </w:p>
        </w:tc>
        <w:tc>
          <w:tcPr>
            <w:tcW w:w="923" w:type="pct"/>
            <w:shd w:val="clear" w:color="auto" w:fill="F7CAAC"/>
          </w:tcPr>
          <w:p w14:paraId="4C703EDC" w14:textId="77777777" w:rsidR="00412363" w:rsidRPr="00FE0392" w:rsidRDefault="00412363" w:rsidP="001F3B54">
            <w:pPr>
              <w:rPr>
                <w:rFonts w:cs="Arial"/>
                <w:b/>
                <w:color w:val="000000" w:themeColor="text1"/>
                <w:sz w:val="18"/>
                <w:szCs w:val="18"/>
              </w:rPr>
            </w:pPr>
          </w:p>
        </w:tc>
      </w:tr>
      <w:tr w:rsidR="00412363" w:rsidRPr="00FE0392" w14:paraId="37751552" w14:textId="77777777" w:rsidTr="001F3B54">
        <w:trPr>
          <w:trHeight w:val="307"/>
        </w:trPr>
        <w:tc>
          <w:tcPr>
            <w:tcW w:w="227" w:type="pct"/>
            <w:shd w:val="clear" w:color="auto" w:fill="FFFFFF" w:themeFill="background1"/>
            <w:vAlign w:val="center"/>
          </w:tcPr>
          <w:p w14:paraId="6C905BF0" w14:textId="77777777" w:rsidR="00412363" w:rsidRPr="00FE0392" w:rsidRDefault="00412363" w:rsidP="001F3B54">
            <w:pPr>
              <w:rPr>
                <w:rFonts w:cs="Arial"/>
                <w:b/>
                <w:color w:val="000000" w:themeColor="text1"/>
                <w:sz w:val="18"/>
                <w:szCs w:val="18"/>
              </w:rPr>
            </w:pPr>
          </w:p>
        </w:tc>
        <w:tc>
          <w:tcPr>
            <w:tcW w:w="742" w:type="pct"/>
            <w:shd w:val="clear" w:color="auto" w:fill="FFFFFF" w:themeFill="background1"/>
            <w:vAlign w:val="center"/>
          </w:tcPr>
          <w:p w14:paraId="792407E3" w14:textId="77777777" w:rsidR="00412363" w:rsidRPr="00FE0392" w:rsidRDefault="00412363" w:rsidP="001F3B54">
            <w:pPr>
              <w:rPr>
                <w:rFonts w:cs="Arial"/>
                <w:b/>
                <w:color w:val="000000" w:themeColor="text1"/>
                <w:sz w:val="18"/>
                <w:szCs w:val="18"/>
              </w:rPr>
            </w:pPr>
          </w:p>
        </w:tc>
        <w:tc>
          <w:tcPr>
            <w:tcW w:w="749" w:type="pct"/>
            <w:shd w:val="clear" w:color="auto" w:fill="FFFFFF" w:themeFill="background1"/>
            <w:vAlign w:val="center"/>
          </w:tcPr>
          <w:p w14:paraId="764F797C" w14:textId="77777777" w:rsidR="00412363" w:rsidRPr="00FE0392" w:rsidRDefault="00412363" w:rsidP="001F3B54">
            <w:pPr>
              <w:rPr>
                <w:rFonts w:cs="Arial"/>
                <w:b/>
                <w:color w:val="000000" w:themeColor="text1"/>
                <w:sz w:val="18"/>
                <w:szCs w:val="18"/>
              </w:rPr>
            </w:pPr>
          </w:p>
        </w:tc>
        <w:tc>
          <w:tcPr>
            <w:tcW w:w="863" w:type="pct"/>
            <w:shd w:val="clear" w:color="auto" w:fill="FFFFFF" w:themeFill="background1"/>
            <w:vAlign w:val="center"/>
          </w:tcPr>
          <w:p w14:paraId="61F48B26" w14:textId="77777777" w:rsidR="00412363" w:rsidRPr="00FE0392" w:rsidRDefault="00412363" w:rsidP="001F3B54">
            <w:pPr>
              <w:rPr>
                <w:rFonts w:cs="Arial"/>
                <w:b/>
                <w:color w:val="000000" w:themeColor="text1"/>
                <w:sz w:val="18"/>
                <w:szCs w:val="18"/>
              </w:rPr>
            </w:pPr>
          </w:p>
        </w:tc>
        <w:tc>
          <w:tcPr>
            <w:tcW w:w="745" w:type="pct"/>
            <w:shd w:val="clear" w:color="auto" w:fill="FFFFFF" w:themeFill="background1"/>
            <w:vAlign w:val="center"/>
          </w:tcPr>
          <w:p w14:paraId="7D8B0971" w14:textId="77777777" w:rsidR="00412363" w:rsidRPr="00FE0392" w:rsidRDefault="00412363" w:rsidP="001F3B54">
            <w:pPr>
              <w:rPr>
                <w:rFonts w:cs="Arial"/>
                <w:b/>
                <w:color w:val="000000" w:themeColor="text1"/>
                <w:sz w:val="18"/>
                <w:szCs w:val="18"/>
              </w:rPr>
            </w:pPr>
          </w:p>
        </w:tc>
        <w:tc>
          <w:tcPr>
            <w:tcW w:w="752" w:type="pct"/>
            <w:shd w:val="clear" w:color="auto" w:fill="FFFFFF" w:themeFill="background1"/>
          </w:tcPr>
          <w:p w14:paraId="59F62FAE" w14:textId="77777777" w:rsidR="00412363" w:rsidRPr="00FE0392" w:rsidRDefault="00412363" w:rsidP="001F3B54">
            <w:pPr>
              <w:rPr>
                <w:rFonts w:cs="Arial"/>
                <w:b/>
                <w:color w:val="000000" w:themeColor="text1"/>
                <w:sz w:val="18"/>
                <w:szCs w:val="18"/>
              </w:rPr>
            </w:pPr>
          </w:p>
        </w:tc>
        <w:tc>
          <w:tcPr>
            <w:tcW w:w="923" w:type="pct"/>
            <w:shd w:val="clear" w:color="auto" w:fill="FFFFFF" w:themeFill="background1"/>
          </w:tcPr>
          <w:p w14:paraId="54901B53" w14:textId="77777777" w:rsidR="00412363" w:rsidRPr="00FE0392" w:rsidRDefault="00412363" w:rsidP="001F3B54">
            <w:pPr>
              <w:rPr>
                <w:rFonts w:cs="Arial"/>
                <w:b/>
                <w:color w:val="000000" w:themeColor="text1"/>
                <w:sz w:val="18"/>
                <w:szCs w:val="18"/>
              </w:rPr>
            </w:pPr>
          </w:p>
        </w:tc>
      </w:tr>
      <w:tr w:rsidR="00412363" w:rsidRPr="00FE0392" w14:paraId="644BD012" w14:textId="77777777" w:rsidTr="001F3B54">
        <w:trPr>
          <w:trHeight w:val="307"/>
        </w:trPr>
        <w:tc>
          <w:tcPr>
            <w:tcW w:w="227" w:type="pct"/>
            <w:shd w:val="clear" w:color="auto" w:fill="FFFFFF" w:themeFill="background1"/>
            <w:vAlign w:val="center"/>
          </w:tcPr>
          <w:p w14:paraId="21BFC049" w14:textId="77777777" w:rsidR="00412363" w:rsidRPr="00FE0392" w:rsidRDefault="00412363" w:rsidP="001F3B54">
            <w:pPr>
              <w:rPr>
                <w:rFonts w:cs="Arial"/>
                <w:b/>
                <w:color w:val="000000" w:themeColor="text1"/>
                <w:sz w:val="18"/>
                <w:szCs w:val="18"/>
              </w:rPr>
            </w:pPr>
          </w:p>
        </w:tc>
        <w:tc>
          <w:tcPr>
            <w:tcW w:w="742" w:type="pct"/>
            <w:shd w:val="clear" w:color="auto" w:fill="FFFFFF" w:themeFill="background1"/>
            <w:vAlign w:val="center"/>
          </w:tcPr>
          <w:p w14:paraId="54406DA9" w14:textId="77777777" w:rsidR="00412363" w:rsidRPr="00FE0392" w:rsidRDefault="00412363" w:rsidP="001F3B54">
            <w:pPr>
              <w:rPr>
                <w:rFonts w:cs="Arial"/>
                <w:b/>
                <w:color w:val="000000" w:themeColor="text1"/>
                <w:sz w:val="18"/>
                <w:szCs w:val="18"/>
              </w:rPr>
            </w:pPr>
          </w:p>
        </w:tc>
        <w:tc>
          <w:tcPr>
            <w:tcW w:w="749" w:type="pct"/>
            <w:shd w:val="clear" w:color="auto" w:fill="FFFFFF" w:themeFill="background1"/>
            <w:vAlign w:val="center"/>
          </w:tcPr>
          <w:p w14:paraId="46BBCEA0" w14:textId="77777777" w:rsidR="00412363" w:rsidRPr="00FE0392" w:rsidRDefault="00412363" w:rsidP="001F3B54">
            <w:pPr>
              <w:rPr>
                <w:rFonts w:cs="Arial"/>
                <w:b/>
                <w:color w:val="000000" w:themeColor="text1"/>
                <w:sz w:val="18"/>
                <w:szCs w:val="18"/>
              </w:rPr>
            </w:pPr>
          </w:p>
        </w:tc>
        <w:tc>
          <w:tcPr>
            <w:tcW w:w="863" w:type="pct"/>
            <w:shd w:val="clear" w:color="auto" w:fill="FFFFFF" w:themeFill="background1"/>
            <w:vAlign w:val="center"/>
          </w:tcPr>
          <w:p w14:paraId="2DF2AEFC" w14:textId="77777777" w:rsidR="00412363" w:rsidRPr="00FE0392" w:rsidRDefault="00412363" w:rsidP="001F3B54">
            <w:pPr>
              <w:rPr>
                <w:rFonts w:cs="Arial"/>
                <w:b/>
                <w:color w:val="000000" w:themeColor="text1"/>
                <w:sz w:val="18"/>
                <w:szCs w:val="18"/>
              </w:rPr>
            </w:pPr>
          </w:p>
        </w:tc>
        <w:tc>
          <w:tcPr>
            <w:tcW w:w="745" w:type="pct"/>
            <w:shd w:val="clear" w:color="auto" w:fill="FFFFFF" w:themeFill="background1"/>
            <w:vAlign w:val="center"/>
          </w:tcPr>
          <w:p w14:paraId="522FD1BD" w14:textId="77777777" w:rsidR="00412363" w:rsidRPr="00FE0392" w:rsidRDefault="00412363" w:rsidP="001F3B54">
            <w:pPr>
              <w:rPr>
                <w:rFonts w:cs="Arial"/>
                <w:b/>
                <w:color w:val="000000" w:themeColor="text1"/>
                <w:sz w:val="18"/>
                <w:szCs w:val="18"/>
              </w:rPr>
            </w:pPr>
          </w:p>
        </w:tc>
        <w:tc>
          <w:tcPr>
            <w:tcW w:w="752" w:type="pct"/>
            <w:shd w:val="clear" w:color="auto" w:fill="FFFFFF" w:themeFill="background1"/>
          </w:tcPr>
          <w:p w14:paraId="0F8E117C" w14:textId="77777777" w:rsidR="00412363" w:rsidRPr="00FE0392" w:rsidRDefault="00412363" w:rsidP="001F3B54">
            <w:pPr>
              <w:rPr>
                <w:rFonts w:cs="Arial"/>
                <w:b/>
                <w:color w:val="000000" w:themeColor="text1"/>
                <w:sz w:val="18"/>
                <w:szCs w:val="18"/>
              </w:rPr>
            </w:pPr>
          </w:p>
        </w:tc>
        <w:tc>
          <w:tcPr>
            <w:tcW w:w="923" w:type="pct"/>
            <w:shd w:val="clear" w:color="auto" w:fill="FFFFFF" w:themeFill="background1"/>
          </w:tcPr>
          <w:p w14:paraId="58418302" w14:textId="77777777" w:rsidR="00412363" w:rsidRPr="00FE0392" w:rsidRDefault="00412363" w:rsidP="001F3B54">
            <w:pPr>
              <w:rPr>
                <w:rFonts w:cs="Arial"/>
                <w:b/>
                <w:color w:val="000000" w:themeColor="text1"/>
                <w:sz w:val="18"/>
                <w:szCs w:val="18"/>
              </w:rPr>
            </w:pPr>
          </w:p>
        </w:tc>
      </w:tr>
      <w:tr w:rsidR="00B04C58" w:rsidRPr="00FE0392" w14:paraId="697B27D5" w14:textId="77777777" w:rsidTr="001F3B54">
        <w:trPr>
          <w:trHeight w:val="307"/>
        </w:trPr>
        <w:tc>
          <w:tcPr>
            <w:tcW w:w="227" w:type="pct"/>
            <w:shd w:val="clear" w:color="auto" w:fill="FFFFFF" w:themeFill="background1"/>
            <w:vAlign w:val="center"/>
          </w:tcPr>
          <w:p w14:paraId="74D6FB3B" w14:textId="77777777" w:rsidR="00B04C58" w:rsidRPr="00FE0392" w:rsidRDefault="00B04C58" w:rsidP="001F3B54">
            <w:pPr>
              <w:rPr>
                <w:rFonts w:cs="Arial"/>
                <w:b/>
                <w:color w:val="000000" w:themeColor="text1"/>
                <w:sz w:val="18"/>
                <w:szCs w:val="18"/>
              </w:rPr>
            </w:pPr>
          </w:p>
        </w:tc>
        <w:tc>
          <w:tcPr>
            <w:tcW w:w="742" w:type="pct"/>
            <w:shd w:val="clear" w:color="auto" w:fill="FFFFFF" w:themeFill="background1"/>
            <w:vAlign w:val="center"/>
          </w:tcPr>
          <w:p w14:paraId="7670EC8F" w14:textId="77777777" w:rsidR="00B04C58" w:rsidRPr="00FE0392" w:rsidRDefault="00B04C58" w:rsidP="001F3B54">
            <w:pPr>
              <w:rPr>
                <w:rFonts w:cs="Arial"/>
                <w:b/>
                <w:color w:val="000000" w:themeColor="text1"/>
                <w:sz w:val="18"/>
                <w:szCs w:val="18"/>
              </w:rPr>
            </w:pPr>
          </w:p>
        </w:tc>
        <w:tc>
          <w:tcPr>
            <w:tcW w:w="749" w:type="pct"/>
            <w:shd w:val="clear" w:color="auto" w:fill="FFFFFF" w:themeFill="background1"/>
            <w:vAlign w:val="center"/>
          </w:tcPr>
          <w:p w14:paraId="653019F7" w14:textId="77777777" w:rsidR="00B04C58" w:rsidRPr="00FE0392" w:rsidRDefault="00B04C58" w:rsidP="001F3B54">
            <w:pPr>
              <w:rPr>
                <w:rFonts w:cs="Arial"/>
                <w:b/>
                <w:color w:val="000000" w:themeColor="text1"/>
                <w:sz w:val="18"/>
                <w:szCs w:val="18"/>
              </w:rPr>
            </w:pPr>
          </w:p>
        </w:tc>
        <w:tc>
          <w:tcPr>
            <w:tcW w:w="863" w:type="pct"/>
            <w:shd w:val="clear" w:color="auto" w:fill="FFFFFF" w:themeFill="background1"/>
            <w:vAlign w:val="center"/>
          </w:tcPr>
          <w:p w14:paraId="016107DA" w14:textId="77777777" w:rsidR="00B04C58" w:rsidRPr="00FE0392" w:rsidRDefault="00B04C58" w:rsidP="001F3B54">
            <w:pPr>
              <w:rPr>
                <w:rFonts w:cs="Arial"/>
                <w:b/>
                <w:color w:val="000000" w:themeColor="text1"/>
                <w:sz w:val="18"/>
                <w:szCs w:val="18"/>
              </w:rPr>
            </w:pPr>
          </w:p>
        </w:tc>
        <w:tc>
          <w:tcPr>
            <w:tcW w:w="745" w:type="pct"/>
            <w:shd w:val="clear" w:color="auto" w:fill="FFFFFF" w:themeFill="background1"/>
            <w:vAlign w:val="center"/>
          </w:tcPr>
          <w:p w14:paraId="0276F7FD" w14:textId="77777777" w:rsidR="00B04C58" w:rsidRPr="00FE0392" w:rsidRDefault="00B04C58" w:rsidP="001F3B54">
            <w:pPr>
              <w:rPr>
                <w:rFonts w:cs="Arial"/>
                <w:b/>
                <w:color w:val="000000" w:themeColor="text1"/>
                <w:sz w:val="18"/>
                <w:szCs w:val="18"/>
              </w:rPr>
            </w:pPr>
          </w:p>
        </w:tc>
        <w:tc>
          <w:tcPr>
            <w:tcW w:w="752" w:type="pct"/>
            <w:shd w:val="clear" w:color="auto" w:fill="FFFFFF" w:themeFill="background1"/>
          </w:tcPr>
          <w:p w14:paraId="29144475" w14:textId="77777777" w:rsidR="00B04C58" w:rsidRPr="00FE0392" w:rsidRDefault="00B04C58" w:rsidP="001F3B54">
            <w:pPr>
              <w:rPr>
                <w:rFonts w:cs="Arial"/>
                <w:b/>
                <w:color w:val="000000" w:themeColor="text1"/>
                <w:sz w:val="18"/>
                <w:szCs w:val="18"/>
              </w:rPr>
            </w:pPr>
          </w:p>
        </w:tc>
        <w:tc>
          <w:tcPr>
            <w:tcW w:w="923" w:type="pct"/>
            <w:shd w:val="clear" w:color="auto" w:fill="FFFFFF" w:themeFill="background1"/>
          </w:tcPr>
          <w:p w14:paraId="09930D8A" w14:textId="77777777" w:rsidR="00B04C58" w:rsidRPr="00FE0392" w:rsidRDefault="00B04C58" w:rsidP="001F3B54">
            <w:pPr>
              <w:rPr>
                <w:rFonts w:cs="Arial"/>
                <w:b/>
                <w:color w:val="000000" w:themeColor="text1"/>
                <w:sz w:val="18"/>
                <w:szCs w:val="18"/>
              </w:rPr>
            </w:pPr>
          </w:p>
        </w:tc>
      </w:tr>
      <w:tr w:rsidR="00412363" w:rsidRPr="00FE0392" w14:paraId="5AE97E22" w14:textId="77777777" w:rsidTr="001F3B54">
        <w:trPr>
          <w:trHeight w:val="307"/>
        </w:trPr>
        <w:tc>
          <w:tcPr>
            <w:tcW w:w="227" w:type="pct"/>
            <w:shd w:val="clear" w:color="auto" w:fill="F7CAAC"/>
            <w:vAlign w:val="center"/>
          </w:tcPr>
          <w:p w14:paraId="4B7A3567" w14:textId="77777777" w:rsidR="00412363" w:rsidRPr="00FE0392" w:rsidRDefault="00412363" w:rsidP="001F3B54">
            <w:pPr>
              <w:rPr>
                <w:rFonts w:cs="Arial"/>
                <w:b/>
                <w:color w:val="000000" w:themeColor="text1"/>
                <w:sz w:val="18"/>
                <w:szCs w:val="18"/>
              </w:rPr>
            </w:pPr>
            <w:r w:rsidRPr="00FE0392">
              <w:rPr>
                <w:rFonts w:cs="Arial"/>
                <w:b/>
                <w:color w:val="000000" w:themeColor="text1"/>
                <w:sz w:val="18"/>
                <w:szCs w:val="18"/>
              </w:rPr>
              <w:t>II</w:t>
            </w:r>
          </w:p>
        </w:tc>
        <w:tc>
          <w:tcPr>
            <w:tcW w:w="3098" w:type="pct"/>
            <w:gridSpan w:val="4"/>
            <w:shd w:val="clear" w:color="auto" w:fill="F7CAAC"/>
            <w:vAlign w:val="center"/>
          </w:tcPr>
          <w:p w14:paraId="2A5F9BB8" w14:textId="77777777" w:rsidR="00412363" w:rsidRPr="00FE0392" w:rsidRDefault="00412363" w:rsidP="001F3B54">
            <w:pPr>
              <w:rPr>
                <w:rFonts w:cs="Arial"/>
                <w:b/>
                <w:color w:val="000000" w:themeColor="text1"/>
                <w:sz w:val="18"/>
                <w:szCs w:val="18"/>
              </w:rPr>
            </w:pPr>
            <w:r w:rsidRPr="00FE0392">
              <w:rPr>
                <w:rFonts w:cs="Arial"/>
                <w:b/>
                <w:color w:val="000000" w:themeColor="text1"/>
                <w:sz w:val="18"/>
                <w:szCs w:val="18"/>
              </w:rPr>
              <w:t xml:space="preserve">PHASE DE CONSTRUCTION </w:t>
            </w:r>
          </w:p>
        </w:tc>
        <w:tc>
          <w:tcPr>
            <w:tcW w:w="752" w:type="pct"/>
            <w:shd w:val="clear" w:color="auto" w:fill="F7CAAC"/>
          </w:tcPr>
          <w:p w14:paraId="30E59984" w14:textId="77777777" w:rsidR="00412363" w:rsidRPr="00FE0392" w:rsidRDefault="00412363" w:rsidP="001F3B54">
            <w:pPr>
              <w:rPr>
                <w:rFonts w:cs="Arial"/>
                <w:b/>
                <w:color w:val="000000" w:themeColor="text1"/>
                <w:sz w:val="18"/>
                <w:szCs w:val="18"/>
              </w:rPr>
            </w:pPr>
          </w:p>
        </w:tc>
        <w:tc>
          <w:tcPr>
            <w:tcW w:w="923" w:type="pct"/>
            <w:shd w:val="clear" w:color="auto" w:fill="F7CAAC"/>
          </w:tcPr>
          <w:p w14:paraId="733F3537" w14:textId="77777777" w:rsidR="00412363" w:rsidRPr="00FE0392" w:rsidRDefault="00412363" w:rsidP="001F3B54">
            <w:pPr>
              <w:rPr>
                <w:rFonts w:cs="Arial"/>
                <w:b/>
                <w:color w:val="000000" w:themeColor="text1"/>
                <w:sz w:val="18"/>
                <w:szCs w:val="18"/>
              </w:rPr>
            </w:pPr>
          </w:p>
        </w:tc>
      </w:tr>
      <w:tr w:rsidR="00412363" w:rsidRPr="00FE0392" w14:paraId="7C8584BC" w14:textId="77777777" w:rsidTr="001F3B54">
        <w:trPr>
          <w:trHeight w:val="307"/>
        </w:trPr>
        <w:tc>
          <w:tcPr>
            <w:tcW w:w="227" w:type="pct"/>
            <w:shd w:val="clear" w:color="auto" w:fill="FFFFFF" w:themeFill="background1"/>
            <w:vAlign w:val="center"/>
          </w:tcPr>
          <w:p w14:paraId="4A98C1A2" w14:textId="77777777" w:rsidR="00412363" w:rsidRPr="00FE0392" w:rsidRDefault="00412363" w:rsidP="001F3B54">
            <w:pPr>
              <w:rPr>
                <w:rFonts w:cs="Arial"/>
                <w:b/>
                <w:color w:val="000000" w:themeColor="text1"/>
                <w:sz w:val="18"/>
                <w:szCs w:val="18"/>
              </w:rPr>
            </w:pPr>
          </w:p>
        </w:tc>
        <w:tc>
          <w:tcPr>
            <w:tcW w:w="742" w:type="pct"/>
            <w:shd w:val="clear" w:color="auto" w:fill="FFFFFF" w:themeFill="background1"/>
            <w:vAlign w:val="center"/>
          </w:tcPr>
          <w:p w14:paraId="6149312D" w14:textId="77777777" w:rsidR="00412363" w:rsidRPr="00FE0392" w:rsidRDefault="00412363" w:rsidP="001F3B54">
            <w:pPr>
              <w:rPr>
                <w:rFonts w:cs="Arial"/>
                <w:b/>
                <w:color w:val="000000" w:themeColor="text1"/>
                <w:sz w:val="18"/>
                <w:szCs w:val="18"/>
              </w:rPr>
            </w:pPr>
          </w:p>
        </w:tc>
        <w:tc>
          <w:tcPr>
            <w:tcW w:w="749" w:type="pct"/>
            <w:shd w:val="clear" w:color="auto" w:fill="FFFFFF" w:themeFill="background1"/>
            <w:vAlign w:val="center"/>
          </w:tcPr>
          <w:p w14:paraId="4FF07692" w14:textId="77777777" w:rsidR="00412363" w:rsidRPr="00FE0392" w:rsidRDefault="00412363" w:rsidP="001F3B54">
            <w:pPr>
              <w:rPr>
                <w:rFonts w:cs="Arial"/>
                <w:b/>
                <w:color w:val="000000" w:themeColor="text1"/>
                <w:sz w:val="18"/>
                <w:szCs w:val="18"/>
              </w:rPr>
            </w:pPr>
          </w:p>
        </w:tc>
        <w:tc>
          <w:tcPr>
            <w:tcW w:w="863" w:type="pct"/>
            <w:shd w:val="clear" w:color="auto" w:fill="FFFFFF" w:themeFill="background1"/>
            <w:vAlign w:val="center"/>
          </w:tcPr>
          <w:p w14:paraId="5701961B" w14:textId="77777777" w:rsidR="00412363" w:rsidRPr="00FE0392" w:rsidRDefault="00412363" w:rsidP="001F3B54">
            <w:pPr>
              <w:rPr>
                <w:rFonts w:cs="Arial"/>
                <w:b/>
                <w:color w:val="000000" w:themeColor="text1"/>
                <w:sz w:val="18"/>
                <w:szCs w:val="18"/>
              </w:rPr>
            </w:pPr>
          </w:p>
        </w:tc>
        <w:tc>
          <w:tcPr>
            <w:tcW w:w="745" w:type="pct"/>
            <w:shd w:val="clear" w:color="auto" w:fill="FFFFFF" w:themeFill="background1"/>
            <w:vAlign w:val="center"/>
          </w:tcPr>
          <w:p w14:paraId="72E86631" w14:textId="77777777" w:rsidR="00412363" w:rsidRPr="00FE0392" w:rsidRDefault="00412363" w:rsidP="001F3B54">
            <w:pPr>
              <w:rPr>
                <w:rFonts w:cs="Arial"/>
                <w:b/>
                <w:color w:val="000000" w:themeColor="text1"/>
                <w:sz w:val="18"/>
                <w:szCs w:val="18"/>
              </w:rPr>
            </w:pPr>
          </w:p>
        </w:tc>
        <w:tc>
          <w:tcPr>
            <w:tcW w:w="752" w:type="pct"/>
            <w:shd w:val="clear" w:color="auto" w:fill="FFFFFF" w:themeFill="background1"/>
          </w:tcPr>
          <w:p w14:paraId="58A56494" w14:textId="77777777" w:rsidR="00412363" w:rsidRPr="00FE0392" w:rsidRDefault="00412363" w:rsidP="001F3B54">
            <w:pPr>
              <w:rPr>
                <w:rFonts w:cs="Arial"/>
                <w:b/>
                <w:color w:val="000000" w:themeColor="text1"/>
                <w:sz w:val="18"/>
                <w:szCs w:val="18"/>
              </w:rPr>
            </w:pPr>
          </w:p>
        </w:tc>
        <w:tc>
          <w:tcPr>
            <w:tcW w:w="923" w:type="pct"/>
            <w:shd w:val="clear" w:color="auto" w:fill="FFFFFF" w:themeFill="background1"/>
          </w:tcPr>
          <w:p w14:paraId="5C10687E" w14:textId="77777777" w:rsidR="00412363" w:rsidRPr="00FE0392" w:rsidRDefault="00412363" w:rsidP="001F3B54">
            <w:pPr>
              <w:rPr>
                <w:rFonts w:cs="Arial"/>
                <w:b/>
                <w:color w:val="000000" w:themeColor="text1"/>
                <w:sz w:val="18"/>
                <w:szCs w:val="18"/>
              </w:rPr>
            </w:pPr>
          </w:p>
        </w:tc>
      </w:tr>
      <w:tr w:rsidR="00412363" w:rsidRPr="00FE0392" w14:paraId="122A394A" w14:textId="77777777" w:rsidTr="001F3B54">
        <w:trPr>
          <w:trHeight w:val="307"/>
        </w:trPr>
        <w:tc>
          <w:tcPr>
            <w:tcW w:w="227" w:type="pct"/>
            <w:shd w:val="clear" w:color="auto" w:fill="FFFFFF" w:themeFill="background1"/>
            <w:vAlign w:val="center"/>
          </w:tcPr>
          <w:p w14:paraId="29420DC5" w14:textId="77777777" w:rsidR="00412363" w:rsidRPr="00FE0392" w:rsidRDefault="00412363" w:rsidP="001F3B54">
            <w:pPr>
              <w:rPr>
                <w:rFonts w:cs="Arial"/>
                <w:b/>
                <w:color w:val="000000" w:themeColor="text1"/>
                <w:sz w:val="18"/>
                <w:szCs w:val="18"/>
              </w:rPr>
            </w:pPr>
          </w:p>
        </w:tc>
        <w:tc>
          <w:tcPr>
            <w:tcW w:w="742" w:type="pct"/>
            <w:shd w:val="clear" w:color="auto" w:fill="FFFFFF" w:themeFill="background1"/>
            <w:vAlign w:val="center"/>
          </w:tcPr>
          <w:p w14:paraId="66170094" w14:textId="77777777" w:rsidR="00412363" w:rsidRPr="00FE0392" w:rsidRDefault="00412363" w:rsidP="001F3B54">
            <w:pPr>
              <w:rPr>
                <w:rFonts w:cs="Arial"/>
                <w:b/>
                <w:color w:val="000000" w:themeColor="text1"/>
                <w:sz w:val="18"/>
                <w:szCs w:val="18"/>
              </w:rPr>
            </w:pPr>
          </w:p>
        </w:tc>
        <w:tc>
          <w:tcPr>
            <w:tcW w:w="749" w:type="pct"/>
            <w:shd w:val="clear" w:color="auto" w:fill="FFFFFF" w:themeFill="background1"/>
            <w:vAlign w:val="center"/>
          </w:tcPr>
          <w:p w14:paraId="1B7E0895" w14:textId="77777777" w:rsidR="00412363" w:rsidRPr="00FE0392" w:rsidRDefault="00412363" w:rsidP="001F3B54">
            <w:pPr>
              <w:rPr>
                <w:rFonts w:cs="Arial"/>
                <w:b/>
                <w:color w:val="000000" w:themeColor="text1"/>
                <w:sz w:val="18"/>
                <w:szCs w:val="18"/>
              </w:rPr>
            </w:pPr>
          </w:p>
        </w:tc>
        <w:tc>
          <w:tcPr>
            <w:tcW w:w="863" w:type="pct"/>
            <w:shd w:val="clear" w:color="auto" w:fill="FFFFFF" w:themeFill="background1"/>
            <w:vAlign w:val="center"/>
          </w:tcPr>
          <w:p w14:paraId="4D1BF54C" w14:textId="77777777" w:rsidR="00412363" w:rsidRPr="00FE0392" w:rsidRDefault="00412363" w:rsidP="001F3B54">
            <w:pPr>
              <w:rPr>
                <w:rFonts w:cs="Arial"/>
                <w:b/>
                <w:color w:val="000000" w:themeColor="text1"/>
                <w:sz w:val="18"/>
                <w:szCs w:val="18"/>
              </w:rPr>
            </w:pPr>
          </w:p>
        </w:tc>
        <w:tc>
          <w:tcPr>
            <w:tcW w:w="745" w:type="pct"/>
            <w:shd w:val="clear" w:color="auto" w:fill="FFFFFF" w:themeFill="background1"/>
            <w:vAlign w:val="center"/>
          </w:tcPr>
          <w:p w14:paraId="449E5527" w14:textId="77777777" w:rsidR="00412363" w:rsidRPr="00FE0392" w:rsidRDefault="00412363" w:rsidP="001F3B54">
            <w:pPr>
              <w:rPr>
                <w:rFonts w:cs="Arial"/>
                <w:b/>
                <w:color w:val="000000" w:themeColor="text1"/>
                <w:sz w:val="18"/>
                <w:szCs w:val="18"/>
              </w:rPr>
            </w:pPr>
          </w:p>
        </w:tc>
        <w:tc>
          <w:tcPr>
            <w:tcW w:w="752" w:type="pct"/>
            <w:shd w:val="clear" w:color="auto" w:fill="FFFFFF" w:themeFill="background1"/>
          </w:tcPr>
          <w:p w14:paraId="09358C44" w14:textId="77777777" w:rsidR="00412363" w:rsidRPr="00FE0392" w:rsidRDefault="00412363" w:rsidP="001F3B54">
            <w:pPr>
              <w:rPr>
                <w:rFonts w:cs="Arial"/>
                <w:b/>
                <w:color w:val="000000" w:themeColor="text1"/>
                <w:sz w:val="18"/>
                <w:szCs w:val="18"/>
              </w:rPr>
            </w:pPr>
          </w:p>
        </w:tc>
        <w:tc>
          <w:tcPr>
            <w:tcW w:w="923" w:type="pct"/>
            <w:shd w:val="clear" w:color="auto" w:fill="FFFFFF" w:themeFill="background1"/>
          </w:tcPr>
          <w:p w14:paraId="6652D109" w14:textId="77777777" w:rsidR="00412363" w:rsidRPr="00FE0392" w:rsidRDefault="00412363" w:rsidP="001F3B54">
            <w:pPr>
              <w:rPr>
                <w:rFonts w:cs="Arial"/>
                <w:b/>
                <w:color w:val="000000" w:themeColor="text1"/>
                <w:sz w:val="18"/>
                <w:szCs w:val="18"/>
              </w:rPr>
            </w:pPr>
          </w:p>
        </w:tc>
      </w:tr>
      <w:tr w:rsidR="00412363" w:rsidRPr="00FE0392" w14:paraId="01795942" w14:textId="77777777" w:rsidTr="001F3B54">
        <w:trPr>
          <w:trHeight w:val="307"/>
        </w:trPr>
        <w:tc>
          <w:tcPr>
            <w:tcW w:w="227" w:type="pct"/>
            <w:shd w:val="clear" w:color="auto" w:fill="F7CAAC"/>
            <w:vAlign w:val="center"/>
          </w:tcPr>
          <w:p w14:paraId="78E47863" w14:textId="77777777" w:rsidR="00412363" w:rsidRPr="00FE0392" w:rsidRDefault="00412363" w:rsidP="001F3B54">
            <w:pPr>
              <w:rPr>
                <w:rFonts w:cs="Arial"/>
                <w:b/>
                <w:color w:val="000000" w:themeColor="text1"/>
                <w:sz w:val="18"/>
                <w:szCs w:val="18"/>
              </w:rPr>
            </w:pPr>
            <w:r w:rsidRPr="00FE0392">
              <w:rPr>
                <w:rFonts w:cs="Arial"/>
                <w:b/>
                <w:color w:val="000000" w:themeColor="text1"/>
                <w:sz w:val="18"/>
                <w:szCs w:val="18"/>
              </w:rPr>
              <w:t>III</w:t>
            </w:r>
          </w:p>
        </w:tc>
        <w:tc>
          <w:tcPr>
            <w:tcW w:w="3098" w:type="pct"/>
            <w:gridSpan w:val="4"/>
            <w:shd w:val="clear" w:color="auto" w:fill="F7CAAC"/>
            <w:vAlign w:val="center"/>
          </w:tcPr>
          <w:p w14:paraId="6FEB6A1E" w14:textId="77777777" w:rsidR="00412363" w:rsidRPr="00FE0392" w:rsidRDefault="00412363" w:rsidP="001F3B54">
            <w:pPr>
              <w:rPr>
                <w:rFonts w:cs="Arial"/>
                <w:b/>
                <w:color w:val="000000" w:themeColor="text1"/>
                <w:sz w:val="18"/>
                <w:szCs w:val="18"/>
              </w:rPr>
            </w:pPr>
            <w:r w:rsidRPr="00FE0392">
              <w:rPr>
                <w:rFonts w:cs="Arial"/>
                <w:b/>
                <w:color w:val="000000" w:themeColor="text1"/>
                <w:sz w:val="18"/>
                <w:szCs w:val="18"/>
              </w:rPr>
              <w:t xml:space="preserve">PHASE D’EXPLOITATION ET D’ENTTRETIEN </w:t>
            </w:r>
          </w:p>
        </w:tc>
        <w:tc>
          <w:tcPr>
            <w:tcW w:w="752" w:type="pct"/>
            <w:shd w:val="clear" w:color="auto" w:fill="F7CAAC"/>
          </w:tcPr>
          <w:p w14:paraId="3553005A" w14:textId="77777777" w:rsidR="00412363" w:rsidRPr="00FE0392" w:rsidRDefault="00412363" w:rsidP="001F3B54">
            <w:pPr>
              <w:rPr>
                <w:rFonts w:cs="Arial"/>
                <w:b/>
                <w:color w:val="000000" w:themeColor="text1"/>
                <w:sz w:val="18"/>
                <w:szCs w:val="18"/>
              </w:rPr>
            </w:pPr>
          </w:p>
        </w:tc>
        <w:tc>
          <w:tcPr>
            <w:tcW w:w="923" w:type="pct"/>
            <w:shd w:val="clear" w:color="auto" w:fill="F7CAAC"/>
          </w:tcPr>
          <w:p w14:paraId="4C41557C" w14:textId="77777777" w:rsidR="00412363" w:rsidRPr="00FE0392" w:rsidRDefault="00412363" w:rsidP="001F3B54">
            <w:pPr>
              <w:rPr>
                <w:rFonts w:cs="Arial"/>
                <w:b/>
                <w:color w:val="000000" w:themeColor="text1"/>
                <w:sz w:val="18"/>
                <w:szCs w:val="18"/>
              </w:rPr>
            </w:pPr>
          </w:p>
        </w:tc>
      </w:tr>
      <w:tr w:rsidR="00412363" w:rsidRPr="00FE0392" w14:paraId="5247201B" w14:textId="77777777" w:rsidTr="001F3B54">
        <w:trPr>
          <w:trHeight w:val="307"/>
        </w:trPr>
        <w:tc>
          <w:tcPr>
            <w:tcW w:w="227" w:type="pct"/>
            <w:shd w:val="clear" w:color="auto" w:fill="FFFFFF" w:themeFill="background1"/>
            <w:vAlign w:val="center"/>
          </w:tcPr>
          <w:p w14:paraId="2761D8F9" w14:textId="77777777" w:rsidR="00412363" w:rsidRPr="00FE0392" w:rsidRDefault="00412363" w:rsidP="001F3B54">
            <w:pPr>
              <w:rPr>
                <w:rFonts w:cs="Arial"/>
                <w:b/>
                <w:color w:val="000000" w:themeColor="text1"/>
                <w:sz w:val="18"/>
                <w:szCs w:val="18"/>
              </w:rPr>
            </w:pPr>
          </w:p>
        </w:tc>
        <w:tc>
          <w:tcPr>
            <w:tcW w:w="742" w:type="pct"/>
            <w:shd w:val="clear" w:color="auto" w:fill="FFFFFF" w:themeFill="background1"/>
            <w:vAlign w:val="center"/>
          </w:tcPr>
          <w:p w14:paraId="6FCD9170" w14:textId="77777777" w:rsidR="00412363" w:rsidRPr="00FE0392" w:rsidRDefault="00412363" w:rsidP="001F3B54">
            <w:pPr>
              <w:rPr>
                <w:rFonts w:cs="Arial"/>
                <w:b/>
                <w:color w:val="000000" w:themeColor="text1"/>
                <w:sz w:val="18"/>
                <w:szCs w:val="18"/>
              </w:rPr>
            </w:pPr>
          </w:p>
        </w:tc>
        <w:tc>
          <w:tcPr>
            <w:tcW w:w="749" w:type="pct"/>
            <w:shd w:val="clear" w:color="auto" w:fill="FFFFFF" w:themeFill="background1"/>
            <w:vAlign w:val="center"/>
          </w:tcPr>
          <w:p w14:paraId="3C5157E2" w14:textId="77777777" w:rsidR="00412363" w:rsidRPr="00FE0392" w:rsidRDefault="00412363" w:rsidP="001F3B54">
            <w:pPr>
              <w:rPr>
                <w:rFonts w:cs="Arial"/>
                <w:b/>
                <w:color w:val="000000" w:themeColor="text1"/>
                <w:sz w:val="18"/>
                <w:szCs w:val="18"/>
              </w:rPr>
            </w:pPr>
          </w:p>
        </w:tc>
        <w:tc>
          <w:tcPr>
            <w:tcW w:w="863" w:type="pct"/>
            <w:shd w:val="clear" w:color="auto" w:fill="FFFFFF" w:themeFill="background1"/>
            <w:vAlign w:val="center"/>
          </w:tcPr>
          <w:p w14:paraId="17A54169" w14:textId="77777777" w:rsidR="00412363" w:rsidRPr="00FE0392" w:rsidRDefault="00412363" w:rsidP="001F3B54">
            <w:pPr>
              <w:rPr>
                <w:rFonts w:cs="Arial"/>
                <w:b/>
                <w:color w:val="000000" w:themeColor="text1"/>
                <w:sz w:val="18"/>
                <w:szCs w:val="18"/>
              </w:rPr>
            </w:pPr>
          </w:p>
        </w:tc>
        <w:tc>
          <w:tcPr>
            <w:tcW w:w="745" w:type="pct"/>
            <w:shd w:val="clear" w:color="auto" w:fill="FFFFFF" w:themeFill="background1"/>
            <w:vAlign w:val="center"/>
          </w:tcPr>
          <w:p w14:paraId="39CB177C" w14:textId="77777777" w:rsidR="00412363" w:rsidRPr="00FE0392" w:rsidRDefault="00412363" w:rsidP="001F3B54">
            <w:pPr>
              <w:rPr>
                <w:rFonts w:cs="Arial"/>
                <w:b/>
                <w:color w:val="000000" w:themeColor="text1"/>
                <w:sz w:val="18"/>
                <w:szCs w:val="18"/>
              </w:rPr>
            </w:pPr>
          </w:p>
        </w:tc>
        <w:tc>
          <w:tcPr>
            <w:tcW w:w="752" w:type="pct"/>
            <w:shd w:val="clear" w:color="auto" w:fill="FFFFFF" w:themeFill="background1"/>
          </w:tcPr>
          <w:p w14:paraId="3F50CEAF" w14:textId="77777777" w:rsidR="00412363" w:rsidRPr="00FE0392" w:rsidRDefault="00412363" w:rsidP="001F3B54">
            <w:pPr>
              <w:rPr>
                <w:rFonts w:cs="Arial"/>
                <w:b/>
                <w:color w:val="000000" w:themeColor="text1"/>
                <w:sz w:val="18"/>
                <w:szCs w:val="18"/>
              </w:rPr>
            </w:pPr>
          </w:p>
        </w:tc>
        <w:tc>
          <w:tcPr>
            <w:tcW w:w="923" w:type="pct"/>
            <w:shd w:val="clear" w:color="auto" w:fill="FFFFFF" w:themeFill="background1"/>
          </w:tcPr>
          <w:p w14:paraId="1A15D2DD" w14:textId="77777777" w:rsidR="00412363" w:rsidRPr="00FE0392" w:rsidRDefault="00412363" w:rsidP="001F3B54">
            <w:pPr>
              <w:rPr>
                <w:rFonts w:cs="Arial"/>
                <w:b/>
                <w:color w:val="000000" w:themeColor="text1"/>
                <w:sz w:val="18"/>
                <w:szCs w:val="18"/>
              </w:rPr>
            </w:pPr>
          </w:p>
        </w:tc>
      </w:tr>
      <w:tr w:rsidR="00412363" w:rsidRPr="00FE0392" w14:paraId="02488114" w14:textId="77777777" w:rsidTr="001F3B54">
        <w:trPr>
          <w:trHeight w:val="307"/>
        </w:trPr>
        <w:tc>
          <w:tcPr>
            <w:tcW w:w="227" w:type="pct"/>
            <w:shd w:val="clear" w:color="auto" w:fill="FFFFFF" w:themeFill="background1"/>
            <w:vAlign w:val="center"/>
          </w:tcPr>
          <w:p w14:paraId="0DA79204" w14:textId="77777777" w:rsidR="00412363" w:rsidRPr="00FE0392" w:rsidRDefault="00412363" w:rsidP="001F3B54">
            <w:pPr>
              <w:rPr>
                <w:rFonts w:cs="Arial"/>
                <w:b/>
                <w:color w:val="000000" w:themeColor="text1"/>
                <w:sz w:val="18"/>
                <w:szCs w:val="18"/>
              </w:rPr>
            </w:pPr>
          </w:p>
        </w:tc>
        <w:tc>
          <w:tcPr>
            <w:tcW w:w="742" w:type="pct"/>
            <w:shd w:val="clear" w:color="auto" w:fill="FFFFFF" w:themeFill="background1"/>
            <w:vAlign w:val="center"/>
          </w:tcPr>
          <w:p w14:paraId="70994DA3" w14:textId="77777777" w:rsidR="00412363" w:rsidRPr="00FE0392" w:rsidRDefault="00412363" w:rsidP="001F3B54">
            <w:pPr>
              <w:rPr>
                <w:rFonts w:cs="Arial"/>
                <w:b/>
                <w:color w:val="000000" w:themeColor="text1"/>
                <w:sz w:val="18"/>
                <w:szCs w:val="18"/>
              </w:rPr>
            </w:pPr>
          </w:p>
        </w:tc>
        <w:tc>
          <w:tcPr>
            <w:tcW w:w="749" w:type="pct"/>
            <w:shd w:val="clear" w:color="auto" w:fill="FFFFFF" w:themeFill="background1"/>
            <w:vAlign w:val="center"/>
          </w:tcPr>
          <w:p w14:paraId="44444A2B" w14:textId="77777777" w:rsidR="00412363" w:rsidRPr="00FE0392" w:rsidRDefault="00412363" w:rsidP="001F3B54">
            <w:pPr>
              <w:rPr>
                <w:rFonts w:cs="Arial"/>
                <w:b/>
                <w:color w:val="000000" w:themeColor="text1"/>
                <w:sz w:val="18"/>
                <w:szCs w:val="18"/>
              </w:rPr>
            </w:pPr>
          </w:p>
        </w:tc>
        <w:tc>
          <w:tcPr>
            <w:tcW w:w="863" w:type="pct"/>
            <w:shd w:val="clear" w:color="auto" w:fill="FFFFFF" w:themeFill="background1"/>
            <w:vAlign w:val="center"/>
          </w:tcPr>
          <w:p w14:paraId="0ADE3974" w14:textId="77777777" w:rsidR="00412363" w:rsidRPr="00FE0392" w:rsidRDefault="00412363" w:rsidP="001F3B54">
            <w:pPr>
              <w:rPr>
                <w:rFonts w:cs="Arial"/>
                <w:b/>
                <w:color w:val="000000" w:themeColor="text1"/>
                <w:sz w:val="18"/>
                <w:szCs w:val="18"/>
              </w:rPr>
            </w:pPr>
          </w:p>
        </w:tc>
        <w:tc>
          <w:tcPr>
            <w:tcW w:w="745" w:type="pct"/>
            <w:shd w:val="clear" w:color="auto" w:fill="FFFFFF" w:themeFill="background1"/>
            <w:vAlign w:val="center"/>
          </w:tcPr>
          <w:p w14:paraId="0A4EC4DA" w14:textId="77777777" w:rsidR="00412363" w:rsidRPr="00FE0392" w:rsidRDefault="00412363" w:rsidP="001F3B54">
            <w:pPr>
              <w:rPr>
                <w:rFonts w:cs="Arial"/>
                <w:b/>
                <w:color w:val="000000" w:themeColor="text1"/>
                <w:sz w:val="18"/>
                <w:szCs w:val="18"/>
              </w:rPr>
            </w:pPr>
          </w:p>
        </w:tc>
        <w:tc>
          <w:tcPr>
            <w:tcW w:w="752" w:type="pct"/>
            <w:shd w:val="clear" w:color="auto" w:fill="FFFFFF" w:themeFill="background1"/>
          </w:tcPr>
          <w:p w14:paraId="0AE28B08" w14:textId="77777777" w:rsidR="00412363" w:rsidRPr="00FE0392" w:rsidRDefault="00412363" w:rsidP="001F3B54">
            <w:pPr>
              <w:rPr>
                <w:rFonts w:cs="Arial"/>
                <w:b/>
                <w:color w:val="000000" w:themeColor="text1"/>
                <w:sz w:val="18"/>
                <w:szCs w:val="18"/>
              </w:rPr>
            </w:pPr>
          </w:p>
        </w:tc>
        <w:tc>
          <w:tcPr>
            <w:tcW w:w="923" w:type="pct"/>
            <w:shd w:val="clear" w:color="auto" w:fill="FFFFFF" w:themeFill="background1"/>
          </w:tcPr>
          <w:p w14:paraId="2FFC6F59" w14:textId="77777777" w:rsidR="00412363" w:rsidRPr="00FE0392" w:rsidRDefault="00412363" w:rsidP="001F3B54">
            <w:pPr>
              <w:rPr>
                <w:rFonts w:cs="Arial"/>
                <w:b/>
                <w:color w:val="000000" w:themeColor="text1"/>
                <w:sz w:val="18"/>
                <w:szCs w:val="18"/>
              </w:rPr>
            </w:pPr>
          </w:p>
        </w:tc>
      </w:tr>
      <w:tr w:rsidR="00412363" w:rsidRPr="00FE0392" w14:paraId="23177D09" w14:textId="77777777" w:rsidTr="001F3B54">
        <w:trPr>
          <w:trHeight w:val="307"/>
        </w:trPr>
        <w:tc>
          <w:tcPr>
            <w:tcW w:w="227" w:type="pct"/>
            <w:shd w:val="clear" w:color="auto" w:fill="FFFFFF" w:themeFill="background1"/>
            <w:vAlign w:val="center"/>
          </w:tcPr>
          <w:p w14:paraId="328C8447" w14:textId="77777777" w:rsidR="00412363" w:rsidRPr="00FE0392" w:rsidRDefault="00412363" w:rsidP="001F3B54">
            <w:pPr>
              <w:rPr>
                <w:rFonts w:cs="Arial"/>
                <w:b/>
                <w:color w:val="000000" w:themeColor="text1"/>
                <w:sz w:val="18"/>
                <w:szCs w:val="18"/>
              </w:rPr>
            </w:pPr>
          </w:p>
        </w:tc>
        <w:tc>
          <w:tcPr>
            <w:tcW w:w="742" w:type="pct"/>
            <w:shd w:val="clear" w:color="auto" w:fill="FFFFFF" w:themeFill="background1"/>
            <w:vAlign w:val="center"/>
          </w:tcPr>
          <w:p w14:paraId="53BB717C" w14:textId="77777777" w:rsidR="00412363" w:rsidRPr="00FE0392" w:rsidRDefault="00412363" w:rsidP="001F3B54">
            <w:pPr>
              <w:rPr>
                <w:rFonts w:cs="Arial"/>
                <w:b/>
                <w:color w:val="000000" w:themeColor="text1"/>
                <w:sz w:val="18"/>
                <w:szCs w:val="18"/>
              </w:rPr>
            </w:pPr>
          </w:p>
        </w:tc>
        <w:tc>
          <w:tcPr>
            <w:tcW w:w="749" w:type="pct"/>
            <w:shd w:val="clear" w:color="auto" w:fill="FFFFFF" w:themeFill="background1"/>
            <w:vAlign w:val="center"/>
          </w:tcPr>
          <w:p w14:paraId="58FD7CC9" w14:textId="77777777" w:rsidR="00412363" w:rsidRPr="00FE0392" w:rsidRDefault="00412363" w:rsidP="001F3B54">
            <w:pPr>
              <w:rPr>
                <w:rFonts w:cs="Arial"/>
                <w:b/>
                <w:color w:val="000000" w:themeColor="text1"/>
                <w:sz w:val="18"/>
                <w:szCs w:val="18"/>
              </w:rPr>
            </w:pPr>
          </w:p>
        </w:tc>
        <w:tc>
          <w:tcPr>
            <w:tcW w:w="863" w:type="pct"/>
            <w:shd w:val="clear" w:color="auto" w:fill="FFFFFF" w:themeFill="background1"/>
            <w:vAlign w:val="center"/>
          </w:tcPr>
          <w:p w14:paraId="0FA90397" w14:textId="77777777" w:rsidR="00412363" w:rsidRPr="00FE0392" w:rsidRDefault="00412363" w:rsidP="001F3B54">
            <w:pPr>
              <w:rPr>
                <w:rFonts w:cs="Arial"/>
                <w:b/>
                <w:color w:val="000000" w:themeColor="text1"/>
                <w:sz w:val="18"/>
                <w:szCs w:val="18"/>
              </w:rPr>
            </w:pPr>
          </w:p>
        </w:tc>
        <w:tc>
          <w:tcPr>
            <w:tcW w:w="745" w:type="pct"/>
            <w:shd w:val="clear" w:color="auto" w:fill="FFFFFF" w:themeFill="background1"/>
            <w:vAlign w:val="center"/>
          </w:tcPr>
          <w:p w14:paraId="61FB5FCA" w14:textId="77777777" w:rsidR="00412363" w:rsidRPr="00FE0392" w:rsidRDefault="00412363" w:rsidP="001F3B54">
            <w:pPr>
              <w:rPr>
                <w:rFonts w:cs="Arial"/>
                <w:b/>
                <w:color w:val="000000" w:themeColor="text1"/>
                <w:sz w:val="18"/>
                <w:szCs w:val="18"/>
              </w:rPr>
            </w:pPr>
          </w:p>
        </w:tc>
        <w:tc>
          <w:tcPr>
            <w:tcW w:w="752" w:type="pct"/>
            <w:shd w:val="clear" w:color="auto" w:fill="FFFFFF" w:themeFill="background1"/>
          </w:tcPr>
          <w:p w14:paraId="0396C179" w14:textId="77777777" w:rsidR="00412363" w:rsidRPr="00FE0392" w:rsidRDefault="00412363" w:rsidP="001F3B54">
            <w:pPr>
              <w:rPr>
                <w:rFonts w:cs="Arial"/>
                <w:b/>
                <w:color w:val="000000" w:themeColor="text1"/>
                <w:sz w:val="18"/>
                <w:szCs w:val="18"/>
              </w:rPr>
            </w:pPr>
          </w:p>
        </w:tc>
        <w:tc>
          <w:tcPr>
            <w:tcW w:w="923" w:type="pct"/>
            <w:shd w:val="clear" w:color="auto" w:fill="FFFFFF" w:themeFill="background1"/>
          </w:tcPr>
          <w:p w14:paraId="4988E073" w14:textId="77777777" w:rsidR="00412363" w:rsidRPr="00FE0392" w:rsidRDefault="00412363" w:rsidP="001F3B54">
            <w:pPr>
              <w:rPr>
                <w:rFonts w:cs="Arial"/>
                <w:b/>
                <w:color w:val="000000" w:themeColor="text1"/>
                <w:sz w:val="18"/>
                <w:szCs w:val="18"/>
              </w:rPr>
            </w:pPr>
          </w:p>
        </w:tc>
      </w:tr>
    </w:tbl>
    <w:p w14:paraId="427241DC" w14:textId="060E9676" w:rsidR="00647B11" w:rsidRPr="00FE0392" w:rsidRDefault="00647B11" w:rsidP="00647B11">
      <w:pPr>
        <w:rPr>
          <w:rFonts w:cs="Arial"/>
          <w:color w:val="000000" w:themeColor="text1"/>
        </w:rPr>
      </w:pPr>
      <w:r w:rsidRPr="00FE0392">
        <w:rPr>
          <w:rFonts w:cs="Arial"/>
          <w:color w:val="000000" w:themeColor="text1"/>
        </w:rPr>
        <w:t xml:space="preserve">On distingue les mesures relatives à la protection du milieu biophysique et humain </w:t>
      </w:r>
      <w:r w:rsidR="00722483" w:rsidRPr="00FE0392">
        <w:rPr>
          <w:rFonts w:cs="Arial"/>
          <w:color w:val="000000" w:themeColor="text1"/>
        </w:rPr>
        <w:t xml:space="preserve">qui </w:t>
      </w:r>
      <w:r w:rsidRPr="00FE0392">
        <w:rPr>
          <w:rFonts w:cs="Arial"/>
          <w:color w:val="000000" w:themeColor="text1"/>
        </w:rPr>
        <w:t>concerneront toutes les mesures que l’entreprise devra prendre pour la protection du milieu naturel (sols, air, eau, végétation et la faune) et humain aussi bien pendant la phase de préparation et d’installation du chantier que lors de l’exécution des travaux et à la fin des travaux. Ces mesures d’ordre administratif et technique sont consignées dans les clauses techniques environnementales des travaux.</w:t>
      </w:r>
    </w:p>
    <w:p w14:paraId="68EB488F" w14:textId="6A836DA7" w:rsidR="007F5E9B" w:rsidRPr="00FE0392" w:rsidRDefault="00647B11" w:rsidP="00647B11">
      <w:pPr>
        <w:rPr>
          <w:rFonts w:cs="Arial"/>
          <w:color w:val="000000" w:themeColor="text1"/>
        </w:rPr>
      </w:pPr>
      <w:r w:rsidRPr="00FE0392">
        <w:rPr>
          <w:rFonts w:cs="Arial"/>
          <w:color w:val="000000" w:themeColor="text1"/>
        </w:rPr>
        <w:t>Les autres mesures notamment les mesures de compensation, de réduction des nuisances ou de suppression permettent en général de limiter les impacts aux pertes de biens et de ressources, suppression des nuisances seront intégrées au plan de gestion environnementale et sociale (PGES).</w:t>
      </w:r>
    </w:p>
    <w:p w14:paraId="061E111E" w14:textId="77777777" w:rsidR="003E33CD" w:rsidRPr="00FE0392" w:rsidRDefault="00647B11" w:rsidP="00025D32">
      <w:pPr>
        <w:pStyle w:val="Titre40"/>
      </w:pPr>
      <w:bookmarkStart w:id="674" w:name="_Toc52900798"/>
      <w:r w:rsidRPr="00FE0392">
        <w:t xml:space="preserve">1.3.4.5. </w:t>
      </w:r>
      <w:bookmarkStart w:id="675" w:name="_Toc7399529"/>
      <w:bookmarkStart w:id="676" w:name="_Toc11335501"/>
      <w:r w:rsidRPr="00FE0392">
        <w:t>Risques et accidents technologiques</w:t>
      </w:r>
      <w:bookmarkEnd w:id="674"/>
      <w:bookmarkEnd w:id="675"/>
      <w:bookmarkEnd w:id="676"/>
    </w:p>
    <w:p w14:paraId="4A83575B" w14:textId="77777777" w:rsidR="00647B11" w:rsidRPr="00FE0392" w:rsidRDefault="00647B11" w:rsidP="00647B11">
      <w:pPr>
        <w:rPr>
          <w:rFonts w:cs="Arial"/>
          <w:color w:val="000000" w:themeColor="text1"/>
        </w:rPr>
      </w:pPr>
      <w:r w:rsidRPr="00FE0392">
        <w:rPr>
          <w:rFonts w:cs="Arial"/>
          <w:color w:val="000000" w:themeColor="text1"/>
        </w:rPr>
        <w:t>Certains projets peuvent comporter des risques importants pour l’environnement ou la santé publique. L’étude d’impact fournit une analyse de risques et accidents technologiques à cet effet.</w:t>
      </w:r>
    </w:p>
    <w:p w14:paraId="2BBB2563" w14:textId="77777777" w:rsidR="00647B11" w:rsidRPr="00FE0392" w:rsidRDefault="00647B11" w:rsidP="008C2BD6">
      <w:pPr>
        <w:rPr>
          <w:rFonts w:cs="Arial"/>
          <w:color w:val="000000" w:themeColor="text1"/>
        </w:rPr>
      </w:pPr>
      <w:r w:rsidRPr="00FE0392">
        <w:rPr>
          <w:rFonts w:cs="Arial"/>
          <w:color w:val="000000" w:themeColor="text1"/>
        </w:rPr>
        <w:t xml:space="preserve">Le </w:t>
      </w:r>
      <w:r w:rsidRPr="00FE0392">
        <w:rPr>
          <w:rFonts w:cs="Arial"/>
          <w:color w:val="000000" w:themeColor="text1"/>
          <w:u w:val="single"/>
        </w:rPr>
        <w:t>danger</w:t>
      </w:r>
      <w:r w:rsidRPr="00FE0392">
        <w:rPr>
          <w:rFonts w:cs="Arial"/>
          <w:color w:val="000000" w:themeColor="text1"/>
        </w:rPr>
        <w:t xml:space="preserve"> est un ensemble de processus qui déroule l’enchaînement d’événements conduisant à un évènement non souhaité (ENS) pouvant avoir un impact, en général destructeur, sur une ou plusieurs cibles possibles i) un ou des individus ii) une ou des populations, iii) un ou des écosystèmes….</w:t>
      </w:r>
    </w:p>
    <w:p w14:paraId="45960CF3" w14:textId="77777777" w:rsidR="00647B11" w:rsidRPr="00FE0392" w:rsidRDefault="00647B11" w:rsidP="008C2BD6">
      <w:pPr>
        <w:rPr>
          <w:rFonts w:cs="Arial"/>
          <w:color w:val="000000" w:themeColor="text1"/>
        </w:rPr>
      </w:pPr>
      <w:r w:rsidRPr="00FE0392">
        <w:rPr>
          <w:rFonts w:cs="Arial"/>
          <w:color w:val="000000" w:themeColor="text1"/>
        </w:rPr>
        <w:t xml:space="preserve">Les potentiels dangers inhérents aux activités de construction et d’aménagement prévus (terrassement, fouilles, transport de matériels et matériaux, conduite dangereuse, etc.) dans le cadre du présent projet et les phénomènes dangereux y associés sont identifiés à l’aide de la grille d’évaluation qui repose sur trois critères :  </w:t>
      </w:r>
    </w:p>
    <w:p w14:paraId="287B92C8" w14:textId="77777777" w:rsidR="00647B11" w:rsidRPr="00FE0392" w:rsidRDefault="00647B11" w:rsidP="00750D6A">
      <w:pPr>
        <w:numPr>
          <w:ilvl w:val="0"/>
          <w:numId w:val="27"/>
        </w:numPr>
        <w:suppressAutoHyphens/>
        <w:ind w:left="714" w:hanging="357"/>
        <w:rPr>
          <w:rFonts w:eastAsia="Calibri" w:cs="Arial"/>
          <w:bCs/>
          <w:noProof/>
          <w:color w:val="000000" w:themeColor="text1"/>
          <w:lang w:eastAsia="de-DE"/>
        </w:rPr>
      </w:pPr>
      <w:r w:rsidRPr="00FE0392">
        <w:rPr>
          <w:rFonts w:eastAsia="Calibri" w:cs="Arial"/>
          <w:bCs/>
          <w:noProof/>
          <w:color w:val="000000" w:themeColor="text1"/>
          <w:lang w:eastAsia="de-DE"/>
        </w:rPr>
        <w:t xml:space="preserve">la </w:t>
      </w:r>
      <w:r w:rsidRPr="00FE0392">
        <w:rPr>
          <w:rFonts w:eastAsia="Calibri" w:cs="Arial"/>
          <w:bCs/>
          <w:noProof/>
          <w:color w:val="000000" w:themeColor="text1"/>
          <w:u w:val="single"/>
          <w:lang w:eastAsia="de-DE"/>
        </w:rPr>
        <w:t>probabilité</w:t>
      </w:r>
      <w:r w:rsidRPr="00FE0392">
        <w:rPr>
          <w:rFonts w:eastAsia="Calibri" w:cs="Arial"/>
          <w:bCs/>
          <w:noProof/>
          <w:color w:val="000000" w:themeColor="text1"/>
          <w:lang w:eastAsia="de-DE"/>
        </w:rPr>
        <w:t xml:space="preserve"> est comprise comme la probabilité d’enchaînement des événements conduisant à l’ENS. </w:t>
      </w:r>
    </w:p>
    <w:p w14:paraId="27BAC798" w14:textId="77777777" w:rsidR="00647B11" w:rsidRPr="00FE0392" w:rsidRDefault="00647B11" w:rsidP="00750D6A">
      <w:pPr>
        <w:numPr>
          <w:ilvl w:val="0"/>
          <w:numId w:val="27"/>
        </w:numPr>
        <w:suppressAutoHyphens/>
        <w:ind w:left="714" w:hanging="357"/>
        <w:rPr>
          <w:rFonts w:eastAsia="Calibri" w:cs="Arial"/>
          <w:bCs/>
          <w:noProof/>
          <w:color w:val="000000" w:themeColor="text1"/>
          <w:lang w:eastAsia="de-DE"/>
        </w:rPr>
      </w:pPr>
      <w:r w:rsidRPr="00FE0392">
        <w:rPr>
          <w:rFonts w:eastAsia="Calibri" w:cs="Arial"/>
          <w:bCs/>
          <w:noProof/>
          <w:color w:val="000000" w:themeColor="text1"/>
          <w:lang w:eastAsia="de-DE"/>
        </w:rPr>
        <w:t xml:space="preserve">la </w:t>
      </w:r>
      <w:r w:rsidRPr="00FE0392">
        <w:rPr>
          <w:rFonts w:eastAsia="Calibri" w:cs="Arial"/>
          <w:bCs/>
          <w:noProof/>
          <w:color w:val="000000" w:themeColor="text1"/>
          <w:u w:val="single"/>
          <w:lang w:eastAsia="de-DE"/>
        </w:rPr>
        <w:t xml:space="preserve">gravité </w:t>
      </w:r>
      <w:r w:rsidRPr="00FE0392">
        <w:rPr>
          <w:rFonts w:eastAsia="Calibri" w:cs="Arial"/>
          <w:bCs/>
          <w:noProof/>
          <w:color w:val="000000" w:themeColor="text1"/>
          <w:lang w:eastAsia="de-DE"/>
        </w:rPr>
        <w:t xml:space="preserve">est définie par l’effet des ENS sur les cibles. </w:t>
      </w:r>
    </w:p>
    <w:p w14:paraId="4387C9E4" w14:textId="77777777" w:rsidR="00647B11" w:rsidRPr="00FE0392" w:rsidRDefault="00647B11" w:rsidP="00750D6A">
      <w:pPr>
        <w:numPr>
          <w:ilvl w:val="0"/>
          <w:numId w:val="27"/>
        </w:numPr>
        <w:suppressAutoHyphens/>
        <w:ind w:left="714" w:hanging="357"/>
        <w:rPr>
          <w:rFonts w:eastAsia="Calibri" w:cs="Arial"/>
          <w:bCs/>
          <w:noProof/>
          <w:color w:val="000000" w:themeColor="text1"/>
          <w:lang w:eastAsia="de-DE"/>
        </w:rPr>
      </w:pPr>
      <w:r w:rsidRPr="00FE0392">
        <w:rPr>
          <w:rFonts w:eastAsia="Calibri" w:cs="Arial"/>
          <w:bCs/>
          <w:noProof/>
          <w:color w:val="000000" w:themeColor="text1"/>
          <w:lang w:eastAsia="de-DE"/>
        </w:rPr>
        <w:t>enfin l’</w:t>
      </w:r>
      <w:r w:rsidRPr="00FE0392">
        <w:rPr>
          <w:rFonts w:eastAsia="Calibri" w:cs="Arial"/>
          <w:bCs/>
          <w:noProof/>
          <w:color w:val="000000" w:themeColor="text1"/>
          <w:u w:val="single"/>
          <w:lang w:eastAsia="de-DE"/>
        </w:rPr>
        <w:t>acceptabilité</w:t>
      </w:r>
      <w:r w:rsidRPr="00FE0392">
        <w:rPr>
          <w:rFonts w:eastAsia="Calibri" w:cs="Arial"/>
          <w:bCs/>
          <w:noProof/>
          <w:color w:val="000000" w:themeColor="text1"/>
          <w:lang w:eastAsia="de-DE"/>
        </w:rPr>
        <w:t xml:space="preserve"> est comprise comme acceptabilité de l’ENS. </w:t>
      </w:r>
    </w:p>
    <w:p w14:paraId="4B590818" w14:textId="0D9EB3E8" w:rsidR="00647B11" w:rsidRPr="00FE0392" w:rsidRDefault="00647B11" w:rsidP="007F5E9B">
      <w:pPr>
        <w:suppressAutoHyphens/>
        <w:spacing w:after="120"/>
        <w:rPr>
          <w:rFonts w:eastAsia="Calibri" w:cs="Arial"/>
          <w:bCs/>
          <w:noProof/>
          <w:color w:val="000000" w:themeColor="text1"/>
          <w:lang w:eastAsia="de-DE"/>
        </w:rPr>
      </w:pPr>
      <w:r w:rsidRPr="00FE0392">
        <w:rPr>
          <w:rFonts w:eastAsia="Calibri" w:cs="Arial"/>
          <w:bCs/>
          <w:noProof/>
          <w:color w:val="000000" w:themeColor="text1"/>
          <w:lang w:eastAsia="de-DE"/>
        </w:rPr>
        <w:t>Les niveaux de probabilité sont choisis de « très improbable » à très probable » et les niveaux de g</w:t>
      </w:r>
      <w:r w:rsidR="008C2BD6" w:rsidRPr="00FE0392">
        <w:rPr>
          <w:rFonts w:eastAsia="Calibri" w:cs="Arial"/>
          <w:bCs/>
          <w:noProof/>
          <w:color w:val="000000" w:themeColor="text1"/>
          <w:lang w:eastAsia="de-DE"/>
        </w:rPr>
        <w:t>ravité de «faible</w:t>
      </w:r>
      <w:r w:rsidR="00722483" w:rsidRPr="00FE0392">
        <w:rPr>
          <w:rFonts w:eastAsia="Calibri" w:cs="Arial"/>
          <w:bCs/>
          <w:noProof/>
          <w:color w:val="000000" w:themeColor="text1"/>
          <w:lang w:eastAsia="de-DE"/>
        </w:rPr>
        <w:t> »</w:t>
      </w:r>
      <w:r w:rsidR="008C2BD6" w:rsidRPr="00FE0392">
        <w:rPr>
          <w:rFonts w:eastAsia="Calibri" w:cs="Arial"/>
          <w:bCs/>
          <w:noProof/>
          <w:color w:val="000000" w:themeColor="text1"/>
          <w:lang w:eastAsia="de-DE"/>
        </w:rPr>
        <w:t xml:space="preserve"> à </w:t>
      </w:r>
      <w:r w:rsidR="00722483" w:rsidRPr="00FE0392">
        <w:rPr>
          <w:rFonts w:eastAsia="Calibri" w:cs="Arial"/>
          <w:bCs/>
          <w:noProof/>
          <w:color w:val="000000" w:themeColor="text1"/>
          <w:lang w:eastAsia="de-DE"/>
        </w:rPr>
        <w:t>« </w:t>
      </w:r>
      <w:r w:rsidR="008C2BD6" w:rsidRPr="00FE0392">
        <w:rPr>
          <w:rFonts w:eastAsia="Calibri" w:cs="Arial"/>
          <w:bCs/>
          <w:noProof/>
          <w:color w:val="000000" w:themeColor="text1"/>
          <w:lang w:eastAsia="de-DE"/>
        </w:rPr>
        <w:t>très grave</w:t>
      </w:r>
      <w:r w:rsidRPr="00FE0392">
        <w:rPr>
          <w:rFonts w:eastAsia="Calibri" w:cs="Arial"/>
          <w:bCs/>
          <w:noProof/>
          <w:color w:val="000000" w:themeColor="text1"/>
          <w:lang w:eastAsia="de-DE"/>
        </w:rPr>
        <w:t>», comme détaillé dans le tableau suivant.</w:t>
      </w:r>
    </w:p>
    <w:p w14:paraId="31985983" w14:textId="2A84D50A" w:rsidR="00647B11" w:rsidRPr="00FE0392" w:rsidRDefault="008C2BD6" w:rsidP="00D05009">
      <w:pPr>
        <w:pStyle w:val="Lgende"/>
        <w:rPr>
          <w:color w:val="000000" w:themeColor="text1"/>
        </w:rPr>
      </w:pPr>
      <w:bookmarkStart w:id="677" w:name="_Toc447877210"/>
      <w:bookmarkStart w:id="678" w:name="_Toc472330392"/>
      <w:bookmarkStart w:id="679" w:name="_Toc52902761"/>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8</w:t>
      </w:r>
      <w:r w:rsidR="00F47642" w:rsidRPr="00FE0392">
        <w:rPr>
          <w:noProof/>
        </w:rPr>
        <w:fldChar w:fldCharType="end"/>
      </w:r>
      <w:r w:rsidR="00647B11" w:rsidRPr="00FE0392">
        <w:rPr>
          <w:color w:val="000000" w:themeColor="text1"/>
        </w:rPr>
        <w:t xml:space="preserve"> : Grille d’évaluation des risques</w:t>
      </w:r>
      <w:bookmarkEnd w:id="677"/>
      <w:bookmarkEnd w:id="678"/>
      <w:bookmarkEnd w:id="679"/>
    </w:p>
    <w:tbl>
      <w:tblPr>
        <w:tblStyle w:val="Grilledutableau"/>
        <w:tblW w:w="0" w:type="auto"/>
        <w:tblLook w:val="04A0" w:firstRow="1" w:lastRow="0" w:firstColumn="1" w:lastColumn="0" w:noHBand="0" w:noVBand="1"/>
      </w:tblPr>
      <w:tblGrid>
        <w:gridCol w:w="1129"/>
        <w:gridCol w:w="1985"/>
        <w:gridCol w:w="1559"/>
        <w:gridCol w:w="3969"/>
      </w:tblGrid>
      <w:tr w:rsidR="00647B11" w:rsidRPr="00FE0392" w14:paraId="7E97558D" w14:textId="77777777" w:rsidTr="003E33CD">
        <w:tc>
          <w:tcPr>
            <w:tcW w:w="3114" w:type="dxa"/>
            <w:gridSpan w:val="2"/>
            <w:shd w:val="clear" w:color="auto" w:fill="D9E2F3" w:themeFill="accent5" w:themeFillTint="33"/>
          </w:tcPr>
          <w:p w14:paraId="3CAEB36F"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Echelle de probabilité (P)</w:t>
            </w:r>
          </w:p>
        </w:tc>
        <w:tc>
          <w:tcPr>
            <w:tcW w:w="5528" w:type="dxa"/>
            <w:gridSpan w:val="2"/>
            <w:shd w:val="clear" w:color="auto" w:fill="D9E2F3" w:themeFill="accent5" w:themeFillTint="33"/>
          </w:tcPr>
          <w:p w14:paraId="15266FAF"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Echelle de gravité (G)</w:t>
            </w:r>
          </w:p>
        </w:tc>
      </w:tr>
      <w:tr w:rsidR="00647B11" w:rsidRPr="00FE0392" w14:paraId="26331F65" w14:textId="77777777" w:rsidTr="008C2BD6">
        <w:tc>
          <w:tcPr>
            <w:tcW w:w="1129" w:type="dxa"/>
            <w:shd w:val="clear" w:color="auto" w:fill="D9E2F3" w:themeFill="accent5" w:themeFillTint="33"/>
          </w:tcPr>
          <w:p w14:paraId="0EB9FF48"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 xml:space="preserve">Niveau </w:t>
            </w:r>
          </w:p>
        </w:tc>
        <w:tc>
          <w:tcPr>
            <w:tcW w:w="1985" w:type="dxa"/>
            <w:shd w:val="clear" w:color="auto" w:fill="D9E2F3" w:themeFill="accent5" w:themeFillTint="33"/>
          </w:tcPr>
          <w:p w14:paraId="108326C8"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 xml:space="preserve">Signification </w:t>
            </w:r>
          </w:p>
        </w:tc>
        <w:tc>
          <w:tcPr>
            <w:tcW w:w="1559" w:type="dxa"/>
            <w:shd w:val="clear" w:color="auto" w:fill="D9E2F3" w:themeFill="accent5" w:themeFillTint="33"/>
          </w:tcPr>
          <w:p w14:paraId="12736DEC"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 xml:space="preserve">Niveau </w:t>
            </w:r>
          </w:p>
        </w:tc>
        <w:tc>
          <w:tcPr>
            <w:tcW w:w="3969" w:type="dxa"/>
            <w:shd w:val="clear" w:color="auto" w:fill="D9E2F3" w:themeFill="accent5" w:themeFillTint="33"/>
          </w:tcPr>
          <w:p w14:paraId="714CB11A"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Effet</w:t>
            </w:r>
          </w:p>
        </w:tc>
      </w:tr>
      <w:tr w:rsidR="00647B11" w:rsidRPr="00FE0392" w14:paraId="45632456" w14:textId="77777777" w:rsidTr="008C2BD6">
        <w:tc>
          <w:tcPr>
            <w:tcW w:w="1129" w:type="dxa"/>
          </w:tcPr>
          <w:p w14:paraId="12481D5E"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P1</w:t>
            </w:r>
          </w:p>
        </w:tc>
        <w:tc>
          <w:tcPr>
            <w:tcW w:w="1985" w:type="dxa"/>
          </w:tcPr>
          <w:p w14:paraId="739B510C" w14:textId="77777777" w:rsidR="00647B11" w:rsidRPr="00FE0392" w:rsidRDefault="00647B11" w:rsidP="003E33CD">
            <w:pPr>
              <w:spacing w:before="60"/>
              <w:rPr>
                <w:rFonts w:cs="Arial"/>
                <w:color w:val="000000" w:themeColor="text1"/>
                <w:sz w:val="20"/>
                <w:szCs w:val="20"/>
              </w:rPr>
            </w:pPr>
            <w:r w:rsidRPr="00FE0392">
              <w:rPr>
                <w:rFonts w:cs="Arial"/>
                <w:color w:val="000000" w:themeColor="text1"/>
                <w:sz w:val="20"/>
                <w:szCs w:val="20"/>
              </w:rPr>
              <w:t xml:space="preserve">Très improbable </w:t>
            </w:r>
          </w:p>
        </w:tc>
        <w:tc>
          <w:tcPr>
            <w:tcW w:w="1559" w:type="dxa"/>
          </w:tcPr>
          <w:p w14:paraId="28813884" w14:textId="77777777" w:rsidR="00647B11" w:rsidRPr="00FE0392" w:rsidRDefault="00647B11" w:rsidP="003E33CD">
            <w:pPr>
              <w:spacing w:before="60"/>
              <w:rPr>
                <w:rFonts w:cs="Arial"/>
                <w:color w:val="000000" w:themeColor="text1"/>
                <w:sz w:val="20"/>
                <w:szCs w:val="20"/>
              </w:rPr>
            </w:pPr>
            <w:r w:rsidRPr="00FE0392">
              <w:rPr>
                <w:rFonts w:cs="Arial"/>
                <w:color w:val="000000" w:themeColor="text1"/>
                <w:sz w:val="20"/>
                <w:szCs w:val="20"/>
              </w:rPr>
              <w:t xml:space="preserve">G/1 faible </w:t>
            </w:r>
          </w:p>
        </w:tc>
        <w:tc>
          <w:tcPr>
            <w:tcW w:w="3969" w:type="dxa"/>
          </w:tcPr>
          <w:p w14:paraId="0061DCE0" w14:textId="77777777" w:rsidR="00647B11" w:rsidRPr="00FE0392" w:rsidRDefault="00647B11" w:rsidP="00025D32">
            <w:pPr>
              <w:spacing w:before="60"/>
              <w:jc w:val="left"/>
              <w:rPr>
                <w:rFonts w:cs="Arial"/>
                <w:color w:val="000000" w:themeColor="text1"/>
                <w:sz w:val="20"/>
                <w:szCs w:val="20"/>
              </w:rPr>
            </w:pPr>
            <w:r w:rsidRPr="00FE0392">
              <w:rPr>
                <w:rFonts w:cs="Arial"/>
                <w:color w:val="000000" w:themeColor="text1"/>
                <w:sz w:val="20"/>
                <w:szCs w:val="20"/>
              </w:rPr>
              <w:t xml:space="preserve">Accident ou maladie sans arrêt de travail  </w:t>
            </w:r>
          </w:p>
        </w:tc>
      </w:tr>
      <w:tr w:rsidR="00647B11" w:rsidRPr="00FE0392" w14:paraId="3EC2C862" w14:textId="77777777" w:rsidTr="008C2BD6">
        <w:tc>
          <w:tcPr>
            <w:tcW w:w="1129" w:type="dxa"/>
          </w:tcPr>
          <w:p w14:paraId="0775E278"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P2</w:t>
            </w:r>
          </w:p>
        </w:tc>
        <w:tc>
          <w:tcPr>
            <w:tcW w:w="1985" w:type="dxa"/>
          </w:tcPr>
          <w:p w14:paraId="507DD4AF" w14:textId="77777777" w:rsidR="00647B11" w:rsidRPr="00FE0392" w:rsidRDefault="00647B11" w:rsidP="003E33CD">
            <w:pPr>
              <w:spacing w:before="60"/>
              <w:rPr>
                <w:rFonts w:cs="Arial"/>
                <w:color w:val="000000" w:themeColor="text1"/>
                <w:sz w:val="20"/>
                <w:szCs w:val="20"/>
              </w:rPr>
            </w:pPr>
            <w:r w:rsidRPr="00FE0392">
              <w:rPr>
                <w:rFonts w:cs="Arial"/>
                <w:color w:val="000000" w:themeColor="text1"/>
                <w:sz w:val="20"/>
                <w:szCs w:val="20"/>
              </w:rPr>
              <w:t xml:space="preserve">Improbable </w:t>
            </w:r>
          </w:p>
        </w:tc>
        <w:tc>
          <w:tcPr>
            <w:tcW w:w="1559" w:type="dxa"/>
          </w:tcPr>
          <w:p w14:paraId="0655152B" w14:textId="77777777" w:rsidR="00647B11" w:rsidRPr="00FE0392" w:rsidRDefault="00647B11" w:rsidP="003E33CD">
            <w:pPr>
              <w:spacing w:before="60"/>
              <w:rPr>
                <w:rFonts w:cs="Arial"/>
                <w:color w:val="000000" w:themeColor="text1"/>
                <w:sz w:val="20"/>
                <w:szCs w:val="20"/>
              </w:rPr>
            </w:pPr>
            <w:r w:rsidRPr="00FE0392">
              <w:rPr>
                <w:rFonts w:cs="Arial"/>
                <w:color w:val="000000" w:themeColor="text1"/>
                <w:sz w:val="20"/>
                <w:szCs w:val="20"/>
              </w:rPr>
              <w:t>G2/ moyen</w:t>
            </w:r>
          </w:p>
        </w:tc>
        <w:tc>
          <w:tcPr>
            <w:tcW w:w="3969" w:type="dxa"/>
          </w:tcPr>
          <w:p w14:paraId="0919D310" w14:textId="77777777" w:rsidR="00647B11" w:rsidRPr="00FE0392" w:rsidRDefault="00647B11" w:rsidP="00025D32">
            <w:pPr>
              <w:spacing w:before="60"/>
              <w:jc w:val="left"/>
              <w:rPr>
                <w:rFonts w:cs="Arial"/>
                <w:color w:val="000000" w:themeColor="text1"/>
                <w:sz w:val="20"/>
                <w:szCs w:val="20"/>
              </w:rPr>
            </w:pPr>
            <w:r w:rsidRPr="00FE0392">
              <w:rPr>
                <w:rFonts w:cs="Arial"/>
                <w:color w:val="000000" w:themeColor="text1"/>
                <w:sz w:val="20"/>
                <w:szCs w:val="20"/>
              </w:rPr>
              <w:t xml:space="preserve">Accident ou maladie avec arrêt de travail </w:t>
            </w:r>
          </w:p>
        </w:tc>
      </w:tr>
      <w:tr w:rsidR="00647B11" w:rsidRPr="00FE0392" w14:paraId="044E8B69" w14:textId="77777777" w:rsidTr="008C2BD6">
        <w:tc>
          <w:tcPr>
            <w:tcW w:w="1129" w:type="dxa"/>
          </w:tcPr>
          <w:p w14:paraId="518E1A96"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P3</w:t>
            </w:r>
          </w:p>
        </w:tc>
        <w:tc>
          <w:tcPr>
            <w:tcW w:w="1985" w:type="dxa"/>
          </w:tcPr>
          <w:p w14:paraId="539ED52B" w14:textId="77777777" w:rsidR="00647B11" w:rsidRPr="00FE0392" w:rsidRDefault="00647B11" w:rsidP="003E33CD">
            <w:pPr>
              <w:spacing w:before="60"/>
              <w:rPr>
                <w:rFonts w:cs="Arial"/>
                <w:color w:val="000000" w:themeColor="text1"/>
                <w:sz w:val="20"/>
                <w:szCs w:val="20"/>
              </w:rPr>
            </w:pPr>
            <w:r w:rsidRPr="00FE0392">
              <w:rPr>
                <w:rFonts w:cs="Arial"/>
                <w:color w:val="000000" w:themeColor="text1"/>
                <w:sz w:val="20"/>
                <w:szCs w:val="20"/>
              </w:rPr>
              <w:t xml:space="preserve">Probable </w:t>
            </w:r>
          </w:p>
        </w:tc>
        <w:tc>
          <w:tcPr>
            <w:tcW w:w="1559" w:type="dxa"/>
          </w:tcPr>
          <w:p w14:paraId="0F64A2F3" w14:textId="77777777" w:rsidR="00647B11" w:rsidRPr="00FE0392" w:rsidRDefault="00647B11" w:rsidP="003E33CD">
            <w:pPr>
              <w:spacing w:before="60"/>
              <w:rPr>
                <w:rFonts w:cs="Arial"/>
                <w:color w:val="000000" w:themeColor="text1"/>
                <w:sz w:val="20"/>
                <w:szCs w:val="20"/>
              </w:rPr>
            </w:pPr>
            <w:r w:rsidRPr="00FE0392">
              <w:rPr>
                <w:rFonts w:cs="Arial"/>
                <w:color w:val="000000" w:themeColor="text1"/>
                <w:sz w:val="20"/>
                <w:szCs w:val="20"/>
              </w:rPr>
              <w:t>G3/grave</w:t>
            </w:r>
          </w:p>
        </w:tc>
        <w:tc>
          <w:tcPr>
            <w:tcW w:w="3969" w:type="dxa"/>
          </w:tcPr>
          <w:p w14:paraId="22CBECF7" w14:textId="77777777" w:rsidR="00647B11" w:rsidRPr="00FE0392" w:rsidRDefault="00647B11" w:rsidP="00025D32">
            <w:pPr>
              <w:spacing w:before="60"/>
              <w:jc w:val="left"/>
              <w:rPr>
                <w:rFonts w:cs="Arial"/>
                <w:color w:val="000000" w:themeColor="text1"/>
                <w:sz w:val="20"/>
                <w:szCs w:val="20"/>
              </w:rPr>
            </w:pPr>
            <w:r w:rsidRPr="00FE0392">
              <w:rPr>
                <w:rFonts w:cs="Arial"/>
                <w:color w:val="000000" w:themeColor="text1"/>
                <w:sz w:val="20"/>
                <w:szCs w:val="20"/>
              </w:rPr>
              <w:t xml:space="preserve">Accident ou maladie avec incapacité partielle permanente </w:t>
            </w:r>
          </w:p>
        </w:tc>
      </w:tr>
      <w:tr w:rsidR="00647B11" w:rsidRPr="00FE0392" w14:paraId="12A3F3DB" w14:textId="77777777" w:rsidTr="008C2BD6">
        <w:tc>
          <w:tcPr>
            <w:tcW w:w="1129" w:type="dxa"/>
          </w:tcPr>
          <w:p w14:paraId="54470027"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P4</w:t>
            </w:r>
          </w:p>
        </w:tc>
        <w:tc>
          <w:tcPr>
            <w:tcW w:w="1985" w:type="dxa"/>
          </w:tcPr>
          <w:p w14:paraId="42DDBD2C" w14:textId="77777777" w:rsidR="00647B11" w:rsidRPr="00FE0392" w:rsidRDefault="00647B11" w:rsidP="003E33CD">
            <w:pPr>
              <w:spacing w:before="60"/>
              <w:rPr>
                <w:rFonts w:cs="Arial"/>
                <w:color w:val="000000" w:themeColor="text1"/>
                <w:sz w:val="20"/>
                <w:szCs w:val="20"/>
              </w:rPr>
            </w:pPr>
            <w:r w:rsidRPr="00FE0392">
              <w:rPr>
                <w:rFonts w:cs="Arial"/>
                <w:color w:val="000000" w:themeColor="text1"/>
                <w:sz w:val="20"/>
                <w:szCs w:val="20"/>
              </w:rPr>
              <w:t xml:space="preserve">Très probable </w:t>
            </w:r>
          </w:p>
        </w:tc>
        <w:tc>
          <w:tcPr>
            <w:tcW w:w="1559" w:type="dxa"/>
          </w:tcPr>
          <w:p w14:paraId="4FAF1521" w14:textId="77777777" w:rsidR="00647B11" w:rsidRPr="00FE0392" w:rsidRDefault="00647B11" w:rsidP="003E33CD">
            <w:pPr>
              <w:spacing w:before="60"/>
              <w:rPr>
                <w:rFonts w:cs="Arial"/>
                <w:color w:val="000000" w:themeColor="text1"/>
                <w:sz w:val="20"/>
                <w:szCs w:val="20"/>
              </w:rPr>
            </w:pPr>
            <w:r w:rsidRPr="00FE0392">
              <w:rPr>
                <w:rFonts w:cs="Arial"/>
                <w:color w:val="000000" w:themeColor="text1"/>
                <w:sz w:val="20"/>
                <w:szCs w:val="20"/>
              </w:rPr>
              <w:t>G4/ très grave</w:t>
            </w:r>
          </w:p>
        </w:tc>
        <w:tc>
          <w:tcPr>
            <w:tcW w:w="3969" w:type="dxa"/>
          </w:tcPr>
          <w:p w14:paraId="0ACA6C28" w14:textId="77777777" w:rsidR="00647B11" w:rsidRPr="00FE0392" w:rsidRDefault="00647B11" w:rsidP="00025D32">
            <w:pPr>
              <w:spacing w:before="60"/>
              <w:jc w:val="left"/>
              <w:rPr>
                <w:rFonts w:cs="Arial"/>
                <w:color w:val="000000" w:themeColor="text1"/>
                <w:sz w:val="20"/>
                <w:szCs w:val="20"/>
              </w:rPr>
            </w:pPr>
            <w:r w:rsidRPr="00FE0392">
              <w:rPr>
                <w:rFonts w:cs="Arial"/>
                <w:color w:val="000000" w:themeColor="text1"/>
                <w:sz w:val="20"/>
                <w:szCs w:val="20"/>
              </w:rPr>
              <w:t>Accident ou maladie mortel</w:t>
            </w:r>
          </w:p>
        </w:tc>
      </w:tr>
    </w:tbl>
    <w:p w14:paraId="5D420361" w14:textId="26ACB7D2" w:rsidR="006A27CF" w:rsidRPr="00FE0392" w:rsidRDefault="006A27CF" w:rsidP="00025D32">
      <w:pPr>
        <w:suppressAutoHyphens/>
        <w:spacing w:line="240" w:lineRule="auto"/>
        <w:rPr>
          <w:rFonts w:eastAsia="Calibri" w:cs="Arial"/>
          <w:b/>
          <w:bCs/>
          <w:noProof/>
          <w:color w:val="000000" w:themeColor="text1"/>
          <w:sz w:val="20"/>
          <w:lang w:eastAsia="de-DE"/>
        </w:rPr>
      </w:pPr>
      <w:r w:rsidRPr="00FE0392">
        <w:rPr>
          <w:rFonts w:eastAsia="Calibri" w:cs="Arial"/>
          <w:b/>
          <w:bCs/>
          <w:noProof/>
          <w:color w:val="000000" w:themeColor="text1"/>
          <w:sz w:val="20"/>
          <w:lang w:eastAsia="de-DE"/>
        </w:rPr>
        <w:t>Source : CECO-BTP, 2020</w:t>
      </w:r>
    </w:p>
    <w:p w14:paraId="36CECA50" w14:textId="77777777" w:rsidR="00647B11" w:rsidRPr="00FE0392" w:rsidRDefault="00647B11" w:rsidP="00E93A18">
      <w:pPr>
        <w:suppressAutoHyphens/>
        <w:rPr>
          <w:rFonts w:eastAsia="Calibri" w:cs="Arial"/>
          <w:bCs/>
          <w:noProof/>
          <w:color w:val="000000" w:themeColor="text1"/>
          <w:lang w:eastAsia="de-DE"/>
        </w:rPr>
      </w:pPr>
      <w:r w:rsidRPr="00FE0392">
        <w:rPr>
          <w:rFonts w:eastAsia="Calibri" w:cs="Arial"/>
          <w:bCs/>
          <w:noProof/>
          <w:color w:val="000000" w:themeColor="text1"/>
          <w:lang w:eastAsia="de-DE"/>
        </w:rPr>
        <w:t xml:space="preserve">Le croisement de la probabilité et de la gravité illustré par la matrice suivante donne le niveau d’acceptabilité du risque et par conséquent le niveau de priorité pour la mise en place de mesures pour réduire le danger à un niveau acceptable. </w:t>
      </w:r>
    </w:p>
    <w:p w14:paraId="363429EB" w14:textId="1EFE16DC" w:rsidR="00647B11" w:rsidRPr="00FE0392" w:rsidRDefault="008C2BD6" w:rsidP="003C6927">
      <w:pPr>
        <w:keepNext/>
        <w:spacing w:after="120" w:line="240" w:lineRule="auto"/>
        <w:ind w:firstLine="708"/>
        <w:rPr>
          <w:rFonts w:eastAsia="Times New Roman" w:cs="Arial"/>
          <w:b/>
          <w:color w:val="000000"/>
          <w:sz w:val="20"/>
          <w:szCs w:val="20"/>
          <w:lang w:eastAsia="fr-FR"/>
        </w:rPr>
      </w:pPr>
      <w:bookmarkStart w:id="680" w:name="_Toc52902762"/>
      <w:r w:rsidRPr="00FE0392">
        <w:rPr>
          <w:b/>
          <w:sz w:val="20"/>
          <w:szCs w:val="20"/>
        </w:rPr>
        <w:t xml:space="preserve">Tableau </w:t>
      </w:r>
      <w:r w:rsidRPr="00FE0392">
        <w:rPr>
          <w:b/>
          <w:sz w:val="20"/>
          <w:szCs w:val="20"/>
        </w:rPr>
        <w:fldChar w:fldCharType="begin"/>
      </w:r>
      <w:r w:rsidRPr="00FE0392">
        <w:rPr>
          <w:b/>
          <w:sz w:val="20"/>
          <w:szCs w:val="20"/>
        </w:rPr>
        <w:instrText xml:space="preserve"> SEQ Tableau \* ARABIC </w:instrText>
      </w:r>
      <w:r w:rsidRPr="00FE0392">
        <w:rPr>
          <w:b/>
          <w:sz w:val="20"/>
          <w:szCs w:val="20"/>
        </w:rPr>
        <w:fldChar w:fldCharType="separate"/>
      </w:r>
      <w:r w:rsidR="00A36E83" w:rsidRPr="00FE0392">
        <w:rPr>
          <w:b/>
          <w:noProof/>
          <w:sz w:val="20"/>
          <w:szCs w:val="20"/>
        </w:rPr>
        <w:t>9</w:t>
      </w:r>
      <w:r w:rsidRPr="00FE0392">
        <w:rPr>
          <w:b/>
          <w:sz w:val="20"/>
          <w:szCs w:val="20"/>
        </w:rPr>
        <w:fldChar w:fldCharType="end"/>
      </w:r>
      <w:r w:rsidRPr="00FE0392">
        <w:rPr>
          <w:b/>
          <w:sz w:val="20"/>
          <w:szCs w:val="20"/>
        </w:rPr>
        <w:t xml:space="preserve"> </w:t>
      </w:r>
      <w:r w:rsidR="00647B11" w:rsidRPr="00FE0392">
        <w:rPr>
          <w:rFonts w:eastAsia="Times New Roman" w:cs="Arial"/>
          <w:b/>
          <w:color w:val="000000"/>
          <w:sz w:val="20"/>
          <w:szCs w:val="20"/>
          <w:lang w:eastAsia="fr-FR"/>
        </w:rPr>
        <w:t>: Matrice d’évaluation des risques</w:t>
      </w:r>
      <w:bookmarkEnd w:id="680"/>
    </w:p>
    <w:tbl>
      <w:tblPr>
        <w:tblStyle w:val="Grilledutableau"/>
        <w:tblW w:w="0" w:type="auto"/>
        <w:tblLayout w:type="fixed"/>
        <w:tblLook w:val="04A0" w:firstRow="1" w:lastRow="0" w:firstColumn="1" w:lastColumn="0" w:noHBand="0" w:noVBand="1"/>
      </w:tblPr>
      <w:tblGrid>
        <w:gridCol w:w="2060"/>
        <w:gridCol w:w="1111"/>
        <w:gridCol w:w="1109"/>
        <w:gridCol w:w="1072"/>
        <w:gridCol w:w="1072"/>
      </w:tblGrid>
      <w:tr w:rsidR="00647B11" w:rsidRPr="00FE0392" w14:paraId="380EC87A" w14:textId="77777777" w:rsidTr="00E93A18">
        <w:trPr>
          <w:trHeight w:val="296"/>
        </w:trPr>
        <w:tc>
          <w:tcPr>
            <w:tcW w:w="2060" w:type="dxa"/>
            <w:tcBorders>
              <w:tl2br w:val="single" w:sz="4" w:space="0" w:color="auto"/>
            </w:tcBorders>
            <w:shd w:val="clear" w:color="auto" w:fill="B4C6E7" w:themeFill="accent5" w:themeFillTint="66"/>
          </w:tcPr>
          <w:p w14:paraId="0A38E175" w14:textId="141C6774" w:rsidR="00647B11" w:rsidRPr="00FE0392" w:rsidRDefault="008C2BD6"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 xml:space="preserve">                </w:t>
            </w:r>
            <w:r w:rsidR="00647B11" w:rsidRPr="00FE0392">
              <w:rPr>
                <w:rFonts w:eastAsia="Calibri" w:cs="Arial"/>
                <w:b/>
                <w:bCs/>
                <w:noProof/>
                <w:color w:val="000000" w:themeColor="text1"/>
                <w:sz w:val="20"/>
                <w:szCs w:val="20"/>
                <w:lang w:eastAsia="de-DE"/>
              </w:rPr>
              <w:t>Gravité</w:t>
            </w:r>
          </w:p>
          <w:p w14:paraId="432E0B1D" w14:textId="77777777" w:rsidR="00647B11" w:rsidRPr="00FE0392" w:rsidRDefault="00647B11"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 xml:space="preserve">Probabilité </w:t>
            </w:r>
          </w:p>
        </w:tc>
        <w:tc>
          <w:tcPr>
            <w:tcW w:w="1111" w:type="dxa"/>
            <w:shd w:val="clear" w:color="auto" w:fill="FFFFFF" w:themeFill="background1"/>
          </w:tcPr>
          <w:p w14:paraId="586D278F" w14:textId="77777777" w:rsidR="00647B11" w:rsidRPr="00FE0392" w:rsidRDefault="00647B11"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G1</w:t>
            </w:r>
          </w:p>
        </w:tc>
        <w:tc>
          <w:tcPr>
            <w:tcW w:w="1109" w:type="dxa"/>
            <w:shd w:val="clear" w:color="auto" w:fill="FFFFFF" w:themeFill="background1"/>
          </w:tcPr>
          <w:p w14:paraId="6E93727C" w14:textId="77777777" w:rsidR="00647B11" w:rsidRPr="00FE0392" w:rsidRDefault="00647B11"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G2</w:t>
            </w:r>
          </w:p>
        </w:tc>
        <w:tc>
          <w:tcPr>
            <w:tcW w:w="1072" w:type="dxa"/>
            <w:shd w:val="clear" w:color="auto" w:fill="FFFFFF" w:themeFill="background1"/>
          </w:tcPr>
          <w:p w14:paraId="299C0193" w14:textId="77777777" w:rsidR="00647B11" w:rsidRPr="00FE0392" w:rsidRDefault="00647B11"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G3</w:t>
            </w:r>
          </w:p>
        </w:tc>
        <w:tc>
          <w:tcPr>
            <w:tcW w:w="1072" w:type="dxa"/>
            <w:shd w:val="clear" w:color="auto" w:fill="FFFFFF" w:themeFill="background1"/>
          </w:tcPr>
          <w:p w14:paraId="60F52810" w14:textId="77777777" w:rsidR="00647B11" w:rsidRPr="00FE0392" w:rsidRDefault="00647B11"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G4</w:t>
            </w:r>
          </w:p>
        </w:tc>
      </w:tr>
      <w:tr w:rsidR="00647B11" w:rsidRPr="00FE0392" w14:paraId="3F2384C1" w14:textId="77777777" w:rsidTr="00E93A18">
        <w:trPr>
          <w:trHeight w:val="264"/>
        </w:trPr>
        <w:tc>
          <w:tcPr>
            <w:tcW w:w="2060" w:type="dxa"/>
          </w:tcPr>
          <w:p w14:paraId="2A2DC1EB" w14:textId="77777777" w:rsidR="00647B11" w:rsidRPr="00FE0392" w:rsidRDefault="00647B11"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P1</w:t>
            </w:r>
          </w:p>
        </w:tc>
        <w:tc>
          <w:tcPr>
            <w:tcW w:w="1111" w:type="dxa"/>
            <w:shd w:val="clear" w:color="auto" w:fill="62FC0C"/>
          </w:tcPr>
          <w:p w14:paraId="387526CB"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109" w:type="dxa"/>
            <w:shd w:val="clear" w:color="auto" w:fill="62FC0C"/>
          </w:tcPr>
          <w:p w14:paraId="015E0C19"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072" w:type="dxa"/>
            <w:shd w:val="clear" w:color="auto" w:fill="62FC0C"/>
          </w:tcPr>
          <w:p w14:paraId="1002C01A"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072" w:type="dxa"/>
            <w:shd w:val="clear" w:color="auto" w:fill="FFFF00"/>
          </w:tcPr>
          <w:p w14:paraId="54904E95"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r>
      <w:tr w:rsidR="00647B11" w:rsidRPr="00FE0392" w14:paraId="49832BA2" w14:textId="77777777" w:rsidTr="00E93A18">
        <w:trPr>
          <w:trHeight w:val="226"/>
        </w:trPr>
        <w:tc>
          <w:tcPr>
            <w:tcW w:w="2060" w:type="dxa"/>
          </w:tcPr>
          <w:p w14:paraId="50A8C15F" w14:textId="77777777" w:rsidR="00647B11" w:rsidRPr="00FE0392" w:rsidRDefault="00647B11"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P2</w:t>
            </w:r>
          </w:p>
        </w:tc>
        <w:tc>
          <w:tcPr>
            <w:tcW w:w="1111" w:type="dxa"/>
            <w:shd w:val="clear" w:color="auto" w:fill="62FC0C"/>
          </w:tcPr>
          <w:p w14:paraId="750F2A82"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109" w:type="dxa"/>
            <w:shd w:val="clear" w:color="auto" w:fill="FFFF00"/>
          </w:tcPr>
          <w:p w14:paraId="61DEA4A0"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072" w:type="dxa"/>
            <w:shd w:val="clear" w:color="auto" w:fill="FFFF00"/>
          </w:tcPr>
          <w:p w14:paraId="355E8171"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072" w:type="dxa"/>
            <w:shd w:val="clear" w:color="auto" w:fill="FFFF00"/>
          </w:tcPr>
          <w:p w14:paraId="0598946F"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r>
      <w:tr w:rsidR="00647B11" w:rsidRPr="00FE0392" w14:paraId="0F62C207" w14:textId="77777777" w:rsidTr="00E93A18">
        <w:trPr>
          <w:trHeight w:val="290"/>
        </w:trPr>
        <w:tc>
          <w:tcPr>
            <w:tcW w:w="2060" w:type="dxa"/>
          </w:tcPr>
          <w:p w14:paraId="482DC05D" w14:textId="77777777" w:rsidR="00647B11" w:rsidRPr="00FE0392" w:rsidRDefault="00647B11"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P3</w:t>
            </w:r>
          </w:p>
        </w:tc>
        <w:tc>
          <w:tcPr>
            <w:tcW w:w="1111" w:type="dxa"/>
            <w:shd w:val="clear" w:color="auto" w:fill="62FC0C"/>
          </w:tcPr>
          <w:p w14:paraId="1E3999D0"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109" w:type="dxa"/>
            <w:shd w:val="clear" w:color="auto" w:fill="FFFF00"/>
          </w:tcPr>
          <w:p w14:paraId="22CE74DD"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072" w:type="dxa"/>
            <w:shd w:val="clear" w:color="auto" w:fill="FF0000"/>
          </w:tcPr>
          <w:p w14:paraId="656613E1"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072" w:type="dxa"/>
            <w:shd w:val="clear" w:color="auto" w:fill="FF0000"/>
          </w:tcPr>
          <w:p w14:paraId="18159787"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r>
      <w:tr w:rsidR="00647B11" w:rsidRPr="00FE0392" w14:paraId="0A32B6CB" w14:textId="77777777" w:rsidTr="00E93A18">
        <w:trPr>
          <w:trHeight w:val="296"/>
        </w:trPr>
        <w:tc>
          <w:tcPr>
            <w:tcW w:w="2060" w:type="dxa"/>
          </w:tcPr>
          <w:p w14:paraId="5ABA51EB" w14:textId="77777777" w:rsidR="00647B11" w:rsidRPr="00FE0392" w:rsidRDefault="00647B11" w:rsidP="00E93A18">
            <w:pPr>
              <w:suppressAutoHyphens/>
              <w:spacing w:before="60" w:line="240" w:lineRule="auto"/>
              <w:rPr>
                <w:rFonts w:eastAsia="Calibri" w:cs="Arial"/>
                <w:b/>
                <w:bCs/>
                <w:noProof/>
                <w:color w:val="000000" w:themeColor="text1"/>
                <w:sz w:val="20"/>
                <w:szCs w:val="20"/>
                <w:lang w:eastAsia="de-DE"/>
              </w:rPr>
            </w:pPr>
            <w:r w:rsidRPr="00FE0392">
              <w:rPr>
                <w:rFonts w:eastAsia="Calibri" w:cs="Arial"/>
                <w:b/>
                <w:bCs/>
                <w:noProof/>
                <w:color w:val="000000" w:themeColor="text1"/>
                <w:sz w:val="20"/>
                <w:szCs w:val="20"/>
                <w:lang w:eastAsia="de-DE"/>
              </w:rPr>
              <w:t>P4</w:t>
            </w:r>
          </w:p>
        </w:tc>
        <w:tc>
          <w:tcPr>
            <w:tcW w:w="1111" w:type="dxa"/>
            <w:shd w:val="clear" w:color="auto" w:fill="62FC0C"/>
          </w:tcPr>
          <w:p w14:paraId="38E59A3C"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109" w:type="dxa"/>
            <w:shd w:val="clear" w:color="auto" w:fill="FFFF00"/>
          </w:tcPr>
          <w:p w14:paraId="5B5ABEEB"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072" w:type="dxa"/>
            <w:shd w:val="clear" w:color="auto" w:fill="FF0000"/>
          </w:tcPr>
          <w:p w14:paraId="435B3661"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c>
          <w:tcPr>
            <w:tcW w:w="1072" w:type="dxa"/>
            <w:shd w:val="clear" w:color="auto" w:fill="FF0000"/>
          </w:tcPr>
          <w:p w14:paraId="1D420E7E" w14:textId="77777777" w:rsidR="00647B11" w:rsidRPr="00FE0392" w:rsidRDefault="00647B11" w:rsidP="00E93A18">
            <w:pPr>
              <w:suppressAutoHyphens/>
              <w:spacing w:before="60" w:line="240" w:lineRule="auto"/>
              <w:rPr>
                <w:rFonts w:eastAsia="Calibri" w:cs="Arial"/>
                <w:bCs/>
                <w:noProof/>
                <w:color w:val="000000" w:themeColor="text1"/>
                <w:sz w:val="20"/>
                <w:szCs w:val="20"/>
                <w:lang w:eastAsia="de-DE"/>
              </w:rPr>
            </w:pPr>
          </w:p>
        </w:tc>
      </w:tr>
    </w:tbl>
    <w:p w14:paraId="441BF436" w14:textId="02B3FEA2" w:rsidR="006A27CF" w:rsidRPr="00FE0392" w:rsidRDefault="006A27CF" w:rsidP="00025D32">
      <w:pPr>
        <w:suppressAutoHyphens/>
        <w:spacing w:after="120"/>
        <w:rPr>
          <w:rFonts w:eastAsia="Calibri" w:cs="Arial"/>
          <w:bCs/>
          <w:noProof/>
          <w:color w:val="000000" w:themeColor="text1"/>
          <w:sz w:val="20"/>
          <w:lang w:eastAsia="de-DE"/>
        </w:rPr>
      </w:pPr>
      <w:bookmarkStart w:id="681" w:name="_Toc472330393"/>
      <w:r w:rsidRPr="00FE0392">
        <w:rPr>
          <w:rFonts w:eastAsia="Calibri" w:cs="Arial"/>
          <w:b/>
          <w:bCs/>
          <w:noProof/>
          <w:color w:val="000000" w:themeColor="text1"/>
          <w:sz w:val="20"/>
          <w:lang w:eastAsia="de-DE"/>
        </w:rPr>
        <w:t>Source :</w:t>
      </w:r>
      <w:r w:rsidRPr="00FE0392">
        <w:rPr>
          <w:rFonts w:eastAsia="Calibri" w:cs="Arial"/>
          <w:bCs/>
          <w:noProof/>
          <w:color w:val="000000" w:themeColor="text1"/>
          <w:sz w:val="20"/>
          <w:lang w:eastAsia="de-DE"/>
        </w:rPr>
        <w:t xml:space="preserve"> CECO-BTP, 2020</w:t>
      </w:r>
    </w:p>
    <w:p w14:paraId="1B26F54A" w14:textId="44DD1F89" w:rsidR="00647B11" w:rsidRPr="00FE0392" w:rsidRDefault="00647B11" w:rsidP="007F5E9B">
      <w:pPr>
        <w:keepNext/>
        <w:spacing w:before="240" w:after="120" w:line="240" w:lineRule="auto"/>
        <w:rPr>
          <w:rFonts w:eastAsia="Times New Roman" w:cs="Arial"/>
          <w:b/>
          <w:color w:val="000000"/>
          <w:sz w:val="20"/>
          <w:szCs w:val="20"/>
          <w:lang w:eastAsia="fr-FR"/>
        </w:rPr>
      </w:pPr>
      <w:bookmarkStart w:id="682" w:name="_Toc52902763"/>
      <w:r w:rsidRPr="00FE0392">
        <w:rPr>
          <w:rFonts w:eastAsia="Times New Roman" w:cs="Arial"/>
          <w:b/>
          <w:color w:val="000000"/>
          <w:sz w:val="20"/>
          <w:szCs w:val="20"/>
          <w:lang w:eastAsia="fr-FR"/>
        </w:rPr>
        <w:t xml:space="preserve">Tableau </w:t>
      </w:r>
      <w:r w:rsidRPr="00FE0392">
        <w:rPr>
          <w:rFonts w:eastAsia="Times New Roman" w:cs="Arial"/>
          <w:b/>
          <w:color w:val="000000"/>
          <w:sz w:val="20"/>
          <w:szCs w:val="20"/>
          <w:lang w:eastAsia="fr-FR"/>
        </w:rPr>
        <w:fldChar w:fldCharType="begin"/>
      </w:r>
      <w:r w:rsidRPr="00FE0392">
        <w:rPr>
          <w:rFonts w:eastAsia="Times New Roman" w:cs="Arial"/>
          <w:b/>
          <w:color w:val="000000"/>
          <w:sz w:val="20"/>
          <w:szCs w:val="20"/>
          <w:lang w:eastAsia="fr-FR"/>
        </w:rPr>
        <w:instrText xml:space="preserve"> SEQ Tableau \* ARABIC </w:instrText>
      </w:r>
      <w:r w:rsidRPr="00FE0392">
        <w:rPr>
          <w:rFonts w:eastAsia="Times New Roman" w:cs="Arial"/>
          <w:b/>
          <w:color w:val="000000"/>
          <w:sz w:val="20"/>
          <w:szCs w:val="20"/>
          <w:lang w:eastAsia="fr-FR"/>
        </w:rPr>
        <w:fldChar w:fldCharType="separate"/>
      </w:r>
      <w:r w:rsidR="00065DD6" w:rsidRPr="00FE0392">
        <w:rPr>
          <w:rFonts w:eastAsia="Times New Roman" w:cs="Arial"/>
          <w:b/>
          <w:noProof/>
          <w:color w:val="000000"/>
          <w:sz w:val="20"/>
          <w:szCs w:val="20"/>
          <w:lang w:eastAsia="fr-FR"/>
        </w:rPr>
        <w:t>10</w:t>
      </w:r>
      <w:r w:rsidRPr="00FE0392">
        <w:rPr>
          <w:rFonts w:eastAsia="Times New Roman" w:cs="Arial"/>
          <w:b/>
          <w:noProof/>
          <w:color w:val="000000"/>
          <w:sz w:val="20"/>
          <w:szCs w:val="20"/>
          <w:lang w:eastAsia="fr-FR"/>
        </w:rPr>
        <w:fldChar w:fldCharType="end"/>
      </w:r>
      <w:r w:rsidRPr="00FE0392">
        <w:rPr>
          <w:rFonts w:eastAsia="Times New Roman" w:cs="Arial"/>
          <w:b/>
          <w:color w:val="000000"/>
          <w:sz w:val="20"/>
          <w:szCs w:val="20"/>
          <w:lang w:eastAsia="fr-FR"/>
        </w:rPr>
        <w:t> : Matrice d’évaluation des risques</w:t>
      </w:r>
      <w:bookmarkEnd w:id="681"/>
      <w:bookmarkEnd w:id="682"/>
    </w:p>
    <w:tbl>
      <w:tblPr>
        <w:tblStyle w:val="Grilledutableau"/>
        <w:tblW w:w="0" w:type="auto"/>
        <w:tblLook w:val="04A0" w:firstRow="1" w:lastRow="0" w:firstColumn="1" w:lastColumn="0" w:noHBand="0" w:noVBand="1"/>
      </w:tblPr>
      <w:tblGrid>
        <w:gridCol w:w="1182"/>
        <w:gridCol w:w="4767"/>
      </w:tblGrid>
      <w:tr w:rsidR="00647B11" w:rsidRPr="00FE0392" w14:paraId="370BBED9" w14:textId="77777777" w:rsidTr="008C2BD6">
        <w:trPr>
          <w:trHeight w:val="274"/>
        </w:trPr>
        <w:tc>
          <w:tcPr>
            <w:tcW w:w="1182" w:type="dxa"/>
            <w:shd w:val="clear" w:color="auto" w:fill="B4C6E7" w:themeFill="accent5" w:themeFillTint="66"/>
          </w:tcPr>
          <w:p w14:paraId="409CD314" w14:textId="77777777" w:rsidR="00647B11" w:rsidRPr="00FE0392" w:rsidRDefault="00647B11" w:rsidP="003E33CD">
            <w:pPr>
              <w:rPr>
                <w:rFonts w:cs="Arial"/>
                <w:b/>
                <w:color w:val="000000" w:themeColor="text1"/>
              </w:rPr>
            </w:pPr>
            <w:r w:rsidRPr="00FE0392">
              <w:rPr>
                <w:rFonts w:cs="Arial"/>
                <w:b/>
                <w:color w:val="000000" w:themeColor="text1"/>
              </w:rPr>
              <w:t>Propriété</w:t>
            </w:r>
          </w:p>
        </w:tc>
        <w:tc>
          <w:tcPr>
            <w:tcW w:w="4767" w:type="dxa"/>
            <w:shd w:val="clear" w:color="auto" w:fill="B4C6E7" w:themeFill="accent5" w:themeFillTint="66"/>
          </w:tcPr>
          <w:p w14:paraId="5B5A6CC6" w14:textId="77777777" w:rsidR="00647B11" w:rsidRPr="00FE0392" w:rsidRDefault="00647B11" w:rsidP="003E33CD">
            <w:pPr>
              <w:rPr>
                <w:rFonts w:cs="Arial"/>
                <w:b/>
                <w:color w:val="000000" w:themeColor="text1"/>
              </w:rPr>
            </w:pPr>
            <w:r w:rsidRPr="00FE0392">
              <w:rPr>
                <w:rFonts w:cs="Arial"/>
                <w:b/>
                <w:color w:val="000000" w:themeColor="text1"/>
              </w:rPr>
              <w:t>Acceptabilité</w:t>
            </w:r>
          </w:p>
        </w:tc>
      </w:tr>
      <w:tr w:rsidR="00647B11" w:rsidRPr="00FE0392" w14:paraId="0988B48B" w14:textId="77777777" w:rsidTr="008C2BD6">
        <w:trPr>
          <w:trHeight w:val="284"/>
        </w:trPr>
        <w:tc>
          <w:tcPr>
            <w:tcW w:w="1182" w:type="dxa"/>
            <w:shd w:val="clear" w:color="auto" w:fill="FF0000"/>
          </w:tcPr>
          <w:p w14:paraId="58A55948" w14:textId="77777777" w:rsidR="00647B11" w:rsidRPr="00FE0392" w:rsidRDefault="00647B11" w:rsidP="003E33CD">
            <w:pPr>
              <w:rPr>
                <w:rFonts w:cs="Arial"/>
                <w:b/>
                <w:color w:val="000000" w:themeColor="text1"/>
              </w:rPr>
            </w:pPr>
            <w:r w:rsidRPr="00FE0392">
              <w:rPr>
                <w:rFonts w:cs="Arial"/>
                <w:b/>
                <w:color w:val="000000" w:themeColor="text1"/>
              </w:rPr>
              <w:t>1</w:t>
            </w:r>
          </w:p>
        </w:tc>
        <w:tc>
          <w:tcPr>
            <w:tcW w:w="4767" w:type="dxa"/>
          </w:tcPr>
          <w:p w14:paraId="5A5EFFD0" w14:textId="77777777" w:rsidR="00647B11" w:rsidRPr="00FE0392" w:rsidRDefault="00647B11" w:rsidP="003E33CD">
            <w:pPr>
              <w:rPr>
                <w:rFonts w:cs="Arial"/>
                <w:color w:val="000000" w:themeColor="text1"/>
              </w:rPr>
            </w:pPr>
            <w:r w:rsidRPr="00FE0392">
              <w:rPr>
                <w:rFonts w:cs="Arial"/>
                <w:color w:val="000000" w:themeColor="text1"/>
              </w:rPr>
              <w:t xml:space="preserve">Risque élevé à prendre en compte en priorité </w:t>
            </w:r>
          </w:p>
        </w:tc>
      </w:tr>
      <w:tr w:rsidR="00647B11" w:rsidRPr="00FE0392" w14:paraId="0098BE77" w14:textId="77777777" w:rsidTr="008C2BD6">
        <w:trPr>
          <w:trHeight w:val="274"/>
        </w:trPr>
        <w:tc>
          <w:tcPr>
            <w:tcW w:w="1182" w:type="dxa"/>
            <w:shd w:val="clear" w:color="auto" w:fill="FFFF00"/>
          </w:tcPr>
          <w:p w14:paraId="5C82F423" w14:textId="77777777" w:rsidR="00647B11" w:rsidRPr="00FE0392" w:rsidRDefault="00647B11" w:rsidP="003E33CD">
            <w:pPr>
              <w:rPr>
                <w:rFonts w:cs="Arial"/>
                <w:b/>
                <w:color w:val="000000" w:themeColor="text1"/>
              </w:rPr>
            </w:pPr>
            <w:r w:rsidRPr="00FE0392">
              <w:rPr>
                <w:rFonts w:cs="Arial"/>
                <w:b/>
                <w:color w:val="000000" w:themeColor="text1"/>
              </w:rPr>
              <w:t>2</w:t>
            </w:r>
          </w:p>
        </w:tc>
        <w:tc>
          <w:tcPr>
            <w:tcW w:w="4767" w:type="dxa"/>
          </w:tcPr>
          <w:p w14:paraId="26DCD309" w14:textId="77777777" w:rsidR="00647B11" w:rsidRPr="00FE0392" w:rsidRDefault="00647B11" w:rsidP="003E33CD">
            <w:pPr>
              <w:rPr>
                <w:rFonts w:cs="Arial"/>
                <w:color w:val="000000" w:themeColor="text1"/>
              </w:rPr>
            </w:pPr>
            <w:r w:rsidRPr="00FE0392">
              <w:rPr>
                <w:rFonts w:cs="Arial"/>
                <w:color w:val="000000" w:themeColor="text1"/>
              </w:rPr>
              <w:t xml:space="preserve">Risque important à prendre en compte </w:t>
            </w:r>
          </w:p>
        </w:tc>
      </w:tr>
      <w:tr w:rsidR="00647B11" w:rsidRPr="00FE0392" w14:paraId="17A3CEDE" w14:textId="77777777" w:rsidTr="008C2BD6">
        <w:trPr>
          <w:trHeight w:val="274"/>
        </w:trPr>
        <w:tc>
          <w:tcPr>
            <w:tcW w:w="1182" w:type="dxa"/>
            <w:shd w:val="clear" w:color="auto" w:fill="62FC0C"/>
          </w:tcPr>
          <w:p w14:paraId="7ECF8590" w14:textId="77777777" w:rsidR="00647B11" w:rsidRPr="00FE0392" w:rsidRDefault="00647B11" w:rsidP="003E33CD">
            <w:pPr>
              <w:rPr>
                <w:rFonts w:cs="Arial"/>
                <w:b/>
                <w:color w:val="000000" w:themeColor="text1"/>
              </w:rPr>
            </w:pPr>
            <w:r w:rsidRPr="00FE0392">
              <w:rPr>
                <w:rFonts w:cs="Arial"/>
                <w:b/>
                <w:color w:val="000000" w:themeColor="text1"/>
              </w:rPr>
              <w:t>3</w:t>
            </w:r>
          </w:p>
        </w:tc>
        <w:tc>
          <w:tcPr>
            <w:tcW w:w="4767" w:type="dxa"/>
          </w:tcPr>
          <w:p w14:paraId="7A43D734" w14:textId="77777777" w:rsidR="00647B11" w:rsidRPr="00FE0392" w:rsidRDefault="00647B11" w:rsidP="003E33CD">
            <w:pPr>
              <w:rPr>
                <w:rFonts w:cs="Arial"/>
                <w:color w:val="000000" w:themeColor="text1"/>
              </w:rPr>
            </w:pPr>
            <w:r w:rsidRPr="00FE0392">
              <w:rPr>
                <w:rFonts w:cs="Arial"/>
                <w:color w:val="000000" w:themeColor="text1"/>
              </w:rPr>
              <w:t xml:space="preserve">Risque acceptable </w:t>
            </w:r>
          </w:p>
        </w:tc>
      </w:tr>
    </w:tbl>
    <w:p w14:paraId="4E3C2C65" w14:textId="4C2322EA" w:rsidR="006A27CF" w:rsidRPr="00FE0392" w:rsidRDefault="006A27CF" w:rsidP="00025D32">
      <w:pPr>
        <w:suppressAutoHyphens/>
        <w:rPr>
          <w:rFonts w:eastAsia="Calibri" w:cs="Arial"/>
          <w:bCs/>
          <w:noProof/>
          <w:color w:val="000000" w:themeColor="text1"/>
          <w:sz w:val="20"/>
          <w:szCs w:val="20"/>
          <w:lang w:eastAsia="de-DE"/>
        </w:rPr>
      </w:pPr>
      <w:r w:rsidRPr="00FE0392">
        <w:rPr>
          <w:rFonts w:eastAsia="Calibri" w:cs="Arial"/>
          <w:b/>
          <w:bCs/>
          <w:noProof/>
          <w:color w:val="000000" w:themeColor="text1"/>
          <w:sz w:val="20"/>
          <w:szCs w:val="20"/>
          <w:lang w:eastAsia="de-DE"/>
        </w:rPr>
        <w:t>Source :</w:t>
      </w:r>
      <w:r w:rsidRPr="00FE0392">
        <w:rPr>
          <w:rFonts w:eastAsia="Calibri" w:cs="Arial"/>
          <w:bCs/>
          <w:noProof/>
          <w:color w:val="000000" w:themeColor="text1"/>
          <w:sz w:val="20"/>
          <w:szCs w:val="20"/>
          <w:lang w:eastAsia="de-DE"/>
        </w:rPr>
        <w:t xml:space="preserve"> CECO-BTP, 2020</w:t>
      </w:r>
    </w:p>
    <w:p w14:paraId="0243E090" w14:textId="77777777" w:rsidR="00647B11" w:rsidRPr="00FE0392" w:rsidRDefault="00647B11" w:rsidP="00647B11">
      <w:pPr>
        <w:rPr>
          <w:rFonts w:cs="Arial"/>
          <w:color w:val="000000" w:themeColor="text1"/>
        </w:rPr>
      </w:pPr>
      <w:r w:rsidRPr="00FE0392">
        <w:rPr>
          <w:rFonts w:cs="Arial"/>
          <w:color w:val="000000" w:themeColor="text1"/>
        </w:rPr>
        <w:t>Enfin, les mesures générales applicables à ces types de risques sont proposées afin de réduire, limiter voire supprimer les risques et conséquences d’un accident ou danger. Ces mesures sont « standards » et n’excluent pas la mise en place de mesures complémentaires appropriées en fonction de l’environnement du site.</w:t>
      </w:r>
    </w:p>
    <w:p w14:paraId="0DC8C51C" w14:textId="1DDDC73B" w:rsidR="003E33CD" w:rsidRPr="00FE0392" w:rsidRDefault="00603280" w:rsidP="00025D32">
      <w:pPr>
        <w:pStyle w:val="Titre40"/>
      </w:pPr>
      <w:bookmarkStart w:id="683" w:name="_Toc52900799"/>
      <w:bookmarkEnd w:id="534"/>
      <w:r w:rsidRPr="00FE0392">
        <w:t>1.3.4</w:t>
      </w:r>
      <w:r w:rsidR="00647B11" w:rsidRPr="00FE0392">
        <w:t>.6. Plan de gestion environnementale et sociale</w:t>
      </w:r>
      <w:bookmarkEnd w:id="683"/>
    </w:p>
    <w:p w14:paraId="6A3E6B1A" w14:textId="19DAF08C" w:rsidR="00647B11" w:rsidRPr="00FE0392" w:rsidRDefault="00647B11" w:rsidP="00647B11">
      <w:pPr>
        <w:rPr>
          <w:rFonts w:cs="Arial"/>
          <w:color w:val="000000" w:themeColor="text1"/>
        </w:rPr>
      </w:pPr>
      <w:r w:rsidRPr="00FE0392">
        <w:rPr>
          <w:rFonts w:cs="Arial"/>
          <w:color w:val="000000" w:themeColor="text1"/>
        </w:rPr>
        <w:t xml:space="preserve">Le plan de gestion environnementale et sociale présente dans un tableau de référence </w:t>
      </w:r>
      <w:r w:rsidR="00603280" w:rsidRPr="00FE0392">
        <w:rPr>
          <w:rFonts w:cs="Arial"/>
          <w:color w:val="000000" w:themeColor="text1"/>
        </w:rPr>
        <w:t xml:space="preserve">de </w:t>
      </w:r>
      <w:r w:rsidRPr="00FE0392">
        <w:rPr>
          <w:rFonts w:cs="Arial"/>
          <w:color w:val="000000" w:themeColor="text1"/>
        </w:rPr>
        <w:t>l’ensemble des mesures préconisées. Il inclut l’ensemble des mesures d’atténuation et de compensation des impacts négatifs du projet de même que les mesures de maximisation des impacts positifs. Celui-ci précise pour chacune des mesures, les indicateurs de performance, les structures chargées de la surveillance ainsi que celles qui assurent le suivi environnemental. Il comprend par conséquent :</w:t>
      </w:r>
    </w:p>
    <w:p w14:paraId="779FAA67" w14:textId="77777777" w:rsidR="00647B11" w:rsidRPr="00FE0392" w:rsidRDefault="00647B11" w:rsidP="00750D6A">
      <w:pPr>
        <w:numPr>
          <w:ilvl w:val="0"/>
          <w:numId w:val="29"/>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les mesures en faveur de l’environnement ; </w:t>
      </w:r>
    </w:p>
    <w:p w14:paraId="43591B4B" w14:textId="77777777" w:rsidR="00647B11" w:rsidRPr="00FE0392" w:rsidRDefault="00647B11" w:rsidP="00750D6A">
      <w:pPr>
        <w:numPr>
          <w:ilvl w:val="0"/>
          <w:numId w:val="29"/>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le plan de surveillance et de suivi des mesures proposées ; </w:t>
      </w:r>
    </w:p>
    <w:p w14:paraId="4C78D90C" w14:textId="77777777" w:rsidR="00647B11" w:rsidRPr="00FE0392" w:rsidRDefault="00647B11" w:rsidP="00750D6A">
      <w:pPr>
        <w:numPr>
          <w:ilvl w:val="0"/>
          <w:numId w:val="29"/>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lastRenderedPageBreak/>
        <w:t xml:space="preserve">les modalités de mise en œuvre du PGES, incluant notamment les dispositions institutionnelles en matière de maîtrise d’ouvrage, de maîtrise d’œuvre et de renforcement institutionnel ; </w:t>
      </w:r>
    </w:p>
    <w:p w14:paraId="532B822A" w14:textId="77777777" w:rsidR="00647B11" w:rsidRPr="00FE0392" w:rsidRDefault="00647B11" w:rsidP="00750D6A">
      <w:pPr>
        <w:numPr>
          <w:ilvl w:val="0"/>
          <w:numId w:val="29"/>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les coûts des différentes mesures et les dispositions institutionnelles.</w:t>
      </w:r>
    </w:p>
    <w:p w14:paraId="472D792C" w14:textId="77777777" w:rsidR="00647B11" w:rsidRPr="00FE0392" w:rsidRDefault="00647B11" w:rsidP="00647B11">
      <w:pPr>
        <w:rPr>
          <w:rFonts w:cs="Arial"/>
          <w:color w:val="000000" w:themeColor="text1"/>
        </w:rPr>
      </w:pPr>
      <w:r w:rsidRPr="00FE0392">
        <w:rPr>
          <w:rFonts w:cs="Arial"/>
          <w:color w:val="000000" w:themeColor="text1"/>
        </w:rPr>
        <w:t>Le plan de gestion environnementale et sociale</w:t>
      </w:r>
      <w:r w:rsidR="00DA45B5" w:rsidRPr="00FE0392">
        <w:rPr>
          <w:rFonts w:cs="Arial"/>
          <w:color w:val="000000" w:themeColor="text1"/>
        </w:rPr>
        <w:t xml:space="preserve"> sera accompagné d’un programme</w:t>
      </w:r>
      <w:r w:rsidRPr="00FE0392">
        <w:rPr>
          <w:rFonts w:cs="Arial"/>
          <w:color w:val="000000" w:themeColor="text1"/>
        </w:rPr>
        <w:t xml:space="preserve"> de surveillance et de suivi qui indique de façon claire : </w:t>
      </w:r>
    </w:p>
    <w:p w14:paraId="368E66C0" w14:textId="77777777" w:rsidR="00647B11" w:rsidRPr="00FE0392" w:rsidRDefault="00647B11" w:rsidP="00750D6A">
      <w:pPr>
        <w:numPr>
          <w:ilvl w:val="0"/>
          <w:numId w:val="28"/>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les mesures de prévention (avant impact) ; </w:t>
      </w:r>
    </w:p>
    <w:p w14:paraId="10089E75" w14:textId="77777777" w:rsidR="00647B11" w:rsidRPr="00FE0392" w:rsidRDefault="00647B11" w:rsidP="00750D6A">
      <w:pPr>
        <w:numPr>
          <w:ilvl w:val="0"/>
          <w:numId w:val="28"/>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les mesures d’atténuation (pendant impact) ; </w:t>
      </w:r>
    </w:p>
    <w:p w14:paraId="35B3A5A7" w14:textId="77777777" w:rsidR="00647B11" w:rsidRPr="00FE0392" w:rsidRDefault="00647B11" w:rsidP="00750D6A">
      <w:pPr>
        <w:numPr>
          <w:ilvl w:val="0"/>
          <w:numId w:val="28"/>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 xml:space="preserve">les mesures de réparation ou de compensation (après impact) ; </w:t>
      </w:r>
    </w:p>
    <w:p w14:paraId="47E6C585" w14:textId="77777777" w:rsidR="00647B11" w:rsidRPr="00FE0392" w:rsidRDefault="00647B11" w:rsidP="00750D6A">
      <w:pPr>
        <w:numPr>
          <w:ilvl w:val="0"/>
          <w:numId w:val="28"/>
        </w:numPr>
        <w:overflowPunct w:val="0"/>
        <w:autoSpaceDE w:val="0"/>
        <w:autoSpaceDN w:val="0"/>
        <w:adjustRightInd w:val="0"/>
        <w:spacing w:line="288" w:lineRule="auto"/>
        <w:contextualSpacing/>
        <w:rPr>
          <w:rFonts w:eastAsia="Times New Roman" w:cs="Arial"/>
          <w:color w:val="000000" w:themeColor="text1"/>
          <w:lang w:eastAsia="de-DE"/>
        </w:rPr>
      </w:pPr>
      <w:r w:rsidRPr="00FE0392">
        <w:rPr>
          <w:rFonts w:eastAsia="Times New Roman" w:cs="Arial"/>
          <w:color w:val="000000" w:themeColor="text1"/>
          <w:lang w:eastAsia="de-DE"/>
        </w:rPr>
        <w:t>la chronologie de la mise en œuvre de chaque mesure.</w:t>
      </w:r>
    </w:p>
    <w:p w14:paraId="7B344E96" w14:textId="77777777" w:rsidR="00647B11" w:rsidRPr="00FE0392" w:rsidRDefault="00647B11" w:rsidP="00647B11">
      <w:pPr>
        <w:rPr>
          <w:rFonts w:cs="Arial"/>
          <w:color w:val="000000" w:themeColor="text1"/>
        </w:rPr>
      </w:pPr>
      <w:r w:rsidRPr="00FE0392">
        <w:rPr>
          <w:rFonts w:cs="Arial"/>
          <w:color w:val="000000" w:themeColor="text1"/>
        </w:rPr>
        <w:t>Ces mesures peuvent être des ouvrages, des équipements (lutte contre incendie et sinistre), des prestations, des prescriptions, des dispositions, etc.</w:t>
      </w:r>
    </w:p>
    <w:p w14:paraId="20B7D771" w14:textId="02F522F0" w:rsidR="00647B11" w:rsidRPr="00FE0392" w:rsidRDefault="008C2BD6" w:rsidP="005771A8">
      <w:pPr>
        <w:keepNext/>
        <w:spacing w:after="120" w:line="240" w:lineRule="auto"/>
        <w:rPr>
          <w:rFonts w:eastAsia="Times New Roman" w:cs="Arial"/>
          <w:b/>
          <w:color w:val="000000"/>
          <w:sz w:val="20"/>
          <w:szCs w:val="20"/>
          <w:lang w:eastAsia="fr-FR"/>
        </w:rPr>
      </w:pPr>
      <w:bookmarkStart w:id="684" w:name="_Toc533058568"/>
      <w:bookmarkStart w:id="685" w:name="_Toc52902764"/>
      <w:r w:rsidRPr="00FE0392">
        <w:rPr>
          <w:b/>
          <w:sz w:val="20"/>
          <w:szCs w:val="20"/>
        </w:rPr>
        <w:t xml:space="preserve">Tableau </w:t>
      </w:r>
      <w:r w:rsidRPr="00FE0392">
        <w:rPr>
          <w:b/>
          <w:sz w:val="20"/>
          <w:szCs w:val="20"/>
        </w:rPr>
        <w:fldChar w:fldCharType="begin"/>
      </w:r>
      <w:r w:rsidRPr="00FE0392">
        <w:rPr>
          <w:b/>
          <w:sz w:val="20"/>
          <w:szCs w:val="20"/>
        </w:rPr>
        <w:instrText xml:space="preserve"> SEQ Tableau \* ARABIC </w:instrText>
      </w:r>
      <w:r w:rsidRPr="00FE0392">
        <w:rPr>
          <w:b/>
          <w:sz w:val="20"/>
          <w:szCs w:val="20"/>
        </w:rPr>
        <w:fldChar w:fldCharType="separate"/>
      </w:r>
      <w:r w:rsidR="00A36E83" w:rsidRPr="00FE0392">
        <w:rPr>
          <w:b/>
          <w:noProof/>
          <w:sz w:val="20"/>
          <w:szCs w:val="20"/>
        </w:rPr>
        <w:t>11</w:t>
      </w:r>
      <w:r w:rsidRPr="00FE0392">
        <w:rPr>
          <w:b/>
          <w:sz w:val="20"/>
          <w:szCs w:val="20"/>
        </w:rPr>
        <w:fldChar w:fldCharType="end"/>
      </w:r>
      <w:r w:rsidR="00647B11" w:rsidRPr="00FE0392">
        <w:rPr>
          <w:rFonts w:eastAsia="Times New Roman" w:cs="Arial"/>
          <w:b/>
          <w:color w:val="000000"/>
          <w:sz w:val="20"/>
          <w:szCs w:val="20"/>
          <w:lang w:eastAsia="fr-FR"/>
        </w:rPr>
        <w:t xml:space="preserve"> : Modèle de présentation de la synthèse du PGES </w:t>
      </w:r>
      <w:bookmarkEnd w:id="684"/>
      <w:r w:rsidR="00647B11" w:rsidRPr="00FE0392">
        <w:rPr>
          <w:rFonts w:eastAsia="Times New Roman" w:cs="Arial"/>
          <w:b/>
          <w:color w:val="000000"/>
          <w:sz w:val="20"/>
          <w:szCs w:val="20"/>
          <w:lang w:eastAsia="fr-FR"/>
        </w:rPr>
        <w:t>du programme PAPVS</w:t>
      </w:r>
      <w:bookmarkEnd w:id="685"/>
    </w:p>
    <w:tbl>
      <w:tblPr>
        <w:tblW w:w="5237"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297"/>
        <w:gridCol w:w="1872"/>
        <w:gridCol w:w="1296"/>
        <w:gridCol w:w="1151"/>
        <w:gridCol w:w="1614"/>
        <w:gridCol w:w="1552"/>
        <w:gridCol w:w="858"/>
      </w:tblGrid>
      <w:tr w:rsidR="00647B11" w:rsidRPr="00FE0392" w14:paraId="1155AB1A" w14:textId="77777777" w:rsidTr="008C2BD6">
        <w:trPr>
          <w:trHeight w:val="221"/>
          <w:tblHeader/>
        </w:trPr>
        <w:tc>
          <w:tcPr>
            <w:tcW w:w="673" w:type="pct"/>
            <w:shd w:val="clear" w:color="auto" w:fill="B4C6E7" w:themeFill="accent5" w:themeFillTint="66"/>
          </w:tcPr>
          <w:p w14:paraId="47D0C2C5" w14:textId="77777777" w:rsidR="00647B11" w:rsidRPr="00FE0392" w:rsidRDefault="00647B11" w:rsidP="008C2BD6">
            <w:pPr>
              <w:spacing w:before="60"/>
              <w:jc w:val="center"/>
              <w:rPr>
                <w:rFonts w:cs="Arial"/>
                <w:b/>
                <w:color w:val="000000" w:themeColor="text1"/>
                <w:sz w:val="16"/>
                <w:szCs w:val="16"/>
              </w:rPr>
            </w:pPr>
            <w:r w:rsidRPr="00FE0392">
              <w:rPr>
                <w:rFonts w:cs="Arial"/>
                <w:b/>
                <w:color w:val="000000" w:themeColor="text1"/>
                <w:sz w:val="16"/>
                <w:szCs w:val="16"/>
              </w:rPr>
              <w:t>ACTIVITES</w:t>
            </w:r>
          </w:p>
        </w:tc>
        <w:tc>
          <w:tcPr>
            <w:tcW w:w="971" w:type="pct"/>
            <w:shd w:val="clear" w:color="auto" w:fill="B4C6E7" w:themeFill="accent5" w:themeFillTint="66"/>
          </w:tcPr>
          <w:p w14:paraId="2ECCECAA" w14:textId="77777777" w:rsidR="00647B11" w:rsidRPr="00FE0392" w:rsidRDefault="00647B11" w:rsidP="008C2BD6">
            <w:pPr>
              <w:spacing w:before="60"/>
              <w:jc w:val="center"/>
              <w:rPr>
                <w:rFonts w:cs="Arial"/>
                <w:b/>
                <w:color w:val="000000" w:themeColor="text1"/>
                <w:sz w:val="16"/>
                <w:szCs w:val="16"/>
              </w:rPr>
            </w:pPr>
            <w:r w:rsidRPr="00FE0392">
              <w:rPr>
                <w:rFonts w:cs="Arial"/>
                <w:b/>
                <w:color w:val="000000" w:themeColor="text1"/>
                <w:sz w:val="16"/>
                <w:szCs w:val="16"/>
              </w:rPr>
              <w:t>INDICATEURS DE VERIFICATION</w:t>
            </w:r>
          </w:p>
        </w:tc>
        <w:tc>
          <w:tcPr>
            <w:tcW w:w="672" w:type="pct"/>
            <w:shd w:val="clear" w:color="auto" w:fill="B4C6E7" w:themeFill="accent5" w:themeFillTint="66"/>
          </w:tcPr>
          <w:p w14:paraId="069FFB38" w14:textId="77777777" w:rsidR="00647B11" w:rsidRPr="00FE0392" w:rsidRDefault="00647B11" w:rsidP="008C2BD6">
            <w:pPr>
              <w:spacing w:before="60"/>
              <w:jc w:val="center"/>
              <w:rPr>
                <w:rFonts w:cs="Arial"/>
                <w:b/>
                <w:color w:val="000000" w:themeColor="text1"/>
                <w:sz w:val="16"/>
                <w:szCs w:val="16"/>
              </w:rPr>
            </w:pPr>
            <w:r w:rsidRPr="00FE0392">
              <w:rPr>
                <w:rFonts w:cs="Arial"/>
                <w:b/>
                <w:color w:val="000000" w:themeColor="text1"/>
                <w:sz w:val="16"/>
                <w:szCs w:val="16"/>
              </w:rPr>
              <w:t>INDICATEUR D’IMPACT</w:t>
            </w:r>
          </w:p>
        </w:tc>
        <w:tc>
          <w:tcPr>
            <w:tcW w:w="597" w:type="pct"/>
            <w:shd w:val="clear" w:color="auto" w:fill="B4C6E7" w:themeFill="accent5" w:themeFillTint="66"/>
          </w:tcPr>
          <w:p w14:paraId="4275556E" w14:textId="77777777" w:rsidR="00647B11" w:rsidRPr="00FE0392" w:rsidRDefault="00647B11" w:rsidP="008C2BD6">
            <w:pPr>
              <w:spacing w:before="60"/>
              <w:jc w:val="center"/>
              <w:rPr>
                <w:rFonts w:cs="Arial"/>
                <w:b/>
                <w:color w:val="000000" w:themeColor="text1"/>
                <w:sz w:val="16"/>
                <w:szCs w:val="16"/>
              </w:rPr>
            </w:pPr>
            <w:r w:rsidRPr="00FE0392">
              <w:rPr>
                <w:rFonts w:cs="Arial"/>
                <w:b/>
                <w:color w:val="000000" w:themeColor="text1"/>
                <w:sz w:val="16"/>
                <w:szCs w:val="16"/>
              </w:rPr>
              <w:t>PHASE DU PROJET</w:t>
            </w:r>
          </w:p>
        </w:tc>
        <w:tc>
          <w:tcPr>
            <w:tcW w:w="837" w:type="pct"/>
            <w:shd w:val="clear" w:color="auto" w:fill="B4C6E7" w:themeFill="accent5" w:themeFillTint="66"/>
          </w:tcPr>
          <w:p w14:paraId="2A5B3EBE" w14:textId="77777777" w:rsidR="00647B11" w:rsidRPr="00FE0392" w:rsidRDefault="00647B11" w:rsidP="008C2BD6">
            <w:pPr>
              <w:spacing w:before="60"/>
              <w:jc w:val="center"/>
              <w:rPr>
                <w:rFonts w:cs="Arial"/>
                <w:b/>
                <w:color w:val="000000" w:themeColor="text1"/>
                <w:sz w:val="16"/>
                <w:szCs w:val="16"/>
              </w:rPr>
            </w:pPr>
            <w:r w:rsidRPr="00FE0392">
              <w:rPr>
                <w:rFonts w:cs="Arial"/>
                <w:b/>
                <w:color w:val="000000" w:themeColor="text1"/>
                <w:sz w:val="16"/>
                <w:szCs w:val="16"/>
              </w:rPr>
              <w:t>RESPONSABLE MISE EN ŒUVRE</w:t>
            </w:r>
          </w:p>
        </w:tc>
        <w:tc>
          <w:tcPr>
            <w:tcW w:w="805" w:type="pct"/>
            <w:shd w:val="clear" w:color="auto" w:fill="B4C6E7" w:themeFill="accent5" w:themeFillTint="66"/>
          </w:tcPr>
          <w:p w14:paraId="0982DA71" w14:textId="77777777" w:rsidR="00647B11" w:rsidRPr="00FE0392" w:rsidRDefault="00647B11" w:rsidP="008C2BD6">
            <w:pPr>
              <w:spacing w:before="60"/>
              <w:jc w:val="center"/>
              <w:rPr>
                <w:rFonts w:cs="Arial"/>
                <w:b/>
                <w:color w:val="000000" w:themeColor="text1"/>
                <w:sz w:val="16"/>
                <w:szCs w:val="16"/>
              </w:rPr>
            </w:pPr>
            <w:r w:rsidRPr="00FE0392">
              <w:rPr>
                <w:rFonts w:cs="Arial"/>
                <w:b/>
                <w:color w:val="000000" w:themeColor="text1"/>
                <w:sz w:val="16"/>
                <w:szCs w:val="16"/>
              </w:rPr>
              <w:t>RESPONSABLE SUIVI</w:t>
            </w:r>
          </w:p>
        </w:tc>
        <w:tc>
          <w:tcPr>
            <w:tcW w:w="445" w:type="pct"/>
            <w:shd w:val="clear" w:color="auto" w:fill="B4C6E7" w:themeFill="accent5" w:themeFillTint="66"/>
          </w:tcPr>
          <w:p w14:paraId="7C02C53D" w14:textId="55409E0A" w:rsidR="00647B11" w:rsidRPr="00FE0392" w:rsidRDefault="00647B11" w:rsidP="008C2BD6">
            <w:pPr>
              <w:spacing w:before="60"/>
              <w:jc w:val="center"/>
              <w:rPr>
                <w:rFonts w:cs="Arial"/>
                <w:b/>
                <w:color w:val="000000" w:themeColor="text1"/>
                <w:sz w:val="16"/>
                <w:szCs w:val="16"/>
              </w:rPr>
            </w:pPr>
            <w:r w:rsidRPr="00FE0392">
              <w:rPr>
                <w:rFonts w:cs="Arial"/>
                <w:b/>
                <w:color w:val="000000" w:themeColor="text1"/>
                <w:sz w:val="16"/>
                <w:szCs w:val="16"/>
              </w:rPr>
              <w:t>COUT</w:t>
            </w:r>
          </w:p>
        </w:tc>
      </w:tr>
      <w:tr w:rsidR="00647B11" w:rsidRPr="00FE0392" w14:paraId="56BFB09D" w14:textId="77777777" w:rsidTr="008C2BD6">
        <w:trPr>
          <w:trHeight w:val="139"/>
        </w:trPr>
        <w:tc>
          <w:tcPr>
            <w:tcW w:w="5000" w:type="pct"/>
            <w:gridSpan w:val="7"/>
            <w:shd w:val="clear" w:color="auto" w:fill="F7CAAC" w:themeFill="accent2" w:themeFillTint="66"/>
          </w:tcPr>
          <w:p w14:paraId="1E91B454"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I. Phase de préparation et d’installation</w:t>
            </w:r>
          </w:p>
        </w:tc>
      </w:tr>
      <w:tr w:rsidR="00647B11" w:rsidRPr="00FE0392" w14:paraId="4B66EC18" w14:textId="77777777" w:rsidTr="008C2BD6">
        <w:trPr>
          <w:trHeight w:val="297"/>
        </w:trPr>
        <w:tc>
          <w:tcPr>
            <w:tcW w:w="673" w:type="pct"/>
            <w:shd w:val="clear" w:color="auto" w:fill="FFFFFF"/>
          </w:tcPr>
          <w:p w14:paraId="12E7566C" w14:textId="77777777" w:rsidR="00647B11" w:rsidRPr="00FE0392" w:rsidRDefault="00647B11" w:rsidP="003E33CD">
            <w:pPr>
              <w:spacing w:before="60"/>
              <w:rPr>
                <w:rFonts w:cs="Arial"/>
                <w:color w:val="000000" w:themeColor="text1"/>
                <w:sz w:val="20"/>
                <w:szCs w:val="20"/>
              </w:rPr>
            </w:pPr>
          </w:p>
        </w:tc>
        <w:tc>
          <w:tcPr>
            <w:tcW w:w="971" w:type="pct"/>
            <w:shd w:val="clear" w:color="auto" w:fill="FFFFFF"/>
          </w:tcPr>
          <w:p w14:paraId="4FEB297A" w14:textId="77777777" w:rsidR="00647B11" w:rsidRPr="00FE0392" w:rsidRDefault="00647B11" w:rsidP="003E33CD">
            <w:pPr>
              <w:spacing w:before="60"/>
              <w:rPr>
                <w:rFonts w:cs="Arial"/>
                <w:color w:val="000000" w:themeColor="text1"/>
                <w:sz w:val="20"/>
                <w:szCs w:val="20"/>
              </w:rPr>
            </w:pPr>
          </w:p>
        </w:tc>
        <w:tc>
          <w:tcPr>
            <w:tcW w:w="672" w:type="pct"/>
            <w:shd w:val="clear" w:color="auto" w:fill="FFFFFF"/>
          </w:tcPr>
          <w:p w14:paraId="0BA308A9" w14:textId="77777777" w:rsidR="00647B11" w:rsidRPr="00FE0392" w:rsidRDefault="00647B11" w:rsidP="003E33CD">
            <w:pPr>
              <w:spacing w:before="60"/>
              <w:rPr>
                <w:rFonts w:cs="Arial"/>
                <w:color w:val="000000" w:themeColor="text1"/>
                <w:sz w:val="20"/>
                <w:szCs w:val="20"/>
              </w:rPr>
            </w:pPr>
          </w:p>
        </w:tc>
        <w:tc>
          <w:tcPr>
            <w:tcW w:w="597" w:type="pct"/>
            <w:shd w:val="clear" w:color="auto" w:fill="FFFFFF"/>
          </w:tcPr>
          <w:p w14:paraId="088FFEFC" w14:textId="77777777" w:rsidR="00647B11" w:rsidRPr="00FE0392" w:rsidRDefault="00647B11" w:rsidP="003E33CD">
            <w:pPr>
              <w:spacing w:before="60"/>
              <w:rPr>
                <w:rFonts w:cs="Arial"/>
                <w:color w:val="000000" w:themeColor="text1"/>
                <w:sz w:val="20"/>
                <w:szCs w:val="20"/>
              </w:rPr>
            </w:pPr>
          </w:p>
        </w:tc>
        <w:tc>
          <w:tcPr>
            <w:tcW w:w="837" w:type="pct"/>
            <w:shd w:val="clear" w:color="auto" w:fill="FFFFFF"/>
          </w:tcPr>
          <w:p w14:paraId="1735B6E2" w14:textId="77777777" w:rsidR="00647B11" w:rsidRPr="00FE0392" w:rsidRDefault="00647B11" w:rsidP="003E33CD">
            <w:pPr>
              <w:spacing w:before="60"/>
              <w:rPr>
                <w:rFonts w:cs="Arial"/>
                <w:color w:val="000000" w:themeColor="text1"/>
                <w:sz w:val="20"/>
                <w:szCs w:val="20"/>
              </w:rPr>
            </w:pPr>
          </w:p>
        </w:tc>
        <w:tc>
          <w:tcPr>
            <w:tcW w:w="805" w:type="pct"/>
            <w:shd w:val="clear" w:color="auto" w:fill="FFFFFF"/>
          </w:tcPr>
          <w:p w14:paraId="02B5AB76" w14:textId="77777777" w:rsidR="00647B11" w:rsidRPr="00FE0392" w:rsidRDefault="00647B11" w:rsidP="003E33CD">
            <w:pPr>
              <w:spacing w:before="60"/>
              <w:rPr>
                <w:rFonts w:cs="Arial"/>
                <w:color w:val="000000" w:themeColor="text1"/>
                <w:sz w:val="20"/>
                <w:szCs w:val="20"/>
              </w:rPr>
            </w:pPr>
          </w:p>
        </w:tc>
        <w:tc>
          <w:tcPr>
            <w:tcW w:w="445" w:type="pct"/>
            <w:shd w:val="clear" w:color="auto" w:fill="FFFFFF"/>
          </w:tcPr>
          <w:p w14:paraId="0E7F798E" w14:textId="77777777" w:rsidR="00647B11" w:rsidRPr="00FE0392" w:rsidRDefault="00647B11" w:rsidP="003E33CD">
            <w:pPr>
              <w:spacing w:before="60"/>
              <w:rPr>
                <w:rFonts w:cs="Arial"/>
                <w:color w:val="000000" w:themeColor="text1"/>
                <w:sz w:val="20"/>
                <w:szCs w:val="20"/>
              </w:rPr>
            </w:pPr>
          </w:p>
        </w:tc>
      </w:tr>
      <w:tr w:rsidR="00647B11" w:rsidRPr="00FE0392" w14:paraId="1278EA8B" w14:textId="77777777" w:rsidTr="008C2BD6">
        <w:trPr>
          <w:trHeight w:val="223"/>
        </w:trPr>
        <w:tc>
          <w:tcPr>
            <w:tcW w:w="673" w:type="pct"/>
            <w:shd w:val="clear" w:color="auto" w:fill="FFFFFF"/>
          </w:tcPr>
          <w:p w14:paraId="467C2557" w14:textId="77777777" w:rsidR="00647B11" w:rsidRPr="00FE0392" w:rsidRDefault="00647B11" w:rsidP="003E33CD">
            <w:pPr>
              <w:spacing w:before="60"/>
              <w:rPr>
                <w:rFonts w:cs="Arial"/>
                <w:color w:val="000000" w:themeColor="text1"/>
                <w:sz w:val="20"/>
                <w:szCs w:val="20"/>
              </w:rPr>
            </w:pPr>
          </w:p>
        </w:tc>
        <w:tc>
          <w:tcPr>
            <w:tcW w:w="971" w:type="pct"/>
            <w:shd w:val="clear" w:color="auto" w:fill="FFFFFF"/>
          </w:tcPr>
          <w:p w14:paraId="23B16588" w14:textId="77777777" w:rsidR="00647B11" w:rsidRPr="00FE0392" w:rsidRDefault="00647B11" w:rsidP="003E33CD">
            <w:pPr>
              <w:spacing w:before="60"/>
              <w:rPr>
                <w:rFonts w:cs="Arial"/>
                <w:color w:val="000000" w:themeColor="text1"/>
                <w:sz w:val="20"/>
                <w:szCs w:val="20"/>
              </w:rPr>
            </w:pPr>
          </w:p>
        </w:tc>
        <w:tc>
          <w:tcPr>
            <w:tcW w:w="672" w:type="pct"/>
            <w:shd w:val="clear" w:color="auto" w:fill="FFFFFF"/>
          </w:tcPr>
          <w:p w14:paraId="6790CD99" w14:textId="77777777" w:rsidR="00647B11" w:rsidRPr="00FE0392" w:rsidRDefault="00647B11" w:rsidP="003E33CD">
            <w:pPr>
              <w:spacing w:before="60"/>
              <w:rPr>
                <w:rFonts w:cs="Arial"/>
                <w:color w:val="000000" w:themeColor="text1"/>
                <w:sz w:val="20"/>
                <w:szCs w:val="20"/>
              </w:rPr>
            </w:pPr>
          </w:p>
        </w:tc>
        <w:tc>
          <w:tcPr>
            <w:tcW w:w="597" w:type="pct"/>
            <w:shd w:val="clear" w:color="auto" w:fill="FFFFFF"/>
          </w:tcPr>
          <w:p w14:paraId="392C5374" w14:textId="77777777" w:rsidR="00647B11" w:rsidRPr="00FE0392" w:rsidRDefault="00647B11" w:rsidP="003E33CD">
            <w:pPr>
              <w:spacing w:before="60"/>
              <w:rPr>
                <w:rFonts w:cs="Arial"/>
                <w:color w:val="000000" w:themeColor="text1"/>
                <w:sz w:val="20"/>
                <w:szCs w:val="20"/>
              </w:rPr>
            </w:pPr>
          </w:p>
        </w:tc>
        <w:tc>
          <w:tcPr>
            <w:tcW w:w="837" w:type="pct"/>
            <w:shd w:val="clear" w:color="auto" w:fill="FFFFFF"/>
          </w:tcPr>
          <w:p w14:paraId="748A600E" w14:textId="77777777" w:rsidR="00647B11" w:rsidRPr="00FE0392" w:rsidRDefault="00647B11" w:rsidP="003E33CD">
            <w:pPr>
              <w:spacing w:before="60"/>
              <w:rPr>
                <w:rFonts w:cs="Arial"/>
                <w:color w:val="000000" w:themeColor="text1"/>
                <w:sz w:val="20"/>
                <w:szCs w:val="20"/>
              </w:rPr>
            </w:pPr>
          </w:p>
        </w:tc>
        <w:tc>
          <w:tcPr>
            <w:tcW w:w="805" w:type="pct"/>
            <w:shd w:val="clear" w:color="auto" w:fill="FFFFFF"/>
          </w:tcPr>
          <w:p w14:paraId="7B93EDE5" w14:textId="77777777" w:rsidR="00647B11" w:rsidRPr="00FE0392" w:rsidRDefault="00647B11" w:rsidP="003E33CD">
            <w:pPr>
              <w:spacing w:before="60"/>
              <w:rPr>
                <w:rFonts w:cs="Arial"/>
                <w:color w:val="000000" w:themeColor="text1"/>
                <w:sz w:val="20"/>
                <w:szCs w:val="20"/>
              </w:rPr>
            </w:pPr>
          </w:p>
        </w:tc>
        <w:tc>
          <w:tcPr>
            <w:tcW w:w="445" w:type="pct"/>
            <w:shd w:val="clear" w:color="auto" w:fill="FFFFFF"/>
          </w:tcPr>
          <w:p w14:paraId="751A7149" w14:textId="77777777" w:rsidR="00647B11" w:rsidRPr="00FE0392" w:rsidRDefault="00647B11" w:rsidP="003E33CD">
            <w:pPr>
              <w:spacing w:before="60"/>
              <w:rPr>
                <w:rFonts w:cs="Arial"/>
                <w:color w:val="000000" w:themeColor="text1"/>
                <w:sz w:val="20"/>
                <w:szCs w:val="20"/>
              </w:rPr>
            </w:pPr>
          </w:p>
        </w:tc>
      </w:tr>
      <w:tr w:rsidR="00647B11" w:rsidRPr="00FE0392" w14:paraId="4DC553FD" w14:textId="77777777" w:rsidTr="008C2BD6">
        <w:trPr>
          <w:trHeight w:val="297"/>
        </w:trPr>
        <w:tc>
          <w:tcPr>
            <w:tcW w:w="5000" w:type="pct"/>
            <w:gridSpan w:val="7"/>
            <w:shd w:val="clear" w:color="auto" w:fill="F7CAAC" w:themeFill="accent2" w:themeFillTint="66"/>
          </w:tcPr>
          <w:p w14:paraId="43CA9510"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 xml:space="preserve">II. Phase de construction </w:t>
            </w:r>
          </w:p>
        </w:tc>
      </w:tr>
      <w:tr w:rsidR="00647B11" w:rsidRPr="00FE0392" w14:paraId="1E74C19F" w14:textId="77777777" w:rsidTr="008C2BD6">
        <w:trPr>
          <w:trHeight w:val="297"/>
        </w:trPr>
        <w:tc>
          <w:tcPr>
            <w:tcW w:w="673" w:type="pct"/>
            <w:shd w:val="clear" w:color="auto" w:fill="FFFFFF"/>
          </w:tcPr>
          <w:p w14:paraId="2633EE33" w14:textId="77777777" w:rsidR="00647B11" w:rsidRPr="00FE0392" w:rsidRDefault="00647B11" w:rsidP="003E33CD">
            <w:pPr>
              <w:spacing w:before="60"/>
              <w:rPr>
                <w:rFonts w:cs="Arial"/>
                <w:color w:val="000000" w:themeColor="text1"/>
                <w:sz w:val="20"/>
                <w:szCs w:val="20"/>
              </w:rPr>
            </w:pPr>
          </w:p>
        </w:tc>
        <w:tc>
          <w:tcPr>
            <w:tcW w:w="971" w:type="pct"/>
            <w:shd w:val="clear" w:color="auto" w:fill="FFFFFF"/>
          </w:tcPr>
          <w:p w14:paraId="3145D379" w14:textId="77777777" w:rsidR="00647B11" w:rsidRPr="00FE0392" w:rsidRDefault="00647B11" w:rsidP="003E33CD">
            <w:pPr>
              <w:spacing w:before="60"/>
              <w:rPr>
                <w:rFonts w:cs="Arial"/>
                <w:color w:val="000000" w:themeColor="text1"/>
                <w:sz w:val="20"/>
                <w:szCs w:val="20"/>
              </w:rPr>
            </w:pPr>
          </w:p>
        </w:tc>
        <w:tc>
          <w:tcPr>
            <w:tcW w:w="672" w:type="pct"/>
            <w:shd w:val="clear" w:color="auto" w:fill="FFFFFF"/>
          </w:tcPr>
          <w:p w14:paraId="5ECEA498" w14:textId="77777777" w:rsidR="00647B11" w:rsidRPr="00FE0392" w:rsidRDefault="00647B11" w:rsidP="003E33CD">
            <w:pPr>
              <w:spacing w:before="60"/>
              <w:rPr>
                <w:rFonts w:cs="Arial"/>
                <w:color w:val="000000" w:themeColor="text1"/>
                <w:sz w:val="20"/>
                <w:szCs w:val="20"/>
              </w:rPr>
            </w:pPr>
          </w:p>
        </w:tc>
        <w:tc>
          <w:tcPr>
            <w:tcW w:w="597" w:type="pct"/>
            <w:shd w:val="clear" w:color="auto" w:fill="FFFFFF"/>
          </w:tcPr>
          <w:p w14:paraId="388D3AAE" w14:textId="77777777" w:rsidR="00647B11" w:rsidRPr="00FE0392" w:rsidRDefault="00647B11" w:rsidP="003E33CD">
            <w:pPr>
              <w:spacing w:before="60"/>
              <w:rPr>
                <w:rFonts w:cs="Arial"/>
                <w:color w:val="000000" w:themeColor="text1"/>
                <w:sz w:val="20"/>
                <w:szCs w:val="20"/>
              </w:rPr>
            </w:pPr>
          </w:p>
        </w:tc>
        <w:tc>
          <w:tcPr>
            <w:tcW w:w="837" w:type="pct"/>
            <w:shd w:val="clear" w:color="auto" w:fill="FFFFFF"/>
          </w:tcPr>
          <w:p w14:paraId="1D10E86D" w14:textId="77777777" w:rsidR="00647B11" w:rsidRPr="00FE0392" w:rsidRDefault="00647B11" w:rsidP="003E33CD">
            <w:pPr>
              <w:spacing w:before="60"/>
              <w:rPr>
                <w:rFonts w:cs="Arial"/>
                <w:color w:val="000000" w:themeColor="text1"/>
                <w:sz w:val="20"/>
                <w:szCs w:val="20"/>
              </w:rPr>
            </w:pPr>
          </w:p>
        </w:tc>
        <w:tc>
          <w:tcPr>
            <w:tcW w:w="805" w:type="pct"/>
            <w:shd w:val="clear" w:color="auto" w:fill="FFFFFF"/>
          </w:tcPr>
          <w:p w14:paraId="2CB14E74" w14:textId="77777777" w:rsidR="00647B11" w:rsidRPr="00FE0392" w:rsidRDefault="00647B11" w:rsidP="003E33CD">
            <w:pPr>
              <w:spacing w:before="60"/>
              <w:rPr>
                <w:rFonts w:cs="Arial"/>
                <w:color w:val="000000" w:themeColor="text1"/>
                <w:sz w:val="20"/>
                <w:szCs w:val="20"/>
              </w:rPr>
            </w:pPr>
          </w:p>
        </w:tc>
        <w:tc>
          <w:tcPr>
            <w:tcW w:w="445" w:type="pct"/>
            <w:shd w:val="clear" w:color="auto" w:fill="FFFFFF"/>
          </w:tcPr>
          <w:p w14:paraId="291B7C1A" w14:textId="77777777" w:rsidR="00647B11" w:rsidRPr="00FE0392" w:rsidRDefault="00647B11" w:rsidP="003E33CD">
            <w:pPr>
              <w:spacing w:before="60"/>
              <w:rPr>
                <w:rFonts w:cs="Arial"/>
                <w:color w:val="000000" w:themeColor="text1"/>
                <w:sz w:val="20"/>
                <w:szCs w:val="20"/>
              </w:rPr>
            </w:pPr>
          </w:p>
        </w:tc>
      </w:tr>
      <w:tr w:rsidR="00647B11" w:rsidRPr="00FE0392" w14:paraId="1D9EBA7A" w14:textId="77777777" w:rsidTr="008C2BD6">
        <w:trPr>
          <w:trHeight w:val="297"/>
        </w:trPr>
        <w:tc>
          <w:tcPr>
            <w:tcW w:w="673" w:type="pct"/>
            <w:shd w:val="clear" w:color="auto" w:fill="FFFFFF"/>
          </w:tcPr>
          <w:p w14:paraId="0034B1E1" w14:textId="77777777" w:rsidR="00647B11" w:rsidRPr="00FE0392" w:rsidRDefault="00647B11" w:rsidP="003E33CD">
            <w:pPr>
              <w:spacing w:before="60"/>
              <w:rPr>
                <w:rFonts w:cs="Arial"/>
                <w:color w:val="000000" w:themeColor="text1"/>
                <w:sz w:val="20"/>
                <w:szCs w:val="20"/>
              </w:rPr>
            </w:pPr>
          </w:p>
        </w:tc>
        <w:tc>
          <w:tcPr>
            <w:tcW w:w="971" w:type="pct"/>
            <w:shd w:val="clear" w:color="auto" w:fill="FFFFFF"/>
          </w:tcPr>
          <w:p w14:paraId="0098B24D" w14:textId="77777777" w:rsidR="00647B11" w:rsidRPr="00FE0392" w:rsidRDefault="00647B11" w:rsidP="003E33CD">
            <w:pPr>
              <w:spacing w:before="60"/>
              <w:rPr>
                <w:rFonts w:cs="Arial"/>
                <w:color w:val="000000" w:themeColor="text1"/>
                <w:sz w:val="20"/>
                <w:szCs w:val="20"/>
              </w:rPr>
            </w:pPr>
          </w:p>
        </w:tc>
        <w:tc>
          <w:tcPr>
            <w:tcW w:w="672" w:type="pct"/>
            <w:shd w:val="clear" w:color="auto" w:fill="FFFFFF"/>
          </w:tcPr>
          <w:p w14:paraId="7CFCD1DE" w14:textId="77777777" w:rsidR="00647B11" w:rsidRPr="00FE0392" w:rsidRDefault="00647B11" w:rsidP="003E33CD">
            <w:pPr>
              <w:spacing w:before="60"/>
              <w:rPr>
                <w:rFonts w:cs="Arial"/>
                <w:color w:val="000000" w:themeColor="text1"/>
                <w:sz w:val="20"/>
                <w:szCs w:val="20"/>
              </w:rPr>
            </w:pPr>
          </w:p>
        </w:tc>
        <w:tc>
          <w:tcPr>
            <w:tcW w:w="597" w:type="pct"/>
            <w:shd w:val="clear" w:color="auto" w:fill="FFFFFF"/>
          </w:tcPr>
          <w:p w14:paraId="0A0C2C12" w14:textId="77777777" w:rsidR="00647B11" w:rsidRPr="00FE0392" w:rsidRDefault="00647B11" w:rsidP="003E33CD">
            <w:pPr>
              <w:spacing w:before="60"/>
              <w:rPr>
                <w:rFonts w:cs="Arial"/>
                <w:color w:val="000000" w:themeColor="text1"/>
                <w:sz w:val="20"/>
                <w:szCs w:val="20"/>
              </w:rPr>
            </w:pPr>
          </w:p>
        </w:tc>
        <w:tc>
          <w:tcPr>
            <w:tcW w:w="837" w:type="pct"/>
            <w:shd w:val="clear" w:color="auto" w:fill="FFFFFF"/>
          </w:tcPr>
          <w:p w14:paraId="10037580" w14:textId="77777777" w:rsidR="00647B11" w:rsidRPr="00FE0392" w:rsidRDefault="00647B11" w:rsidP="003E33CD">
            <w:pPr>
              <w:spacing w:before="60"/>
              <w:rPr>
                <w:rFonts w:cs="Arial"/>
                <w:color w:val="000000" w:themeColor="text1"/>
                <w:sz w:val="20"/>
                <w:szCs w:val="20"/>
              </w:rPr>
            </w:pPr>
          </w:p>
        </w:tc>
        <w:tc>
          <w:tcPr>
            <w:tcW w:w="805" w:type="pct"/>
            <w:shd w:val="clear" w:color="auto" w:fill="FFFFFF"/>
          </w:tcPr>
          <w:p w14:paraId="6FBF637F" w14:textId="77777777" w:rsidR="00647B11" w:rsidRPr="00FE0392" w:rsidRDefault="00647B11" w:rsidP="003E33CD">
            <w:pPr>
              <w:spacing w:before="60"/>
              <w:rPr>
                <w:rFonts w:cs="Arial"/>
                <w:color w:val="000000" w:themeColor="text1"/>
                <w:sz w:val="20"/>
                <w:szCs w:val="20"/>
              </w:rPr>
            </w:pPr>
          </w:p>
        </w:tc>
        <w:tc>
          <w:tcPr>
            <w:tcW w:w="445" w:type="pct"/>
            <w:shd w:val="clear" w:color="auto" w:fill="FFFFFF"/>
          </w:tcPr>
          <w:p w14:paraId="1C590197" w14:textId="77777777" w:rsidR="00647B11" w:rsidRPr="00FE0392" w:rsidRDefault="00647B11" w:rsidP="003E33CD">
            <w:pPr>
              <w:spacing w:before="60"/>
              <w:rPr>
                <w:rFonts w:cs="Arial"/>
                <w:color w:val="000000" w:themeColor="text1"/>
                <w:sz w:val="20"/>
                <w:szCs w:val="20"/>
              </w:rPr>
            </w:pPr>
          </w:p>
        </w:tc>
      </w:tr>
      <w:tr w:rsidR="00647B11" w:rsidRPr="00FE0392" w14:paraId="45530046" w14:textId="77777777" w:rsidTr="008C2BD6">
        <w:trPr>
          <w:trHeight w:val="297"/>
        </w:trPr>
        <w:tc>
          <w:tcPr>
            <w:tcW w:w="5000" w:type="pct"/>
            <w:gridSpan w:val="7"/>
            <w:shd w:val="clear" w:color="auto" w:fill="F7CAAC" w:themeFill="accent2" w:themeFillTint="66"/>
          </w:tcPr>
          <w:p w14:paraId="6D648BC5" w14:textId="77777777" w:rsidR="00647B11" w:rsidRPr="00FE0392" w:rsidRDefault="00647B11" w:rsidP="003E33CD">
            <w:pPr>
              <w:spacing w:before="60"/>
              <w:rPr>
                <w:rFonts w:cs="Arial"/>
                <w:b/>
                <w:color w:val="000000" w:themeColor="text1"/>
                <w:sz w:val="20"/>
                <w:szCs w:val="20"/>
              </w:rPr>
            </w:pPr>
            <w:r w:rsidRPr="00FE0392">
              <w:rPr>
                <w:rFonts w:cs="Arial"/>
                <w:b/>
                <w:color w:val="000000" w:themeColor="text1"/>
                <w:sz w:val="20"/>
                <w:szCs w:val="20"/>
              </w:rPr>
              <w:t xml:space="preserve">III. Phase d’exploitation et d’entretien  </w:t>
            </w:r>
          </w:p>
        </w:tc>
      </w:tr>
      <w:tr w:rsidR="00647B11" w:rsidRPr="00FE0392" w14:paraId="2C0DCD60" w14:textId="77777777" w:rsidTr="008C2BD6">
        <w:trPr>
          <w:trHeight w:val="297"/>
        </w:trPr>
        <w:tc>
          <w:tcPr>
            <w:tcW w:w="673" w:type="pct"/>
            <w:shd w:val="clear" w:color="auto" w:fill="FFFFFF"/>
          </w:tcPr>
          <w:p w14:paraId="1C3E5313" w14:textId="77777777" w:rsidR="00647B11" w:rsidRPr="00FE0392" w:rsidRDefault="00647B11" w:rsidP="003E33CD">
            <w:pPr>
              <w:spacing w:before="60"/>
              <w:rPr>
                <w:rFonts w:cs="Arial"/>
                <w:color w:val="000000" w:themeColor="text1"/>
                <w:sz w:val="20"/>
                <w:szCs w:val="20"/>
              </w:rPr>
            </w:pPr>
          </w:p>
        </w:tc>
        <w:tc>
          <w:tcPr>
            <w:tcW w:w="971" w:type="pct"/>
            <w:shd w:val="clear" w:color="auto" w:fill="FFFFFF"/>
          </w:tcPr>
          <w:p w14:paraId="1E05CAFC" w14:textId="77777777" w:rsidR="00647B11" w:rsidRPr="00FE0392" w:rsidRDefault="00647B11" w:rsidP="003E33CD">
            <w:pPr>
              <w:spacing w:before="60"/>
              <w:rPr>
                <w:rFonts w:cs="Arial"/>
                <w:color w:val="000000" w:themeColor="text1"/>
                <w:sz w:val="20"/>
                <w:szCs w:val="20"/>
              </w:rPr>
            </w:pPr>
          </w:p>
        </w:tc>
        <w:tc>
          <w:tcPr>
            <w:tcW w:w="672" w:type="pct"/>
            <w:shd w:val="clear" w:color="auto" w:fill="FFFFFF"/>
          </w:tcPr>
          <w:p w14:paraId="5F48D92C" w14:textId="77777777" w:rsidR="00647B11" w:rsidRPr="00FE0392" w:rsidRDefault="00647B11" w:rsidP="003E33CD">
            <w:pPr>
              <w:spacing w:before="60"/>
              <w:rPr>
                <w:rFonts w:cs="Arial"/>
                <w:color w:val="000000" w:themeColor="text1"/>
                <w:sz w:val="20"/>
                <w:szCs w:val="20"/>
              </w:rPr>
            </w:pPr>
          </w:p>
        </w:tc>
        <w:tc>
          <w:tcPr>
            <w:tcW w:w="597" w:type="pct"/>
            <w:shd w:val="clear" w:color="auto" w:fill="FFFFFF"/>
          </w:tcPr>
          <w:p w14:paraId="08C04C99" w14:textId="77777777" w:rsidR="00647B11" w:rsidRPr="00FE0392" w:rsidRDefault="00647B11" w:rsidP="003E33CD">
            <w:pPr>
              <w:spacing w:before="60"/>
              <w:rPr>
                <w:rFonts w:cs="Arial"/>
                <w:color w:val="000000" w:themeColor="text1"/>
                <w:sz w:val="20"/>
                <w:szCs w:val="20"/>
              </w:rPr>
            </w:pPr>
          </w:p>
        </w:tc>
        <w:tc>
          <w:tcPr>
            <w:tcW w:w="837" w:type="pct"/>
            <w:shd w:val="clear" w:color="auto" w:fill="FFFFFF"/>
          </w:tcPr>
          <w:p w14:paraId="5447345D" w14:textId="77777777" w:rsidR="00647B11" w:rsidRPr="00FE0392" w:rsidRDefault="00647B11" w:rsidP="003E33CD">
            <w:pPr>
              <w:spacing w:before="60"/>
              <w:rPr>
                <w:rFonts w:cs="Arial"/>
                <w:color w:val="000000" w:themeColor="text1"/>
                <w:sz w:val="20"/>
                <w:szCs w:val="20"/>
              </w:rPr>
            </w:pPr>
          </w:p>
        </w:tc>
        <w:tc>
          <w:tcPr>
            <w:tcW w:w="805" w:type="pct"/>
            <w:shd w:val="clear" w:color="auto" w:fill="FFFFFF"/>
          </w:tcPr>
          <w:p w14:paraId="4AB0C91F" w14:textId="77777777" w:rsidR="00647B11" w:rsidRPr="00FE0392" w:rsidRDefault="00647B11" w:rsidP="003E33CD">
            <w:pPr>
              <w:spacing w:before="60"/>
              <w:rPr>
                <w:rFonts w:cs="Arial"/>
                <w:color w:val="000000" w:themeColor="text1"/>
                <w:sz w:val="20"/>
                <w:szCs w:val="20"/>
              </w:rPr>
            </w:pPr>
          </w:p>
        </w:tc>
        <w:tc>
          <w:tcPr>
            <w:tcW w:w="445" w:type="pct"/>
            <w:shd w:val="clear" w:color="auto" w:fill="FFFFFF"/>
          </w:tcPr>
          <w:p w14:paraId="7B209555" w14:textId="77777777" w:rsidR="00647B11" w:rsidRPr="00FE0392" w:rsidRDefault="00647B11" w:rsidP="003E33CD">
            <w:pPr>
              <w:spacing w:before="60"/>
              <w:rPr>
                <w:rFonts w:cs="Arial"/>
                <w:color w:val="000000" w:themeColor="text1"/>
                <w:sz w:val="20"/>
                <w:szCs w:val="20"/>
              </w:rPr>
            </w:pPr>
          </w:p>
        </w:tc>
      </w:tr>
      <w:tr w:rsidR="00647B11" w:rsidRPr="00FE0392" w14:paraId="5D85FAB7" w14:textId="77777777" w:rsidTr="008C2BD6">
        <w:trPr>
          <w:trHeight w:val="297"/>
        </w:trPr>
        <w:tc>
          <w:tcPr>
            <w:tcW w:w="673" w:type="pct"/>
            <w:shd w:val="clear" w:color="auto" w:fill="FFFFFF"/>
          </w:tcPr>
          <w:p w14:paraId="288C9A24" w14:textId="77777777" w:rsidR="00647B11" w:rsidRPr="00FE0392" w:rsidRDefault="00647B11" w:rsidP="003E33CD">
            <w:pPr>
              <w:spacing w:before="60"/>
              <w:rPr>
                <w:rFonts w:cs="Arial"/>
                <w:color w:val="000000" w:themeColor="text1"/>
                <w:sz w:val="20"/>
                <w:szCs w:val="20"/>
              </w:rPr>
            </w:pPr>
          </w:p>
        </w:tc>
        <w:tc>
          <w:tcPr>
            <w:tcW w:w="971" w:type="pct"/>
            <w:shd w:val="clear" w:color="auto" w:fill="FFFFFF"/>
          </w:tcPr>
          <w:p w14:paraId="35022EBF" w14:textId="77777777" w:rsidR="00647B11" w:rsidRPr="00FE0392" w:rsidRDefault="00647B11" w:rsidP="003E33CD">
            <w:pPr>
              <w:spacing w:before="60"/>
              <w:rPr>
                <w:rFonts w:cs="Arial"/>
                <w:color w:val="000000" w:themeColor="text1"/>
                <w:sz w:val="20"/>
                <w:szCs w:val="20"/>
              </w:rPr>
            </w:pPr>
          </w:p>
        </w:tc>
        <w:tc>
          <w:tcPr>
            <w:tcW w:w="672" w:type="pct"/>
            <w:shd w:val="clear" w:color="auto" w:fill="FFFFFF"/>
          </w:tcPr>
          <w:p w14:paraId="2FC81CCB" w14:textId="77777777" w:rsidR="00647B11" w:rsidRPr="00FE0392" w:rsidRDefault="00647B11" w:rsidP="003E33CD">
            <w:pPr>
              <w:spacing w:before="60"/>
              <w:rPr>
                <w:rFonts w:cs="Arial"/>
                <w:color w:val="000000" w:themeColor="text1"/>
                <w:sz w:val="20"/>
                <w:szCs w:val="20"/>
              </w:rPr>
            </w:pPr>
          </w:p>
        </w:tc>
        <w:tc>
          <w:tcPr>
            <w:tcW w:w="597" w:type="pct"/>
            <w:shd w:val="clear" w:color="auto" w:fill="FFFFFF"/>
          </w:tcPr>
          <w:p w14:paraId="2B05758F" w14:textId="77777777" w:rsidR="00647B11" w:rsidRPr="00FE0392" w:rsidRDefault="00647B11" w:rsidP="003E33CD">
            <w:pPr>
              <w:spacing w:before="60"/>
              <w:rPr>
                <w:rFonts w:cs="Arial"/>
                <w:color w:val="000000" w:themeColor="text1"/>
                <w:sz w:val="20"/>
                <w:szCs w:val="20"/>
              </w:rPr>
            </w:pPr>
          </w:p>
        </w:tc>
        <w:tc>
          <w:tcPr>
            <w:tcW w:w="837" w:type="pct"/>
            <w:shd w:val="clear" w:color="auto" w:fill="FFFFFF"/>
          </w:tcPr>
          <w:p w14:paraId="0B7BB250" w14:textId="77777777" w:rsidR="00647B11" w:rsidRPr="00FE0392" w:rsidRDefault="00647B11" w:rsidP="003E33CD">
            <w:pPr>
              <w:spacing w:before="60"/>
              <w:rPr>
                <w:rFonts w:cs="Arial"/>
                <w:color w:val="000000" w:themeColor="text1"/>
                <w:sz w:val="20"/>
                <w:szCs w:val="20"/>
              </w:rPr>
            </w:pPr>
          </w:p>
        </w:tc>
        <w:tc>
          <w:tcPr>
            <w:tcW w:w="805" w:type="pct"/>
            <w:shd w:val="clear" w:color="auto" w:fill="FFFFFF"/>
          </w:tcPr>
          <w:p w14:paraId="237465DB" w14:textId="77777777" w:rsidR="00647B11" w:rsidRPr="00FE0392" w:rsidRDefault="00647B11" w:rsidP="003E33CD">
            <w:pPr>
              <w:spacing w:before="60"/>
              <w:rPr>
                <w:rFonts w:cs="Arial"/>
                <w:color w:val="000000" w:themeColor="text1"/>
                <w:sz w:val="20"/>
                <w:szCs w:val="20"/>
              </w:rPr>
            </w:pPr>
          </w:p>
        </w:tc>
        <w:tc>
          <w:tcPr>
            <w:tcW w:w="445" w:type="pct"/>
            <w:shd w:val="clear" w:color="auto" w:fill="FFFFFF"/>
          </w:tcPr>
          <w:p w14:paraId="43743E47" w14:textId="77777777" w:rsidR="00647B11" w:rsidRPr="00FE0392" w:rsidRDefault="00647B11" w:rsidP="003E33CD">
            <w:pPr>
              <w:spacing w:before="60"/>
              <w:rPr>
                <w:rFonts w:cs="Arial"/>
                <w:color w:val="000000" w:themeColor="text1"/>
                <w:sz w:val="20"/>
                <w:szCs w:val="20"/>
              </w:rPr>
            </w:pPr>
          </w:p>
        </w:tc>
      </w:tr>
      <w:tr w:rsidR="00647B11" w:rsidRPr="00FE0392" w14:paraId="71537140" w14:textId="77777777" w:rsidTr="008C2BD6">
        <w:trPr>
          <w:trHeight w:val="297"/>
        </w:trPr>
        <w:tc>
          <w:tcPr>
            <w:tcW w:w="673" w:type="pct"/>
            <w:shd w:val="clear" w:color="auto" w:fill="FFFFFF"/>
          </w:tcPr>
          <w:p w14:paraId="77F01EE9" w14:textId="77777777" w:rsidR="00647B11" w:rsidRPr="00FE0392" w:rsidRDefault="00647B11" w:rsidP="003E33CD">
            <w:pPr>
              <w:spacing w:before="60"/>
              <w:rPr>
                <w:rFonts w:cs="Arial"/>
                <w:color w:val="000000" w:themeColor="text1"/>
                <w:sz w:val="20"/>
                <w:szCs w:val="20"/>
              </w:rPr>
            </w:pPr>
          </w:p>
        </w:tc>
        <w:tc>
          <w:tcPr>
            <w:tcW w:w="971" w:type="pct"/>
            <w:shd w:val="clear" w:color="auto" w:fill="FFFFFF"/>
          </w:tcPr>
          <w:p w14:paraId="51DEC814" w14:textId="77777777" w:rsidR="00647B11" w:rsidRPr="00FE0392" w:rsidRDefault="00647B11" w:rsidP="003E33CD">
            <w:pPr>
              <w:spacing w:before="60"/>
              <w:rPr>
                <w:rFonts w:cs="Arial"/>
                <w:color w:val="000000" w:themeColor="text1"/>
                <w:sz w:val="20"/>
                <w:szCs w:val="20"/>
              </w:rPr>
            </w:pPr>
          </w:p>
        </w:tc>
        <w:tc>
          <w:tcPr>
            <w:tcW w:w="672" w:type="pct"/>
            <w:shd w:val="clear" w:color="auto" w:fill="FFFFFF"/>
          </w:tcPr>
          <w:p w14:paraId="6AAE95C8" w14:textId="77777777" w:rsidR="00647B11" w:rsidRPr="00FE0392" w:rsidRDefault="00647B11" w:rsidP="003E33CD">
            <w:pPr>
              <w:spacing w:before="60"/>
              <w:rPr>
                <w:rFonts w:cs="Arial"/>
                <w:color w:val="000000" w:themeColor="text1"/>
                <w:sz w:val="20"/>
                <w:szCs w:val="20"/>
              </w:rPr>
            </w:pPr>
          </w:p>
        </w:tc>
        <w:tc>
          <w:tcPr>
            <w:tcW w:w="597" w:type="pct"/>
            <w:shd w:val="clear" w:color="auto" w:fill="FFFFFF"/>
          </w:tcPr>
          <w:p w14:paraId="46B516C9" w14:textId="77777777" w:rsidR="00647B11" w:rsidRPr="00FE0392" w:rsidRDefault="00647B11" w:rsidP="003E33CD">
            <w:pPr>
              <w:spacing w:before="60"/>
              <w:rPr>
                <w:rFonts w:cs="Arial"/>
                <w:color w:val="000000" w:themeColor="text1"/>
                <w:sz w:val="20"/>
                <w:szCs w:val="20"/>
              </w:rPr>
            </w:pPr>
          </w:p>
        </w:tc>
        <w:tc>
          <w:tcPr>
            <w:tcW w:w="837" w:type="pct"/>
            <w:shd w:val="clear" w:color="auto" w:fill="FFFFFF"/>
          </w:tcPr>
          <w:p w14:paraId="2C3803E6" w14:textId="77777777" w:rsidR="00647B11" w:rsidRPr="00FE0392" w:rsidRDefault="00647B11" w:rsidP="003E33CD">
            <w:pPr>
              <w:spacing w:before="60"/>
              <w:rPr>
                <w:rFonts w:cs="Arial"/>
                <w:color w:val="000000" w:themeColor="text1"/>
                <w:sz w:val="20"/>
                <w:szCs w:val="20"/>
              </w:rPr>
            </w:pPr>
          </w:p>
        </w:tc>
        <w:tc>
          <w:tcPr>
            <w:tcW w:w="805" w:type="pct"/>
            <w:shd w:val="clear" w:color="auto" w:fill="FFFFFF"/>
          </w:tcPr>
          <w:p w14:paraId="7BFA5116" w14:textId="77777777" w:rsidR="00647B11" w:rsidRPr="00FE0392" w:rsidRDefault="00647B11" w:rsidP="003E33CD">
            <w:pPr>
              <w:spacing w:before="60"/>
              <w:rPr>
                <w:rFonts w:cs="Arial"/>
                <w:color w:val="000000" w:themeColor="text1"/>
                <w:sz w:val="20"/>
                <w:szCs w:val="20"/>
              </w:rPr>
            </w:pPr>
          </w:p>
        </w:tc>
        <w:tc>
          <w:tcPr>
            <w:tcW w:w="445" w:type="pct"/>
            <w:shd w:val="clear" w:color="auto" w:fill="FFFFFF"/>
          </w:tcPr>
          <w:p w14:paraId="4D05C495" w14:textId="77777777" w:rsidR="00647B11" w:rsidRPr="00FE0392" w:rsidRDefault="00647B11" w:rsidP="003E33CD">
            <w:pPr>
              <w:spacing w:before="60"/>
              <w:rPr>
                <w:rFonts w:cs="Arial"/>
                <w:color w:val="000000" w:themeColor="text1"/>
                <w:sz w:val="20"/>
                <w:szCs w:val="20"/>
              </w:rPr>
            </w:pPr>
          </w:p>
        </w:tc>
      </w:tr>
    </w:tbl>
    <w:p w14:paraId="7AFF3FC0" w14:textId="2E48AFD7" w:rsidR="006A27CF" w:rsidRPr="00FE0392" w:rsidRDefault="006A27CF" w:rsidP="00025D32">
      <w:pPr>
        <w:suppressAutoHyphens/>
        <w:spacing w:after="120"/>
        <w:rPr>
          <w:rFonts w:eastAsia="Calibri" w:cs="Arial"/>
          <w:bCs/>
          <w:noProof/>
          <w:color w:val="000000" w:themeColor="text1"/>
          <w:sz w:val="20"/>
          <w:lang w:eastAsia="de-DE"/>
        </w:rPr>
      </w:pPr>
      <w:r w:rsidRPr="00FE0392">
        <w:rPr>
          <w:rFonts w:eastAsia="Calibri" w:cs="Arial"/>
          <w:b/>
          <w:bCs/>
          <w:noProof/>
          <w:color w:val="000000" w:themeColor="text1"/>
          <w:sz w:val="20"/>
          <w:lang w:eastAsia="de-DE"/>
        </w:rPr>
        <w:t>Source :</w:t>
      </w:r>
      <w:r w:rsidRPr="00FE0392">
        <w:rPr>
          <w:rFonts w:eastAsia="Calibri" w:cs="Arial"/>
          <w:bCs/>
          <w:noProof/>
          <w:color w:val="000000" w:themeColor="text1"/>
          <w:sz w:val="20"/>
          <w:lang w:eastAsia="de-DE"/>
        </w:rPr>
        <w:t xml:space="preserve"> CECO-BTP, 2020</w:t>
      </w:r>
    </w:p>
    <w:p w14:paraId="292C9E63" w14:textId="77777777" w:rsidR="00647B11" w:rsidRPr="00FE0392" w:rsidRDefault="00647B11" w:rsidP="00647B11">
      <w:pPr>
        <w:rPr>
          <w:rFonts w:cs="Arial"/>
          <w:color w:val="000000" w:themeColor="text1"/>
        </w:rPr>
      </w:pPr>
      <w:r w:rsidRPr="00FE0392">
        <w:rPr>
          <w:rFonts w:cs="Arial"/>
          <w:color w:val="000000" w:themeColor="text1"/>
        </w:rPr>
        <w:t>La mise en œuvre du PGES s’est appuyée sur un programme de surveillance, un programme de suivi et un cadre institutionnel et organisationnel spécifique.</w:t>
      </w:r>
    </w:p>
    <w:p w14:paraId="31958E8D" w14:textId="3654B6BC" w:rsidR="003E33CD" w:rsidRPr="00FE0392" w:rsidRDefault="00603280" w:rsidP="00025D32">
      <w:pPr>
        <w:pStyle w:val="Titre40"/>
      </w:pPr>
      <w:bookmarkStart w:id="686" w:name="_Toc52900800"/>
      <w:r w:rsidRPr="00FE0392">
        <w:t>1.3.4</w:t>
      </w:r>
      <w:r w:rsidR="00647B11" w:rsidRPr="00FE0392">
        <w:t>.7. Surveillance environnementale et suivi environnemental.</w:t>
      </w:r>
      <w:bookmarkEnd w:id="686"/>
    </w:p>
    <w:p w14:paraId="518A8539" w14:textId="77777777" w:rsidR="00647B11" w:rsidRPr="00FE0392" w:rsidRDefault="00647B11" w:rsidP="00647B11">
      <w:pPr>
        <w:rPr>
          <w:rFonts w:cs="Arial"/>
          <w:color w:val="000000" w:themeColor="text1"/>
        </w:rPr>
      </w:pPr>
      <w:r w:rsidRPr="00FE0392">
        <w:rPr>
          <w:rFonts w:cs="Arial"/>
          <w:color w:val="000000" w:themeColor="text1"/>
        </w:rPr>
        <w:t>La surveillance environnementale vise à assurer l’application des mesures proposées pendant la construction des ouvrages (phase chantier). Elle permet aussi de surveiller l’apparition de toute autre perturbation qui n’aurait pas été identifiée auparavant.</w:t>
      </w:r>
      <w:r w:rsidRPr="00FE0392">
        <w:rPr>
          <w:rFonts w:cs="Arial"/>
          <w:color w:val="000000" w:themeColor="text1"/>
        </w:rPr>
        <w:cr/>
        <w:t xml:space="preserve">Le suivi environnemental sert à mesurer l’ampleur des impacts résiduels qui sont réellement constatés pendant la réalisation, et ce au regard des mesures d’atténuation proposées. Il se poursuivra par l’observation continue des composantes pertinentes de l’environnement concernées pendant la mise en œuvre du projet. </w:t>
      </w:r>
    </w:p>
    <w:p w14:paraId="4A25B8EB" w14:textId="77777777" w:rsidR="00647B11" w:rsidRPr="00FE0392" w:rsidRDefault="00647B11" w:rsidP="00750D6A">
      <w:pPr>
        <w:numPr>
          <w:ilvl w:val="0"/>
          <w:numId w:val="18"/>
        </w:numPr>
        <w:overflowPunct w:val="0"/>
        <w:autoSpaceDE w:val="0"/>
        <w:autoSpaceDN w:val="0"/>
        <w:adjustRightInd w:val="0"/>
        <w:spacing w:line="288" w:lineRule="auto"/>
        <w:ind w:left="714" w:hanging="357"/>
        <w:rPr>
          <w:rFonts w:eastAsia="Times New Roman" w:cs="Arial"/>
          <w:i/>
          <w:color w:val="000000" w:themeColor="text1"/>
          <w:u w:val="single"/>
          <w:lang w:eastAsia="de-DE"/>
        </w:rPr>
      </w:pPr>
      <w:r w:rsidRPr="00FE0392">
        <w:rPr>
          <w:rFonts w:eastAsia="Times New Roman" w:cs="Arial"/>
          <w:i/>
          <w:color w:val="000000" w:themeColor="text1"/>
          <w:u w:val="single"/>
          <w:lang w:eastAsia="de-DE"/>
        </w:rPr>
        <w:t xml:space="preserve">Cahier des Prescriptions Environnementales (CPE) </w:t>
      </w:r>
    </w:p>
    <w:p w14:paraId="2433E7B7" w14:textId="77777777" w:rsidR="00647B11" w:rsidRPr="00FE0392" w:rsidRDefault="00647B11" w:rsidP="00647B11">
      <w:pPr>
        <w:rPr>
          <w:rFonts w:cs="Arial"/>
          <w:color w:val="000000" w:themeColor="text1"/>
        </w:rPr>
      </w:pPr>
      <w:r w:rsidRPr="00FE0392">
        <w:rPr>
          <w:rFonts w:cs="Arial"/>
          <w:color w:val="000000" w:themeColor="text1"/>
        </w:rPr>
        <w:t xml:space="preserve">Le Cahier des Prescriptions Environnementales (CPE) constitue l’une des pièces écrites. Il comprend l’ensemble des prescriptions à respecter lors de la construction des équipements prévus. Ces prescriptions traduisent en termes techniques et opérationnels, les mesures prévues dans le plan de gestion environnementale et sociale. </w:t>
      </w:r>
    </w:p>
    <w:p w14:paraId="764D10DF" w14:textId="77777777" w:rsidR="00647B11" w:rsidRPr="00FE0392" w:rsidRDefault="00647B11" w:rsidP="00750D6A">
      <w:pPr>
        <w:numPr>
          <w:ilvl w:val="0"/>
          <w:numId w:val="30"/>
        </w:numPr>
        <w:overflowPunct w:val="0"/>
        <w:autoSpaceDE w:val="0"/>
        <w:autoSpaceDN w:val="0"/>
        <w:adjustRightInd w:val="0"/>
        <w:spacing w:line="288" w:lineRule="auto"/>
        <w:ind w:left="714" w:hanging="357"/>
        <w:rPr>
          <w:rFonts w:eastAsia="Times New Roman" w:cs="Arial"/>
          <w:color w:val="000000" w:themeColor="text1"/>
          <w:u w:val="single"/>
          <w:lang w:eastAsia="de-DE"/>
        </w:rPr>
      </w:pPr>
      <w:r w:rsidRPr="00FE0392">
        <w:rPr>
          <w:rFonts w:eastAsia="Times New Roman" w:cs="Arial"/>
          <w:color w:val="000000" w:themeColor="text1"/>
          <w:u w:val="single"/>
          <w:lang w:eastAsia="de-DE"/>
        </w:rPr>
        <w:lastRenderedPageBreak/>
        <w:t xml:space="preserve">Estimation du coût de mise en œuvre du Plan de Gestion Environnementale et Sociale  </w:t>
      </w:r>
    </w:p>
    <w:p w14:paraId="058D4077" w14:textId="5A855094" w:rsidR="00647B11" w:rsidRPr="00FE0392" w:rsidRDefault="00647B11" w:rsidP="00647B11">
      <w:pPr>
        <w:rPr>
          <w:rFonts w:cs="Arial"/>
          <w:color w:val="000000" w:themeColor="text1"/>
        </w:rPr>
      </w:pPr>
      <w:r w:rsidRPr="00FE0392">
        <w:rPr>
          <w:rFonts w:cs="Arial"/>
          <w:color w:val="000000" w:themeColor="text1"/>
        </w:rPr>
        <w:t>Les activités prévues dans le PGES et qui nécessitent un financement ont été évaluées de façon à en faire une prévision budgétaire dans le projet.</w:t>
      </w:r>
    </w:p>
    <w:p w14:paraId="16EEB5AD" w14:textId="7A53267F" w:rsidR="00647B11" w:rsidRPr="00FE0392" w:rsidRDefault="00647B11" w:rsidP="005771A8">
      <w:pPr>
        <w:spacing w:after="200" w:line="276" w:lineRule="auto"/>
        <w:rPr>
          <w:rFonts w:cs="Arial"/>
          <w:b/>
          <w:color w:val="000000" w:themeColor="text1"/>
          <w:sz w:val="20"/>
          <w:szCs w:val="20"/>
          <w:highlight w:val="yellow"/>
        </w:rPr>
      </w:pPr>
      <w:bookmarkStart w:id="687" w:name="_Toc517376535"/>
      <w:bookmarkStart w:id="688" w:name="_Toc52902765"/>
      <w:r w:rsidRPr="00FE0392">
        <w:rPr>
          <w:rFonts w:cs="Arial"/>
          <w:b/>
          <w:color w:val="000000" w:themeColor="text1"/>
          <w:sz w:val="20"/>
          <w:szCs w:val="20"/>
        </w:rPr>
        <w:t xml:space="preserve">Tableau </w:t>
      </w:r>
      <w:r w:rsidRPr="00FE0392">
        <w:rPr>
          <w:rFonts w:cs="Arial"/>
          <w:b/>
          <w:color w:val="000000" w:themeColor="text1"/>
          <w:sz w:val="20"/>
          <w:szCs w:val="20"/>
        </w:rPr>
        <w:fldChar w:fldCharType="begin"/>
      </w:r>
      <w:r w:rsidRPr="00FE0392">
        <w:rPr>
          <w:rFonts w:cs="Arial"/>
          <w:b/>
          <w:color w:val="000000" w:themeColor="text1"/>
          <w:sz w:val="20"/>
          <w:szCs w:val="20"/>
        </w:rPr>
        <w:instrText xml:space="preserve"> SEQ Tableau \* ARABIC </w:instrText>
      </w:r>
      <w:r w:rsidRPr="00FE0392">
        <w:rPr>
          <w:rFonts w:cs="Arial"/>
          <w:b/>
          <w:color w:val="000000" w:themeColor="text1"/>
          <w:sz w:val="20"/>
          <w:szCs w:val="20"/>
        </w:rPr>
        <w:fldChar w:fldCharType="separate"/>
      </w:r>
      <w:r w:rsidR="00A36E83" w:rsidRPr="00FE0392">
        <w:rPr>
          <w:rFonts w:cs="Arial"/>
          <w:b/>
          <w:noProof/>
          <w:color w:val="000000" w:themeColor="text1"/>
          <w:sz w:val="20"/>
          <w:szCs w:val="20"/>
        </w:rPr>
        <w:t>12</w:t>
      </w:r>
      <w:r w:rsidRPr="00FE0392">
        <w:rPr>
          <w:rFonts w:cs="Arial"/>
          <w:b/>
          <w:color w:val="000000" w:themeColor="text1"/>
          <w:sz w:val="20"/>
          <w:szCs w:val="20"/>
        </w:rPr>
        <w:fldChar w:fldCharType="end"/>
      </w:r>
      <w:r w:rsidRPr="00FE0392">
        <w:rPr>
          <w:rFonts w:cs="Arial"/>
          <w:b/>
          <w:color w:val="000000" w:themeColor="text1"/>
          <w:sz w:val="20"/>
          <w:szCs w:val="20"/>
        </w:rPr>
        <w:t> : Tableau-type pour l’estimation du coût de mise en œuvre du PGES</w:t>
      </w:r>
      <w:bookmarkEnd w:id="687"/>
      <w:bookmarkEnd w:id="688"/>
    </w:p>
    <w:tbl>
      <w:tblPr>
        <w:tblW w:w="88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05"/>
        <w:gridCol w:w="1617"/>
        <w:gridCol w:w="3136"/>
        <w:gridCol w:w="1072"/>
        <w:gridCol w:w="1279"/>
        <w:gridCol w:w="1139"/>
      </w:tblGrid>
      <w:tr w:rsidR="00647B11" w:rsidRPr="00FE0392" w14:paraId="3E47F73B" w14:textId="77777777" w:rsidTr="003E33CD">
        <w:trPr>
          <w:trHeight w:val="545"/>
        </w:trPr>
        <w:tc>
          <w:tcPr>
            <w:tcW w:w="605" w:type="dxa"/>
            <w:shd w:val="clear" w:color="auto" w:fill="B4C6E7" w:themeFill="accent5" w:themeFillTint="66"/>
          </w:tcPr>
          <w:p w14:paraId="5EBC7A46" w14:textId="77777777" w:rsidR="00647B11" w:rsidRPr="00FE0392" w:rsidRDefault="00647B11" w:rsidP="003E33CD">
            <w:pPr>
              <w:spacing w:before="60"/>
              <w:jc w:val="center"/>
              <w:rPr>
                <w:rFonts w:cs="Arial"/>
                <w:b/>
                <w:bCs/>
                <w:color w:val="000000" w:themeColor="text1"/>
                <w:sz w:val="20"/>
                <w:szCs w:val="20"/>
              </w:rPr>
            </w:pPr>
            <w:r w:rsidRPr="00FE0392">
              <w:rPr>
                <w:rFonts w:cs="Arial"/>
                <w:b/>
                <w:color w:val="000000" w:themeColor="text1"/>
                <w:sz w:val="20"/>
                <w:szCs w:val="20"/>
              </w:rPr>
              <w:t>N°</w:t>
            </w:r>
          </w:p>
        </w:tc>
        <w:tc>
          <w:tcPr>
            <w:tcW w:w="1617" w:type="dxa"/>
            <w:shd w:val="clear" w:color="auto" w:fill="B4C6E7" w:themeFill="accent5" w:themeFillTint="66"/>
          </w:tcPr>
          <w:p w14:paraId="7FABB3C1" w14:textId="623D3B23" w:rsidR="00647B11" w:rsidRPr="00FE0392" w:rsidRDefault="00647B11" w:rsidP="003E33CD">
            <w:pPr>
              <w:spacing w:before="60"/>
              <w:jc w:val="center"/>
              <w:rPr>
                <w:rFonts w:cs="Arial"/>
                <w:b/>
                <w:bCs/>
                <w:color w:val="000000" w:themeColor="text1"/>
                <w:sz w:val="20"/>
                <w:szCs w:val="20"/>
              </w:rPr>
            </w:pPr>
            <w:r w:rsidRPr="00FE0392">
              <w:rPr>
                <w:rFonts w:cs="Arial"/>
                <w:b/>
                <w:color w:val="000000" w:themeColor="text1"/>
                <w:sz w:val="20"/>
                <w:szCs w:val="20"/>
              </w:rPr>
              <w:t>Activités</w:t>
            </w:r>
            <w:r w:rsidR="00A77AA1" w:rsidRPr="00FE0392">
              <w:rPr>
                <w:rFonts w:cs="Arial"/>
                <w:b/>
                <w:color w:val="000000" w:themeColor="text1"/>
                <w:sz w:val="20"/>
                <w:szCs w:val="20"/>
              </w:rPr>
              <w:t xml:space="preserve"> ou </w:t>
            </w:r>
            <w:r w:rsidRPr="00FE0392">
              <w:rPr>
                <w:rFonts w:cs="Arial"/>
                <w:b/>
                <w:color w:val="000000" w:themeColor="text1"/>
                <w:sz w:val="20"/>
                <w:szCs w:val="20"/>
              </w:rPr>
              <w:t xml:space="preserve"> Mesures</w:t>
            </w:r>
          </w:p>
        </w:tc>
        <w:tc>
          <w:tcPr>
            <w:tcW w:w="3136" w:type="dxa"/>
            <w:shd w:val="clear" w:color="auto" w:fill="B4C6E7" w:themeFill="accent5" w:themeFillTint="66"/>
          </w:tcPr>
          <w:p w14:paraId="791BFBA1" w14:textId="77777777" w:rsidR="00647B11" w:rsidRPr="00FE0392" w:rsidRDefault="00647B11" w:rsidP="003E33CD">
            <w:pPr>
              <w:spacing w:before="60"/>
              <w:jc w:val="center"/>
              <w:rPr>
                <w:rFonts w:cs="Arial"/>
                <w:b/>
                <w:bCs/>
                <w:color w:val="000000" w:themeColor="text1"/>
                <w:sz w:val="20"/>
                <w:szCs w:val="20"/>
              </w:rPr>
            </w:pPr>
            <w:r w:rsidRPr="00FE0392">
              <w:rPr>
                <w:rFonts w:cs="Arial"/>
                <w:b/>
                <w:color w:val="000000" w:themeColor="text1"/>
                <w:sz w:val="20"/>
                <w:szCs w:val="20"/>
              </w:rPr>
              <w:t>Observations/Commentaires</w:t>
            </w:r>
          </w:p>
        </w:tc>
        <w:tc>
          <w:tcPr>
            <w:tcW w:w="1072" w:type="dxa"/>
            <w:shd w:val="clear" w:color="auto" w:fill="B4C6E7" w:themeFill="accent5" w:themeFillTint="66"/>
          </w:tcPr>
          <w:p w14:paraId="41914DE4" w14:textId="77777777" w:rsidR="00647B11" w:rsidRPr="00FE0392" w:rsidRDefault="00647B11" w:rsidP="003E33CD">
            <w:pPr>
              <w:spacing w:before="60"/>
              <w:jc w:val="center"/>
              <w:rPr>
                <w:rFonts w:cs="Arial"/>
                <w:b/>
                <w:bCs/>
                <w:color w:val="000000" w:themeColor="text1"/>
                <w:sz w:val="20"/>
                <w:szCs w:val="20"/>
              </w:rPr>
            </w:pPr>
            <w:r w:rsidRPr="00FE0392">
              <w:rPr>
                <w:rFonts w:cs="Arial"/>
                <w:b/>
                <w:color w:val="000000" w:themeColor="text1"/>
                <w:sz w:val="20"/>
                <w:szCs w:val="20"/>
              </w:rPr>
              <w:t>Quantité</w:t>
            </w:r>
          </w:p>
        </w:tc>
        <w:tc>
          <w:tcPr>
            <w:tcW w:w="1279" w:type="dxa"/>
            <w:shd w:val="clear" w:color="auto" w:fill="B4C6E7" w:themeFill="accent5" w:themeFillTint="66"/>
          </w:tcPr>
          <w:p w14:paraId="7E660E26" w14:textId="77777777" w:rsidR="00647B11" w:rsidRPr="00FE0392" w:rsidRDefault="00647B11" w:rsidP="003E33CD">
            <w:pPr>
              <w:spacing w:before="60"/>
              <w:jc w:val="center"/>
              <w:rPr>
                <w:rFonts w:cs="Arial"/>
                <w:b/>
                <w:bCs/>
                <w:color w:val="000000" w:themeColor="text1"/>
                <w:sz w:val="20"/>
                <w:szCs w:val="20"/>
              </w:rPr>
            </w:pPr>
            <w:r w:rsidRPr="00FE0392">
              <w:rPr>
                <w:rFonts w:cs="Arial"/>
                <w:b/>
                <w:color w:val="000000" w:themeColor="text1"/>
                <w:sz w:val="20"/>
                <w:szCs w:val="20"/>
              </w:rPr>
              <w:t>Coût unitaire</w:t>
            </w:r>
          </w:p>
        </w:tc>
        <w:tc>
          <w:tcPr>
            <w:tcW w:w="1139" w:type="dxa"/>
            <w:shd w:val="clear" w:color="auto" w:fill="B4C6E7" w:themeFill="accent5" w:themeFillTint="66"/>
          </w:tcPr>
          <w:p w14:paraId="2C39BE58" w14:textId="77777777" w:rsidR="00647B11" w:rsidRPr="00FE0392" w:rsidRDefault="00647B11" w:rsidP="003E33CD">
            <w:pPr>
              <w:spacing w:before="60"/>
              <w:jc w:val="center"/>
              <w:rPr>
                <w:rFonts w:cs="Arial"/>
                <w:b/>
                <w:bCs/>
                <w:color w:val="000000" w:themeColor="text1"/>
                <w:sz w:val="20"/>
                <w:szCs w:val="20"/>
              </w:rPr>
            </w:pPr>
            <w:r w:rsidRPr="00FE0392">
              <w:rPr>
                <w:rFonts w:cs="Arial"/>
                <w:b/>
                <w:color w:val="000000" w:themeColor="text1"/>
                <w:sz w:val="20"/>
                <w:szCs w:val="20"/>
              </w:rPr>
              <w:t>Total partiel</w:t>
            </w:r>
          </w:p>
        </w:tc>
      </w:tr>
      <w:tr w:rsidR="00647B11" w:rsidRPr="00FE0392" w14:paraId="1524CBB0" w14:textId="77777777" w:rsidTr="003E33CD">
        <w:trPr>
          <w:trHeight w:val="279"/>
        </w:trPr>
        <w:tc>
          <w:tcPr>
            <w:tcW w:w="605" w:type="dxa"/>
            <w:vAlign w:val="center"/>
          </w:tcPr>
          <w:p w14:paraId="69E4744A" w14:textId="77777777" w:rsidR="00647B11" w:rsidRPr="00FE0392" w:rsidRDefault="00647B11" w:rsidP="003E33CD">
            <w:pPr>
              <w:spacing w:before="60"/>
              <w:jc w:val="center"/>
              <w:rPr>
                <w:rFonts w:cs="Arial"/>
                <w:b/>
                <w:color w:val="000000" w:themeColor="text1"/>
                <w:sz w:val="20"/>
                <w:szCs w:val="20"/>
              </w:rPr>
            </w:pPr>
            <w:r w:rsidRPr="00FE0392">
              <w:rPr>
                <w:rFonts w:cs="Arial"/>
                <w:b/>
                <w:color w:val="000000" w:themeColor="text1"/>
                <w:sz w:val="20"/>
                <w:szCs w:val="20"/>
              </w:rPr>
              <w:t>1</w:t>
            </w:r>
          </w:p>
        </w:tc>
        <w:tc>
          <w:tcPr>
            <w:tcW w:w="1617" w:type="dxa"/>
          </w:tcPr>
          <w:p w14:paraId="7C4E1D43" w14:textId="77777777" w:rsidR="00647B11" w:rsidRPr="00FE0392" w:rsidRDefault="00647B11" w:rsidP="003E33CD">
            <w:pPr>
              <w:spacing w:before="60"/>
              <w:rPr>
                <w:rFonts w:cs="Arial"/>
                <w:color w:val="000000" w:themeColor="text1"/>
                <w:sz w:val="20"/>
                <w:szCs w:val="20"/>
              </w:rPr>
            </w:pPr>
          </w:p>
        </w:tc>
        <w:tc>
          <w:tcPr>
            <w:tcW w:w="3136" w:type="dxa"/>
          </w:tcPr>
          <w:p w14:paraId="5BC58022" w14:textId="77777777" w:rsidR="00647B11" w:rsidRPr="00FE0392" w:rsidRDefault="00647B11" w:rsidP="003E33CD">
            <w:pPr>
              <w:spacing w:before="60"/>
              <w:rPr>
                <w:rFonts w:cs="Arial"/>
                <w:color w:val="000000" w:themeColor="text1"/>
                <w:sz w:val="20"/>
                <w:szCs w:val="20"/>
              </w:rPr>
            </w:pPr>
          </w:p>
        </w:tc>
        <w:tc>
          <w:tcPr>
            <w:tcW w:w="1072" w:type="dxa"/>
          </w:tcPr>
          <w:p w14:paraId="42D18EAA" w14:textId="77777777" w:rsidR="00647B11" w:rsidRPr="00FE0392" w:rsidRDefault="00647B11" w:rsidP="003E33CD">
            <w:pPr>
              <w:spacing w:before="60"/>
              <w:rPr>
                <w:rFonts w:cs="Arial"/>
                <w:color w:val="000000" w:themeColor="text1"/>
                <w:sz w:val="20"/>
                <w:szCs w:val="20"/>
              </w:rPr>
            </w:pPr>
          </w:p>
        </w:tc>
        <w:tc>
          <w:tcPr>
            <w:tcW w:w="1279" w:type="dxa"/>
          </w:tcPr>
          <w:p w14:paraId="7C5AE253" w14:textId="77777777" w:rsidR="00647B11" w:rsidRPr="00FE0392" w:rsidRDefault="00647B11" w:rsidP="003E33CD">
            <w:pPr>
              <w:spacing w:before="60"/>
              <w:rPr>
                <w:rFonts w:cs="Arial"/>
                <w:color w:val="000000" w:themeColor="text1"/>
                <w:sz w:val="20"/>
                <w:szCs w:val="20"/>
              </w:rPr>
            </w:pPr>
          </w:p>
        </w:tc>
        <w:tc>
          <w:tcPr>
            <w:tcW w:w="1139" w:type="dxa"/>
          </w:tcPr>
          <w:p w14:paraId="45A990CC" w14:textId="77777777" w:rsidR="00647B11" w:rsidRPr="00FE0392" w:rsidRDefault="00647B11" w:rsidP="003E33CD">
            <w:pPr>
              <w:spacing w:before="60"/>
              <w:rPr>
                <w:rFonts w:cs="Arial"/>
                <w:color w:val="000000" w:themeColor="text1"/>
                <w:sz w:val="20"/>
                <w:szCs w:val="20"/>
              </w:rPr>
            </w:pPr>
          </w:p>
        </w:tc>
      </w:tr>
      <w:tr w:rsidR="00647B11" w:rsidRPr="00FE0392" w14:paraId="582E797C" w14:textId="77777777" w:rsidTr="003E33CD">
        <w:trPr>
          <w:trHeight w:val="279"/>
        </w:trPr>
        <w:tc>
          <w:tcPr>
            <w:tcW w:w="605" w:type="dxa"/>
            <w:vAlign w:val="center"/>
          </w:tcPr>
          <w:p w14:paraId="3FA6CFCB" w14:textId="77777777" w:rsidR="00647B11" w:rsidRPr="00FE0392" w:rsidRDefault="00647B11" w:rsidP="003E33CD">
            <w:pPr>
              <w:spacing w:before="60"/>
              <w:jc w:val="center"/>
              <w:rPr>
                <w:rFonts w:cs="Arial"/>
                <w:b/>
                <w:color w:val="000000" w:themeColor="text1"/>
                <w:sz w:val="20"/>
                <w:szCs w:val="20"/>
              </w:rPr>
            </w:pPr>
            <w:r w:rsidRPr="00FE0392">
              <w:rPr>
                <w:rFonts w:cs="Arial"/>
                <w:b/>
                <w:color w:val="000000" w:themeColor="text1"/>
                <w:sz w:val="20"/>
                <w:szCs w:val="20"/>
              </w:rPr>
              <w:t>1a</w:t>
            </w:r>
          </w:p>
        </w:tc>
        <w:tc>
          <w:tcPr>
            <w:tcW w:w="1617" w:type="dxa"/>
          </w:tcPr>
          <w:p w14:paraId="7D7E62B4" w14:textId="77777777" w:rsidR="00647B11" w:rsidRPr="00FE0392" w:rsidRDefault="00647B11" w:rsidP="003E33CD">
            <w:pPr>
              <w:spacing w:before="60"/>
              <w:rPr>
                <w:rFonts w:cs="Arial"/>
                <w:color w:val="000000" w:themeColor="text1"/>
                <w:sz w:val="20"/>
                <w:szCs w:val="20"/>
              </w:rPr>
            </w:pPr>
          </w:p>
        </w:tc>
        <w:tc>
          <w:tcPr>
            <w:tcW w:w="3136" w:type="dxa"/>
          </w:tcPr>
          <w:p w14:paraId="749D89ED" w14:textId="77777777" w:rsidR="00647B11" w:rsidRPr="00FE0392" w:rsidRDefault="00647B11" w:rsidP="003E33CD">
            <w:pPr>
              <w:spacing w:before="60"/>
              <w:rPr>
                <w:rFonts w:cs="Arial"/>
                <w:color w:val="000000" w:themeColor="text1"/>
                <w:sz w:val="20"/>
                <w:szCs w:val="20"/>
              </w:rPr>
            </w:pPr>
          </w:p>
        </w:tc>
        <w:tc>
          <w:tcPr>
            <w:tcW w:w="1072" w:type="dxa"/>
          </w:tcPr>
          <w:p w14:paraId="5AC130B9" w14:textId="77777777" w:rsidR="00647B11" w:rsidRPr="00FE0392" w:rsidRDefault="00647B11" w:rsidP="003E33CD">
            <w:pPr>
              <w:spacing w:before="60"/>
              <w:rPr>
                <w:rFonts w:cs="Arial"/>
                <w:color w:val="000000" w:themeColor="text1"/>
                <w:sz w:val="20"/>
                <w:szCs w:val="20"/>
              </w:rPr>
            </w:pPr>
          </w:p>
        </w:tc>
        <w:tc>
          <w:tcPr>
            <w:tcW w:w="1279" w:type="dxa"/>
          </w:tcPr>
          <w:p w14:paraId="40770B23" w14:textId="77777777" w:rsidR="00647B11" w:rsidRPr="00FE0392" w:rsidRDefault="00647B11" w:rsidP="003E33CD">
            <w:pPr>
              <w:spacing w:before="60"/>
              <w:rPr>
                <w:rFonts w:cs="Arial"/>
                <w:color w:val="000000" w:themeColor="text1"/>
                <w:sz w:val="20"/>
                <w:szCs w:val="20"/>
              </w:rPr>
            </w:pPr>
          </w:p>
        </w:tc>
        <w:tc>
          <w:tcPr>
            <w:tcW w:w="1139" w:type="dxa"/>
          </w:tcPr>
          <w:p w14:paraId="31F32711" w14:textId="77777777" w:rsidR="00647B11" w:rsidRPr="00FE0392" w:rsidRDefault="00647B11" w:rsidP="003E33CD">
            <w:pPr>
              <w:spacing w:before="60"/>
              <w:rPr>
                <w:rFonts w:cs="Arial"/>
                <w:color w:val="000000" w:themeColor="text1"/>
                <w:sz w:val="20"/>
                <w:szCs w:val="20"/>
              </w:rPr>
            </w:pPr>
          </w:p>
        </w:tc>
      </w:tr>
      <w:tr w:rsidR="00647B11" w:rsidRPr="00FE0392" w14:paraId="0FE0D55D" w14:textId="77777777" w:rsidTr="003E33CD">
        <w:trPr>
          <w:trHeight w:val="279"/>
        </w:trPr>
        <w:tc>
          <w:tcPr>
            <w:tcW w:w="605" w:type="dxa"/>
            <w:vAlign w:val="center"/>
          </w:tcPr>
          <w:p w14:paraId="09F780BD" w14:textId="77777777" w:rsidR="00647B11" w:rsidRPr="00FE0392" w:rsidRDefault="00647B11" w:rsidP="003E33CD">
            <w:pPr>
              <w:spacing w:before="60"/>
              <w:jc w:val="center"/>
              <w:rPr>
                <w:rFonts w:cs="Arial"/>
                <w:b/>
                <w:color w:val="000000" w:themeColor="text1"/>
                <w:sz w:val="20"/>
                <w:szCs w:val="20"/>
              </w:rPr>
            </w:pPr>
            <w:r w:rsidRPr="00FE0392">
              <w:rPr>
                <w:rFonts w:cs="Arial"/>
                <w:b/>
                <w:color w:val="000000" w:themeColor="text1"/>
                <w:sz w:val="20"/>
                <w:szCs w:val="20"/>
              </w:rPr>
              <w:t>1b</w:t>
            </w:r>
          </w:p>
        </w:tc>
        <w:tc>
          <w:tcPr>
            <w:tcW w:w="1617" w:type="dxa"/>
          </w:tcPr>
          <w:p w14:paraId="77127B58" w14:textId="77777777" w:rsidR="00647B11" w:rsidRPr="00FE0392" w:rsidRDefault="00647B11" w:rsidP="003E33CD">
            <w:pPr>
              <w:spacing w:before="60"/>
              <w:rPr>
                <w:rFonts w:cs="Arial"/>
                <w:color w:val="000000" w:themeColor="text1"/>
                <w:sz w:val="20"/>
                <w:szCs w:val="20"/>
              </w:rPr>
            </w:pPr>
          </w:p>
        </w:tc>
        <w:tc>
          <w:tcPr>
            <w:tcW w:w="3136" w:type="dxa"/>
          </w:tcPr>
          <w:p w14:paraId="1B12D103" w14:textId="77777777" w:rsidR="00647B11" w:rsidRPr="00FE0392" w:rsidRDefault="00647B11" w:rsidP="003E33CD">
            <w:pPr>
              <w:spacing w:before="60"/>
              <w:rPr>
                <w:rFonts w:cs="Arial"/>
                <w:color w:val="000000" w:themeColor="text1"/>
                <w:sz w:val="20"/>
                <w:szCs w:val="20"/>
              </w:rPr>
            </w:pPr>
          </w:p>
        </w:tc>
        <w:tc>
          <w:tcPr>
            <w:tcW w:w="1072" w:type="dxa"/>
          </w:tcPr>
          <w:p w14:paraId="3BE92540" w14:textId="77777777" w:rsidR="00647B11" w:rsidRPr="00FE0392" w:rsidRDefault="00647B11" w:rsidP="003E33CD">
            <w:pPr>
              <w:spacing w:before="60"/>
              <w:rPr>
                <w:rFonts w:cs="Arial"/>
                <w:color w:val="000000" w:themeColor="text1"/>
                <w:sz w:val="20"/>
                <w:szCs w:val="20"/>
              </w:rPr>
            </w:pPr>
          </w:p>
        </w:tc>
        <w:tc>
          <w:tcPr>
            <w:tcW w:w="1279" w:type="dxa"/>
          </w:tcPr>
          <w:p w14:paraId="7A46D4D3" w14:textId="77777777" w:rsidR="00647B11" w:rsidRPr="00FE0392" w:rsidRDefault="00647B11" w:rsidP="003E33CD">
            <w:pPr>
              <w:spacing w:before="60"/>
              <w:rPr>
                <w:rFonts w:cs="Arial"/>
                <w:color w:val="000000" w:themeColor="text1"/>
                <w:sz w:val="20"/>
                <w:szCs w:val="20"/>
              </w:rPr>
            </w:pPr>
          </w:p>
        </w:tc>
        <w:tc>
          <w:tcPr>
            <w:tcW w:w="1139" w:type="dxa"/>
          </w:tcPr>
          <w:p w14:paraId="0A5F94EC" w14:textId="77777777" w:rsidR="00647B11" w:rsidRPr="00FE0392" w:rsidRDefault="00647B11" w:rsidP="003E33CD">
            <w:pPr>
              <w:spacing w:before="60"/>
              <w:rPr>
                <w:rFonts w:cs="Arial"/>
                <w:color w:val="000000" w:themeColor="text1"/>
                <w:sz w:val="20"/>
                <w:szCs w:val="20"/>
              </w:rPr>
            </w:pPr>
          </w:p>
        </w:tc>
      </w:tr>
      <w:tr w:rsidR="00647B11" w:rsidRPr="00FE0392" w14:paraId="604CAEAE" w14:textId="77777777" w:rsidTr="003E33CD">
        <w:trPr>
          <w:trHeight w:val="279"/>
        </w:trPr>
        <w:tc>
          <w:tcPr>
            <w:tcW w:w="605" w:type="dxa"/>
            <w:vAlign w:val="center"/>
          </w:tcPr>
          <w:p w14:paraId="3F660A08" w14:textId="77777777" w:rsidR="00647B11" w:rsidRPr="00FE0392" w:rsidRDefault="00647B11" w:rsidP="003E33CD">
            <w:pPr>
              <w:spacing w:before="60"/>
              <w:jc w:val="center"/>
              <w:rPr>
                <w:rFonts w:cs="Arial"/>
                <w:b/>
                <w:color w:val="000000" w:themeColor="text1"/>
                <w:sz w:val="20"/>
                <w:szCs w:val="20"/>
              </w:rPr>
            </w:pPr>
            <w:r w:rsidRPr="00FE0392">
              <w:rPr>
                <w:rFonts w:cs="Arial"/>
                <w:b/>
                <w:color w:val="000000" w:themeColor="text1"/>
                <w:sz w:val="20"/>
                <w:szCs w:val="20"/>
              </w:rPr>
              <w:t>2</w:t>
            </w:r>
          </w:p>
        </w:tc>
        <w:tc>
          <w:tcPr>
            <w:tcW w:w="1617" w:type="dxa"/>
          </w:tcPr>
          <w:p w14:paraId="489BA60E" w14:textId="77777777" w:rsidR="00647B11" w:rsidRPr="00FE0392" w:rsidRDefault="00647B11" w:rsidP="003E33CD">
            <w:pPr>
              <w:spacing w:before="60"/>
              <w:rPr>
                <w:rFonts w:cs="Arial"/>
                <w:color w:val="000000" w:themeColor="text1"/>
                <w:sz w:val="20"/>
                <w:szCs w:val="20"/>
              </w:rPr>
            </w:pPr>
          </w:p>
        </w:tc>
        <w:tc>
          <w:tcPr>
            <w:tcW w:w="3136" w:type="dxa"/>
          </w:tcPr>
          <w:p w14:paraId="163E3610" w14:textId="77777777" w:rsidR="00647B11" w:rsidRPr="00FE0392" w:rsidRDefault="00647B11" w:rsidP="003E33CD">
            <w:pPr>
              <w:spacing w:before="60"/>
              <w:rPr>
                <w:rFonts w:cs="Arial"/>
                <w:color w:val="000000" w:themeColor="text1"/>
                <w:sz w:val="20"/>
                <w:szCs w:val="20"/>
              </w:rPr>
            </w:pPr>
          </w:p>
        </w:tc>
        <w:tc>
          <w:tcPr>
            <w:tcW w:w="1072" w:type="dxa"/>
          </w:tcPr>
          <w:p w14:paraId="6BACC885" w14:textId="77777777" w:rsidR="00647B11" w:rsidRPr="00FE0392" w:rsidRDefault="00647B11" w:rsidP="003E33CD">
            <w:pPr>
              <w:spacing w:before="60"/>
              <w:rPr>
                <w:rFonts w:cs="Arial"/>
                <w:color w:val="000000" w:themeColor="text1"/>
                <w:sz w:val="20"/>
                <w:szCs w:val="20"/>
              </w:rPr>
            </w:pPr>
          </w:p>
        </w:tc>
        <w:tc>
          <w:tcPr>
            <w:tcW w:w="1279" w:type="dxa"/>
          </w:tcPr>
          <w:p w14:paraId="5E9585CF" w14:textId="77777777" w:rsidR="00647B11" w:rsidRPr="00FE0392" w:rsidRDefault="00647B11" w:rsidP="003E33CD">
            <w:pPr>
              <w:spacing w:before="60"/>
              <w:rPr>
                <w:rFonts w:cs="Arial"/>
                <w:color w:val="000000" w:themeColor="text1"/>
                <w:sz w:val="20"/>
                <w:szCs w:val="20"/>
              </w:rPr>
            </w:pPr>
          </w:p>
        </w:tc>
        <w:tc>
          <w:tcPr>
            <w:tcW w:w="1139" w:type="dxa"/>
          </w:tcPr>
          <w:p w14:paraId="293B3AD4" w14:textId="77777777" w:rsidR="00647B11" w:rsidRPr="00FE0392" w:rsidRDefault="00647B11" w:rsidP="003E33CD">
            <w:pPr>
              <w:spacing w:before="60"/>
              <w:rPr>
                <w:rFonts w:cs="Arial"/>
                <w:color w:val="000000" w:themeColor="text1"/>
                <w:sz w:val="20"/>
                <w:szCs w:val="20"/>
              </w:rPr>
            </w:pPr>
          </w:p>
        </w:tc>
      </w:tr>
      <w:tr w:rsidR="00647B11" w:rsidRPr="00FE0392" w14:paraId="6A87AD99" w14:textId="77777777" w:rsidTr="003E33CD">
        <w:trPr>
          <w:trHeight w:val="279"/>
        </w:trPr>
        <w:tc>
          <w:tcPr>
            <w:tcW w:w="605" w:type="dxa"/>
            <w:vAlign w:val="center"/>
          </w:tcPr>
          <w:p w14:paraId="78D636FA" w14:textId="77777777" w:rsidR="00647B11" w:rsidRPr="00FE0392" w:rsidRDefault="00647B11" w:rsidP="003E33CD">
            <w:pPr>
              <w:spacing w:before="60"/>
              <w:jc w:val="center"/>
              <w:rPr>
                <w:rFonts w:cs="Arial"/>
                <w:b/>
                <w:color w:val="000000" w:themeColor="text1"/>
                <w:sz w:val="20"/>
                <w:szCs w:val="20"/>
              </w:rPr>
            </w:pPr>
            <w:r w:rsidRPr="00FE0392">
              <w:rPr>
                <w:rFonts w:cs="Arial"/>
                <w:b/>
                <w:color w:val="000000" w:themeColor="text1"/>
                <w:sz w:val="20"/>
                <w:szCs w:val="20"/>
              </w:rPr>
              <w:t>2a</w:t>
            </w:r>
          </w:p>
        </w:tc>
        <w:tc>
          <w:tcPr>
            <w:tcW w:w="1617" w:type="dxa"/>
          </w:tcPr>
          <w:p w14:paraId="4D0818FE" w14:textId="77777777" w:rsidR="00647B11" w:rsidRPr="00FE0392" w:rsidRDefault="00647B11" w:rsidP="003E33CD">
            <w:pPr>
              <w:spacing w:before="60"/>
              <w:rPr>
                <w:rFonts w:cs="Arial"/>
                <w:color w:val="000000" w:themeColor="text1"/>
                <w:sz w:val="20"/>
                <w:szCs w:val="20"/>
              </w:rPr>
            </w:pPr>
          </w:p>
        </w:tc>
        <w:tc>
          <w:tcPr>
            <w:tcW w:w="3136" w:type="dxa"/>
          </w:tcPr>
          <w:p w14:paraId="4AB3B1FF" w14:textId="77777777" w:rsidR="00647B11" w:rsidRPr="00FE0392" w:rsidRDefault="00647B11" w:rsidP="003E33CD">
            <w:pPr>
              <w:spacing w:before="60"/>
              <w:rPr>
                <w:rFonts w:cs="Arial"/>
                <w:color w:val="000000" w:themeColor="text1"/>
                <w:sz w:val="20"/>
                <w:szCs w:val="20"/>
              </w:rPr>
            </w:pPr>
          </w:p>
        </w:tc>
        <w:tc>
          <w:tcPr>
            <w:tcW w:w="1072" w:type="dxa"/>
          </w:tcPr>
          <w:p w14:paraId="6AC068CA" w14:textId="77777777" w:rsidR="00647B11" w:rsidRPr="00FE0392" w:rsidRDefault="00647B11" w:rsidP="003E33CD">
            <w:pPr>
              <w:spacing w:before="60"/>
              <w:rPr>
                <w:rFonts w:cs="Arial"/>
                <w:color w:val="000000" w:themeColor="text1"/>
                <w:sz w:val="20"/>
                <w:szCs w:val="20"/>
              </w:rPr>
            </w:pPr>
          </w:p>
        </w:tc>
        <w:tc>
          <w:tcPr>
            <w:tcW w:w="1279" w:type="dxa"/>
          </w:tcPr>
          <w:p w14:paraId="7280EF76" w14:textId="77777777" w:rsidR="00647B11" w:rsidRPr="00FE0392" w:rsidRDefault="00647B11" w:rsidP="003E33CD">
            <w:pPr>
              <w:spacing w:before="60"/>
              <w:rPr>
                <w:rFonts w:cs="Arial"/>
                <w:color w:val="000000" w:themeColor="text1"/>
                <w:sz w:val="20"/>
                <w:szCs w:val="20"/>
              </w:rPr>
            </w:pPr>
          </w:p>
        </w:tc>
        <w:tc>
          <w:tcPr>
            <w:tcW w:w="1139" w:type="dxa"/>
          </w:tcPr>
          <w:p w14:paraId="576F7927" w14:textId="77777777" w:rsidR="00647B11" w:rsidRPr="00FE0392" w:rsidRDefault="00647B11" w:rsidP="003E33CD">
            <w:pPr>
              <w:spacing w:before="60"/>
              <w:rPr>
                <w:rFonts w:cs="Arial"/>
                <w:color w:val="000000" w:themeColor="text1"/>
                <w:sz w:val="20"/>
                <w:szCs w:val="20"/>
              </w:rPr>
            </w:pPr>
          </w:p>
        </w:tc>
      </w:tr>
      <w:tr w:rsidR="00647B11" w:rsidRPr="00FE0392" w14:paraId="1A9EC753" w14:textId="77777777" w:rsidTr="003E33CD">
        <w:trPr>
          <w:trHeight w:val="293"/>
        </w:trPr>
        <w:tc>
          <w:tcPr>
            <w:tcW w:w="605" w:type="dxa"/>
            <w:vAlign w:val="center"/>
          </w:tcPr>
          <w:p w14:paraId="721BBE04" w14:textId="77777777" w:rsidR="00647B11" w:rsidRPr="00FE0392" w:rsidRDefault="00647B11" w:rsidP="003E33CD">
            <w:pPr>
              <w:spacing w:before="60"/>
              <w:jc w:val="center"/>
              <w:rPr>
                <w:rFonts w:cs="Arial"/>
                <w:b/>
                <w:color w:val="000000" w:themeColor="text1"/>
                <w:sz w:val="20"/>
                <w:szCs w:val="20"/>
              </w:rPr>
            </w:pPr>
            <w:r w:rsidRPr="00FE0392">
              <w:rPr>
                <w:rFonts w:cs="Arial"/>
                <w:b/>
                <w:color w:val="000000" w:themeColor="text1"/>
                <w:sz w:val="20"/>
                <w:szCs w:val="20"/>
              </w:rPr>
              <w:t>Etc..</w:t>
            </w:r>
          </w:p>
        </w:tc>
        <w:tc>
          <w:tcPr>
            <w:tcW w:w="1617" w:type="dxa"/>
          </w:tcPr>
          <w:p w14:paraId="2D558DD3" w14:textId="77777777" w:rsidR="00647B11" w:rsidRPr="00FE0392" w:rsidRDefault="00647B11" w:rsidP="003E33CD">
            <w:pPr>
              <w:spacing w:before="60"/>
              <w:rPr>
                <w:rFonts w:cs="Arial"/>
                <w:color w:val="000000" w:themeColor="text1"/>
                <w:sz w:val="20"/>
                <w:szCs w:val="20"/>
              </w:rPr>
            </w:pPr>
          </w:p>
        </w:tc>
        <w:tc>
          <w:tcPr>
            <w:tcW w:w="3136" w:type="dxa"/>
          </w:tcPr>
          <w:p w14:paraId="462EA08F" w14:textId="77777777" w:rsidR="00647B11" w:rsidRPr="00FE0392" w:rsidRDefault="00647B11" w:rsidP="003E33CD">
            <w:pPr>
              <w:spacing w:before="60"/>
              <w:rPr>
                <w:rFonts w:cs="Arial"/>
                <w:color w:val="000000" w:themeColor="text1"/>
                <w:sz w:val="20"/>
                <w:szCs w:val="20"/>
              </w:rPr>
            </w:pPr>
          </w:p>
        </w:tc>
        <w:tc>
          <w:tcPr>
            <w:tcW w:w="1072" w:type="dxa"/>
          </w:tcPr>
          <w:p w14:paraId="05D25DAD" w14:textId="77777777" w:rsidR="00647B11" w:rsidRPr="00FE0392" w:rsidRDefault="00647B11" w:rsidP="003E33CD">
            <w:pPr>
              <w:spacing w:before="60"/>
              <w:rPr>
                <w:rFonts w:cs="Arial"/>
                <w:color w:val="000000" w:themeColor="text1"/>
                <w:sz w:val="20"/>
                <w:szCs w:val="20"/>
              </w:rPr>
            </w:pPr>
          </w:p>
        </w:tc>
        <w:tc>
          <w:tcPr>
            <w:tcW w:w="1279" w:type="dxa"/>
          </w:tcPr>
          <w:p w14:paraId="72607383" w14:textId="77777777" w:rsidR="00647B11" w:rsidRPr="00FE0392" w:rsidRDefault="00647B11" w:rsidP="003E33CD">
            <w:pPr>
              <w:spacing w:before="60"/>
              <w:rPr>
                <w:rFonts w:cs="Arial"/>
                <w:color w:val="000000" w:themeColor="text1"/>
                <w:sz w:val="20"/>
                <w:szCs w:val="20"/>
              </w:rPr>
            </w:pPr>
          </w:p>
        </w:tc>
        <w:tc>
          <w:tcPr>
            <w:tcW w:w="1139" w:type="dxa"/>
          </w:tcPr>
          <w:p w14:paraId="793C553C" w14:textId="77777777" w:rsidR="00647B11" w:rsidRPr="00FE0392" w:rsidRDefault="00647B11" w:rsidP="003E33CD">
            <w:pPr>
              <w:spacing w:before="60"/>
              <w:rPr>
                <w:rFonts w:cs="Arial"/>
                <w:color w:val="000000" w:themeColor="text1"/>
                <w:sz w:val="20"/>
                <w:szCs w:val="20"/>
              </w:rPr>
            </w:pPr>
          </w:p>
        </w:tc>
      </w:tr>
    </w:tbl>
    <w:p w14:paraId="358E8DCB" w14:textId="05426141" w:rsidR="006A27CF" w:rsidRPr="00FE0392" w:rsidRDefault="006A27CF" w:rsidP="00025D32">
      <w:pPr>
        <w:suppressAutoHyphens/>
        <w:spacing w:after="120"/>
        <w:jc w:val="center"/>
        <w:rPr>
          <w:rFonts w:eastAsia="Calibri" w:cs="Arial"/>
          <w:b/>
          <w:bCs/>
          <w:noProof/>
          <w:color w:val="000000" w:themeColor="text1"/>
          <w:sz w:val="20"/>
          <w:lang w:eastAsia="de-DE"/>
        </w:rPr>
      </w:pPr>
      <w:bookmarkStart w:id="689" w:name="_Toc517377123"/>
      <w:r w:rsidRPr="00FE0392">
        <w:rPr>
          <w:rFonts w:eastAsia="Calibri" w:cs="Arial"/>
          <w:b/>
          <w:bCs/>
          <w:noProof/>
          <w:color w:val="000000" w:themeColor="text1"/>
          <w:sz w:val="20"/>
          <w:lang w:eastAsia="de-DE"/>
        </w:rPr>
        <w:t>Source : CECO-BTP, 2020</w:t>
      </w:r>
    </w:p>
    <w:p w14:paraId="2293006B" w14:textId="72543E2E" w:rsidR="00647B11" w:rsidRPr="00FE0392" w:rsidRDefault="00647B11" w:rsidP="00B16CC9">
      <w:pPr>
        <w:pStyle w:val="Titre3"/>
      </w:pPr>
      <w:bookmarkStart w:id="690" w:name="_Toc52900801"/>
      <w:r w:rsidRPr="00FE0392">
        <w:t>1.3.</w:t>
      </w:r>
      <w:r w:rsidR="001E397A" w:rsidRPr="00FE0392">
        <w:t>5</w:t>
      </w:r>
      <w:r w:rsidRPr="00FE0392">
        <w:t>. Réalisation d’un Plan d’Action de Réinstallation (PAR)</w:t>
      </w:r>
      <w:bookmarkEnd w:id="689"/>
      <w:bookmarkEnd w:id="690"/>
    </w:p>
    <w:p w14:paraId="7C83D54B" w14:textId="77777777" w:rsidR="00647B11" w:rsidRPr="00FE0392" w:rsidRDefault="00647B11" w:rsidP="00647B11">
      <w:pPr>
        <w:rPr>
          <w:rFonts w:cs="Arial"/>
          <w:color w:val="000000" w:themeColor="text1"/>
        </w:rPr>
      </w:pPr>
      <w:r w:rsidRPr="00FE0392">
        <w:rPr>
          <w:rFonts w:cs="Arial"/>
          <w:color w:val="000000" w:themeColor="text1"/>
        </w:rPr>
        <w:t xml:space="preserve">Compte tenu des emprises retenues pour l’installation des ouvrages et l’aménagement des rues dans le PAPVS des biens et activités pourraient être affectés. </w:t>
      </w:r>
    </w:p>
    <w:p w14:paraId="689AA8F0" w14:textId="77777777" w:rsidR="00647B11" w:rsidRPr="00FE0392" w:rsidRDefault="00647B11" w:rsidP="00647B11">
      <w:pPr>
        <w:rPr>
          <w:rFonts w:cs="Arial"/>
          <w:color w:val="000000" w:themeColor="text1"/>
        </w:rPr>
      </w:pPr>
      <w:r w:rsidRPr="00FE0392">
        <w:rPr>
          <w:rFonts w:cs="Arial"/>
          <w:color w:val="000000" w:themeColor="text1"/>
        </w:rPr>
        <w:t xml:space="preserve">Un inventaire socio-immobilier a été élaboré et pourrait déboucher sur un PAR qui constitue un document complémentaire de l’EIES. Le PAR établit un mécanisme à utiliser pour identifier, inventorier et estimer les installations (biens, activités) occupant les emprises. </w:t>
      </w:r>
    </w:p>
    <w:p w14:paraId="104FE16C" w14:textId="77777777" w:rsidR="00647B11" w:rsidRPr="00FE0392" w:rsidRDefault="00647B11" w:rsidP="00647B11">
      <w:pPr>
        <w:rPr>
          <w:rFonts w:eastAsia="Calibri" w:cs="Arial"/>
          <w:color w:val="000000" w:themeColor="text1"/>
          <w:lang w:eastAsia="fr-FR"/>
        </w:rPr>
      </w:pPr>
      <w:r w:rsidRPr="00FE0392">
        <w:rPr>
          <w:rFonts w:eastAsia="Calibri" w:cs="Arial"/>
          <w:color w:val="000000" w:themeColor="text1"/>
          <w:lang w:eastAsia="fr-FR"/>
        </w:rPr>
        <w:t>Les méthodes et outils de collecte des données du PAR sont définis dans le rapport du PAR.</w:t>
      </w:r>
    </w:p>
    <w:p w14:paraId="65C7721F" w14:textId="1CED279A" w:rsidR="00647B11" w:rsidRPr="00FE0392" w:rsidRDefault="00647B11" w:rsidP="00647B11">
      <w:pPr>
        <w:suppressAutoHyphens/>
        <w:spacing w:line="240" w:lineRule="auto"/>
        <w:ind w:left="720"/>
        <w:outlineLvl w:val="2"/>
        <w:rPr>
          <w:rFonts w:eastAsiaTheme="majorEastAsia" w:cs="Arial"/>
          <w:i/>
          <w:sz w:val="26"/>
          <w:szCs w:val="26"/>
        </w:rPr>
      </w:pPr>
      <w:bookmarkStart w:id="691" w:name="_Toc531434155"/>
      <w:bookmarkStart w:id="692" w:name="_Toc535244524"/>
      <w:bookmarkStart w:id="693" w:name="_Toc523415065"/>
      <w:bookmarkStart w:id="694" w:name="_Toc523417436"/>
      <w:bookmarkStart w:id="695" w:name="_Toc523850078"/>
      <w:bookmarkStart w:id="696" w:name="_Toc523857203"/>
      <w:bookmarkStart w:id="697" w:name="_Toc524462440"/>
      <w:bookmarkStart w:id="698" w:name="_Toc52900802"/>
      <w:r w:rsidRPr="00FE0392">
        <w:rPr>
          <w:rFonts w:eastAsiaTheme="majorEastAsia" w:cs="Arial"/>
          <w:i/>
          <w:sz w:val="26"/>
          <w:szCs w:val="26"/>
        </w:rPr>
        <w:t>1.3.</w:t>
      </w:r>
      <w:r w:rsidR="001E397A" w:rsidRPr="00FE0392">
        <w:rPr>
          <w:rFonts w:eastAsiaTheme="majorEastAsia" w:cs="Arial"/>
          <w:i/>
          <w:sz w:val="26"/>
          <w:szCs w:val="26"/>
        </w:rPr>
        <w:t>6</w:t>
      </w:r>
      <w:r w:rsidRPr="00FE0392">
        <w:rPr>
          <w:rFonts w:eastAsiaTheme="majorEastAsia" w:cs="Arial"/>
          <w:i/>
          <w:sz w:val="26"/>
          <w:szCs w:val="26"/>
        </w:rPr>
        <w:t>. Traitement et analyse des données</w:t>
      </w:r>
      <w:bookmarkEnd w:id="691"/>
      <w:bookmarkEnd w:id="692"/>
      <w:bookmarkEnd w:id="698"/>
      <w:r w:rsidRPr="00FE0392">
        <w:rPr>
          <w:rFonts w:eastAsiaTheme="majorEastAsia" w:cs="Arial"/>
          <w:i/>
          <w:sz w:val="26"/>
          <w:szCs w:val="26"/>
        </w:rPr>
        <w:t xml:space="preserve"> </w:t>
      </w:r>
      <w:bookmarkEnd w:id="693"/>
      <w:bookmarkEnd w:id="694"/>
      <w:bookmarkEnd w:id="695"/>
      <w:bookmarkEnd w:id="696"/>
      <w:bookmarkEnd w:id="697"/>
    </w:p>
    <w:p w14:paraId="2F720773" w14:textId="77777777" w:rsidR="00647B11" w:rsidRPr="00FE0392" w:rsidRDefault="00647B11" w:rsidP="00647B11">
      <w:pPr>
        <w:rPr>
          <w:rFonts w:cs="Arial"/>
          <w:color w:val="000000" w:themeColor="text1"/>
        </w:rPr>
      </w:pPr>
      <w:r w:rsidRPr="00FE0392">
        <w:rPr>
          <w:rFonts w:cs="Arial"/>
          <w:color w:val="000000" w:themeColor="text1"/>
        </w:rPr>
        <w:t>En conciliant les exigences susmentionnées, le présent rapport d’EIES sera structuré autour des grands axes suivants :</w:t>
      </w:r>
    </w:p>
    <w:p w14:paraId="449487BD" w14:textId="0C06E222" w:rsidR="00647B11" w:rsidRPr="00FE0392" w:rsidRDefault="006908DB" w:rsidP="00750D6A">
      <w:pPr>
        <w:numPr>
          <w:ilvl w:val="0"/>
          <w:numId w:val="31"/>
        </w:numPr>
        <w:overflowPunct w:val="0"/>
        <w:autoSpaceDE w:val="0"/>
        <w:autoSpaceDN w:val="0"/>
        <w:adjustRightInd w:val="0"/>
        <w:ind w:left="714" w:hanging="357"/>
        <w:rPr>
          <w:rFonts w:eastAsia="Times New Roman" w:cs="Arial"/>
          <w:color w:val="000000" w:themeColor="text1"/>
          <w:lang w:eastAsia="de-DE"/>
        </w:rPr>
      </w:pPr>
      <w:r w:rsidRPr="00FE0392">
        <w:rPr>
          <w:rFonts w:eastAsia="Times New Roman" w:cs="Arial"/>
          <w:color w:val="000000" w:themeColor="text1"/>
          <w:lang w:eastAsia="de-DE"/>
        </w:rPr>
        <w:t>r</w:t>
      </w:r>
      <w:r w:rsidR="00647B11" w:rsidRPr="00FE0392">
        <w:rPr>
          <w:rFonts w:eastAsia="Times New Roman" w:cs="Arial"/>
          <w:color w:val="000000" w:themeColor="text1"/>
          <w:lang w:eastAsia="de-DE"/>
        </w:rPr>
        <w:t>ésumé non technique du rapport EIES ;</w:t>
      </w:r>
    </w:p>
    <w:p w14:paraId="11284A02" w14:textId="7F1DEA05" w:rsidR="00647B11" w:rsidRPr="00FE0392" w:rsidRDefault="006908DB" w:rsidP="00750D6A">
      <w:pPr>
        <w:numPr>
          <w:ilvl w:val="0"/>
          <w:numId w:val="31"/>
        </w:numPr>
        <w:overflowPunct w:val="0"/>
        <w:autoSpaceDE w:val="0"/>
        <w:autoSpaceDN w:val="0"/>
        <w:adjustRightInd w:val="0"/>
        <w:ind w:left="714" w:hanging="357"/>
        <w:rPr>
          <w:rFonts w:eastAsia="Times New Roman" w:cs="Arial"/>
          <w:color w:val="000000" w:themeColor="text1"/>
          <w:lang w:eastAsia="de-DE"/>
        </w:rPr>
      </w:pPr>
      <w:r w:rsidRPr="00FE0392">
        <w:rPr>
          <w:rFonts w:eastAsia="Times New Roman" w:cs="Arial"/>
          <w:color w:val="000000" w:themeColor="text1"/>
          <w:lang w:eastAsia="de-DE"/>
        </w:rPr>
        <w:t>i</w:t>
      </w:r>
      <w:r w:rsidR="00647B11" w:rsidRPr="00FE0392">
        <w:rPr>
          <w:rFonts w:eastAsia="Times New Roman" w:cs="Arial"/>
          <w:color w:val="000000" w:themeColor="text1"/>
          <w:lang w:eastAsia="de-DE"/>
        </w:rPr>
        <w:t>ntroduction ;</w:t>
      </w:r>
    </w:p>
    <w:p w14:paraId="51ABFB3A" w14:textId="39A7C072" w:rsidR="00647B11" w:rsidRPr="00FE0392" w:rsidRDefault="00647B11" w:rsidP="00750D6A">
      <w:pPr>
        <w:numPr>
          <w:ilvl w:val="0"/>
          <w:numId w:val="31"/>
        </w:numPr>
        <w:overflowPunct w:val="0"/>
        <w:autoSpaceDE w:val="0"/>
        <w:autoSpaceDN w:val="0"/>
        <w:adjustRightInd w:val="0"/>
        <w:ind w:left="714" w:hanging="357"/>
        <w:rPr>
          <w:rFonts w:eastAsia="Times New Roman" w:cs="Arial"/>
          <w:lang w:eastAsia="de-DE"/>
        </w:rPr>
      </w:pPr>
      <w:r w:rsidRPr="00FE0392">
        <w:rPr>
          <w:rFonts w:eastAsia="Times New Roman" w:cs="Arial"/>
          <w:lang w:eastAsia="de-DE"/>
        </w:rPr>
        <w:t>présentation du contexte de l’étude, les cadres politique, juridique et institutionnel d’exécution du projet ;</w:t>
      </w:r>
    </w:p>
    <w:p w14:paraId="4DD1CB5E" w14:textId="738EAE5A" w:rsidR="00647B11" w:rsidRPr="00FE0392" w:rsidRDefault="00647B11" w:rsidP="00750D6A">
      <w:pPr>
        <w:numPr>
          <w:ilvl w:val="0"/>
          <w:numId w:val="31"/>
        </w:numPr>
        <w:overflowPunct w:val="0"/>
        <w:autoSpaceDE w:val="0"/>
        <w:autoSpaceDN w:val="0"/>
        <w:adjustRightInd w:val="0"/>
        <w:ind w:left="714" w:hanging="357"/>
        <w:rPr>
          <w:rFonts w:eastAsia="Times New Roman" w:cs="Arial"/>
          <w:lang w:eastAsia="de-DE"/>
        </w:rPr>
      </w:pPr>
      <w:r w:rsidRPr="00FE0392">
        <w:rPr>
          <w:rFonts w:eastAsia="Times New Roman" w:cs="Arial"/>
          <w:lang w:eastAsia="de-DE"/>
        </w:rPr>
        <w:t>approche méthodologique ;</w:t>
      </w:r>
    </w:p>
    <w:p w14:paraId="0473B330" w14:textId="43C3A3D6" w:rsidR="00647B11" w:rsidRPr="00FE0392" w:rsidRDefault="00647B11" w:rsidP="00750D6A">
      <w:pPr>
        <w:numPr>
          <w:ilvl w:val="0"/>
          <w:numId w:val="31"/>
        </w:numPr>
        <w:overflowPunct w:val="0"/>
        <w:autoSpaceDE w:val="0"/>
        <w:autoSpaceDN w:val="0"/>
        <w:adjustRightInd w:val="0"/>
        <w:ind w:left="714" w:hanging="357"/>
        <w:rPr>
          <w:rFonts w:eastAsia="Times New Roman" w:cs="Arial"/>
          <w:lang w:eastAsia="de-DE"/>
        </w:rPr>
      </w:pPr>
      <w:r w:rsidRPr="00FE0392">
        <w:rPr>
          <w:rFonts w:eastAsia="Times New Roman" w:cs="Arial"/>
          <w:lang w:eastAsia="de-DE"/>
        </w:rPr>
        <w:t>description de l’état du milieu récepteur dans les zones d’intervention à travers les composantes physiques, biologiques et humaines, avec une ouverture sur la consultation publique ;</w:t>
      </w:r>
    </w:p>
    <w:p w14:paraId="65ADEA56" w14:textId="67E66D2D" w:rsidR="00647B11" w:rsidRPr="00FE0392" w:rsidRDefault="00647B11" w:rsidP="00750D6A">
      <w:pPr>
        <w:numPr>
          <w:ilvl w:val="0"/>
          <w:numId w:val="31"/>
        </w:numPr>
        <w:overflowPunct w:val="0"/>
        <w:autoSpaceDE w:val="0"/>
        <w:autoSpaceDN w:val="0"/>
        <w:adjustRightInd w:val="0"/>
        <w:ind w:left="714" w:hanging="357"/>
        <w:rPr>
          <w:rFonts w:eastAsia="Times New Roman" w:cs="Arial"/>
          <w:lang w:eastAsia="de-DE"/>
        </w:rPr>
      </w:pPr>
      <w:r w:rsidRPr="00FE0392">
        <w:rPr>
          <w:rFonts w:eastAsia="Times New Roman" w:cs="Arial"/>
          <w:lang w:eastAsia="de-DE"/>
        </w:rPr>
        <w:t>analyse des variantes à partir des options d’aménagement du projet, suivie de la présentation de ses activités et de l’analyse des enjeux liés au dit projet ;</w:t>
      </w:r>
    </w:p>
    <w:p w14:paraId="5C03E465" w14:textId="0DF7451F" w:rsidR="00647B11" w:rsidRPr="00FE0392" w:rsidRDefault="00647B11" w:rsidP="00750D6A">
      <w:pPr>
        <w:numPr>
          <w:ilvl w:val="0"/>
          <w:numId w:val="31"/>
        </w:numPr>
        <w:overflowPunct w:val="0"/>
        <w:autoSpaceDE w:val="0"/>
        <w:autoSpaceDN w:val="0"/>
        <w:adjustRightInd w:val="0"/>
        <w:ind w:left="714" w:hanging="357"/>
        <w:rPr>
          <w:rFonts w:eastAsia="Times New Roman" w:cs="Arial"/>
          <w:lang w:eastAsia="de-DE"/>
        </w:rPr>
      </w:pPr>
      <w:r w:rsidRPr="00FE0392">
        <w:rPr>
          <w:rFonts w:eastAsia="Times New Roman" w:cs="Arial"/>
          <w:lang w:eastAsia="de-DE"/>
        </w:rPr>
        <w:t>analyse environnementale qui prend en compte l’identification des impacts (positifs et négatifs potentiels), la proposition des mesures (d’atténuation et de maximisation) en fonction de chaque phase du projet. L’analyse des impacts cumul</w:t>
      </w:r>
      <w:r w:rsidR="00233702" w:rsidRPr="00FE0392">
        <w:rPr>
          <w:rFonts w:eastAsia="Times New Roman" w:cs="Arial"/>
          <w:lang w:eastAsia="de-DE"/>
        </w:rPr>
        <w:t>atifs dans la ville d’</w:t>
      </w:r>
      <w:r w:rsidR="0001739E" w:rsidRPr="00FE0392">
        <w:rPr>
          <w:rFonts w:eastAsia="Times New Roman" w:cs="Arial"/>
          <w:lang w:eastAsia="de-DE"/>
        </w:rPr>
        <w:t xml:space="preserve">Abomey </w:t>
      </w:r>
      <w:r w:rsidRPr="00FE0392">
        <w:rPr>
          <w:rFonts w:eastAsia="Times New Roman" w:cs="Arial"/>
          <w:lang w:eastAsia="de-DE"/>
        </w:rPr>
        <w:t>est aussi prise en compte dans cette rubrique ;</w:t>
      </w:r>
    </w:p>
    <w:p w14:paraId="1C5DD9E6" w14:textId="62236DB5" w:rsidR="00647B11" w:rsidRPr="00FE0392" w:rsidRDefault="00647B11" w:rsidP="00750D6A">
      <w:pPr>
        <w:numPr>
          <w:ilvl w:val="0"/>
          <w:numId w:val="31"/>
        </w:numPr>
        <w:overflowPunct w:val="0"/>
        <w:autoSpaceDE w:val="0"/>
        <w:autoSpaceDN w:val="0"/>
        <w:adjustRightInd w:val="0"/>
        <w:ind w:left="714" w:hanging="357"/>
        <w:rPr>
          <w:rFonts w:eastAsia="Times New Roman" w:cs="Arial"/>
          <w:lang w:eastAsia="de-DE"/>
        </w:rPr>
      </w:pPr>
      <w:r w:rsidRPr="00FE0392">
        <w:rPr>
          <w:rFonts w:eastAsia="Times New Roman" w:cs="Arial"/>
          <w:lang w:eastAsia="de-DE"/>
        </w:rPr>
        <w:lastRenderedPageBreak/>
        <w:t>modalités de mise en œuvre des prescriptions environnementales et de sécurité (mesures d’atténuation et de maximisation) spécifiques sont décrites dans le plan des risques et le Plan de Gestion Environnementale et Sociale (PGES).</w:t>
      </w:r>
    </w:p>
    <w:p w14:paraId="6E5A15D3" w14:textId="77777777" w:rsidR="00DF59F4" w:rsidRPr="00FE0392" w:rsidRDefault="00DF59F4">
      <w:pPr>
        <w:spacing w:before="0" w:after="160" w:line="259" w:lineRule="auto"/>
        <w:jc w:val="left"/>
        <w:rPr>
          <w:rFonts w:eastAsiaTheme="majorEastAsia" w:cs="Arial"/>
          <w:b/>
          <w:caps/>
          <w:color w:val="00B050"/>
          <w:sz w:val="30"/>
          <w:szCs w:val="30"/>
        </w:rPr>
      </w:pPr>
      <w:bookmarkStart w:id="699" w:name="_Toc535244526"/>
      <w:r w:rsidRPr="00FE0392">
        <w:rPr>
          <w:rFonts w:eastAsiaTheme="majorEastAsia" w:cs="Arial"/>
          <w:b/>
          <w:caps/>
          <w:color w:val="00B050"/>
          <w:sz w:val="30"/>
          <w:szCs w:val="30"/>
        </w:rPr>
        <w:br w:type="page"/>
      </w:r>
    </w:p>
    <w:p w14:paraId="577D12E9" w14:textId="2D353C61" w:rsidR="00647B11" w:rsidRPr="00FE0392" w:rsidRDefault="00647B11" w:rsidP="00A36E83">
      <w:pPr>
        <w:pStyle w:val="Titre1"/>
      </w:pPr>
      <w:bookmarkStart w:id="700" w:name="_Toc52900803"/>
      <w:bookmarkStart w:id="701" w:name="_Toc52902672"/>
      <w:r w:rsidRPr="00FE0392">
        <w:lastRenderedPageBreak/>
        <w:t>2. ANALYSE DU CADRE POLITIQUE, JURIDIQUE ET INSTITUTIONNEL DU PROJET</w:t>
      </w:r>
      <w:bookmarkEnd w:id="699"/>
      <w:bookmarkEnd w:id="700"/>
      <w:bookmarkEnd w:id="701"/>
    </w:p>
    <w:p w14:paraId="744B63FC" w14:textId="53513470" w:rsidR="00647B11" w:rsidRPr="00FE0392" w:rsidRDefault="00647B11" w:rsidP="00647B11">
      <w:pPr>
        <w:rPr>
          <w:rFonts w:cs="Arial"/>
          <w:color w:val="000000" w:themeColor="text1"/>
        </w:rPr>
      </w:pPr>
      <w:r w:rsidRPr="00FE0392">
        <w:rPr>
          <w:rFonts w:cs="Arial"/>
          <w:color w:val="000000" w:themeColor="text1"/>
        </w:rPr>
        <w:t xml:space="preserve">Le présent chapitre est élaboré pour mettre en évidence </w:t>
      </w:r>
      <w:r w:rsidR="002F1878" w:rsidRPr="00FE0392">
        <w:rPr>
          <w:rFonts w:cs="Arial"/>
          <w:color w:val="000000" w:themeColor="text1"/>
        </w:rPr>
        <w:t>les bases politique</w:t>
      </w:r>
      <w:r w:rsidRPr="00FE0392">
        <w:rPr>
          <w:rFonts w:cs="Arial"/>
          <w:color w:val="000000" w:themeColor="text1"/>
        </w:rPr>
        <w:t xml:space="preserve">, juridique et institutionnelle de la mise en œuvre du PAPVS en tenant compte des contingences internationales d’une part, des exigences au plan national, d’autre part.  </w:t>
      </w:r>
    </w:p>
    <w:p w14:paraId="0B47B79B" w14:textId="77777777" w:rsidR="00647B11" w:rsidRPr="00FE0392" w:rsidRDefault="00647B11" w:rsidP="00672FBE">
      <w:pPr>
        <w:pStyle w:val="Titre2"/>
      </w:pPr>
      <w:bookmarkStart w:id="702" w:name="_Toc535244527"/>
      <w:bookmarkStart w:id="703" w:name="_Toc52900804"/>
      <w:bookmarkStart w:id="704" w:name="_Toc52902673"/>
      <w:r w:rsidRPr="00FE0392">
        <w:t>2.1. Cadre politique</w:t>
      </w:r>
      <w:bookmarkEnd w:id="702"/>
      <w:bookmarkEnd w:id="703"/>
      <w:bookmarkEnd w:id="704"/>
      <w:r w:rsidRPr="00FE0392">
        <w:t xml:space="preserve"> </w:t>
      </w:r>
    </w:p>
    <w:p w14:paraId="595B6EED" w14:textId="16223FCB" w:rsidR="00647B11" w:rsidRPr="00FE0392" w:rsidRDefault="00647B11" w:rsidP="00647B11">
      <w:pPr>
        <w:rPr>
          <w:rFonts w:eastAsiaTheme="minorEastAsia" w:cs="Arial"/>
          <w:color w:val="000000" w:themeColor="text1"/>
          <w:lang w:eastAsia="fr-FR"/>
        </w:rPr>
      </w:pPr>
      <w:r w:rsidRPr="00FE0392">
        <w:rPr>
          <w:rFonts w:cs="Arial"/>
          <w:color w:val="000000" w:themeColor="text1"/>
          <w:lang w:eastAsia="fr-FR"/>
        </w:rPr>
        <w:t>Le Bénin s’est doté de plusieurs documents de politiques stratégiques en rapport avec la question de la gestion des eaux pluviales et</w:t>
      </w:r>
      <w:r w:rsidR="00F31AC5" w:rsidRPr="00FE0392">
        <w:rPr>
          <w:rFonts w:cs="Arial"/>
          <w:color w:val="000000" w:themeColor="text1"/>
          <w:lang w:eastAsia="fr-FR"/>
        </w:rPr>
        <w:t xml:space="preserve"> de</w:t>
      </w:r>
      <w:r w:rsidRPr="00FE0392">
        <w:rPr>
          <w:rFonts w:cs="Arial"/>
          <w:color w:val="000000" w:themeColor="text1"/>
          <w:lang w:eastAsia="fr-FR"/>
        </w:rPr>
        <w:t xml:space="preserve"> l’assainissement du cadre de vie des populations. Il s’agit notamment :</w:t>
      </w:r>
    </w:p>
    <w:p w14:paraId="23BB6E17" w14:textId="77777777" w:rsidR="00647B11" w:rsidRPr="00FE0392" w:rsidRDefault="00647B11" w:rsidP="00647B11">
      <w:pPr>
        <w:rPr>
          <w:rFonts w:cs="Arial"/>
          <w:color w:val="000000" w:themeColor="text1"/>
          <w:u w:val="single"/>
          <w:vertAlign w:val="superscript"/>
          <w:lang w:eastAsia="fr-FR"/>
        </w:rPr>
      </w:pPr>
      <w:r w:rsidRPr="00FE0392">
        <w:rPr>
          <w:rFonts w:cs="Arial"/>
          <w:i/>
          <w:iCs/>
          <w:color w:val="000000" w:themeColor="text1"/>
          <w:u w:val="single"/>
          <w:lang w:eastAsia="fr-FR"/>
        </w:rPr>
        <w:t>Du Document de Politique Nationale de l’Hygiène et de l’Assainissement (PNHA).</w:t>
      </w:r>
    </w:p>
    <w:p w14:paraId="687B22B9" w14:textId="505C60C3" w:rsidR="00647B11" w:rsidRPr="00FE0392" w:rsidRDefault="00647B11" w:rsidP="00311172">
      <w:r w:rsidRPr="00FE0392">
        <w:rPr>
          <w:rFonts w:cs="Arial"/>
          <w:color w:val="000000" w:themeColor="text1"/>
          <w:lang w:eastAsia="fr-FR"/>
        </w:rPr>
        <w:t>Ce document adopté en Conseil des Ministres en décembre 2013, définit les rôles et responsabilités des différents acteurs</w:t>
      </w:r>
      <w:r w:rsidR="00311172" w:rsidRPr="00FE0392">
        <w:rPr>
          <w:rFonts w:cs="Arial"/>
          <w:color w:val="000000" w:themeColor="text1"/>
          <w:lang w:eastAsia="fr-FR"/>
        </w:rPr>
        <w:t xml:space="preserve"> du secteur</w:t>
      </w:r>
      <w:r w:rsidRPr="00FE0392">
        <w:rPr>
          <w:rFonts w:cs="Arial"/>
          <w:color w:val="000000" w:themeColor="text1"/>
          <w:lang w:eastAsia="fr-FR"/>
        </w:rPr>
        <w:t>.</w:t>
      </w:r>
      <w:r w:rsidR="00311172" w:rsidRPr="00FE0392">
        <w:rPr>
          <w:rFonts w:cs="Arial"/>
          <w:color w:val="000000" w:themeColor="text1"/>
          <w:lang w:eastAsia="fr-FR"/>
        </w:rPr>
        <w:t xml:space="preserve"> </w:t>
      </w:r>
      <w:r w:rsidR="00311172" w:rsidRPr="00FE0392">
        <w:t>Il vise à assurer la salubrité du cadre de vie et à limiter les impacts de la pollution sur l’environnement. C’est donc un ensemble d’actions visant à préserver la santé publique, protéger les milieux naturels et contribuer au développement économique et social.</w:t>
      </w:r>
    </w:p>
    <w:p w14:paraId="56F00027" w14:textId="77777777" w:rsidR="00647B11" w:rsidRPr="00FE0392" w:rsidRDefault="00647B11" w:rsidP="00647B11">
      <w:pPr>
        <w:rPr>
          <w:rFonts w:cs="Arial"/>
          <w:color w:val="000000" w:themeColor="text1"/>
          <w:vertAlign w:val="superscript"/>
          <w:lang w:eastAsia="fr-FR"/>
        </w:rPr>
      </w:pPr>
      <w:r w:rsidRPr="00FE0392">
        <w:rPr>
          <w:rFonts w:cs="Arial"/>
          <w:i/>
          <w:iCs/>
          <w:color w:val="000000" w:themeColor="text1"/>
          <w:u w:val="single"/>
          <w:lang w:eastAsia="fr-FR"/>
        </w:rPr>
        <w:t>De la Stratégie Nationale de Promotion de l’Hygiène et de l’Assainissement (SNPHAB) en milieu rural et semi urbain</w:t>
      </w:r>
    </w:p>
    <w:p w14:paraId="5042B60D" w14:textId="4401A121" w:rsidR="00647B11" w:rsidRPr="00FE0392" w:rsidRDefault="00DA45B5" w:rsidP="00647B11">
      <w:pPr>
        <w:rPr>
          <w:rFonts w:cs="Arial"/>
          <w:color w:val="000000" w:themeColor="text1"/>
          <w:vertAlign w:val="superscript"/>
          <w:lang w:eastAsia="fr-FR"/>
        </w:rPr>
      </w:pPr>
      <w:r w:rsidRPr="00FE0392">
        <w:rPr>
          <w:rFonts w:cs="Arial"/>
          <w:color w:val="000000" w:themeColor="text1"/>
          <w:lang w:eastAsia="fr-FR"/>
        </w:rPr>
        <w:t xml:space="preserve">Le document </w:t>
      </w:r>
      <w:r w:rsidR="00647B11" w:rsidRPr="00FE0392">
        <w:rPr>
          <w:rFonts w:cs="Arial"/>
          <w:color w:val="000000" w:themeColor="text1"/>
          <w:lang w:eastAsia="fr-FR"/>
        </w:rPr>
        <w:t xml:space="preserve">de </w:t>
      </w:r>
      <w:r w:rsidR="006C6D7C" w:rsidRPr="00FE0392">
        <w:rPr>
          <w:rFonts w:cs="Arial"/>
          <w:color w:val="000000" w:themeColor="text1"/>
          <w:lang w:eastAsia="fr-FR"/>
        </w:rPr>
        <w:t>Stratégie Nationale de</w:t>
      </w:r>
      <w:r w:rsidR="00647B11" w:rsidRPr="00FE0392">
        <w:rPr>
          <w:rFonts w:cs="Arial"/>
          <w:color w:val="000000" w:themeColor="text1"/>
          <w:lang w:eastAsia="fr-FR"/>
        </w:rPr>
        <w:t xml:space="preserve"> </w:t>
      </w:r>
      <w:r w:rsidR="006C6D7C" w:rsidRPr="00FE0392">
        <w:rPr>
          <w:rFonts w:cs="Arial"/>
          <w:color w:val="000000" w:themeColor="text1"/>
          <w:lang w:eastAsia="fr-FR"/>
        </w:rPr>
        <w:t>Promotion de</w:t>
      </w:r>
      <w:r w:rsidR="00647B11" w:rsidRPr="00FE0392">
        <w:rPr>
          <w:rFonts w:cs="Arial"/>
          <w:color w:val="000000" w:themeColor="text1"/>
          <w:lang w:eastAsia="fr-FR"/>
        </w:rPr>
        <w:t xml:space="preserve"> </w:t>
      </w:r>
      <w:r w:rsidR="006C6D7C" w:rsidRPr="00FE0392">
        <w:rPr>
          <w:rFonts w:cs="Arial"/>
          <w:color w:val="000000" w:themeColor="text1"/>
          <w:lang w:eastAsia="fr-FR"/>
        </w:rPr>
        <w:t>l’Hygiène et de</w:t>
      </w:r>
      <w:r w:rsidR="00647B11" w:rsidRPr="00FE0392">
        <w:rPr>
          <w:rFonts w:cs="Arial"/>
          <w:color w:val="000000" w:themeColor="text1"/>
          <w:lang w:eastAsia="fr-FR"/>
        </w:rPr>
        <w:t xml:space="preserve"> l’Assainissement (SNPHAB) en milieu rural et périurbain est un document de référence qui définit les enjeux liés à un état des lieux, les rôles et responsabilités des différents acteurs et qui indique les approches méthodologiques voire technologiques les plus pertinentes, pour atteindre les objectifs du Bénin</w:t>
      </w:r>
      <w:r w:rsidR="00F31AC5" w:rsidRPr="00FE0392">
        <w:rPr>
          <w:rFonts w:cs="Arial"/>
          <w:color w:val="000000" w:themeColor="text1"/>
          <w:lang w:eastAsia="fr-FR"/>
        </w:rPr>
        <w:t xml:space="preserve"> en matière d’assainissement</w:t>
      </w:r>
      <w:r w:rsidR="00647B11" w:rsidRPr="00FE0392">
        <w:rPr>
          <w:rFonts w:cs="Arial"/>
          <w:color w:val="000000" w:themeColor="text1"/>
          <w:lang w:eastAsia="fr-FR"/>
        </w:rPr>
        <w:t>.</w:t>
      </w:r>
    </w:p>
    <w:p w14:paraId="2A4F016B" w14:textId="77777777" w:rsidR="00647B11" w:rsidRPr="00FE0392" w:rsidRDefault="00647B11" w:rsidP="00647B11">
      <w:pPr>
        <w:rPr>
          <w:rFonts w:cs="Arial"/>
          <w:color w:val="000000" w:themeColor="text1"/>
          <w:vertAlign w:val="superscript"/>
          <w:lang w:eastAsia="fr-FR"/>
        </w:rPr>
      </w:pPr>
      <w:r w:rsidRPr="00FE0392">
        <w:rPr>
          <w:rFonts w:cs="Arial"/>
          <w:i/>
          <w:iCs/>
          <w:color w:val="000000" w:themeColor="text1"/>
          <w:u w:val="single"/>
          <w:lang w:eastAsia="fr-FR"/>
        </w:rPr>
        <w:t>Du Document de Politique Nationale de l’Eau</w:t>
      </w:r>
    </w:p>
    <w:p w14:paraId="33F6208A" w14:textId="08B45113" w:rsidR="00647B11" w:rsidRPr="00FE0392" w:rsidRDefault="00647B11" w:rsidP="00647B11">
      <w:pPr>
        <w:rPr>
          <w:rFonts w:cs="Arial"/>
          <w:color w:val="000000" w:themeColor="text1"/>
          <w:lang w:eastAsia="fr-FR"/>
        </w:rPr>
      </w:pPr>
      <w:r w:rsidRPr="00FE0392">
        <w:rPr>
          <w:rFonts w:cs="Arial"/>
          <w:color w:val="000000" w:themeColor="text1"/>
          <w:lang w:eastAsia="fr-FR"/>
        </w:rPr>
        <w:t>Le document de politique nationale de l’eau, élaboré en octobre</w:t>
      </w:r>
      <w:r w:rsidR="00A13247" w:rsidRPr="00FE0392">
        <w:rPr>
          <w:rFonts w:cs="Arial"/>
          <w:color w:val="000000" w:themeColor="text1"/>
          <w:lang w:eastAsia="fr-FR"/>
        </w:rPr>
        <w:t xml:space="preserve"> </w:t>
      </w:r>
      <w:r w:rsidRPr="00FE0392">
        <w:rPr>
          <w:rFonts w:cs="Arial"/>
          <w:color w:val="000000" w:themeColor="text1"/>
          <w:lang w:eastAsia="fr-FR"/>
        </w:rPr>
        <w:t>2008, présente la problématique nationale de gestion des ressources en eau et</w:t>
      </w:r>
      <w:r w:rsidR="00E513E9" w:rsidRPr="00FE0392">
        <w:rPr>
          <w:rFonts w:cs="Arial"/>
          <w:color w:val="000000" w:themeColor="text1"/>
          <w:lang w:eastAsia="fr-FR"/>
        </w:rPr>
        <w:t xml:space="preserve"> les </w:t>
      </w:r>
      <w:r w:rsidRPr="00FE0392">
        <w:rPr>
          <w:rFonts w:cs="Arial"/>
          <w:color w:val="000000" w:themeColor="text1"/>
          <w:lang w:eastAsia="fr-FR"/>
        </w:rPr>
        <w:t>éléments de politique de l'eau.</w:t>
      </w:r>
    </w:p>
    <w:p w14:paraId="6DA1293D" w14:textId="3B730F86" w:rsidR="00D724B3" w:rsidRPr="00FE0392" w:rsidRDefault="00D724B3" w:rsidP="00647B11">
      <w:pPr>
        <w:rPr>
          <w:rFonts w:eastAsiaTheme="minorEastAsia" w:cs="Arial"/>
          <w:color w:val="000000" w:themeColor="text1"/>
          <w:lang w:eastAsia="fr-FR"/>
        </w:rPr>
      </w:pPr>
      <w:r w:rsidRPr="00FE0392">
        <w:rPr>
          <w:rFonts w:cs="Arial"/>
          <w:color w:val="000000" w:themeColor="text1"/>
          <w:lang w:eastAsia="fr-FR"/>
        </w:rPr>
        <w:t xml:space="preserve">Il a pour objectif </w:t>
      </w:r>
      <w:r w:rsidR="00541B2C" w:rsidRPr="00FE0392">
        <w:rPr>
          <w:rFonts w:cs="Arial"/>
          <w:color w:val="000000" w:themeColor="text1"/>
          <w:lang w:eastAsia="fr-FR"/>
        </w:rPr>
        <w:t xml:space="preserve">entre autres </w:t>
      </w:r>
      <w:r w:rsidR="00541B2C" w:rsidRPr="00FE0392">
        <w:t>d'assurer un accès équitable et durable à l'eau potable pour les populations urbaines semi- urbaines et rurales, de garantir la disponibilité de l'eau en quantité et en qualité pour les activités de production et d'assurer la santé, la sécurité publique et la conservation des écosyst</w:t>
      </w:r>
      <w:r w:rsidR="00541B2C" w:rsidRPr="00FE0392">
        <w:rPr>
          <w:rFonts w:cs="Arial"/>
        </w:rPr>
        <w:t>è</w:t>
      </w:r>
      <w:r w:rsidR="00541B2C" w:rsidRPr="00FE0392">
        <w:t>mes aquatiques.</w:t>
      </w:r>
    </w:p>
    <w:p w14:paraId="7AFAF9FC" w14:textId="19D56A71" w:rsidR="00647B11" w:rsidRPr="00FE0392" w:rsidRDefault="00647B11" w:rsidP="005E76BC">
      <w:pPr>
        <w:rPr>
          <w:rFonts w:cs="Arial"/>
          <w:color w:val="000000" w:themeColor="text1"/>
        </w:rPr>
      </w:pPr>
      <w:r w:rsidRPr="00FE0392">
        <w:rPr>
          <w:rFonts w:cs="Arial"/>
          <w:color w:val="000000" w:themeColor="text1"/>
          <w:lang w:eastAsia="fr-FR"/>
        </w:rPr>
        <w:t xml:space="preserve">Le présent </w:t>
      </w:r>
      <w:r w:rsidR="00427FC0" w:rsidRPr="00FE0392">
        <w:rPr>
          <w:rFonts w:cs="Arial"/>
          <w:color w:val="000000" w:themeColor="text1"/>
          <w:lang w:eastAsia="fr-FR"/>
        </w:rPr>
        <w:t>projet s’inscrit</w:t>
      </w:r>
      <w:r w:rsidRPr="00FE0392">
        <w:rPr>
          <w:rFonts w:cs="Arial"/>
          <w:color w:val="000000" w:themeColor="text1"/>
          <w:lang w:eastAsia="fr-FR"/>
        </w:rPr>
        <w:t xml:space="preserve"> parfaitement dans la ligne de ces différentes politiques dont l’objectif es</w:t>
      </w:r>
      <w:r w:rsidR="00A3264B" w:rsidRPr="00FE0392">
        <w:rPr>
          <w:rFonts w:cs="Arial"/>
          <w:color w:val="000000" w:themeColor="text1"/>
          <w:lang w:eastAsia="fr-FR"/>
        </w:rPr>
        <w:t>t d’assainir la ville d’Abomey</w:t>
      </w:r>
      <w:r w:rsidRPr="00FE0392">
        <w:rPr>
          <w:rFonts w:cs="Arial"/>
          <w:color w:val="000000" w:themeColor="text1"/>
          <w:lang w:eastAsia="fr-FR"/>
        </w:rPr>
        <w:t xml:space="preserve"> et améliorer le cadre de vie des populations.</w:t>
      </w:r>
      <w:r w:rsidRPr="00FE0392">
        <w:rPr>
          <w:rFonts w:cs="Arial"/>
          <w:color w:val="000000" w:themeColor="text1"/>
        </w:rPr>
        <w:t xml:space="preserve"> </w:t>
      </w:r>
    </w:p>
    <w:p w14:paraId="09553AC7" w14:textId="73E3870B" w:rsidR="00647B11" w:rsidRPr="00FE0392" w:rsidRDefault="00647B11" w:rsidP="002C6BCE">
      <w:pPr>
        <w:rPr>
          <w:rFonts w:cs="Arial"/>
          <w:color w:val="000000" w:themeColor="text1"/>
        </w:rPr>
      </w:pPr>
      <w:r w:rsidRPr="00FE0392">
        <w:rPr>
          <w:rFonts w:cs="Arial"/>
          <w:color w:val="000000" w:themeColor="text1"/>
        </w:rPr>
        <w:t>Le défi du Gouvernement béninois étant d’inscrire la croissance économique dans la durabilité</w:t>
      </w:r>
      <w:r w:rsidR="00CF32AC" w:rsidRPr="00FE0392">
        <w:rPr>
          <w:rFonts w:cs="Arial"/>
          <w:color w:val="000000" w:themeColor="text1"/>
        </w:rPr>
        <w:t>, i</w:t>
      </w:r>
      <w:r w:rsidRPr="00FE0392">
        <w:rPr>
          <w:rFonts w:cs="Arial"/>
          <w:color w:val="000000" w:themeColor="text1"/>
        </w:rPr>
        <w:t xml:space="preserve">l importe de mettre en œuvre des politiques et programmes adaptés à chaque région du territoire pour sauvegarder les ressources naturelles et protéger l’environnement afin d’offrir aux populations, un cadre de vie propice au bien-être humain. Ainsi les dispositions constitutionnelles en </w:t>
      </w:r>
      <w:r w:rsidR="00A3264B" w:rsidRPr="00FE0392">
        <w:rPr>
          <w:rFonts w:cs="Arial"/>
          <w:color w:val="000000" w:themeColor="text1"/>
        </w:rPr>
        <w:t>vigueur notamment l’article 27</w:t>
      </w:r>
      <w:r w:rsidR="00427FC0" w:rsidRPr="00FE0392">
        <w:rPr>
          <w:rFonts w:cs="Arial"/>
          <w:color w:val="000000" w:themeColor="text1"/>
        </w:rPr>
        <w:t xml:space="preserve"> </w:t>
      </w:r>
      <w:r w:rsidR="00427FC0" w:rsidRPr="00FE0392">
        <w:rPr>
          <w:rFonts w:cs="Arial"/>
          <w:b/>
          <w:color w:val="000000" w:themeColor="text1"/>
        </w:rPr>
        <w:t>« Chaque</w:t>
      </w:r>
      <w:r w:rsidRPr="00FE0392">
        <w:rPr>
          <w:rFonts w:cs="Arial"/>
          <w:b/>
          <w:color w:val="000000" w:themeColor="text1"/>
        </w:rPr>
        <w:t xml:space="preserve"> citoyen a droit à un environnement sain satisfaisant et durable et a le devoir de le défendre. L’Etat veille à la protection de l’environnement</w:t>
      </w:r>
      <w:r w:rsidRPr="00FE0392">
        <w:rPr>
          <w:rFonts w:cs="Arial"/>
          <w:color w:val="000000" w:themeColor="text1"/>
        </w:rPr>
        <w:t> » pourra être respecté.</w:t>
      </w:r>
    </w:p>
    <w:p w14:paraId="4D56C66A" w14:textId="77777777" w:rsidR="00647B11" w:rsidRPr="00FE0392" w:rsidRDefault="00647B11" w:rsidP="00672FBE">
      <w:pPr>
        <w:pStyle w:val="Titre2"/>
      </w:pPr>
      <w:bookmarkStart w:id="705" w:name="_Toc52900805"/>
      <w:bookmarkStart w:id="706" w:name="_Toc52902674"/>
      <w:r w:rsidRPr="00FE0392">
        <w:t>2.2. CADRE JURIDIQUE DU PROJET</w:t>
      </w:r>
      <w:bookmarkEnd w:id="705"/>
      <w:bookmarkEnd w:id="706"/>
    </w:p>
    <w:p w14:paraId="1506A09C" w14:textId="6B9AC27D" w:rsidR="00647B11" w:rsidRPr="00FE0392" w:rsidRDefault="00647B11" w:rsidP="00647B11">
      <w:pPr>
        <w:rPr>
          <w:rFonts w:cs="Arial"/>
          <w:color w:val="000000" w:themeColor="text1"/>
          <w:lang w:eastAsia="fr-FR"/>
        </w:rPr>
      </w:pPr>
      <w:r w:rsidRPr="00FE0392">
        <w:rPr>
          <w:rFonts w:cs="Arial"/>
          <w:color w:val="000000" w:themeColor="text1"/>
        </w:rPr>
        <w:t>Ce cadre a été défini conformément</w:t>
      </w:r>
      <w:r w:rsidR="007229C8" w:rsidRPr="00FE0392">
        <w:rPr>
          <w:rFonts w:cs="Arial"/>
          <w:color w:val="000000" w:themeColor="text1"/>
        </w:rPr>
        <w:t xml:space="preserve"> </w:t>
      </w:r>
      <w:r w:rsidRPr="00FE0392">
        <w:rPr>
          <w:rFonts w:cs="Arial"/>
          <w:color w:val="000000" w:themeColor="text1"/>
        </w:rPr>
        <w:t xml:space="preserve">aux exigences environnementales sur le plan international, national et conformément aux exigences en matière de gestion des Infrastructures routières au </w:t>
      </w:r>
      <w:r w:rsidRPr="00FE0392">
        <w:rPr>
          <w:rFonts w:cs="Arial"/>
          <w:color w:val="000000" w:themeColor="text1"/>
        </w:rPr>
        <w:lastRenderedPageBreak/>
        <w:t xml:space="preserve">Bénin. Les dispositions législatives et règlementaires qui constituent le cadre juridique sont de </w:t>
      </w:r>
      <w:r w:rsidR="00427FC0" w:rsidRPr="00FE0392">
        <w:rPr>
          <w:rFonts w:cs="Arial"/>
          <w:color w:val="000000" w:themeColor="text1"/>
        </w:rPr>
        <w:t>deux ordres</w:t>
      </w:r>
      <w:r w:rsidRPr="00FE0392">
        <w:rPr>
          <w:rFonts w:cs="Arial"/>
          <w:color w:val="000000" w:themeColor="text1"/>
        </w:rPr>
        <w:t xml:space="preserve"> : </w:t>
      </w:r>
      <w:r w:rsidRPr="00FE0392">
        <w:rPr>
          <w:rFonts w:cs="Arial"/>
          <w:color w:val="000000" w:themeColor="text1"/>
          <w:lang w:eastAsia="fr-FR"/>
        </w:rPr>
        <w:t xml:space="preserve">les normes internationales et la règlementation nationale. </w:t>
      </w:r>
    </w:p>
    <w:p w14:paraId="19793BF8" w14:textId="77777777" w:rsidR="00647B11" w:rsidRPr="00FE0392" w:rsidRDefault="00647B11" w:rsidP="00B16CC9">
      <w:pPr>
        <w:pStyle w:val="Titre3"/>
      </w:pPr>
      <w:bookmarkStart w:id="707" w:name="_Toc52900806"/>
      <w:r w:rsidRPr="00FE0392">
        <w:t>2.2.1. Normes internationales</w:t>
      </w:r>
      <w:bookmarkEnd w:id="707"/>
      <w:r w:rsidRPr="00FE0392">
        <w:t xml:space="preserve"> </w:t>
      </w:r>
    </w:p>
    <w:p w14:paraId="5AFE5CFA"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Les normes internationales applicables au projet comportent deux (02) volets à savoir : les conventions internationales d’une part et les politiques opérationnelles des partenaires techniques et financiers.</w:t>
      </w:r>
    </w:p>
    <w:p w14:paraId="6B41D263" w14:textId="77777777" w:rsidR="003E33CD" w:rsidRPr="00FE0392" w:rsidRDefault="00647B11" w:rsidP="00025D32">
      <w:pPr>
        <w:pStyle w:val="Titre40"/>
        <w:rPr>
          <w:lang w:eastAsia="fr-FR"/>
        </w:rPr>
      </w:pPr>
      <w:bookmarkStart w:id="708" w:name="_Toc52900807"/>
      <w:r w:rsidRPr="00FE0392">
        <w:rPr>
          <w:lang w:eastAsia="fr-FR"/>
        </w:rPr>
        <w:t>2.2.1.1. Les conventions internationales</w:t>
      </w:r>
      <w:bookmarkEnd w:id="708"/>
    </w:p>
    <w:p w14:paraId="57310B90"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Le Bénin a ratifié de nombreuses conventions internationales dont certaines sont applicables au présent projet. Il s’agit de :</w:t>
      </w:r>
    </w:p>
    <w:p w14:paraId="0F9566DC" w14:textId="3E1702E4" w:rsidR="00647B11" w:rsidRPr="00FE0392" w:rsidRDefault="00647B11" w:rsidP="00750D6A">
      <w:pPr>
        <w:numPr>
          <w:ilvl w:val="0"/>
          <w:numId w:val="30"/>
        </w:numPr>
        <w:overflowPunct w:val="0"/>
        <w:autoSpaceDE w:val="0"/>
        <w:autoSpaceDN w:val="0"/>
        <w:adjustRightInd w:val="0"/>
        <w:spacing w:line="288" w:lineRule="auto"/>
        <w:ind w:left="714" w:hanging="357"/>
        <w:rPr>
          <w:rFonts w:eastAsia="Times New Roman" w:cs="Arial"/>
          <w:b/>
          <w:color w:val="000000" w:themeColor="text1"/>
          <w:lang w:eastAsia="fr-FR"/>
        </w:rPr>
      </w:pPr>
      <w:r w:rsidRPr="00FE0392">
        <w:rPr>
          <w:rFonts w:eastAsia="Times New Roman" w:cs="Arial"/>
          <w:b/>
          <w:color w:val="000000" w:themeColor="text1"/>
          <w:lang w:eastAsia="fr-FR"/>
        </w:rPr>
        <w:t>La Convention relative aux zones humides d’importance internationale (Ramsar</w:t>
      </w:r>
      <w:r w:rsidR="00E33195" w:rsidRPr="00FE0392">
        <w:rPr>
          <w:rFonts w:eastAsia="Times New Roman" w:cs="Arial"/>
          <w:b/>
          <w:color w:val="000000" w:themeColor="text1"/>
          <w:lang w:eastAsia="fr-FR"/>
        </w:rPr>
        <w:t>, 1971</w:t>
      </w:r>
      <w:r w:rsidRPr="00FE0392">
        <w:rPr>
          <w:rFonts w:eastAsia="Times New Roman" w:cs="Arial"/>
          <w:b/>
          <w:color w:val="000000" w:themeColor="text1"/>
          <w:lang w:eastAsia="fr-FR"/>
        </w:rPr>
        <w:t xml:space="preserve">) </w:t>
      </w:r>
    </w:p>
    <w:p w14:paraId="7197CDB3"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La Convention de Ramsar est le seul traité sur l’environnement de portée mondiale qui soit consacré à un écosystème particulier. Elle a été adoptée le 2 février 1971 à Ramsar en Iran. La Convention est entrée en vigueur au Bénin le 24 Mai 2000. </w:t>
      </w:r>
    </w:p>
    <w:p w14:paraId="67BB4CAD" w14:textId="0434A27B" w:rsidR="00647B11" w:rsidRPr="00FE0392" w:rsidRDefault="00647B11" w:rsidP="00647B11">
      <w:pPr>
        <w:rPr>
          <w:rFonts w:cs="Arial"/>
          <w:color w:val="000000" w:themeColor="text1"/>
          <w:lang w:eastAsia="fr-FR"/>
        </w:rPr>
      </w:pPr>
      <w:r w:rsidRPr="00FE0392">
        <w:rPr>
          <w:rFonts w:cs="Arial"/>
          <w:color w:val="000000" w:themeColor="text1"/>
          <w:lang w:eastAsia="fr-FR"/>
        </w:rPr>
        <w:t>Conformément aux dispositions de l’article 4 de la Convention de Ramsar, chaque Partie contractante favorise la conservation des zones humides et pourvoit de façon adéquate à leur surveillance. Ainsi, l’obligation faite aux promoteurs de projets à travers les dispositions de la loi cadre sur l’environnement, de réaliser au préalable des études d’impacts environnementales approfondies dans les zones sensibles n’est qu’une traduction des dispositions de ladite convention. De plus, les Plans de Gestion Environnementale et Sociale résultant de ces études d’impacts s’inscrivent dans une dynamique de conservation et de surveillance des</w:t>
      </w:r>
      <w:r w:rsidR="00A3264B" w:rsidRPr="00FE0392">
        <w:rPr>
          <w:rFonts w:cs="Arial"/>
          <w:color w:val="000000" w:themeColor="text1"/>
          <w:lang w:eastAsia="fr-FR"/>
        </w:rPr>
        <w:t>dites zones. La ville d’Abomey</w:t>
      </w:r>
      <w:r w:rsidRPr="00FE0392">
        <w:rPr>
          <w:rFonts w:cs="Arial"/>
          <w:color w:val="000000" w:themeColor="text1"/>
          <w:lang w:eastAsia="fr-FR"/>
        </w:rPr>
        <w:t xml:space="preserve"> n’abrite pas de site Ramsar mais les ouvrages et rues prévues traverseront des zones sensibles et humides. Au Bénin il y a trois catégories de zones humides : les zones humides marines côtières</w:t>
      </w:r>
      <w:r w:rsidRPr="00FE0392">
        <w:rPr>
          <w:rFonts w:cs="Arial"/>
          <w:color w:val="000000" w:themeColor="text1"/>
          <w:vertAlign w:val="superscript"/>
          <w:lang w:eastAsia="fr-FR"/>
        </w:rPr>
        <w:footnoteReference w:id="1"/>
      </w:r>
      <w:r w:rsidRPr="00FE0392">
        <w:rPr>
          <w:rFonts w:cs="Arial"/>
          <w:color w:val="000000" w:themeColor="text1"/>
          <w:lang w:eastAsia="fr-FR"/>
        </w:rPr>
        <w:t>, les zones humides continentales</w:t>
      </w:r>
      <w:r w:rsidRPr="00FE0392">
        <w:rPr>
          <w:rFonts w:cs="Arial"/>
          <w:color w:val="000000" w:themeColor="text1"/>
          <w:vertAlign w:val="superscript"/>
          <w:lang w:eastAsia="fr-FR"/>
        </w:rPr>
        <w:footnoteReference w:id="2"/>
      </w:r>
      <w:r w:rsidRPr="00FE0392">
        <w:rPr>
          <w:rFonts w:cs="Arial"/>
          <w:color w:val="000000" w:themeColor="text1"/>
          <w:lang w:eastAsia="fr-FR"/>
        </w:rPr>
        <w:t xml:space="preserve"> et les zones humides artificielles</w:t>
      </w:r>
      <w:r w:rsidRPr="00FE0392">
        <w:rPr>
          <w:rFonts w:cs="Arial"/>
          <w:color w:val="000000" w:themeColor="text1"/>
          <w:vertAlign w:val="superscript"/>
          <w:lang w:eastAsia="fr-FR"/>
        </w:rPr>
        <w:footnoteReference w:id="3"/>
      </w:r>
      <w:r w:rsidRPr="00FE0392">
        <w:rPr>
          <w:rFonts w:cs="Arial"/>
          <w:color w:val="000000" w:themeColor="text1"/>
          <w:lang w:eastAsia="fr-FR"/>
        </w:rPr>
        <w:t xml:space="preserve">.  </w:t>
      </w:r>
    </w:p>
    <w:p w14:paraId="17798468" w14:textId="7AA97819" w:rsidR="00647B11" w:rsidRPr="00FE0392" w:rsidRDefault="00647B11" w:rsidP="00647B11">
      <w:pPr>
        <w:rPr>
          <w:rFonts w:cs="Arial"/>
          <w:lang w:eastAsia="fr-FR"/>
        </w:rPr>
      </w:pPr>
      <w:r w:rsidRPr="00FE0392">
        <w:rPr>
          <w:rFonts w:cs="Arial"/>
          <w:lang w:eastAsia="fr-FR"/>
        </w:rPr>
        <w:t>Conformément aux dispositions de la loi cadre sur l’environnement sont considérées comme zones sensibles : (i) les zones humides : plans et cours d’eau et leurs rivages, régions inondables, régions inondées, marécages, le domaine margino–littoral ; (ii) les agglomérations urbaines notamment les zones résidentielles ; etc. Ces zones qu’elles soient d’importance internationale ou non méritent une attention particulière au cours de la réalisation des études d’impacts sur l’environnement des projets.</w:t>
      </w:r>
    </w:p>
    <w:p w14:paraId="52714D51" w14:textId="2ABFE3D1" w:rsidR="00065DD6" w:rsidRPr="00FE0392" w:rsidRDefault="00065DD6">
      <w:pPr>
        <w:spacing w:before="0" w:after="160" w:line="259" w:lineRule="auto"/>
        <w:jc w:val="left"/>
        <w:rPr>
          <w:rFonts w:cs="Arial"/>
          <w:lang w:eastAsia="fr-FR"/>
        </w:rPr>
      </w:pPr>
      <w:r w:rsidRPr="00FE0392">
        <w:rPr>
          <w:rFonts w:cs="Arial"/>
          <w:lang w:eastAsia="fr-FR"/>
        </w:rPr>
        <w:br w:type="page"/>
      </w:r>
    </w:p>
    <w:p w14:paraId="4B151BDC" w14:textId="77777777" w:rsidR="00647B11" w:rsidRPr="00FE0392" w:rsidRDefault="00647B11" w:rsidP="00750D6A">
      <w:pPr>
        <w:numPr>
          <w:ilvl w:val="0"/>
          <w:numId w:val="32"/>
        </w:numPr>
        <w:overflowPunct w:val="0"/>
        <w:autoSpaceDE w:val="0"/>
        <w:autoSpaceDN w:val="0"/>
        <w:adjustRightInd w:val="0"/>
        <w:spacing w:line="288" w:lineRule="auto"/>
        <w:ind w:left="714" w:hanging="357"/>
        <w:rPr>
          <w:rFonts w:eastAsia="Calibri" w:cs="Arial"/>
          <w:b/>
          <w:i/>
          <w:color w:val="000000" w:themeColor="text1"/>
          <w:lang w:eastAsia="fr-FR"/>
        </w:rPr>
      </w:pPr>
      <w:r w:rsidRPr="00FE0392">
        <w:rPr>
          <w:rFonts w:eastAsia="Calibri" w:cs="Arial"/>
          <w:b/>
          <w:i/>
          <w:color w:val="000000" w:themeColor="text1"/>
          <w:lang w:eastAsia="fr-FR"/>
        </w:rPr>
        <w:lastRenderedPageBreak/>
        <w:t xml:space="preserve">La Convention Cadre des Nations Unies sur les Changements Climatiques </w:t>
      </w:r>
    </w:p>
    <w:p w14:paraId="03DAA449" w14:textId="58F018FB"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Conclue lors du Sommet de la Terre à Rio en 1992, la convention a engagé la communauté internationale dans la lutte contre l'augmentation de l'effet de serre liée aux activités humaines. La Convention fixe, pour objectif ultime, de stabiliser les concentrations de gaz à effet de serre à un niveau qui empêche toute perturbation anthropique dangereuse du système climatique. Le Bénin a ratifié cette convention le 30 juin 1994. Elle a ainsi des obligations vis-à-vis de la communauté internationale et l’attention devra être accordée </w:t>
      </w:r>
      <w:r w:rsidR="00233702" w:rsidRPr="00FE0392">
        <w:rPr>
          <w:rFonts w:cs="Arial"/>
          <w:color w:val="000000" w:themeColor="text1"/>
          <w:lang w:eastAsia="fr-FR"/>
        </w:rPr>
        <w:t>l</w:t>
      </w:r>
      <w:r w:rsidRPr="00FE0392">
        <w:rPr>
          <w:rFonts w:cs="Arial"/>
          <w:color w:val="000000" w:themeColor="text1"/>
          <w:lang w:eastAsia="fr-FR"/>
        </w:rPr>
        <w:t>ors de la réalisation du projet à la limitation des g</w:t>
      </w:r>
      <w:r w:rsidR="00DF59F4" w:rsidRPr="00FE0392">
        <w:rPr>
          <w:rFonts w:cs="Arial"/>
          <w:color w:val="000000" w:themeColor="text1"/>
          <w:lang w:eastAsia="fr-FR"/>
        </w:rPr>
        <w:t>a</w:t>
      </w:r>
      <w:r w:rsidRPr="00FE0392">
        <w:rPr>
          <w:rFonts w:cs="Arial"/>
          <w:color w:val="000000" w:themeColor="text1"/>
          <w:lang w:eastAsia="fr-FR"/>
        </w:rPr>
        <w:t xml:space="preserve">z polluants et à la conformité des émissions atmosphériques. </w:t>
      </w:r>
    </w:p>
    <w:p w14:paraId="44972DD7" w14:textId="77777777" w:rsidR="00647B11" w:rsidRPr="00FE0392" w:rsidRDefault="00647B11" w:rsidP="00750D6A">
      <w:pPr>
        <w:numPr>
          <w:ilvl w:val="0"/>
          <w:numId w:val="33"/>
        </w:numPr>
        <w:overflowPunct w:val="0"/>
        <w:autoSpaceDE w:val="0"/>
        <w:autoSpaceDN w:val="0"/>
        <w:adjustRightInd w:val="0"/>
        <w:spacing w:line="288" w:lineRule="auto"/>
        <w:ind w:left="714" w:hanging="357"/>
        <w:rPr>
          <w:rFonts w:eastAsia="Calibri" w:cs="Arial"/>
          <w:b/>
          <w:i/>
          <w:color w:val="000000" w:themeColor="text1"/>
          <w:lang w:eastAsia="fr-FR"/>
        </w:rPr>
      </w:pPr>
      <w:r w:rsidRPr="00FE0392">
        <w:rPr>
          <w:rFonts w:eastAsia="Calibri" w:cs="Arial"/>
          <w:b/>
          <w:i/>
          <w:color w:val="000000" w:themeColor="text1"/>
          <w:lang w:eastAsia="fr-FR"/>
        </w:rPr>
        <w:t xml:space="preserve">La Convention sur la Diversité Biologique </w:t>
      </w:r>
    </w:p>
    <w:p w14:paraId="76C670F0"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Le Bénin a ratifié la Convention sur la diversité biologique le 30 Juin 1994. Cette Convention se fixe trois objectifs : la conservation de la diversité biologique, l’utilisation durable de ses éléments constitutifs et le partage juste et équitable des avantages qui découlent de l’utilisation des ressources génétiques à des fins commerciales et autres. </w:t>
      </w:r>
    </w:p>
    <w:p w14:paraId="03F60C88" w14:textId="77777777" w:rsidR="00455D04" w:rsidRPr="00FE0392" w:rsidRDefault="00647B11" w:rsidP="00647B11">
      <w:pPr>
        <w:rPr>
          <w:rFonts w:cs="Arial"/>
          <w:color w:val="000000" w:themeColor="text1"/>
          <w:lang w:eastAsia="fr-FR"/>
        </w:rPr>
      </w:pPr>
      <w:r w:rsidRPr="00FE0392">
        <w:rPr>
          <w:rFonts w:cs="Arial"/>
          <w:color w:val="000000" w:themeColor="text1"/>
          <w:lang w:eastAsia="fr-FR"/>
        </w:rPr>
        <w:t>Aux termes des dispositions de l’article 4 de la Convention, chaque Partie contractante, dans la mesure du possible : adopte des procédures permettant d'exiger l'évaluation des impacts sur l'environnement des projets qui sont susceptibles de nuire sensiblement à la diversité biologique, de prendre des dispositions pour qu'il soit tenu compte des effets sur l'environnement des programmes et politiques susceptibles de nuire sensiblement à la diversité biologique. La réalisation de la présente étude d’impacts répond aux objectifs de ladite convention et permettra de veiller à la gestion rationnelle des ressources naturelles et de la biodiversité lors de la réalisation du projet. Les habitats critiques et rares devront être préservés.</w:t>
      </w:r>
    </w:p>
    <w:p w14:paraId="07CFD368" w14:textId="77777777" w:rsidR="00825B50" w:rsidRPr="00FE0392" w:rsidRDefault="00455D04" w:rsidP="00AB5EBE">
      <w:pPr>
        <w:pStyle w:val="Paragraphedeliste"/>
        <w:numPr>
          <w:ilvl w:val="0"/>
          <w:numId w:val="128"/>
        </w:numPr>
        <w:spacing w:before="240"/>
        <w:ind w:left="714" w:hanging="357"/>
        <w:rPr>
          <w:lang w:val="fr-FR"/>
        </w:rPr>
      </w:pPr>
      <w:r w:rsidRPr="00FE0392">
        <w:rPr>
          <w:b/>
          <w:lang w:val="fr-FR"/>
        </w:rPr>
        <w:t>Convention N°111, dite convention de Genève concernant la discrimination en matière d’emploi et de profession entrée en vigueur le 15 juin 1960</w:t>
      </w:r>
      <w:r w:rsidR="00825B50" w:rsidRPr="00FE0392">
        <w:rPr>
          <w:lang w:val="fr-FR"/>
        </w:rPr>
        <w:t> </w:t>
      </w:r>
    </w:p>
    <w:p w14:paraId="04957742" w14:textId="5D806843" w:rsidR="00455D04" w:rsidRPr="00FE0392" w:rsidRDefault="00825B50" w:rsidP="00025D32">
      <w:r w:rsidRPr="00FE0392">
        <w:t>Chaque partie à la convention s'engage à formuler et à appliquer une politique nationale visant à promouvoir, par des méthodes adaptées aux circonstances et aux usages nationaux, l'égalité de chances et de traitement en matière d'emploi et de profession, afin d'éliminer toute discrimination en cette matière (Article 2).</w:t>
      </w:r>
      <w:r w:rsidR="00455D04" w:rsidRPr="00FE0392">
        <w:t xml:space="preserve"> </w:t>
      </w:r>
    </w:p>
    <w:p w14:paraId="750CDC1D" w14:textId="02651D8A" w:rsidR="00455D04" w:rsidRPr="00FE0392" w:rsidRDefault="00455D04" w:rsidP="00AB5EBE">
      <w:pPr>
        <w:pStyle w:val="Paragraphedeliste"/>
        <w:numPr>
          <w:ilvl w:val="0"/>
          <w:numId w:val="129"/>
        </w:numPr>
        <w:spacing w:before="240"/>
        <w:ind w:left="714" w:hanging="357"/>
        <w:rPr>
          <w:b/>
          <w:lang w:val="fr-FR"/>
        </w:rPr>
      </w:pPr>
      <w:r w:rsidRPr="00FE0392">
        <w:rPr>
          <w:b/>
          <w:lang w:val="fr-FR"/>
        </w:rPr>
        <w:t xml:space="preserve">Convention N°102 concernant la sécurité sociale adoptée le 28 juin 1952 à Genève et entrée en vigueur le </w:t>
      </w:r>
      <w:r w:rsidR="00AE328B" w:rsidRPr="00FE0392">
        <w:rPr>
          <w:b/>
          <w:lang w:val="fr-FR"/>
        </w:rPr>
        <w:t>27 avril 1955</w:t>
      </w:r>
    </w:p>
    <w:p w14:paraId="7C2AE270" w14:textId="7C881BC5" w:rsidR="00AE328B" w:rsidRPr="00FE0392" w:rsidRDefault="002A280B" w:rsidP="00025D32">
      <w:r w:rsidRPr="00FE0392">
        <w:t xml:space="preserve">Elle a été ratifiée par le Bénin par la loi n°2019-08 du 15 février 2019. Tout employeur béninois doit donc </w:t>
      </w:r>
      <w:r w:rsidR="00AE328B" w:rsidRPr="00FE0392">
        <w:t>garantir l'attribution de prestations aux personnes protégées lorsque leur état nécessite des soins médicaux de caractère préventif ou curatif, l'attribution d'indemnités de maladie, prestations de chômage, de vieillesse, prestations en cas d'accidents du travail et de maladies professionnelles et d’invalidité.</w:t>
      </w:r>
    </w:p>
    <w:p w14:paraId="09654D22" w14:textId="3435760E" w:rsidR="00455D04" w:rsidRPr="00FE0392" w:rsidRDefault="00455D04" w:rsidP="00AB5EBE">
      <w:pPr>
        <w:pStyle w:val="Paragraphedeliste"/>
        <w:numPr>
          <w:ilvl w:val="0"/>
          <w:numId w:val="130"/>
        </w:numPr>
        <w:spacing w:before="240"/>
        <w:ind w:left="714" w:hanging="357"/>
        <w:rPr>
          <w:b/>
          <w:lang w:val="fr-FR"/>
        </w:rPr>
      </w:pPr>
      <w:r w:rsidRPr="00FE0392">
        <w:rPr>
          <w:b/>
          <w:lang w:val="fr-FR"/>
        </w:rPr>
        <w:t xml:space="preserve">Convention N°182 de l’OIT sur les pires formes de travail des enfants, adoptée le 17 juin 1999 et entrée </w:t>
      </w:r>
      <w:r w:rsidR="002A280B" w:rsidRPr="00FE0392">
        <w:rPr>
          <w:b/>
          <w:lang w:val="fr-FR"/>
        </w:rPr>
        <w:t>en vigueur le 19 Novembre 2000</w:t>
      </w:r>
    </w:p>
    <w:p w14:paraId="104976C1" w14:textId="462C8A12" w:rsidR="002A280B" w:rsidRPr="00FE0392" w:rsidRDefault="002A280B" w:rsidP="00CF0AC9">
      <w:r w:rsidRPr="00FE0392">
        <w:t xml:space="preserve">Chaque partie à cette convention doit prendre des mesures immédiates et efficaces pour assurer l'interdiction et l'élimination des pires formes de travail des enfants et ce, de toute urgence. </w:t>
      </w:r>
      <w:r w:rsidR="00CF0AC9" w:rsidRPr="00FE0392">
        <w:t xml:space="preserve">Les formes de travail interdits sont : </w:t>
      </w:r>
      <w:r w:rsidRPr="00FE0392">
        <w:t>toutes les formes d'esclavage ou pratiques analogues, telles que la vente et la traite des enfants, la servitude pour dettes et le servage ainsi que le travail forcé ou obligatoire, y compris le recrutement forcé ou obligatoire des enfants en vue de leur utilisation dans des conflits armés</w:t>
      </w:r>
      <w:r w:rsidR="00CF0AC9" w:rsidRPr="00FE0392">
        <w:t>.</w:t>
      </w:r>
    </w:p>
    <w:p w14:paraId="10053AE4" w14:textId="53BA8A80" w:rsidR="00CF0AC9" w:rsidRPr="00FE0392" w:rsidRDefault="00455D04" w:rsidP="00AB5EBE">
      <w:pPr>
        <w:pStyle w:val="Paragraphedeliste"/>
        <w:numPr>
          <w:ilvl w:val="0"/>
          <w:numId w:val="131"/>
        </w:numPr>
        <w:rPr>
          <w:b/>
          <w:lang w:val="fr-FR"/>
        </w:rPr>
      </w:pPr>
      <w:r w:rsidRPr="00FE0392">
        <w:rPr>
          <w:b/>
          <w:lang w:val="fr-FR"/>
        </w:rPr>
        <w:lastRenderedPageBreak/>
        <w:t>Charte de</w:t>
      </w:r>
      <w:r w:rsidR="00076AA5" w:rsidRPr="00FE0392">
        <w:rPr>
          <w:b/>
          <w:lang w:val="fr-FR"/>
        </w:rPr>
        <w:t xml:space="preserve"> l’eau du bassin du Niger (ABN)</w:t>
      </w:r>
      <w:r w:rsidRPr="00FE0392">
        <w:rPr>
          <w:b/>
          <w:lang w:val="fr-FR"/>
        </w:rPr>
        <w:t xml:space="preserve"> </w:t>
      </w:r>
    </w:p>
    <w:p w14:paraId="11155F7E" w14:textId="77777777" w:rsidR="00076AA5" w:rsidRPr="00FE0392" w:rsidRDefault="00076AA5">
      <w:pPr>
        <w:rPr>
          <w:color w:val="000000" w:themeColor="text1"/>
          <w:lang w:eastAsia="fr-FR"/>
        </w:rPr>
      </w:pPr>
      <w:r w:rsidRPr="00FE0392">
        <w:t>Elle est s</w:t>
      </w:r>
      <w:r w:rsidR="00455D04" w:rsidRPr="00FE0392">
        <w:t>ignée lors du 8</w:t>
      </w:r>
      <w:r w:rsidR="00455D04" w:rsidRPr="00FE0392">
        <w:rPr>
          <w:vertAlign w:val="superscript"/>
        </w:rPr>
        <w:t>e</w:t>
      </w:r>
      <w:r w:rsidR="00455D04" w:rsidRPr="00FE0392">
        <w:t xml:space="preserve"> Sommet des Chefs d’État et de Gouvernement de l’ABN tenu le 30 Avril 2008 à Niamey. Elle est rentrée en vigueur le 19 Juillet 2010 et ratifiée par le </w:t>
      </w:r>
      <w:r w:rsidR="00CF0AC9" w:rsidRPr="00FE0392">
        <w:t>Bénin par la loi n°2009-25 du 03 Août 2009.</w:t>
      </w:r>
      <w:r w:rsidR="00647B11" w:rsidRPr="00FE0392">
        <w:rPr>
          <w:color w:val="000000" w:themeColor="text1"/>
          <w:lang w:eastAsia="fr-FR"/>
        </w:rPr>
        <w:t xml:space="preserve"> </w:t>
      </w:r>
    </w:p>
    <w:p w14:paraId="35E78D3E" w14:textId="3929BBC6" w:rsidR="00647B11" w:rsidRPr="00FE0392" w:rsidRDefault="00CF0AC9">
      <w:pPr>
        <w:rPr>
          <w:color w:val="000000" w:themeColor="text1"/>
          <w:lang w:eastAsia="fr-FR"/>
        </w:rPr>
      </w:pPr>
      <w:r w:rsidRPr="00FE0392">
        <w:rPr>
          <w:rStyle w:val="e24kjd"/>
        </w:rPr>
        <w:t xml:space="preserve">Cette </w:t>
      </w:r>
      <w:r w:rsidRPr="00FE0392">
        <w:rPr>
          <w:rStyle w:val="e24kjd"/>
          <w:b/>
          <w:bCs/>
        </w:rPr>
        <w:t>Charte</w:t>
      </w:r>
      <w:r w:rsidRPr="00FE0392">
        <w:rPr>
          <w:rStyle w:val="e24kjd"/>
        </w:rPr>
        <w:t xml:space="preserve"> a pour objectifs de favoriser une coopération fondée sur la solidarité et la réciprocité pour une utilisation durable, équitable et coordonnée de la ressource en eau du </w:t>
      </w:r>
      <w:r w:rsidRPr="00FE0392">
        <w:rPr>
          <w:rStyle w:val="e24kjd"/>
          <w:b/>
          <w:bCs/>
        </w:rPr>
        <w:t>bassin du Niger</w:t>
      </w:r>
      <w:r w:rsidRPr="00FE0392">
        <w:rPr>
          <w:rStyle w:val="e24kjd"/>
        </w:rPr>
        <w:t>.</w:t>
      </w:r>
    </w:p>
    <w:p w14:paraId="30EF324A" w14:textId="77777777" w:rsidR="003E33CD" w:rsidRPr="00FE0392" w:rsidRDefault="00647B11" w:rsidP="00025D32">
      <w:pPr>
        <w:pStyle w:val="Titre40"/>
        <w:rPr>
          <w:rFonts w:eastAsia="Calibri"/>
          <w:lang w:eastAsia="fr-FR"/>
        </w:rPr>
      </w:pPr>
      <w:bookmarkStart w:id="709" w:name="_Toc52900808"/>
      <w:r w:rsidRPr="00FE0392">
        <w:rPr>
          <w:lang w:eastAsia="fr-FR"/>
        </w:rPr>
        <w:t xml:space="preserve">2.2.1.2. </w:t>
      </w:r>
      <w:r w:rsidRPr="00FE0392">
        <w:rPr>
          <w:rFonts w:eastAsia="Calibri"/>
          <w:lang w:eastAsia="fr-FR"/>
        </w:rPr>
        <w:t>Les politiques opérationnelles des partenaires techniques et financiers</w:t>
      </w:r>
      <w:bookmarkEnd w:id="709"/>
    </w:p>
    <w:p w14:paraId="63691D91" w14:textId="314EECEE"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La Banque Africaine de Développement </w:t>
      </w:r>
      <w:r w:rsidR="005614CF" w:rsidRPr="00FE0392">
        <w:rPr>
          <w:rFonts w:cs="Arial"/>
          <w:color w:val="000000" w:themeColor="text1"/>
          <w:lang w:eastAsia="fr-FR"/>
        </w:rPr>
        <w:t xml:space="preserve">(BAD) </w:t>
      </w:r>
      <w:r w:rsidRPr="00FE0392">
        <w:rPr>
          <w:rFonts w:cs="Arial"/>
          <w:color w:val="000000" w:themeColor="text1"/>
          <w:lang w:eastAsia="fr-FR"/>
        </w:rPr>
        <w:t xml:space="preserve">qui finance ce projet s’est </w:t>
      </w:r>
      <w:r w:rsidR="00E33195" w:rsidRPr="00FE0392">
        <w:rPr>
          <w:rFonts w:cs="Arial"/>
          <w:color w:val="000000" w:themeColor="text1"/>
          <w:lang w:eastAsia="fr-FR"/>
        </w:rPr>
        <w:t>engagé</w:t>
      </w:r>
      <w:r w:rsidRPr="00FE0392">
        <w:rPr>
          <w:rFonts w:cs="Arial"/>
          <w:color w:val="000000" w:themeColor="text1"/>
          <w:lang w:eastAsia="fr-FR"/>
        </w:rPr>
        <w:t xml:space="preserve"> à améliorer la viabilité environnementale et sociale de se</w:t>
      </w:r>
      <w:r w:rsidR="00A3264B" w:rsidRPr="00FE0392">
        <w:rPr>
          <w:rFonts w:cs="Arial"/>
          <w:color w:val="000000" w:themeColor="text1"/>
          <w:lang w:eastAsia="fr-FR"/>
        </w:rPr>
        <w:t>s investissements. Ainsi elle a</w:t>
      </w:r>
      <w:r w:rsidRPr="00FE0392">
        <w:rPr>
          <w:rFonts w:cs="Arial"/>
          <w:color w:val="000000" w:themeColor="text1"/>
          <w:lang w:eastAsia="fr-FR"/>
        </w:rPr>
        <w:t xml:space="preserve"> adopté plusieurs politiques et outils connexes notamment la mise en œuvre du Système de sauvegarde Intégrée qui vise à : (i) assurer l’évaluation systématique des impacts et des risques environnementaux et sociaux ; (ii) appliquer les SO à l’ensemble du portefeuille des opérations de la Banque. </w:t>
      </w:r>
      <w:r w:rsidRPr="00FE0392">
        <w:rPr>
          <w:rFonts w:cs="Arial"/>
          <w:color w:val="000000" w:themeColor="text1"/>
        </w:rPr>
        <w:t>Les SO permettent donc d’assurer la durabilité des projets des secteurs public et privé.</w:t>
      </w:r>
    </w:p>
    <w:p w14:paraId="52A037F7"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Les sauvegardes opérationnelles de la BAD applicables à ce projet se présentent comme suit: </w:t>
      </w:r>
    </w:p>
    <w:p w14:paraId="13EA30EC" w14:textId="77777777" w:rsidR="00647B11" w:rsidRPr="00FE0392" w:rsidRDefault="00647B11" w:rsidP="00647B11">
      <w:pPr>
        <w:autoSpaceDE w:val="0"/>
        <w:autoSpaceDN w:val="0"/>
        <w:adjustRightInd w:val="0"/>
        <w:spacing w:line="240" w:lineRule="auto"/>
        <w:rPr>
          <w:rFonts w:eastAsia="Calibri" w:cs="Arial"/>
          <w:lang w:eastAsia="fr-FR"/>
        </w:rPr>
      </w:pPr>
      <w:r w:rsidRPr="00FE0392">
        <w:rPr>
          <w:rFonts w:eastAsia="Calibri" w:cs="Arial"/>
          <w:b/>
          <w:i/>
          <w:lang w:eastAsia="fr-FR"/>
        </w:rPr>
        <w:t>SO 1 : Évaluation environnementale et sociale</w:t>
      </w:r>
      <w:r w:rsidRPr="00FE0392">
        <w:rPr>
          <w:rFonts w:eastAsia="Calibri" w:cs="Arial"/>
          <w:lang w:eastAsia="fr-FR"/>
        </w:rPr>
        <w:t xml:space="preserve"> </w:t>
      </w:r>
    </w:p>
    <w:p w14:paraId="1A6386C2" w14:textId="77777777" w:rsidR="00647B11" w:rsidRPr="00FE0392" w:rsidRDefault="00647B11" w:rsidP="00647B11">
      <w:pPr>
        <w:rPr>
          <w:rFonts w:cs="Arial"/>
          <w:color w:val="000000" w:themeColor="text1"/>
        </w:rPr>
      </w:pPr>
      <w:r w:rsidRPr="00FE0392">
        <w:rPr>
          <w:rFonts w:cs="Arial"/>
          <w:color w:val="000000" w:themeColor="text1"/>
          <w:lang w:eastAsia="fr-FR"/>
        </w:rPr>
        <w:t>Cette SO faîtière régit le processus de détermination de la catégorie environnementale et Sociale d’un projet, et les conditions d’évaluation environnementale et sociale qui en découlent. C</w:t>
      </w:r>
      <w:r w:rsidRPr="00FE0392">
        <w:rPr>
          <w:rFonts w:cs="Arial"/>
          <w:color w:val="000000" w:themeColor="text1"/>
        </w:rPr>
        <w:t>onsciente du fait que le bien-être est particulièrement tributaire de la qualité de l’environnement et de l’utilisation durable des ressources naturelles la BAD s’efforce d’assurer que ses opérations n’aient aucun impact négatif imprévu, direct ou indirect, environnemental ou social, sur les communautés.</w:t>
      </w:r>
    </w:p>
    <w:p w14:paraId="77357CB7" w14:textId="21F0639F" w:rsidR="00647B11" w:rsidRPr="00FE0392" w:rsidRDefault="00647B11" w:rsidP="00647B11">
      <w:pPr>
        <w:rPr>
          <w:rFonts w:cs="Arial"/>
          <w:color w:val="000000" w:themeColor="text1"/>
        </w:rPr>
      </w:pPr>
      <w:r w:rsidRPr="00FE0392">
        <w:rPr>
          <w:rFonts w:cs="Arial"/>
          <w:color w:val="000000" w:themeColor="text1"/>
        </w:rPr>
        <w:t>Les impacts et risques environnementaux, sociaux et du changement climatique, sont évalués au plu</w:t>
      </w:r>
      <w:r w:rsidR="00512FA3" w:rsidRPr="00FE0392">
        <w:rPr>
          <w:rFonts w:cs="Arial"/>
          <w:color w:val="000000" w:themeColor="text1"/>
        </w:rPr>
        <w:t xml:space="preserve">s </w:t>
      </w:r>
      <w:r w:rsidRPr="00FE0392">
        <w:rPr>
          <w:rFonts w:cs="Arial"/>
          <w:color w:val="000000" w:themeColor="text1"/>
        </w:rPr>
        <w:t>tôt dans le cycle de vie du projet à la phase de catégorisation.</w:t>
      </w:r>
    </w:p>
    <w:p w14:paraId="59FE7A2E" w14:textId="6ABD0CE0" w:rsidR="00647B11" w:rsidRPr="00FE0392" w:rsidRDefault="00647B11" w:rsidP="00647B11">
      <w:pPr>
        <w:rPr>
          <w:rFonts w:cs="Arial"/>
          <w:color w:val="000000" w:themeColor="text1"/>
        </w:rPr>
      </w:pPr>
      <w:r w:rsidRPr="00FE0392">
        <w:rPr>
          <w:rFonts w:cs="Arial"/>
          <w:color w:val="000000" w:themeColor="text1"/>
        </w:rPr>
        <w:t xml:space="preserve">Le présent </w:t>
      </w:r>
      <w:r w:rsidR="00427FC0" w:rsidRPr="00FE0392">
        <w:rPr>
          <w:rFonts w:cs="Arial"/>
          <w:color w:val="000000" w:themeColor="text1"/>
        </w:rPr>
        <w:t>projet conformément</w:t>
      </w:r>
      <w:r w:rsidRPr="00FE0392">
        <w:rPr>
          <w:rFonts w:cs="Arial"/>
          <w:color w:val="000000" w:themeColor="text1"/>
        </w:rPr>
        <w:t xml:space="preserve"> aux exigences des SO peut être classé dans la </w:t>
      </w:r>
      <w:r w:rsidRPr="00FE0392">
        <w:rPr>
          <w:rFonts w:cs="Arial"/>
          <w:b/>
          <w:color w:val="000000" w:themeColor="text1"/>
        </w:rPr>
        <w:t>catégorie 2</w:t>
      </w:r>
      <w:r w:rsidRPr="00FE0392">
        <w:rPr>
          <w:rFonts w:cs="Arial"/>
          <w:color w:val="000000" w:themeColor="text1"/>
        </w:rPr>
        <w:t xml:space="preserve"> « projets susceptibles d’avoir des impacts environnementaux ou sociaux négatifs spécifiques au site mais ceux-ci sont moins importants que ceux des projets de catégorie 1. Les impacts probables sont peu nombreux, liés au site, largement réversibles et faciles à minimiser par l’application de mesures de gestion et d’atténuation appropriées ou par l’intégration de normes et critères de conception internationalement reconnus.</w:t>
      </w:r>
    </w:p>
    <w:p w14:paraId="70CEA6F5" w14:textId="77777777" w:rsidR="00647B11" w:rsidRPr="00FE0392" w:rsidRDefault="00647B11" w:rsidP="00647B11">
      <w:pPr>
        <w:autoSpaceDE w:val="0"/>
        <w:autoSpaceDN w:val="0"/>
        <w:adjustRightInd w:val="0"/>
        <w:spacing w:line="240" w:lineRule="auto"/>
        <w:rPr>
          <w:rFonts w:eastAsia="Calibri" w:cs="Arial"/>
          <w:lang w:eastAsia="fr-FR"/>
        </w:rPr>
      </w:pPr>
      <w:r w:rsidRPr="00FE0392">
        <w:rPr>
          <w:rFonts w:eastAsia="Calibri" w:cs="Arial"/>
          <w:b/>
          <w:i/>
          <w:lang w:eastAsia="fr-FR"/>
        </w:rPr>
        <w:t>SO 2 : Réinstallation involontaire : acquisition de terres, déplacement et indemnisation des populations</w:t>
      </w:r>
      <w:r w:rsidRPr="00FE0392">
        <w:rPr>
          <w:rFonts w:eastAsia="Calibri" w:cs="Arial"/>
          <w:lang w:eastAsia="fr-FR"/>
        </w:rPr>
        <w:t xml:space="preserve"> </w:t>
      </w:r>
    </w:p>
    <w:p w14:paraId="42E7FCF7" w14:textId="77777777" w:rsidR="00647B11" w:rsidRPr="00FE0392" w:rsidRDefault="00647B11" w:rsidP="00647B11">
      <w:pPr>
        <w:rPr>
          <w:rFonts w:cs="Arial"/>
          <w:color w:val="000000" w:themeColor="text1"/>
        </w:rPr>
      </w:pPr>
      <w:r w:rsidRPr="00FE0392">
        <w:rPr>
          <w:rFonts w:cs="Arial"/>
          <w:color w:val="000000" w:themeColor="text1"/>
          <w:lang w:eastAsia="fr-FR"/>
        </w:rPr>
        <w:t>Cette SO consolide les engagements et conditions politiques énoncés dans la politique de la Banque sur la réinstallation involontaire, et incorpore un certain nombre d’améliorations visant à accroitre l’efficacité opérationnelle de ces conditions. En particulier, la sauvegarde opérationnelle englobe les notions globales et innovantes de subsistance et de ressources, dans leurs dimensions sociale, culturelle et économique.</w:t>
      </w:r>
      <w:r w:rsidRPr="00FE0392">
        <w:rPr>
          <w:rFonts w:cs="Arial"/>
          <w:color w:val="000000" w:themeColor="text1"/>
        </w:rPr>
        <w:t xml:space="preserve"> Une attention sera accordée à « la perte des sources de revenus ou des moyens de subsistance à la suite du projet, que les personnes affectées soient appelées à se déplacer ou non ».</w:t>
      </w:r>
    </w:p>
    <w:p w14:paraId="58E0623A" w14:textId="28AB252F" w:rsidR="00647B11" w:rsidRPr="00FE0392" w:rsidRDefault="00647B11" w:rsidP="00647B11">
      <w:pPr>
        <w:rPr>
          <w:rFonts w:cs="Arial"/>
          <w:color w:val="000000" w:themeColor="text1"/>
        </w:rPr>
      </w:pPr>
      <w:r w:rsidRPr="00FE0392">
        <w:rPr>
          <w:rFonts w:cs="Arial"/>
          <w:color w:val="000000" w:themeColor="text1"/>
          <w:lang w:eastAsia="fr-FR"/>
        </w:rPr>
        <w:t xml:space="preserve">Une évaluation sommaire lors des visites préliminaires a permis de se rendre compte que le nombre de personnes susceptibles d’être affectées par le </w:t>
      </w:r>
      <w:r w:rsidR="00427FC0" w:rsidRPr="00FE0392">
        <w:rPr>
          <w:rFonts w:cs="Arial"/>
          <w:color w:val="000000" w:themeColor="text1"/>
          <w:lang w:eastAsia="fr-FR"/>
        </w:rPr>
        <w:t>projet dans</w:t>
      </w:r>
      <w:r w:rsidR="00A3264B" w:rsidRPr="00FE0392">
        <w:rPr>
          <w:rFonts w:cs="Arial"/>
          <w:color w:val="000000" w:themeColor="text1"/>
          <w:lang w:eastAsia="fr-FR"/>
        </w:rPr>
        <w:t xml:space="preserve"> la ville d’Abomey</w:t>
      </w:r>
      <w:r w:rsidRPr="00FE0392">
        <w:rPr>
          <w:rFonts w:cs="Arial"/>
          <w:color w:val="000000" w:themeColor="text1"/>
          <w:lang w:eastAsia="fr-FR"/>
        </w:rPr>
        <w:t xml:space="preserve"> dépasse 200. </w:t>
      </w:r>
    </w:p>
    <w:p w14:paraId="33252463" w14:textId="639EA6AB" w:rsidR="00647B11" w:rsidRPr="00FE0392" w:rsidRDefault="00647B11" w:rsidP="00647B11">
      <w:pPr>
        <w:rPr>
          <w:rFonts w:cs="Arial"/>
          <w:color w:val="000000" w:themeColor="text1"/>
          <w:lang w:eastAsia="fr-FR"/>
        </w:rPr>
      </w:pPr>
      <w:r w:rsidRPr="00FE0392">
        <w:rPr>
          <w:rFonts w:cs="Arial"/>
          <w:color w:val="000000" w:themeColor="text1"/>
          <w:lang w:eastAsia="fr-FR"/>
        </w:rPr>
        <w:lastRenderedPageBreak/>
        <w:t>Un Plan d’</w:t>
      </w:r>
      <w:r w:rsidR="00E73641" w:rsidRPr="00FE0392">
        <w:rPr>
          <w:rFonts w:cs="Arial"/>
          <w:color w:val="000000" w:themeColor="text1"/>
          <w:lang w:eastAsia="fr-FR"/>
        </w:rPr>
        <w:t>A</w:t>
      </w:r>
      <w:r w:rsidRPr="00FE0392">
        <w:rPr>
          <w:rFonts w:cs="Arial"/>
          <w:color w:val="000000" w:themeColor="text1"/>
          <w:lang w:eastAsia="fr-FR"/>
        </w:rPr>
        <w:t xml:space="preserve">ction de </w:t>
      </w:r>
      <w:r w:rsidR="00E73641" w:rsidRPr="00FE0392">
        <w:rPr>
          <w:rFonts w:cs="Arial"/>
          <w:color w:val="000000" w:themeColor="text1"/>
          <w:lang w:eastAsia="fr-FR"/>
        </w:rPr>
        <w:t>R</w:t>
      </w:r>
      <w:r w:rsidRPr="00FE0392">
        <w:rPr>
          <w:rFonts w:cs="Arial"/>
          <w:color w:val="000000" w:themeColor="text1"/>
          <w:lang w:eastAsia="fr-FR"/>
        </w:rPr>
        <w:t>éinstallation intégral (PAR intégral) devra être élaboré.</w:t>
      </w:r>
    </w:p>
    <w:p w14:paraId="7D28A794" w14:textId="586CE196" w:rsidR="00647B11" w:rsidRPr="00FE0392" w:rsidRDefault="00855B9E" w:rsidP="00647B11">
      <w:pPr>
        <w:autoSpaceDE w:val="0"/>
        <w:autoSpaceDN w:val="0"/>
        <w:adjustRightInd w:val="0"/>
        <w:spacing w:line="240" w:lineRule="auto"/>
        <w:rPr>
          <w:rFonts w:eastAsia="Calibri" w:cs="Arial"/>
          <w:lang w:eastAsia="fr-FR"/>
        </w:rPr>
      </w:pPr>
      <w:r w:rsidRPr="00FE0392">
        <w:rPr>
          <w:rFonts w:eastAsia="Calibri" w:cs="Arial"/>
          <w:b/>
          <w:i/>
          <w:lang w:eastAsia="fr-FR"/>
        </w:rPr>
        <w:t>S</w:t>
      </w:r>
      <w:r w:rsidR="00647B11" w:rsidRPr="00FE0392">
        <w:rPr>
          <w:rFonts w:eastAsia="Calibri" w:cs="Arial"/>
          <w:b/>
          <w:i/>
          <w:lang w:eastAsia="fr-FR"/>
        </w:rPr>
        <w:t>O 3 : Biodiversité et services écosystémiques</w:t>
      </w:r>
      <w:r w:rsidR="00647B11" w:rsidRPr="00FE0392">
        <w:rPr>
          <w:rFonts w:eastAsia="Calibri" w:cs="Arial"/>
          <w:lang w:eastAsia="fr-FR"/>
        </w:rPr>
        <w:t xml:space="preserve"> </w:t>
      </w:r>
    </w:p>
    <w:p w14:paraId="1BB1CABC"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Cette SO a pour objectif de conserver la diversité biologique et de promouvoir l’utilisation durable des ressources naturelles. Elle traduit les engagements de la Banque dans sa politique sur la gestion intégrée des ressources en eau et à l’égard de la Convention des Nations Unies sur la diversité biologique, en exigences opérationnelles de sauvegarde.</w:t>
      </w:r>
    </w:p>
    <w:p w14:paraId="0EBB4C6A"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Les sites objet d’aménagement n’abritent pas d’écosystèmes particuliers (site Ramsar, zone écologique d’importance internationale (CITES), ni des espèces rares et protégées. Cependant l’EIES devra prévoir dans les mesures de réduction des impacts que les espèces floristiques et fauniques soient préservées dans la mesure du possible. Un mécanisme de suivi sera mis en place pour éviter la dégradation des ressources naturelles lors de la réalisation des travaux. </w:t>
      </w:r>
    </w:p>
    <w:p w14:paraId="42331BCF" w14:textId="77777777" w:rsidR="00647B11" w:rsidRPr="00FE0392" w:rsidRDefault="00647B11" w:rsidP="00647B11">
      <w:pPr>
        <w:autoSpaceDE w:val="0"/>
        <w:autoSpaceDN w:val="0"/>
        <w:adjustRightInd w:val="0"/>
        <w:spacing w:line="240" w:lineRule="auto"/>
        <w:rPr>
          <w:rFonts w:eastAsia="Calibri" w:cs="Arial"/>
          <w:lang w:eastAsia="fr-FR"/>
        </w:rPr>
      </w:pPr>
      <w:r w:rsidRPr="00FE0392">
        <w:rPr>
          <w:rFonts w:eastAsia="Calibri" w:cs="Arial"/>
          <w:b/>
          <w:i/>
          <w:lang w:eastAsia="fr-FR"/>
        </w:rPr>
        <w:t>SO 4 : Prévention et contrôle de la pollution, gaz à effet de serre, matières dangereuses et utilisation efficiente des ressources</w:t>
      </w:r>
    </w:p>
    <w:p w14:paraId="3DBEB143" w14:textId="64170DCF" w:rsidR="00647B11" w:rsidRPr="00FE0392" w:rsidRDefault="00647B11" w:rsidP="00647B11">
      <w:pPr>
        <w:rPr>
          <w:rFonts w:cs="Arial"/>
          <w:color w:val="000000" w:themeColor="text1"/>
          <w:lang w:eastAsia="fr-FR"/>
        </w:rPr>
      </w:pPr>
      <w:r w:rsidRPr="00FE0392">
        <w:rPr>
          <w:rFonts w:cs="Arial"/>
          <w:color w:val="000000" w:themeColor="text1"/>
          <w:lang w:eastAsia="fr-FR"/>
        </w:rPr>
        <w:t>Cette SO couvre toute la gamme des pollutions, déchets ainsi que les effets des matières dangereuses pour lesquelles il existe des conventions internationales ainsi que des normes complètes spécifiques à l’industrie, qui sont appliquées par les autres D</w:t>
      </w:r>
      <w:r w:rsidR="008B2885" w:rsidRPr="00FE0392">
        <w:rPr>
          <w:rFonts w:cs="Arial"/>
          <w:color w:val="000000" w:themeColor="text1"/>
          <w:lang w:eastAsia="fr-FR"/>
        </w:rPr>
        <w:t>BM</w:t>
      </w:r>
      <w:r w:rsidR="008E54BA" w:rsidRPr="00FE0392">
        <w:rPr>
          <w:rFonts w:cs="Arial"/>
          <w:color w:val="000000" w:themeColor="text1"/>
          <w:lang w:eastAsia="fr-FR"/>
        </w:rPr>
        <w:t xml:space="preserve"> (Déchets Biom</w:t>
      </w:r>
      <w:r w:rsidR="00002BB9" w:rsidRPr="00FE0392">
        <w:rPr>
          <w:rFonts w:cs="Arial"/>
          <w:color w:val="000000" w:themeColor="text1"/>
          <w:lang w:eastAsia="fr-FR"/>
        </w:rPr>
        <w:t>édicaux)</w:t>
      </w:r>
      <w:r w:rsidRPr="00FE0392">
        <w:rPr>
          <w:rFonts w:cs="Arial"/>
          <w:color w:val="000000" w:themeColor="text1"/>
          <w:lang w:eastAsia="fr-FR"/>
        </w:rPr>
        <w:t>. Elle introduit également un cadre d’analyse de la vulnérabilité et de suivi des niveaux d’émission de gaz à effet de serre et fournit une analyse détaillée de la réduction possible ou des mesures compensatoires. Elle expose les principales conditions de contrôle et de prévention de la pollution pour réaliser une performance environnementale de grande qualité tout au long du cycle de vie d’un projet.</w:t>
      </w:r>
    </w:p>
    <w:p w14:paraId="57A321BE" w14:textId="2C3543A2"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Sa prise en compte dans le cadre du présent </w:t>
      </w:r>
      <w:r w:rsidR="00427FC0" w:rsidRPr="00FE0392">
        <w:rPr>
          <w:rFonts w:cs="Arial"/>
          <w:color w:val="000000" w:themeColor="text1"/>
          <w:lang w:eastAsia="fr-FR"/>
        </w:rPr>
        <w:t>projet consistera</w:t>
      </w:r>
      <w:r w:rsidRPr="00FE0392">
        <w:rPr>
          <w:rFonts w:cs="Arial"/>
          <w:color w:val="000000" w:themeColor="text1"/>
          <w:lang w:eastAsia="fr-FR"/>
        </w:rPr>
        <w:t xml:space="preserve"> à élaborer </w:t>
      </w:r>
      <w:r w:rsidR="00512FA3" w:rsidRPr="00FE0392">
        <w:rPr>
          <w:rFonts w:cs="Arial"/>
          <w:color w:val="000000" w:themeColor="text1"/>
          <w:lang w:eastAsia="fr-FR"/>
        </w:rPr>
        <w:t xml:space="preserve">un </w:t>
      </w:r>
      <w:r w:rsidRPr="00FE0392">
        <w:rPr>
          <w:rFonts w:cs="Arial"/>
          <w:color w:val="000000" w:themeColor="text1"/>
          <w:lang w:eastAsia="fr-FR"/>
        </w:rPr>
        <w:t xml:space="preserve">Plan d’Hygiène, </w:t>
      </w:r>
      <w:r w:rsidR="00512FA3" w:rsidRPr="00FE0392">
        <w:rPr>
          <w:rFonts w:cs="Arial"/>
          <w:color w:val="000000" w:themeColor="text1"/>
          <w:lang w:eastAsia="fr-FR"/>
        </w:rPr>
        <w:t>S</w:t>
      </w:r>
      <w:r w:rsidRPr="00FE0392">
        <w:rPr>
          <w:rFonts w:cs="Arial"/>
          <w:color w:val="000000" w:themeColor="text1"/>
          <w:lang w:eastAsia="fr-FR"/>
        </w:rPr>
        <w:t xml:space="preserve">anté et Sécurité </w:t>
      </w:r>
      <w:r w:rsidR="00512FA3" w:rsidRPr="00FE0392">
        <w:rPr>
          <w:rFonts w:cs="Arial"/>
          <w:color w:val="000000" w:themeColor="text1"/>
          <w:lang w:eastAsia="fr-FR"/>
        </w:rPr>
        <w:t xml:space="preserve">et </w:t>
      </w:r>
      <w:r w:rsidR="007E79BB" w:rsidRPr="00FE0392">
        <w:rPr>
          <w:rFonts w:cs="Arial"/>
          <w:color w:val="000000" w:themeColor="text1"/>
          <w:lang w:eastAsia="fr-FR"/>
        </w:rPr>
        <w:t>E</w:t>
      </w:r>
      <w:r w:rsidR="00512FA3" w:rsidRPr="00FE0392">
        <w:rPr>
          <w:rFonts w:cs="Arial"/>
          <w:color w:val="000000" w:themeColor="text1"/>
          <w:lang w:eastAsia="fr-FR"/>
        </w:rPr>
        <w:t xml:space="preserve">nvironnement </w:t>
      </w:r>
      <w:r w:rsidRPr="00FE0392">
        <w:rPr>
          <w:rFonts w:cs="Arial"/>
          <w:color w:val="000000" w:themeColor="text1"/>
          <w:lang w:eastAsia="fr-FR"/>
        </w:rPr>
        <w:t xml:space="preserve">(PHSSE) qui sera mis en œuvre lors de la réalisation des travaux. </w:t>
      </w:r>
    </w:p>
    <w:p w14:paraId="28525E07" w14:textId="12705EE4"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Des clauses seront prévues dans le PGES et le PHSSE pour </w:t>
      </w:r>
      <w:r w:rsidR="007E79BB" w:rsidRPr="00FE0392">
        <w:rPr>
          <w:rFonts w:cs="Arial"/>
          <w:color w:val="000000" w:themeColor="text1"/>
          <w:lang w:eastAsia="fr-FR"/>
        </w:rPr>
        <w:t>g</w:t>
      </w:r>
      <w:r w:rsidRPr="00FE0392">
        <w:rPr>
          <w:rFonts w:cs="Arial"/>
          <w:color w:val="000000" w:themeColor="text1"/>
          <w:lang w:eastAsia="fr-FR"/>
        </w:rPr>
        <w:t xml:space="preserve">érer et réduire les pollutions </w:t>
      </w:r>
      <w:r w:rsidR="00427FC0" w:rsidRPr="00FE0392">
        <w:rPr>
          <w:rFonts w:cs="Arial"/>
          <w:color w:val="000000" w:themeColor="text1"/>
          <w:lang w:eastAsia="fr-FR"/>
        </w:rPr>
        <w:t>par les</w:t>
      </w:r>
      <w:r w:rsidRPr="00FE0392">
        <w:rPr>
          <w:rFonts w:cs="Arial"/>
          <w:color w:val="000000" w:themeColor="text1"/>
          <w:lang w:eastAsia="fr-FR"/>
        </w:rPr>
        <w:t xml:space="preserve"> déchets, les eaux usées, les huiles usagées et les matières dangereuses. </w:t>
      </w:r>
    </w:p>
    <w:p w14:paraId="144A97BB" w14:textId="77777777" w:rsidR="00647B11" w:rsidRPr="00FE0392" w:rsidRDefault="00647B11" w:rsidP="00647B11">
      <w:pPr>
        <w:autoSpaceDE w:val="0"/>
        <w:autoSpaceDN w:val="0"/>
        <w:adjustRightInd w:val="0"/>
        <w:spacing w:line="240" w:lineRule="auto"/>
        <w:rPr>
          <w:rFonts w:eastAsia="Calibri" w:cs="Arial"/>
          <w:lang w:eastAsia="fr-FR"/>
        </w:rPr>
      </w:pPr>
      <w:r w:rsidRPr="00FE0392">
        <w:rPr>
          <w:rFonts w:eastAsia="Calibri" w:cs="Arial"/>
          <w:b/>
          <w:i/>
          <w:lang w:eastAsia="fr-FR"/>
        </w:rPr>
        <w:t>SO 5 : Conditions de travail, santé et sécurité</w:t>
      </w:r>
    </w:p>
    <w:p w14:paraId="0CABA965"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Cette SO définit les exigences de la Banque relatives aux conditions des travailleurs, à leurs droits et protection contre les mauvais traitements ou l’exploitation. Elle couvre les conditions de travail, les organisations de travailleurs, la santé et la sécurité au travail, et la prévention du travail des enfants ou du travail forcé. Elle vise à :</w:t>
      </w:r>
    </w:p>
    <w:p w14:paraId="308E2D9B" w14:textId="77777777" w:rsidR="00647B11" w:rsidRPr="00FE0392" w:rsidRDefault="00647B11" w:rsidP="00750D6A">
      <w:pPr>
        <w:numPr>
          <w:ilvl w:val="0"/>
          <w:numId w:val="35"/>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protéger les droits des travailleurs et subvenir à leurs besoins essentiels ;</w:t>
      </w:r>
    </w:p>
    <w:p w14:paraId="597869B3" w14:textId="77777777" w:rsidR="00647B11" w:rsidRPr="00FE0392" w:rsidRDefault="00647B11" w:rsidP="00750D6A">
      <w:pPr>
        <w:numPr>
          <w:ilvl w:val="0"/>
          <w:numId w:val="35"/>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établir, maintenir et améliorer les relations entre employés et employeurs ;</w:t>
      </w:r>
    </w:p>
    <w:p w14:paraId="7B7BE26C" w14:textId="77777777" w:rsidR="00647B11" w:rsidRPr="00FE0392" w:rsidRDefault="00647B11" w:rsidP="00750D6A">
      <w:pPr>
        <w:numPr>
          <w:ilvl w:val="0"/>
          <w:numId w:val="35"/>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protéger la population active contre les inégalités, l’exclusion sociale, le travail des enfants et le travail forcé ; </w:t>
      </w:r>
    </w:p>
    <w:p w14:paraId="5AAA46BD" w14:textId="77777777" w:rsidR="00647B11" w:rsidRPr="00FE0392" w:rsidRDefault="00647B11" w:rsidP="00750D6A">
      <w:pPr>
        <w:numPr>
          <w:ilvl w:val="0"/>
          <w:numId w:val="35"/>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mettre en place les exigences visant à assurer la sécurité et la santé au travail.</w:t>
      </w:r>
    </w:p>
    <w:p w14:paraId="5168A417"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Le PHSSE permettra également de couvrir ce volet et permettre une amélioration des conditions vie et de travail.</w:t>
      </w:r>
    </w:p>
    <w:p w14:paraId="366BE19E" w14:textId="7BF51DC7" w:rsidR="00647B11" w:rsidRPr="00FE0392" w:rsidRDefault="00647B11" w:rsidP="00647B11">
      <w:pPr>
        <w:rPr>
          <w:rFonts w:cs="Arial"/>
          <w:color w:val="000000" w:themeColor="text1"/>
          <w:lang w:eastAsia="fr-FR"/>
        </w:rPr>
      </w:pPr>
      <w:r w:rsidRPr="00FE0392">
        <w:rPr>
          <w:rFonts w:cs="Arial"/>
          <w:color w:val="000000" w:themeColor="text1"/>
          <w:lang w:eastAsia="fr-FR"/>
        </w:rPr>
        <w:t>Globalement ces SO vise</w:t>
      </w:r>
      <w:r w:rsidR="00512FA3" w:rsidRPr="00FE0392">
        <w:rPr>
          <w:rFonts w:cs="Arial"/>
          <w:color w:val="000000" w:themeColor="text1"/>
          <w:lang w:eastAsia="fr-FR"/>
        </w:rPr>
        <w:t>nt</w:t>
      </w:r>
      <w:r w:rsidRPr="00FE0392">
        <w:rPr>
          <w:rFonts w:cs="Arial"/>
          <w:color w:val="000000" w:themeColor="text1"/>
          <w:lang w:eastAsia="fr-FR"/>
        </w:rPr>
        <w:t xml:space="preserve"> à renforcer la capacité de la Banque à : </w:t>
      </w:r>
    </w:p>
    <w:p w14:paraId="63BB4D60" w14:textId="662E513E" w:rsidR="00647B11" w:rsidRPr="00FE0392" w:rsidRDefault="00647B11" w:rsidP="00AB5EBE">
      <w:pPr>
        <w:numPr>
          <w:ilvl w:val="0"/>
          <w:numId w:val="5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Mieux intégrer les considérations liées aux impacts environnementaux et sociaux dans les opérations afin de promouvoir la durabilité et l’efficacité du </w:t>
      </w:r>
      <w:r w:rsidR="00427FC0" w:rsidRPr="00FE0392">
        <w:rPr>
          <w:rFonts w:eastAsia="Calibri" w:cs="Arial"/>
          <w:color w:val="000000" w:themeColor="text1"/>
          <w:lang w:eastAsia="fr-FR"/>
        </w:rPr>
        <w:t>développement dans</w:t>
      </w:r>
      <w:r w:rsidRPr="00FE0392">
        <w:rPr>
          <w:rFonts w:eastAsia="Calibri" w:cs="Arial"/>
          <w:color w:val="000000" w:themeColor="text1"/>
          <w:lang w:eastAsia="fr-FR"/>
        </w:rPr>
        <w:t xml:space="preserve"> le long terme ;</w:t>
      </w:r>
    </w:p>
    <w:p w14:paraId="23945A0E" w14:textId="77777777" w:rsidR="00647B11" w:rsidRPr="00FE0392" w:rsidRDefault="00647B11" w:rsidP="00AB5EBE">
      <w:pPr>
        <w:numPr>
          <w:ilvl w:val="0"/>
          <w:numId w:val="5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lastRenderedPageBreak/>
        <w:t>Eviter que les projets ne nuisent à l’environnement et aux communautés locales et, à défaut d’éviter, minimiser, atténuer et/ou compenser leurs effets négatifs, et optimiser les bénéfices du développement ;</w:t>
      </w:r>
    </w:p>
    <w:p w14:paraId="0D4FA06F" w14:textId="77777777" w:rsidR="00647B11" w:rsidRPr="00FE0392" w:rsidRDefault="00647B11" w:rsidP="00AB5EBE">
      <w:pPr>
        <w:numPr>
          <w:ilvl w:val="0"/>
          <w:numId w:val="5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Examiner de manière systématique l’incidence du changement climatique sur la viabilité des projets d’investissement et la contribution des projets aux émissions mondiales de gaz à effet de serre.</w:t>
      </w:r>
    </w:p>
    <w:p w14:paraId="6B723284" w14:textId="05844A0A" w:rsidR="00647B11" w:rsidRPr="00FE0392" w:rsidRDefault="00647B11" w:rsidP="00B16CC9">
      <w:pPr>
        <w:pStyle w:val="Titre3"/>
        <w:rPr>
          <w:rFonts w:eastAsia="Calibri"/>
        </w:rPr>
      </w:pPr>
      <w:bookmarkStart w:id="710" w:name="_Toc52900809"/>
      <w:r w:rsidRPr="00FE0392">
        <w:t xml:space="preserve">2.2.2. </w:t>
      </w:r>
      <w:r w:rsidR="00037869" w:rsidRPr="00FE0392">
        <w:t>Les textes nationaux</w:t>
      </w:r>
      <w:r w:rsidR="004F4F48" w:rsidRPr="00FE0392">
        <w:t xml:space="preserve"> </w:t>
      </w:r>
      <w:r w:rsidRPr="00FE0392">
        <w:rPr>
          <w:rFonts w:eastAsia="Calibri"/>
        </w:rPr>
        <w:t>applicables au projet</w:t>
      </w:r>
      <w:bookmarkEnd w:id="710"/>
      <w:r w:rsidRPr="00FE0392">
        <w:rPr>
          <w:rFonts w:eastAsia="Calibri"/>
        </w:rPr>
        <w:t xml:space="preserve"> </w:t>
      </w:r>
    </w:p>
    <w:p w14:paraId="1708D011" w14:textId="77777777" w:rsidR="00647B11" w:rsidRPr="00FE0392" w:rsidRDefault="00647B11" w:rsidP="00647B11">
      <w:pPr>
        <w:autoSpaceDE w:val="0"/>
        <w:autoSpaceDN w:val="0"/>
        <w:adjustRightInd w:val="0"/>
        <w:spacing w:line="240" w:lineRule="auto"/>
        <w:rPr>
          <w:rFonts w:eastAsia="Calibri" w:cs="Arial"/>
          <w:lang w:eastAsia="fr-FR"/>
        </w:rPr>
      </w:pPr>
      <w:r w:rsidRPr="00FE0392">
        <w:rPr>
          <w:rFonts w:eastAsia="Calibri" w:cs="Arial"/>
          <w:lang w:eastAsia="fr-FR"/>
        </w:rPr>
        <w:t>Pour la présente étude, les principales dispositions législatives et réglementaires de référence sont les suivantes :</w:t>
      </w:r>
    </w:p>
    <w:p w14:paraId="7B540206" w14:textId="7BC31C7D" w:rsidR="003E33CD" w:rsidRPr="00FE0392" w:rsidRDefault="00647B11" w:rsidP="00025D32">
      <w:pPr>
        <w:pStyle w:val="Titre40"/>
        <w:rPr>
          <w:rFonts w:eastAsia="Calibri"/>
          <w:lang w:eastAsia="fr-FR"/>
        </w:rPr>
      </w:pPr>
      <w:r w:rsidRPr="00FE0392">
        <w:rPr>
          <w:rFonts w:eastAsia="Calibri"/>
          <w:lang w:eastAsia="fr-FR"/>
        </w:rPr>
        <w:t xml:space="preserve"> </w:t>
      </w:r>
      <w:bookmarkStart w:id="711" w:name="_Toc52900810"/>
      <w:r w:rsidRPr="00FE0392">
        <w:rPr>
          <w:lang w:eastAsia="fr-FR"/>
        </w:rPr>
        <w:t xml:space="preserve">2.2.2.1. </w:t>
      </w:r>
      <w:r w:rsidRPr="00FE0392">
        <w:rPr>
          <w:rFonts w:eastAsia="Calibri"/>
          <w:lang w:eastAsia="fr-FR"/>
        </w:rPr>
        <w:t>La Constitution de la République du Bénin</w:t>
      </w:r>
      <w:bookmarkEnd w:id="711"/>
      <w:r w:rsidRPr="00FE0392">
        <w:rPr>
          <w:rFonts w:eastAsia="Calibri"/>
          <w:lang w:eastAsia="fr-FR"/>
        </w:rPr>
        <w:t xml:space="preserve"> </w:t>
      </w:r>
    </w:p>
    <w:p w14:paraId="60DEAA1F" w14:textId="2F293C36" w:rsidR="00647B11" w:rsidRPr="00FE0392" w:rsidRDefault="00233702" w:rsidP="00647B11">
      <w:pPr>
        <w:rPr>
          <w:rFonts w:cs="Arial"/>
          <w:color w:val="000000" w:themeColor="text1"/>
        </w:rPr>
      </w:pPr>
      <w:r w:rsidRPr="00FE0392">
        <w:rPr>
          <w:rFonts w:cs="Arial"/>
          <w:color w:val="000000" w:themeColor="text1"/>
        </w:rPr>
        <w:t>La Loi N°2019</w:t>
      </w:r>
      <w:r w:rsidR="00647B11" w:rsidRPr="00FE0392">
        <w:rPr>
          <w:rFonts w:cs="Arial"/>
          <w:color w:val="000000" w:themeColor="text1"/>
        </w:rPr>
        <w:t>-</w:t>
      </w:r>
      <w:r w:rsidRPr="00FE0392">
        <w:rPr>
          <w:rFonts w:cs="Arial"/>
          <w:color w:val="000000" w:themeColor="text1"/>
        </w:rPr>
        <w:t>40</w:t>
      </w:r>
      <w:r w:rsidR="00647B11" w:rsidRPr="00FE0392">
        <w:rPr>
          <w:rFonts w:cs="Arial"/>
          <w:color w:val="000000" w:themeColor="text1"/>
        </w:rPr>
        <w:t xml:space="preserve"> du </w:t>
      </w:r>
      <w:r w:rsidRPr="00FE0392">
        <w:rPr>
          <w:rFonts w:cs="Arial"/>
          <w:color w:val="000000" w:themeColor="text1"/>
        </w:rPr>
        <w:t>07</w:t>
      </w:r>
      <w:r w:rsidR="00647B11" w:rsidRPr="00FE0392">
        <w:rPr>
          <w:rFonts w:cs="Arial"/>
          <w:color w:val="000000" w:themeColor="text1"/>
        </w:rPr>
        <w:t xml:space="preserve"> </w:t>
      </w:r>
      <w:r w:rsidRPr="00FE0392">
        <w:rPr>
          <w:rFonts w:cs="Arial"/>
          <w:color w:val="000000" w:themeColor="text1"/>
        </w:rPr>
        <w:t>nov</w:t>
      </w:r>
      <w:r w:rsidR="00647B11" w:rsidRPr="00FE0392">
        <w:rPr>
          <w:rFonts w:cs="Arial"/>
          <w:color w:val="000000" w:themeColor="text1"/>
        </w:rPr>
        <w:t xml:space="preserve">embre </w:t>
      </w:r>
      <w:r w:rsidRPr="00FE0392">
        <w:rPr>
          <w:rFonts w:cs="Arial"/>
          <w:color w:val="000000" w:themeColor="text1"/>
        </w:rPr>
        <w:t>2019</w:t>
      </w:r>
      <w:r w:rsidR="00647B11" w:rsidRPr="00FE0392">
        <w:rPr>
          <w:rFonts w:cs="Arial"/>
          <w:color w:val="000000" w:themeColor="text1"/>
        </w:rPr>
        <w:t xml:space="preserve"> portant Constitution de la République du Bénin édicte certains principes ayant trait à l’environnement et aux conditions de vie des citoyens. </w:t>
      </w:r>
    </w:p>
    <w:p w14:paraId="59315089" w14:textId="77777777" w:rsidR="00647B11" w:rsidRPr="00FE0392" w:rsidRDefault="00647B11" w:rsidP="00647B11">
      <w:pPr>
        <w:rPr>
          <w:rFonts w:cs="Arial"/>
          <w:color w:val="000000" w:themeColor="text1"/>
        </w:rPr>
      </w:pPr>
      <w:r w:rsidRPr="00FE0392">
        <w:rPr>
          <w:rFonts w:cs="Arial"/>
          <w:b/>
          <w:i/>
          <w:iCs/>
          <w:color w:val="000000" w:themeColor="text1"/>
        </w:rPr>
        <w:t>Article 8</w:t>
      </w:r>
      <w:r w:rsidRPr="00FE0392">
        <w:rPr>
          <w:rFonts w:cs="Arial"/>
          <w:i/>
          <w:iCs/>
          <w:color w:val="000000" w:themeColor="text1"/>
        </w:rPr>
        <w:t xml:space="preserve"> </w:t>
      </w:r>
      <w:r w:rsidRPr="00FE0392">
        <w:rPr>
          <w:rFonts w:cs="Arial"/>
          <w:color w:val="000000" w:themeColor="text1"/>
        </w:rPr>
        <w:t xml:space="preserve">: L’Etat assure aux citoyens, l’égal accès à la santé, à l’éducation, à la culture, à l’information, à la formation professionnelle et à l’emploi. </w:t>
      </w:r>
    </w:p>
    <w:p w14:paraId="53EB797A" w14:textId="77777777" w:rsidR="00647B11" w:rsidRPr="00FE0392" w:rsidRDefault="00647B11" w:rsidP="00647B11">
      <w:pPr>
        <w:rPr>
          <w:rFonts w:cs="Arial"/>
          <w:color w:val="000000" w:themeColor="text1"/>
        </w:rPr>
      </w:pPr>
      <w:r w:rsidRPr="00FE0392">
        <w:rPr>
          <w:rFonts w:cs="Arial"/>
          <w:b/>
          <w:i/>
          <w:iCs/>
          <w:color w:val="000000" w:themeColor="text1"/>
        </w:rPr>
        <w:t>Article 22</w:t>
      </w:r>
      <w:r w:rsidRPr="00FE0392">
        <w:rPr>
          <w:rFonts w:cs="Arial"/>
          <w:i/>
          <w:iCs/>
          <w:color w:val="000000" w:themeColor="text1"/>
        </w:rPr>
        <w:t xml:space="preserve"> </w:t>
      </w:r>
      <w:r w:rsidRPr="00FE0392">
        <w:rPr>
          <w:rFonts w:cs="Arial"/>
          <w:color w:val="000000" w:themeColor="text1"/>
        </w:rPr>
        <w:t xml:space="preserve">: Toute personne a droit à la propriété. Nul ne peut être privé de sa propriété que pour cause d’utilité publique et contre juste et préalable dédommagement. </w:t>
      </w:r>
    </w:p>
    <w:p w14:paraId="0BA011C5" w14:textId="77777777" w:rsidR="00647B11" w:rsidRPr="00FE0392" w:rsidRDefault="00647B11" w:rsidP="00647B11">
      <w:pPr>
        <w:rPr>
          <w:rFonts w:cs="Arial"/>
          <w:color w:val="000000" w:themeColor="text1"/>
        </w:rPr>
      </w:pPr>
      <w:r w:rsidRPr="00FE0392">
        <w:rPr>
          <w:rFonts w:cs="Arial"/>
          <w:b/>
          <w:i/>
          <w:iCs/>
          <w:color w:val="000000" w:themeColor="text1"/>
        </w:rPr>
        <w:t>Article 27</w:t>
      </w:r>
      <w:r w:rsidRPr="00FE0392">
        <w:rPr>
          <w:rFonts w:cs="Arial"/>
          <w:i/>
          <w:iCs/>
          <w:color w:val="000000" w:themeColor="text1"/>
        </w:rPr>
        <w:t xml:space="preserve"> </w:t>
      </w:r>
      <w:r w:rsidRPr="00FE0392">
        <w:rPr>
          <w:rFonts w:cs="Arial"/>
          <w:color w:val="000000" w:themeColor="text1"/>
        </w:rPr>
        <w:t xml:space="preserve">: Toute personne a droit à un environnement sain, satisfaisant et durable et a le devoir de la défendre. L’État veille à la protection de l’environnement. </w:t>
      </w:r>
    </w:p>
    <w:p w14:paraId="16D65AE1" w14:textId="77777777" w:rsidR="00647B11" w:rsidRPr="00FE0392" w:rsidRDefault="00647B11" w:rsidP="00647B11">
      <w:pPr>
        <w:rPr>
          <w:rFonts w:cs="Arial"/>
          <w:color w:val="000000" w:themeColor="text1"/>
        </w:rPr>
      </w:pPr>
      <w:r w:rsidRPr="00FE0392">
        <w:rPr>
          <w:rFonts w:cs="Arial"/>
          <w:b/>
          <w:i/>
          <w:iCs/>
          <w:color w:val="000000" w:themeColor="text1"/>
        </w:rPr>
        <w:t>Article 74</w:t>
      </w:r>
      <w:r w:rsidRPr="00FE0392">
        <w:rPr>
          <w:rFonts w:cs="Arial"/>
          <w:i/>
          <w:iCs/>
          <w:color w:val="000000" w:themeColor="text1"/>
        </w:rPr>
        <w:t xml:space="preserve"> </w:t>
      </w:r>
      <w:r w:rsidRPr="00FE0392">
        <w:rPr>
          <w:rFonts w:cs="Arial"/>
          <w:color w:val="000000" w:themeColor="text1"/>
        </w:rPr>
        <w:t xml:space="preserve">: Le Président de la République sera accusé de haute trahison pour un certain nombre de comportements, parmi lesquels un acte attentatoire au maintien d’un environnement sain, satisfaisant, durable et favorable au développement. </w:t>
      </w:r>
    </w:p>
    <w:p w14:paraId="37BA28CD" w14:textId="4C5CA3EB" w:rsidR="00647B11" w:rsidRPr="00FE0392" w:rsidRDefault="00647B11" w:rsidP="00647B11">
      <w:pPr>
        <w:rPr>
          <w:rFonts w:cs="Arial"/>
          <w:color w:val="000000" w:themeColor="text1"/>
        </w:rPr>
      </w:pPr>
      <w:r w:rsidRPr="00FE0392">
        <w:rPr>
          <w:rFonts w:cs="Arial"/>
          <w:b/>
          <w:i/>
          <w:iCs/>
          <w:color w:val="000000" w:themeColor="text1"/>
        </w:rPr>
        <w:t>Article 98</w:t>
      </w:r>
      <w:r w:rsidRPr="00FE0392">
        <w:rPr>
          <w:rFonts w:cs="Arial"/>
          <w:i/>
          <w:iCs/>
          <w:color w:val="000000" w:themeColor="text1"/>
        </w:rPr>
        <w:t xml:space="preserve"> </w:t>
      </w:r>
      <w:r w:rsidRPr="00FE0392">
        <w:rPr>
          <w:rFonts w:cs="Arial"/>
          <w:color w:val="000000" w:themeColor="text1"/>
        </w:rPr>
        <w:t>: fixant le domaine de la loi qui détermine entre autres, les principes fondamentaux de la protection de l’environnement et de la conservat</w:t>
      </w:r>
      <w:r w:rsidR="00E33195" w:rsidRPr="00FE0392">
        <w:rPr>
          <w:rFonts w:cs="Arial"/>
          <w:color w:val="000000" w:themeColor="text1"/>
        </w:rPr>
        <w:t xml:space="preserve">ion des ressources naturelles </w:t>
      </w:r>
      <w:r w:rsidRPr="00FE0392">
        <w:rPr>
          <w:rFonts w:cs="Arial"/>
          <w:color w:val="000000" w:themeColor="text1"/>
        </w:rPr>
        <w:t xml:space="preserve">Etc. </w:t>
      </w:r>
    </w:p>
    <w:p w14:paraId="04673D0A" w14:textId="363C6075" w:rsidR="00315667" w:rsidRPr="00FE0392" w:rsidRDefault="00315667" w:rsidP="00025D32">
      <w:pPr>
        <w:pStyle w:val="Titre40"/>
        <w:rPr>
          <w:rFonts w:eastAsia="Calibri"/>
          <w:lang w:eastAsia="fr-FR"/>
        </w:rPr>
      </w:pPr>
      <w:bookmarkStart w:id="712" w:name="_Toc52900811"/>
      <w:r w:rsidRPr="00FE0392">
        <w:rPr>
          <w:lang w:eastAsia="fr-FR"/>
        </w:rPr>
        <w:t xml:space="preserve">2.2.2.2. </w:t>
      </w:r>
      <w:r w:rsidRPr="00FE0392">
        <w:rPr>
          <w:rFonts w:eastAsia="Calibri"/>
          <w:lang w:eastAsia="fr-FR"/>
        </w:rPr>
        <w:t>Loi N°2018 - du 06 Août 2018 sur les changements climatiques en République du Bénin</w:t>
      </w:r>
      <w:bookmarkEnd w:id="712"/>
    </w:p>
    <w:p w14:paraId="079D4BDA" w14:textId="77777777" w:rsidR="00315667" w:rsidRPr="00FE0392" w:rsidRDefault="00315667" w:rsidP="00315667">
      <w:pPr>
        <w:spacing w:after="120"/>
        <w:rPr>
          <w:rFonts w:cs="Arial"/>
          <w:color w:val="000000" w:themeColor="text1"/>
          <w:lang w:eastAsia="fr-FR"/>
        </w:rPr>
      </w:pPr>
      <w:r w:rsidRPr="00FE0392">
        <w:rPr>
          <w:rFonts w:cs="Arial"/>
          <w:color w:val="000000" w:themeColor="text1"/>
          <w:lang w:eastAsia="fr-FR"/>
        </w:rPr>
        <w:t>La loi sur les changements climatiques est applicable aux domaines d'activités ci-après :</w:t>
      </w:r>
    </w:p>
    <w:p w14:paraId="3873ABE9"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l'agriculture et la gestion des terroirs ;</w:t>
      </w:r>
    </w:p>
    <w:p w14:paraId="4896C896" w14:textId="7B788A9A"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la production de l'électricité et </w:t>
      </w:r>
      <w:r w:rsidR="00932BF8" w:rsidRPr="00FE0392">
        <w:rPr>
          <w:rFonts w:eastAsia="Calibri" w:cs="Arial"/>
          <w:color w:val="000000" w:themeColor="text1"/>
          <w:lang w:eastAsia="fr-FR"/>
        </w:rPr>
        <w:t>I ’efficacité</w:t>
      </w:r>
      <w:r w:rsidRPr="00FE0392">
        <w:rPr>
          <w:rFonts w:eastAsia="Calibri" w:cs="Arial"/>
          <w:color w:val="000000" w:themeColor="text1"/>
          <w:lang w:eastAsia="fr-FR"/>
        </w:rPr>
        <w:t xml:space="preserve"> énergétique ;</w:t>
      </w:r>
    </w:p>
    <w:p w14:paraId="5B99EC25"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gestion intégrée des ressources en eau ;</w:t>
      </w:r>
    </w:p>
    <w:p w14:paraId="3B05367C"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gestion des écosystèmes naturels et fragiles ;</w:t>
      </w:r>
    </w:p>
    <w:p w14:paraId="5208143A"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les transports terrestres, maritimes, fluviaux et aériens ;</w:t>
      </w:r>
    </w:p>
    <w:p w14:paraId="1AFCE577"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les industries ;</w:t>
      </w:r>
    </w:p>
    <w:p w14:paraId="72FBCB63"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prévention et la lutte contre la pollution environnementale et la santé publique ;</w:t>
      </w:r>
    </w:p>
    <w:p w14:paraId="40B687E8" w14:textId="42FD85CE"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prévention e</w:t>
      </w:r>
      <w:r w:rsidR="0038076B" w:rsidRPr="00FE0392">
        <w:rPr>
          <w:rFonts w:eastAsia="Calibri" w:cs="Arial"/>
          <w:color w:val="000000" w:themeColor="text1"/>
          <w:lang w:eastAsia="fr-FR"/>
        </w:rPr>
        <w:t>t</w:t>
      </w:r>
      <w:r w:rsidRPr="00FE0392">
        <w:rPr>
          <w:rFonts w:eastAsia="Calibri" w:cs="Arial"/>
          <w:color w:val="000000" w:themeColor="text1"/>
          <w:lang w:eastAsia="fr-FR"/>
        </w:rPr>
        <w:t xml:space="preserve"> la lutte contre l'érosion côtière ;</w:t>
      </w:r>
    </w:p>
    <w:p w14:paraId="35889B56"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gestion durable des terres ;</w:t>
      </w:r>
    </w:p>
    <w:p w14:paraId="54BBF3BB"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gestion des zones humides, des écosystèmes côtiers et des ressources marines ;</w:t>
      </w:r>
    </w:p>
    <w:p w14:paraId="49821D55"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les risques climatiques et les catastrophes naturelles ;</w:t>
      </w:r>
    </w:p>
    <w:p w14:paraId="1FAC1BE6" w14:textId="77777777" w:rsidR="00315667" w:rsidRPr="00FE0392" w:rsidRDefault="00315667" w:rsidP="00750D6A">
      <w:pPr>
        <w:numPr>
          <w:ilvl w:val="0"/>
          <w:numId w:val="41"/>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les établissements humains et les infrastructures.</w:t>
      </w:r>
    </w:p>
    <w:p w14:paraId="28B70E1D" w14:textId="77777777" w:rsidR="00315667" w:rsidRPr="00FE0392" w:rsidRDefault="00315667" w:rsidP="00315667">
      <w:pPr>
        <w:rPr>
          <w:rFonts w:cs="Arial"/>
          <w:color w:val="000000" w:themeColor="text1"/>
          <w:lang w:eastAsia="fr-FR"/>
        </w:rPr>
      </w:pPr>
      <w:r w:rsidRPr="00FE0392">
        <w:rPr>
          <w:rFonts w:cs="Arial"/>
          <w:color w:val="000000" w:themeColor="text1"/>
          <w:lang w:eastAsia="fr-FR"/>
        </w:rPr>
        <w:t xml:space="preserve">Elle permet entre autres de prendre des mesures efficaces de riposte, d'adaptation et d'atténuation en fixant des objectifs précis de développement économique et social durable, de </w:t>
      </w:r>
      <w:r w:rsidRPr="00FE0392">
        <w:rPr>
          <w:rFonts w:cs="Arial"/>
          <w:color w:val="000000" w:themeColor="text1"/>
          <w:lang w:eastAsia="fr-FR"/>
        </w:rPr>
        <w:lastRenderedPageBreak/>
        <w:t>sécurité et d'efficacité énergétiques, conformément aux dispositions spécifiques des instruments juridiques nationaux et internationaux relatifs aux changements climatiques.</w:t>
      </w:r>
    </w:p>
    <w:p w14:paraId="11A533EC" w14:textId="77777777" w:rsidR="00315667" w:rsidRPr="00FE0392" w:rsidRDefault="00315667" w:rsidP="00315667">
      <w:pPr>
        <w:spacing w:after="120"/>
        <w:rPr>
          <w:rFonts w:cs="Arial"/>
          <w:color w:val="000000" w:themeColor="text1"/>
          <w:lang w:eastAsia="fr-FR"/>
        </w:rPr>
      </w:pPr>
      <w:r w:rsidRPr="00FE0392">
        <w:rPr>
          <w:rFonts w:cs="Arial"/>
          <w:color w:val="000000" w:themeColor="text1"/>
          <w:lang w:eastAsia="fr-FR"/>
        </w:rPr>
        <w:t>Les objectifs environnementaux fixés par cette loi sont entre autres :</w:t>
      </w:r>
    </w:p>
    <w:p w14:paraId="09C59FDB" w14:textId="77777777" w:rsidR="00315667" w:rsidRPr="00FE0392" w:rsidRDefault="00315667" w:rsidP="00750D6A">
      <w:pPr>
        <w:numPr>
          <w:ilvl w:val="0"/>
          <w:numId w:val="42"/>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protection des êtres et établissements humains; des animaux et des végétaux contre les menaces globales que sont : les gaz è effet de serre, l’altération de la couche d'ozone, la perte de la diversité biologique, la gestion des espaces pastoraux et des conflits y associés, la déforestation, le déboisement, la désertification et la sécheresse;</w:t>
      </w:r>
    </w:p>
    <w:p w14:paraId="7D925418" w14:textId="77777777" w:rsidR="00315667" w:rsidRPr="00FE0392" w:rsidRDefault="00315667" w:rsidP="00750D6A">
      <w:pPr>
        <w:numPr>
          <w:ilvl w:val="0"/>
          <w:numId w:val="42"/>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lutte contre la pollution de l'air, des sols, des eaux marines et continentales superficielles et souterraines ;</w:t>
      </w:r>
    </w:p>
    <w:p w14:paraId="71B11E1E" w14:textId="77777777" w:rsidR="00315667" w:rsidRPr="00FE0392" w:rsidRDefault="00315667" w:rsidP="00750D6A">
      <w:pPr>
        <w:numPr>
          <w:ilvl w:val="0"/>
          <w:numId w:val="42"/>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gestion écologiquement rationnelle des ressources non renouvelables et de tous les types de déchets ;</w:t>
      </w:r>
    </w:p>
    <w:p w14:paraId="32DD596A" w14:textId="77777777" w:rsidR="00315667" w:rsidRPr="00FE0392" w:rsidRDefault="00315667" w:rsidP="00750D6A">
      <w:pPr>
        <w:numPr>
          <w:ilvl w:val="0"/>
          <w:numId w:val="42"/>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la réduction des risques de catastrophes.</w:t>
      </w:r>
    </w:p>
    <w:p w14:paraId="70BBFC5D" w14:textId="61DA6A86" w:rsidR="00315667" w:rsidRPr="00FE0392" w:rsidRDefault="00315667" w:rsidP="00315667">
      <w:pPr>
        <w:rPr>
          <w:rFonts w:cs="Arial"/>
          <w:i/>
          <w:color w:val="000000" w:themeColor="text1"/>
          <w:lang w:eastAsia="fr-FR"/>
        </w:rPr>
      </w:pPr>
      <w:r w:rsidRPr="00FE0392">
        <w:rPr>
          <w:rFonts w:cs="Arial"/>
          <w:i/>
          <w:color w:val="000000" w:themeColor="text1"/>
          <w:lang w:eastAsia="fr-FR"/>
        </w:rPr>
        <w:t>Elle précise entre autre</w:t>
      </w:r>
      <w:r w:rsidR="0038076B" w:rsidRPr="00FE0392">
        <w:rPr>
          <w:rFonts w:cs="Arial"/>
          <w:i/>
          <w:color w:val="000000" w:themeColor="text1"/>
          <w:lang w:eastAsia="fr-FR"/>
        </w:rPr>
        <w:t>s</w:t>
      </w:r>
      <w:r w:rsidRPr="00FE0392">
        <w:rPr>
          <w:rFonts w:cs="Arial"/>
          <w:i/>
          <w:color w:val="000000" w:themeColor="text1"/>
          <w:lang w:eastAsia="fr-FR"/>
        </w:rPr>
        <w:t xml:space="preserve"> que la mise en œuvre de toute politique, de toute stratégie, de tout plan, de tout programme et de tout projet de développement susceptibles de nuire à l'environnement est subordonnée à une étude d'impact environnemental et social qui intègre les changements climatiques.</w:t>
      </w:r>
    </w:p>
    <w:p w14:paraId="21CDB061" w14:textId="3E0B71C1" w:rsidR="00076AA5" w:rsidRPr="00FE0392" w:rsidRDefault="00647B11" w:rsidP="00025D32">
      <w:pPr>
        <w:pStyle w:val="Titre40"/>
        <w:rPr>
          <w:rFonts w:eastAsia="Calibri"/>
          <w:lang w:eastAsia="fr-FR"/>
        </w:rPr>
      </w:pPr>
      <w:bookmarkStart w:id="713" w:name="_Toc52900812"/>
      <w:r w:rsidRPr="00FE0392">
        <w:rPr>
          <w:lang w:eastAsia="fr-FR"/>
        </w:rPr>
        <w:t>2.2.2.</w:t>
      </w:r>
      <w:r w:rsidR="00315667" w:rsidRPr="00FE0392">
        <w:rPr>
          <w:lang w:eastAsia="fr-FR"/>
        </w:rPr>
        <w:t>3</w:t>
      </w:r>
      <w:r w:rsidRPr="00FE0392">
        <w:rPr>
          <w:lang w:eastAsia="fr-FR"/>
        </w:rPr>
        <w:t xml:space="preserve">. </w:t>
      </w:r>
      <w:r w:rsidR="00076AA5" w:rsidRPr="00FE0392">
        <w:rPr>
          <w:rFonts w:eastAsia="Calibri"/>
          <w:lang w:eastAsia="fr-FR"/>
        </w:rPr>
        <w:t>La loi n°2017-17 modifiant et complétant la loi n°2013-01du 14 Août 2013 portant code foncier et domanial en République du Bénin</w:t>
      </w:r>
      <w:bookmarkEnd w:id="713"/>
      <w:r w:rsidR="00076AA5" w:rsidRPr="00FE0392">
        <w:rPr>
          <w:rFonts w:eastAsia="Calibri"/>
          <w:lang w:eastAsia="fr-FR"/>
        </w:rPr>
        <w:t xml:space="preserve"> </w:t>
      </w:r>
    </w:p>
    <w:p w14:paraId="0D4CB9C3" w14:textId="441D0FFC" w:rsidR="00076AA5" w:rsidRPr="00FE0392" w:rsidRDefault="00076AA5" w:rsidP="00076AA5">
      <w:pPr>
        <w:rPr>
          <w:rFonts w:cs="Arial"/>
          <w:color w:val="000000" w:themeColor="text1"/>
          <w:lang w:eastAsia="fr-FR"/>
        </w:rPr>
      </w:pPr>
      <w:r w:rsidRPr="00FE0392">
        <w:rPr>
          <w:rFonts w:cs="Arial"/>
          <w:color w:val="000000" w:themeColor="text1"/>
        </w:rPr>
        <w:t>Cette loi modifie les dispositions des articles 284 et suivants. Ainsi, le</w:t>
      </w:r>
      <w:r w:rsidRPr="00FE0392">
        <w:rPr>
          <w:rFonts w:cs="Arial"/>
          <w:color w:val="000000" w:themeColor="text1"/>
          <w:lang w:eastAsia="fr-FR"/>
        </w:rPr>
        <w:t xml:space="preserve"> domaine privé immobilier de l’État comprend des terres et des biens immeubles situés à l’intérieur des limites du territoire national ainsi qu’à l’étranger. Il est composé :</w:t>
      </w:r>
    </w:p>
    <w:p w14:paraId="537F1C4B" w14:textId="77777777" w:rsidR="00076AA5" w:rsidRPr="00FE0392" w:rsidRDefault="00076AA5" w:rsidP="00750D6A">
      <w:pPr>
        <w:numPr>
          <w:ilvl w:val="0"/>
          <w:numId w:val="3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des terres et biens immeubles disposant de titre foncier au nom de l’État ou d’un titre de propriété ;</w:t>
      </w:r>
    </w:p>
    <w:p w14:paraId="4E6D5AC3" w14:textId="77777777" w:rsidR="00076AA5" w:rsidRPr="00FE0392" w:rsidRDefault="00076AA5" w:rsidP="00750D6A">
      <w:pPr>
        <w:numPr>
          <w:ilvl w:val="0"/>
          <w:numId w:val="3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des terres et biens immeubles acquis par l’État ou à lui transmis selon les règles de droit commun en vigueur ;</w:t>
      </w:r>
    </w:p>
    <w:p w14:paraId="543FCBCC" w14:textId="77777777" w:rsidR="00076AA5" w:rsidRPr="00FE0392" w:rsidRDefault="00076AA5" w:rsidP="00750D6A">
      <w:pPr>
        <w:numPr>
          <w:ilvl w:val="0"/>
          <w:numId w:val="39"/>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fr-FR"/>
        </w:rPr>
        <w:t>des terres et biens immeubles acquis par l’État selon la procédure d’expropriation pour cause d’utilité publique ou par l’exercice du droit de préemption ;</w:t>
      </w:r>
    </w:p>
    <w:p w14:paraId="2E7A2C99" w14:textId="77777777" w:rsidR="00076AA5" w:rsidRPr="00FE0392" w:rsidRDefault="00076AA5" w:rsidP="00750D6A">
      <w:pPr>
        <w:numPr>
          <w:ilvl w:val="0"/>
          <w:numId w:val="3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du domaine forestier de l’État ;</w:t>
      </w:r>
    </w:p>
    <w:p w14:paraId="200DBB1B" w14:textId="77777777" w:rsidR="00076AA5" w:rsidRPr="00FE0392" w:rsidRDefault="00076AA5" w:rsidP="00750D6A">
      <w:pPr>
        <w:numPr>
          <w:ilvl w:val="0"/>
          <w:numId w:val="3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des dépendances du domaine pastoral ou minier ayant fait l’objet d’un déclassement ;</w:t>
      </w:r>
    </w:p>
    <w:p w14:paraId="49CFC643" w14:textId="77777777" w:rsidR="00076AA5" w:rsidRPr="00FE0392" w:rsidRDefault="00076AA5" w:rsidP="00750D6A">
      <w:pPr>
        <w:numPr>
          <w:ilvl w:val="0"/>
          <w:numId w:val="3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des terres et biens immeubles confisqués ;</w:t>
      </w:r>
    </w:p>
    <w:p w14:paraId="42F5CECF" w14:textId="77777777" w:rsidR="00076AA5" w:rsidRPr="00FE0392" w:rsidRDefault="00076AA5" w:rsidP="00750D6A">
      <w:pPr>
        <w:numPr>
          <w:ilvl w:val="0"/>
          <w:numId w:val="3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des terres et biens immeubles acquis par l’État à l’étranger (Article 284 nouveau).</w:t>
      </w:r>
    </w:p>
    <w:p w14:paraId="6B0BA633" w14:textId="77777777" w:rsidR="00076AA5" w:rsidRPr="00FE0392" w:rsidRDefault="00076AA5" w:rsidP="00076AA5">
      <w:pPr>
        <w:rPr>
          <w:rFonts w:cs="Arial"/>
          <w:color w:val="000000" w:themeColor="text1"/>
          <w:lang w:eastAsia="fr-FR"/>
        </w:rPr>
      </w:pPr>
      <w:r w:rsidRPr="00FE0392">
        <w:rPr>
          <w:rFonts w:cs="Arial"/>
          <w:color w:val="000000" w:themeColor="text1"/>
          <w:lang w:eastAsia="fr-FR"/>
        </w:rPr>
        <w:t>Sauf dispositions contractuelles contraires, les terrains domaniaux appropriés qui supportent des édifices, ouvrages ou aménagements entretenus aux frais du budget d’une collectivité publique, ainsi qu’éventuellement les immeubles bâtis que ces terrains supportent, sont attribués au domaine privé de cette collectivité, même s’il s’agit de titres fonciers établis ou transférés au nom d’une collectivité territoriale autre que celle qui pourvoit à leur entretien.</w:t>
      </w:r>
    </w:p>
    <w:p w14:paraId="38F3EBE9" w14:textId="77777777" w:rsidR="00076AA5" w:rsidRPr="00FE0392" w:rsidRDefault="00076AA5" w:rsidP="00076AA5">
      <w:pPr>
        <w:rPr>
          <w:rFonts w:cs="Arial"/>
          <w:color w:val="000000" w:themeColor="text1"/>
          <w:lang w:eastAsia="fr-FR"/>
        </w:rPr>
      </w:pPr>
      <w:r w:rsidRPr="00FE0392">
        <w:rPr>
          <w:rFonts w:cs="Arial"/>
          <w:color w:val="000000" w:themeColor="text1"/>
          <w:lang w:eastAsia="fr-FR"/>
        </w:rPr>
        <w:t>Sous la même réserve, les biens immobiliers domaniaux entretenus aux frais du budget de l’État, sont attribués au domaine privé de l’État, même s’il s’agit de titres fonciers au nom d’une autre collectivité territoriale (Article 285 nouveau).</w:t>
      </w:r>
    </w:p>
    <w:p w14:paraId="00AE2D61" w14:textId="77777777" w:rsidR="00076AA5" w:rsidRPr="00FE0392" w:rsidRDefault="00076AA5" w:rsidP="00076AA5">
      <w:pPr>
        <w:rPr>
          <w:rFonts w:cs="Arial"/>
          <w:color w:val="000000" w:themeColor="text1"/>
          <w:lang w:eastAsia="fr-FR"/>
        </w:rPr>
      </w:pPr>
      <w:r w:rsidRPr="00FE0392">
        <w:rPr>
          <w:rFonts w:cs="Arial"/>
          <w:color w:val="000000" w:themeColor="text1"/>
          <w:lang w:eastAsia="fr-FR"/>
        </w:rPr>
        <w:t>Le domaine privé immobilier des collectivités territoriales est constitué :</w:t>
      </w:r>
    </w:p>
    <w:p w14:paraId="350F8CA6" w14:textId="77777777" w:rsidR="00076AA5" w:rsidRPr="00FE0392" w:rsidRDefault="00076AA5" w:rsidP="00750D6A">
      <w:pPr>
        <w:numPr>
          <w:ilvl w:val="0"/>
          <w:numId w:val="40"/>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des terres et biens immeubles dotés de titres fonciers au nom de la collectivité territoriale;</w:t>
      </w:r>
    </w:p>
    <w:p w14:paraId="30938ECE" w14:textId="77777777" w:rsidR="00076AA5" w:rsidRPr="00FE0392" w:rsidRDefault="00076AA5" w:rsidP="00750D6A">
      <w:pPr>
        <w:numPr>
          <w:ilvl w:val="0"/>
          <w:numId w:val="40"/>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lastRenderedPageBreak/>
        <w:t>des terres et biens immeubles acquis par la collectivité territoriale selon les règles de droit commun en vigueur ;</w:t>
      </w:r>
    </w:p>
    <w:p w14:paraId="27DA334A" w14:textId="77777777" w:rsidR="00076AA5" w:rsidRPr="00FE0392" w:rsidRDefault="00076AA5" w:rsidP="00750D6A">
      <w:pPr>
        <w:numPr>
          <w:ilvl w:val="0"/>
          <w:numId w:val="40"/>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des terres et biens immeubles acquis à titre de propriété par la collectivité territoriale hors de ses limites territoriales ;</w:t>
      </w:r>
    </w:p>
    <w:p w14:paraId="78EE73C9" w14:textId="77777777" w:rsidR="00076AA5" w:rsidRPr="00FE0392" w:rsidRDefault="00076AA5" w:rsidP="00750D6A">
      <w:pPr>
        <w:numPr>
          <w:ilvl w:val="0"/>
          <w:numId w:val="40"/>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des terres en déshérence ;</w:t>
      </w:r>
    </w:p>
    <w:p w14:paraId="6EDCDCAA" w14:textId="77777777" w:rsidR="00076AA5" w:rsidRPr="00FE0392" w:rsidRDefault="00076AA5" w:rsidP="00750D6A">
      <w:pPr>
        <w:numPr>
          <w:ilvl w:val="0"/>
          <w:numId w:val="40"/>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des terres et biens immeubles acquis selon la procédure d’expropriation pour cause d’utilité publique ou par l’exercice du droit de préemption ;</w:t>
      </w:r>
    </w:p>
    <w:p w14:paraId="2A0A6AE8" w14:textId="77777777" w:rsidR="00076AA5" w:rsidRPr="00FE0392" w:rsidRDefault="00076AA5" w:rsidP="00750D6A">
      <w:pPr>
        <w:numPr>
          <w:ilvl w:val="0"/>
          <w:numId w:val="40"/>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du domaine forestier des collectivités territoriales ;</w:t>
      </w:r>
    </w:p>
    <w:p w14:paraId="6CB41793" w14:textId="77777777" w:rsidR="00076AA5" w:rsidRPr="00FE0392" w:rsidRDefault="00076AA5" w:rsidP="00750D6A">
      <w:pPr>
        <w:numPr>
          <w:ilvl w:val="0"/>
          <w:numId w:val="40"/>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fr-FR"/>
        </w:rPr>
        <w:t>des terres qui n’ont jamais fait l’objet d’une appropriation première (Article 286 nouveau).</w:t>
      </w:r>
    </w:p>
    <w:p w14:paraId="57230332" w14:textId="0EE62459" w:rsidR="00315667" w:rsidRPr="00FE0392" w:rsidRDefault="00315667" w:rsidP="00025D32">
      <w:pPr>
        <w:pStyle w:val="Titre40"/>
        <w:rPr>
          <w:rFonts w:eastAsia="Calibri"/>
        </w:rPr>
      </w:pPr>
      <w:bookmarkStart w:id="714" w:name="_Toc52900813"/>
      <w:r w:rsidRPr="00FE0392">
        <w:t xml:space="preserve">2.2.2.4. </w:t>
      </w:r>
      <w:r w:rsidRPr="00FE0392">
        <w:rPr>
          <w:rFonts w:eastAsia="Calibri"/>
        </w:rPr>
        <w:t>Loi n°2016-24 du 11 octobre 2016 portant cadre juridique du partenariat public-privé en République du Bénin</w:t>
      </w:r>
      <w:bookmarkEnd w:id="714"/>
    </w:p>
    <w:p w14:paraId="753E7299" w14:textId="77777777" w:rsidR="00315667" w:rsidRPr="00FE0392" w:rsidRDefault="00315667" w:rsidP="00315667">
      <w:pPr>
        <w:rPr>
          <w:rFonts w:eastAsia="Calibri" w:cs="Arial"/>
          <w:lang w:eastAsia="fr-FR"/>
        </w:rPr>
      </w:pPr>
      <w:r w:rsidRPr="00FE0392">
        <w:rPr>
          <w:rFonts w:eastAsia="Calibri" w:cs="Arial"/>
          <w:lang w:eastAsia="fr-FR"/>
        </w:rPr>
        <w:t>Conformément aux dispositions de l’article 12 de la loi portant cadre juridique du partenariat public-privé, les projets susceptibles d’être retenus pour le processus de sélection en contrat de partenariat public-privé font l’objet : (i) d’une étude de faisabilité ; (ii) d’une étude d’impact environnemental et social ; (iii) d’une étude des externalités afin de déterminer les coûts et bénéfices attendus pour la personne publique ; (iv) d’une étude de soutenabilité budgétaire.</w:t>
      </w:r>
    </w:p>
    <w:p w14:paraId="77BF44D3" w14:textId="77777777" w:rsidR="00315667" w:rsidRPr="00FE0392" w:rsidRDefault="00315667" w:rsidP="00315667">
      <w:pPr>
        <w:spacing w:after="120"/>
        <w:rPr>
          <w:rFonts w:eastAsia="Calibri" w:cs="Arial"/>
          <w:lang w:eastAsia="fr-FR"/>
        </w:rPr>
      </w:pPr>
      <w:r w:rsidRPr="00FE0392">
        <w:rPr>
          <w:rFonts w:eastAsia="Calibri" w:cs="Arial"/>
          <w:lang w:eastAsia="fr-FR"/>
        </w:rPr>
        <w:t>Elle précise que tout contrat de partenariat public-privé comporte nécessairement des clauses relatives :</w:t>
      </w:r>
    </w:p>
    <w:p w14:paraId="7FC04C8F" w14:textId="77777777" w:rsidR="00315667" w:rsidRPr="00FE0392" w:rsidRDefault="00315667" w:rsidP="00750D6A">
      <w:pPr>
        <w:numPr>
          <w:ilvl w:val="0"/>
          <w:numId w:val="43"/>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aux modalités de contrôle par la personne publique de l’exécution du contrat de partenariat, notamment du respect des objectifs de performance particulièrement en matière de développement durable ;</w:t>
      </w:r>
    </w:p>
    <w:p w14:paraId="0F45F82C" w14:textId="77777777" w:rsidR="00315667" w:rsidRPr="00FE0392" w:rsidRDefault="00315667" w:rsidP="00750D6A">
      <w:pPr>
        <w:numPr>
          <w:ilvl w:val="0"/>
          <w:numId w:val="43"/>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aux conditions dans lesquelles s’opèrent les audits d’impact environnemental et des modalités de la gestion environnementale.</w:t>
      </w:r>
    </w:p>
    <w:p w14:paraId="0A4E6AF5" w14:textId="77777777" w:rsidR="00315667" w:rsidRPr="00FE0392" w:rsidRDefault="00315667" w:rsidP="00750D6A">
      <w:pPr>
        <w:numPr>
          <w:ilvl w:val="0"/>
          <w:numId w:val="43"/>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aux modalités de contrôle par la personne publique de l’exécution du contrat de partenariat, notamment du respect des objectifs de performance particulièrement en matière de développement durable ;</w:t>
      </w:r>
    </w:p>
    <w:p w14:paraId="7D69EA9A" w14:textId="77C7B5CF" w:rsidR="00315667" w:rsidRPr="00FE0392" w:rsidRDefault="00315667" w:rsidP="00750D6A">
      <w:pPr>
        <w:numPr>
          <w:ilvl w:val="0"/>
          <w:numId w:val="43"/>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aux conditions dans lesquelles s’opèrent les audits </w:t>
      </w:r>
      <w:r w:rsidR="0038076B" w:rsidRPr="00FE0392">
        <w:rPr>
          <w:rFonts w:eastAsia="Calibri" w:cs="Arial"/>
          <w:color w:val="000000" w:themeColor="text1"/>
          <w:lang w:eastAsia="fr-FR"/>
        </w:rPr>
        <w:t xml:space="preserve">de conformité  </w:t>
      </w:r>
      <w:r w:rsidRPr="00FE0392">
        <w:rPr>
          <w:rFonts w:eastAsia="Calibri" w:cs="Arial"/>
          <w:color w:val="000000" w:themeColor="text1"/>
          <w:lang w:eastAsia="fr-FR"/>
        </w:rPr>
        <w:t xml:space="preserve"> environnemental</w:t>
      </w:r>
      <w:r w:rsidR="0038076B" w:rsidRPr="00FE0392">
        <w:rPr>
          <w:rFonts w:eastAsia="Calibri" w:cs="Arial"/>
          <w:color w:val="000000" w:themeColor="text1"/>
          <w:lang w:eastAsia="fr-FR"/>
        </w:rPr>
        <w:t>e</w:t>
      </w:r>
      <w:r w:rsidRPr="00FE0392">
        <w:rPr>
          <w:rFonts w:eastAsia="Calibri" w:cs="Arial"/>
          <w:color w:val="000000" w:themeColor="text1"/>
          <w:lang w:eastAsia="fr-FR"/>
        </w:rPr>
        <w:t xml:space="preserve"> et des modalités de la gestion environnementale.</w:t>
      </w:r>
    </w:p>
    <w:p w14:paraId="7A68B6FA" w14:textId="29FB2046" w:rsidR="00076AA5" w:rsidRPr="00FE0392" w:rsidRDefault="00315667" w:rsidP="00025D32">
      <w:pPr>
        <w:pStyle w:val="Titre40"/>
        <w:rPr>
          <w:rFonts w:eastAsia="Calibri"/>
          <w:lang w:eastAsia="fr-FR"/>
        </w:rPr>
      </w:pPr>
      <w:bookmarkStart w:id="715" w:name="_Toc52900814"/>
      <w:r w:rsidRPr="00FE0392">
        <w:rPr>
          <w:lang w:eastAsia="fr-FR"/>
        </w:rPr>
        <w:t>2.2.2.5</w:t>
      </w:r>
      <w:r w:rsidR="005859EF" w:rsidRPr="00FE0392">
        <w:rPr>
          <w:lang w:eastAsia="fr-FR"/>
        </w:rPr>
        <w:t xml:space="preserve">. </w:t>
      </w:r>
      <w:r w:rsidR="00076AA5" w:rsidRPr="00FE0392">
        <w:rPr>
          <w:rFonts w:eastAsia="Calibri"/>
          <w:lang w:eastAsia="fr-FR"/>
        </w:rPr>
        <w:t>La loi n° 2016</w:t>
      </w:r>
      <w:r w:rsidR="00076AA5" w:rsidRPr="00FE0392">
        <w:rPr>
          <w:rFonts w:ascii="Cambria Math" w:eastAsia="Calibri" w:hAnsi="Cambria Math" w:cs="Cambria Math"/>
          <w:lang w:eastAsia="fr-FR"/>
        </w:rPr>
        <w:t>‐</w:t>
      </w:r>
      <w:r w:rsidR="00076AA5" w:rsidRPr="00FE0392">
        <w:rPr>
          <w:rFonts w:eastAsia="Calibri"/>
          <w:lang w:eastAsia="fr-FR"/>
        </w:rPr>
        <w:t>06 du 26 Mai 2016 portant loi-cadre sur l’aménagement du territoire en République du Bénin</w:t>
      </w:r>
      <w:bookmarkEnd w:id="715"/>
      <w:r w:rsidR="00076AA5" w:rsidRPr="00FE0392">
        <w:rPr>
          <w:rFonts w:eastAsia="Calibri"/>
          <w:lang w:eastAsia="fr-FR"/>
        </w:rPr>
        <w:t xml:space="preserve"> </w:t>
      </w:r>
    </w:p>
    <w:p w14:paraId="1E4099F8" w14:textId="77777777" w:rsidR="00076AA5" w:rsidRPr="00FE0392" w:rsidRDefault="00076AA5" w:rsidP="00076AA5">
      <w:pPr>
        <w:rPr>
          <w:rFonts w:cs="Arial"/>
          <w:color w:val="000000" w:themeColor="text1"/>
        </w:rPr>
      </w:pPr>
      <w:r w:rsidRPr="00FE0392">
        <w:rPr>
          <w:rFonts w:cs="Arial"/>
          <w:color w:val="000000" w:themeColor="text1"/>
        </w:rPr>
        <w:t xml:space="preserve">L’article 40 de la loi n° 2016-06 portant loi-cadre sur l’aménagement du territoire en République du Bénin précise qu’il est institué, un Certificat de Cohérence Spatiale (CCS) délivré par l’autorité en charge de l’aménagement du territoire à l’issue d’une étude de cohérence spatiale réalisée pour tous projets d’envergure nationale et régionale. </w:t>
      </w:r>
    </w:p>
    <w:p w14:paraId="2F5F9064" w14:textId="6F27A4D5" w:rsidR="00076AA5" w:rsidRPr="00FE0392" w:rsidRDefault="00076AA5" w:rsidP="00076AA5">
      <w:pPr>
        <w:rPr>
          <w:rFonts w:cs="Arial"/>
          <w:color w:val="000000" w:themeColor="text1"/>
        </w:rPr>
      </w:pPr>
      <w:r w:rsidRPr="00FE0392">
        <w:rPr>
          <w:rFonts w:cs="Arial"/>
          <w:color w:val="000000" w:themeColor="text1"/>
        </w:rPr>
        <w:t xml:space="preserve">Les modalités d’élaboration et de délivrance ainsi que le contenu du Certificat de Cohérence Spatiale sont précisés par les textes d’application. </w:t>
      </w:r>
    </w:p>
    <w:p w14:paraId="113F6366" w14:textId="2DB966CE" w:rsidR="00315667" w:rsidRPr="00FE0392" w:rsidRDefault="00315667" w:rsidP="00025D32">
      <w:pPr>
        <w:pStyle w:val="Titre40"/>
        <w:rPr>
          <w:rFonts w:eastAsia="Calibri"/>
          <w:lang w:eastAsia="fr-FR"/>
        </w:rPr>
      </w:pPr>
      <w:bookmarkStart w:id="716" w:name="_Toc52900815"/>
      <w:r w:rsidRPr="00FE0392">
        <w:rPr>
          <w:lang w:eastAsia="fr-FR"/>
        </w:rPr>
        <w:t xml:space="preserve">2.2.2.6. </w:t>
      </w:r>
      <w:r w:rsidRPr="00FE0392">
        <w:rPr>
          <w:rFonts w:eastAsia="Calibri"/>
          <w:lang w:eastAsia="fr-FR"/>
        </w:rPr>
        <w:t>Loi n°2009-17B du 19 mai 2009 portant modalités de l’intercommunalité au Bénin</w:t>
      </w:r>
      <w:bookmarkEnd w:id="716"/>
      <w:r w:rsidRPr="00FE0392">
        <w:rPr>
          <w:rFonts w:eastAsia="Calibri"/>
          <w:lang w:eastAsia="fr-FR"/>
        </w:rPr>
        <w:t xml:space="preserve"> </w:t>
      </w:r>
    </w:p>
    <w:p w14:paraId="47D5054A" w14:textId="77777777" w:rsidR="00315667" w:rsidRPr="00FE0392" w:rsidRDefault="00315667" w:rsidP="00315667">
      <w:pPr>
        <w:rPr>
          <w:rFonts w:cs="Arial"/>
          <w:color w:val="000000" w:themeColor="text1"/>
          <w:lang w:eastAsia="fr-FR"/>
        </w:rPr>
      </w:pPr>
      <w:r w:rsidRPr="00FE0392">
        <w:rPr>
          <w:rFonts w:cs="Arial"/>
          <w:color w:val="000000" w:themeColor="text1"/>
          <w:lang w:eastAsia="fr-FR"/>
        </w:rPr>
        <w:t xml:space="preserve">La loi portant modalités de l’intercommunalité au Bénin, détermine les principes généraux de création, d’organisation, de gestion et de contrôle des établissements publics de coopération intercommunale (EPCI). Les compétences transférables par les communes membres d’un établissement public de coopération intercommunale concernent, toutes leurs compétences </w:t>
      </w:r>
      <w:r w:rsidRPr="00FE0392">
        <w:rPr>
          <w:rFonts w:cs="Arial"/>
          <w:color w:val="000000" w:themeColor="text1"/>
          <w:lang w:eastAsia="fr-FR"/>
        </w:rPr>
        <w:lastRenderedPageBreak/>
        <w:t xml:space="preserve">propres qui se rapportent, à titre indicatif et non limitatif, aux domaines suivants entre autres : (i) l’aménagement du territoire ; (ii) l’urbanisme ; (iii) la voirie urbaine ; (vi) les routes, pistes et ouvrages d’art ; (v) l’hygiène et la salubrité ; (xii) les services de voirie ; etc. </w:t>
      </w:r>
    </w:p>
    <w:p w14:paraId="5238BB6D" w14:textId="77777777" w:rsidR="00315667" w:rsidRPr="00FE0392" w:rsidRDefault="00315667" w:rsidP="00315667">
      <w:pPr>
        <w:rPr>
          <w:rFonts w:cs="Arial"/>
          <w:color w:val="000000" w:themeColor="text1"/>
          <w:lang w:eastAsia="fr-FR"/>
        </w:rPr>
      </w:pPr>
      <w:r w:rsidRPr="00FE0392">
        <w:rPr>
          <w:rFonts w:cs="Arial"/>
          <w:color w:val="000000" w:themeColor="text1"/>
          <w:lang w:eastAsia="fr-FR"/>
        </w:rPr>
        <w:t xml:space="preserve">La tutelle de l’établissement public de coopération intercommunale est exercée par le préfet de la localité où se situe son siège. </w:t>
      </w:r>
    </w:p>
    <w:p w14:paraId="7BBC2399" w14:textId="198CCED7" w:rsidR="003E33CD" w:rsidRPr="00FE0392" w:rsidRDefault="00315667" w:rsidP="00025D32">
      <w:pPr>
        <w:pStyle w:val="Titre40"/>
        <w:rPr>
          <w:rFonts w:eastAsia="Calibri"/>
          <w:lang w:eastAsia="fr-FR"/>
        </w:rPr>
      </w:pPr>
      <w:bookmarkStart w:id="717" w:name="_Toc52900816"/>
      <w:r w:rsidRPr="00FE0392">
        <w:rPr>
          <w:lang w:eastAsia="fr-FR"/>
        </w:rPr>
        <w:t>2.2.2.7</w:t>
      </w:r>
      <w:r w:rsidR="00076AA5" w:rsidRPr="00FE0392">
        <w:rPr>
          <w:lang w:eastAsia="fr-FR"/>
        </w:rPr>
        <w:t xml:space="preserve">. </w:t>
      </w:r>
      <w:r w:rsidR="00647B11" w:rsidRPr="00FE0392">
        <w:rPr>
          <w:rFonts w:eastAsia="Calibri"/>
          <w:lang w:eastAsia="fr-FR"/>
        </w:rPr>
        <w:t xml:space="preserve">La </w:t>
      </w:r>
      <w:r w:rsidRPr="00FE0392">
        <w:rPr>
          <w:rFonts w:cs="Arial"/>
          <w:color w:val="000000" w:themeColor="text1"/>
        </w:rPr>
        <w:t xml:space="preserve">loi n°98-030 du 12 février 1999 portant </w:t>
      </w:r>
      <w:r w:rsidR="00647B11" w:rsidRPr="00FE0392">
        <w:rPr>
          <w:rFonts w:eastAsia="Calibri"/>
          <w:lang w:eastAsia="fr-FR"/>
        </w:rPr>
        <w:t>loi-cadre sur l’Environnement</w:t>
      </w:r>
      <w:bookmarkEnd w:id="717"/>
      <w:r w:rsidR="00647B11" w:rsidRPr="00FE0392">
        <w:rPr>
          <w:rFonts w:eastAsia="Calibri"/>
          <w:lang w:eastAsia="fr-FR"/>
        </w:rPr>
        <w:t xml:space="preserve"> </w:t>
      </w:r>
    </w:p>
    <w:p w14:paraId="7BAEB0B2" w14:textId="77777777" w:rsidR="00647B11" w:rsidRPr="00FE0392" w:rsidRDefault="00647B11" w:rsidP="00647B11">
      <w:pPr>
        <w:rPr>
          <w:rFonts w:cs="Arial"/>
          <w:color w:val="000000" w:themeColor="text1"/>
        </w:rPr>
      </w:pPr>
      <w:r w:rsidRPr="00FE0392">
        <w:rPr>
          <w:rFonts w:cs="Arial"/>
          <w:color w:val="000000" w:themeColor="text1"/>
        </w:rPr>
        <w:t xml:space="preserve">Les principes généraux qui régissent l’évaluation environnementale sont édictés par la loi n°98-030 du 12 février 1999 portant loi-cadre sur l’environnement. Ce sont : </w:t>
      </w:r>
    </w:p>
    <w:p w14:paraId="77BD9046" w14:textId="77777777" w:rsidR="00647B11" w:rsidRPr="00FE0392" w:rsidRDefault="00647B11" w:rsidP="00647B11">
      <w:pPr>
        <w:rPr>
          <w:rFonts w:cs="Arial"/>
          <w:color w:val="000000" w:themeColor="text1"/>
        </w:rPr>
      </w:pPr>
      <w:r w:rsidRPr="00FE0392">
        <w:rPr>
          <w:rFonts w:cs="Arial"/>
          <w:b/>
          <w:i/>
          <w:iCs/>
          <w:color w:val="000000" w:themeColor="text1"/>
        </w:rPr>
        <w:t>Article 3-a</w:t>
      </w:r>
      <w:r w:rsidRPr="00FE0392">
        <w:rPr>
          <w:rFonts w:cs="Arial"/>
          <w:i/>
          <w:iCs/>
          <w:color w:val="000000" w:themeColor="text1"/>
        </w:rPr>
        <w:t xml:space="preserve"> </w:t>
      </w:r>
      <w:r w:rsidRPr="00FE0392">
        <w:rPr>
          <w:rFonts w:cs="Arial"/>
          <w:color w:val="000000" w:themeColor="text1"/>
        </w:rPr>
        <w:t xml:space="preserve">: l’environnement béninois est un patrimoine national et fait partie intégrante du patrimoine commun de l’humanité. </w:t>
      </w:r>
    </w:p>
    <w:p w14:paraId="3E54D81F" w14:textId="77777777" w:rsidR="00647B11" w:rsidRPr="00FE0392" w:rsidRDefault="00647B11" w:rsidP="00647B11">
      <w:pPr>
        <w:rPr>
          <w:rFonts w:cs="Arial"/>
          <w:color w:val="000000" w:themeColor="text1"/>
        </w:rPr>
      </w:pPr>
      <w:r w:rsidRPr="00FE0392">
        <w:rPr>
          <w:rFonts w:cs="Arial"/>
          <w:b/>
          <w:i/>
          <w:iCs/>
          <w:color w:val="000000" w:themeColor="text1"/>
        </w:rPr>
        <w:t>Article 3-c</w:t>
      </w:r>
      <w:r w:rsidRPr="00FE0392">
        <w:rPr>
          <w:rFonts w:cs="Arial"/>
          <w:i/>
          <w:iCs/>
          <w:color w:val="000000" w:themeColor="text1"/>
        </w:rPr>
        <w:t xml:space="preserve"> </w:t>
      </w:r>
      <w:r w:rsidRPr="00FE0392">
        <w:rPr>
          <w:rFonts w:cs="Arial"/>
          <w:color w:val="000000" w:themeColor="text1"/>
        </w:rPr>
        <w:t xml:space="preserve">: la protection et la mise en valeur de l’environnement doivent faire partie intégrante du plan de développement économique et social et la stratégie de sa mise en œuvre. </w:t>
      </w:r>
    </w:p>
    <w:p w14:paraId="57F3FF7E" w14:textId="77777777" w:rsidR="00647B11" w:rsidRPr="00FE0392" w:rsidRDefault="00647B11" w:rsidP="00647B11">
      <w:pPr>
        <w:rPr>
          <w:rFonts w:cs="Arial"/>
          <w:color w:val="000000" w:themeColor="text1"/>
        </w:rPr>
      </w:pPr>
      <w:r w:rsidRPr="00FE0392">
        <w:rPr>
          <w:rFonts w:cs="Arial"/>
          <w:b/>
          <w:i/>
          <w:iCs/>
          <w:color w:val="000000" w:themeColor="text1"/>
        </w:rPr>
        <w:t>Article 3-f</w:t>
      </w:r>
      <w:r w:rsidRPr="00FE0392">
        <w:rPr>
          <w:rFonts w:cs="Arial"/>
          <w:i/>
          <w:iCs/>
          <w:color w:val="000000" w:themeColor="text1"/>
        </w:rPr>
        <w:t xml:space="preserve"> </w:t>
      </w:r>
      <w:r w:rsidRPr="00FE0392">
        <w:rPr>
          <w:rFonts w:cs="Arial"/>
          <w:color w:val="000000" w:themeColor="text1"/>
        </w:rPr>
        <w:t xml:space="preserve">: tout acte préjudiciable à la protection de l’environnement engage la responsabilité directe ou indirecte de son auteur qui doit en assurer la réparation. </w:t>
      </w:r>
    </w:p>
    <w:p w14:paraId="469D63A2" w14:textId="77777777" w:rsidR="00647B11" w:rsidRPr="00FE0392" w:rsidRDefault="00647B11" w:rsidP="00647B11">
      <w:pPr>
        <w:rPr>
          <w:rFonts w:cs="Arial"/>
          <w:color w:val="000000" w:themeColor="text1"/>
        </w:rPr>
      </w:pPr>
      <w:r w:rsidRPr="00FE0392">
        <w:rPr>
          <w:rFonts w:cs="Arial"/>
          <w:color w:val="000000" w:themeColor="text1"/>
        </w:rPr>
        <w:t xml:space="preserve">La prise en compte de l’environnement se matérialise à travers les procédures d’évaluation environnementale (Étude d’Impact Environnemental et Social, évaluation environnementale stratégique, Audience Publique et Audit Environnemental). Les articles 11 et 12 de la loi-cadre sur l’environnement définissent la responsabilité administrative (Ministère en charge du cadre de vie) et l’autorité compétente pour instruire et valider les études d’évaluation environnementale (l’Agence Béninoise pour l’Environnement ABE). </w:t>
      </w:r>
    </w:p>
    <w:p w14:paraId="1F04160B" w14:textId="77777777" w:rsidR="00647B11" w:rsidRPr="00FE0392" w:rsidRDefault="00647B11" w:rsidP="00647B11">
      <w:pPr>
        <w:rPr>
          <w:rFonts w:cs="Arial"/>
          <w:color w:val="000000" w:themeColor="text1"/>
        </w:rPr>
      </w:pPr>
      <w:r w:rsidRPr="00FE0392">
        <w:rPr>
          <w:rFonts w:cs="Arial"/>
          <w:color w:val="000000" w:themeColor="text1"/>
        </w:rPr>
        <w:t xml:space="preserve">La loi-cadre sur l’environnement est complétée par des décrets d’application notamment le Décret N°2017 – 332 du 06 juillet 2017, portant organisation des procédures de l’évaluation environnementale en République du Bénin. Ce décret fixe les modalités de mise en œuvre des évaluations environnementales et la procédure permet au Ministère en charge de l’Environnement de veiller au respect des normes environnementales, d’exiger des mesures correctives et de prendre des sanctions en cas de non-respect délibéré ou de récidive. Il contribue au maintien de la conformité environnementale. </w:t>
      </w:r>
    </w:p>
    <w:p w14:paraId="429B8FF6" w14:textId="2211DC39" w:rsidR="00076AA5" w:rsidRPr="00FE0392" w:rsidRDefault="00647B11" w:rsidP="00025D32">
      <w:pPr>
        <w:pStyle w:val="Titre40"/>
        <w:rPr>
          <w:rFonts w:eastAsia="Calibri"/>
          <w:lang w:eastAsia="fr-FR"/>
        </w:rPr>
      </w:pPr>
      <w:bookmarkStart w:id="718" w:name="_Toc52900817"/>
      <w:r w:rsidRPr="00FE0392">
        <w:rPr>
          <w:lang w:eastAsia="fr-FR"/>
        </w:rPr>
        <w:t>2.2.2.</w:t>
      </w:r>
      <w:r w:rsidR="00315667" w:rsidRPr="00FE0392">
        <w:rPr>
          <w:lang w:eastAsia="fr-FR"/>
        </w:rPr>
        <w:t>8</w:t>
      </w:r>
      <w:r w:rsidRPr="00FE0392">
        <w:rPr>
          <w:lang w:eastAsia="fr-FR"/>
        </w:rPr>
        <w:t xml:space="preserve">. </w:t>
      </w:r>
      <w:r w:rsidR="00076AA5" w:rsidRPr="00FE0392">
        <w:rPr>
          <w:rFonts w:eastAsia="Calibri"/>
          <w:lang w:eastAsia="fr-FR"/>
        </w:rPr>
        <w:t>La loi n° 97-029 du 15 janvier 1999 portant organisation des communes en République du Bénin</w:t>
      </w:r>
      <w:bookmarkEnd w:id="718"/>
      <w:r w:rsidR="00076AA5" w:rsidRPr="00FE0392">
        <w:rPr>
          <w:rFonts w:eastAsia="Calibri"/>
          <w:lang w:eastAsia="fr-FR"/>
        </w:rPr>
        <w:t xml:space="preserve"> </w:t>
      </w:r>
    </w:p>
    <w:p w14:paraId="64EEB6CB" w14:textId="77777777" w:rsidR="00076AA5" w:rsidRPr="00FE0392" w:rsidRDefault="00076AA5" w:rsidP="00076AA5">
      <w:pPr>
        <w:rPr>
          <w:rFonts w:cs="Arial"/>
          <w:color w:val="000000" w:themeColor="text1"/>
          <w:lang w:eastAsia="fr-FR"/>
        </w:rPr>
      </w:pPr>
      <w:r w:rsidRPr="00FE0392">
        <w:rPr>
          <w:rFonts w:cs="Arial"/>
          <w:color w:val="000000" w:themeColor="text1"/>
          <w:lang w:eastAsia="fr-FR"/>
        </w:rPr>
        <w:t xml:space="preserve">L’État et la commune sont des collectivités publiques possédant un patrimoine au sein duquel on distingue : un domaine public et un domaine privé. En effet, le domaine public est soumis à un régime de droit public, relevant de la compétence des tribunaux administratifs, tandis que les biens qui font partie du domaine privé relèvent d’un régime mixte, mais traditionnellement ils sont soumis aux règles du droit privé, relevant ainsi des tribunaux judiciaires. </w:t>
      </w:r>
    </w:p>
    <w:p w14:paraId="34E76F33" w14:textId="77777777" w:rsidR="00076AA5" w:rsidRPr="00FE0392" w:rsidRDefault="00076AA5" w:rsidP="00076AA5">
      <w:pPr>
        <w:rPr>
          <w:rFonts w:cs="Arial"/>
          <w:color w:val="000000" w:themeColor="text1"/>
          <w:lang w:eastAsia="fr-FR"/>
        </w:rPr>
      </w:pPr>
      <w:r w:rsidRPr="00FE0392">
        <w:rPr>
          <w:rFonts w:cs="Arial"/>
          <w:color w:val="000000" w:themeColor="text1"/>
          <w:lang w:eastAsia="fr-FR"/>
        </w:rPr>
        <w:t xml:space="preserve">Font partie du domaine public national, des biens (biens et droits mobiliers et immobiliers de l’État qui ne sont pas susceptibles d’une propriété privée en raison de leur nature ou de leur destination) considérés comme des dépendances du domaine national. Toutefois, pour qu’un bien soit considéré comme faisant partie du domaine public : </w:t>
      </w:r>
    </w:p>
    <w:p w14:paraId="2DA1CF1F" w14:textId="77777777" w:rsidR="00076AA5" w:rsidRPr="00FE0392" w:rsidRDefault="00076AA5" w:rsidP="00750D6A">
      <w:pPr>
        <w:numPr>
          <w:ilvl w:val="0"/>
          <w:numId w:val="33"/>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t xml:space="preserve">Il doit, en premier lieu, appartenir à une collectivité publique, c’est-à-dire soit à la collectivité nationale (État) ou à la collectivité territoriale décentralisée (commune). </w:t>
      </w:r>
    </w:p>
    <w:p w14:paraId="339398B3" w14:textId="77777777" w:rsidR="00076AA5" w:rsidRPr="00FE0392" w:rsidRDefault="00076AA5" w:rsidP="00750D6A">
      <w:pPr>
        <w:numPr>
          <w:ilvl w:val="0"/>
          <w:numId w:val="33"/>
        </w:numPr>
        <w:overflowPunct w:val="0"/>
        <w:autoSpaceDE w:val="0"/>
        <w:autoSpaceDN w:val="0"/>
        <w:adjustRightInd w:val="0"/>
        <w:spacing w:line="288" w:lineRule="auto"/>
        <w:contextualSpacing/>
        <w:rPr>
          <w:rFonts w:eastAsia="Times New Roman" w:cs="Arial"/>
          <w:color w:val="000000" w:themeColor="text1"/>
          <w:lang w:eastAsia="fr-FR"/>
        </w:rPr>
      </w:pPr>
      <w:r w:rsidRPr="00FE0392">
        <w:rPr>
          <w:rFonts w:eastAsia="Times New Roman" w:cs="Arial"/>
          <w:color w:val="000000" w:themeColor="text1"/>
          <w:lang w:eastAsia="fr-FR"/>
        </w:rPr>
        <w:t xml:space="preserve">Il doit, en second lieu, recevoir une certaine affectation ou être spécialement aménagé pour l’exploitation d’un service public. </w:t>
      </w:r>
    </w:p>
    <w:p w14:paraId="4055ECF5" w14:textId="77777777" w:rsidR="00076AA5" w:rsidRPr="00FE0392" w:rsidRDefault="00076AA5" w:rsidP="00076AA5">
      <w:pPr>
        <w:rPr>
          <w:rFonts w:cs="Arial"/>
          <w:color w:val="000000" w:themeColor="text1"/>
          <w:lang w:eastAsia="fr-FR"/>
        </w:rPr>
      </w:pPr>
      <w:r w:rsidRPr="00FE0392">
        <w:rPr>
          <w:rFonts w:cs="Arial"/>
          <w:color w:val="000000" w:themeColor="text1"/>
          <w:lang w:eastAsia="fr-FR"/>
        </w:rPr>
        <w:lastRenderedPageBreak/>
        <w:t xml:space="preserve">Conformément à l’article 110 de la loi n° 97- 029 du 15 janvier 1999 portant organisation des communes en République du Bénin, sont reconnus comme faisant partie du domaine public communal : </w:t>
      </w:r>
    </w:p>
    <w:p w14:paraId="3B705C5B" w14:textId="77777777" w:rsidR="00076AA5" w:rsidRPr="00FE0392" w:rsidRDefault="00076AA5" w:rsidP="00750D6A">
      <w:pPr>
        <w:numPr>
          <w:ilvl w:val="0"/>
          <w:numId w:val="37"/>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les terres appartenant à la commune et qui ont reçu, de droit ou de fait, une affectation locale comme rues, routes, les places et jardins publics aménagés ; </w:t>
      </w:r>
    </w:p>
    <w:p w14:paraId="6093D15E" w14:textId="77777777" w:rsidR="00076AA5" w:rsidRPr="00FE0392" w:rsidRDefault="00076AA5" w:rsidP="00750D6A">
      <w:pPr>
        <w:numPr>
          <w:ilvl w:val="0"/>
          <w:numId w:val="37"/>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iCs/>
          <w:color w:val="000000" w:themeColor="text1"/>
          <w:lang w:eastAsia="fr-FR"/>
        </w:rPr>
        <w:t xml:space="preserve">les terres appartenant à la commune, et qui supportent des ouvrages d’intérêt public chaque fois que la charge incombe à la commune ; </w:t>
      </w:r>
    </w:p>
    <w:p w14:paraId="21D3F9D6" w14:textId="77777777" w:rsidR="00076AA5" w:rsidRPr="00FE0392" w:rsidRDefault="00076AA5" w:rsidP="00750D6A">
      <w:pPr>
        <w:numPr>
          <w:ilvl w:val="0"/>
          <w:numId w:val="37"/>
        </w:numPr>
        <w:overflowPunct w:val="0"/>
        <w:autoSpaceDE w:val="0"/>
        <w:autoSpaceDN w:val="0"/>
        <w:adjustRightInd w:val="0"/>
        <w:spacing w:line="288" w:lineRule="auto"/>
        <w:contextualSpacing/>
        <w:rPr>
          <w:rFonts w:eastAsia="Calibri" w:cs="Arial"/>
          <w:iCs/>
          <w:color w:val="000000" w:themeColor="text1"/>
          <w:lang w:eastAsia="fr-FR"/>
        </w:rPr>
      </w:pPr>
      <w:r w:rsidRPr="00FE0392">
        <w:rPr>
          <w:rFonts w:eastAsia="Calibri" w:cs="Arial"/>
          <w:iCs/>
          <w:color w:val="000000" w:themeColor="text1"/>
          <w:lang w:eastAsia="fr-FR"/>
        </w:rPr>
        <w:t xml:space="preserve">les terres appartenant à la commune et constituant l’assiette d’un ouvrage prévu aux plans d’aménagement ou d’urbanisme ayant fait l’objet d’une déclaration d’utilité publique et affectées à la réalisation d’un équipement ou service public ; </w:t>
      </w:r>
    </w:p>
    <w:p w14:paraId="5C2455CA" w14:textId="77777777" w:rsidR="00076AA5" w:rsidRPr="00FE0392" w:rsidRDefault="00076AA5" w:rsidP="00750D6A">
      <w:pPr>
        <w:numPr>
          <w:ilvl w:val="0"/>
          <w:numId w:val="37"/>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iCs/>
          <w:color w:val="000000" w:themeColor="text1"/>
          <w:lang w:eastAsia="fr-FR"/>
        </w:rPr>
        <w:t>tous les autres biens compris dans le domaine public lorsqu’ils ont été transférés à la commune conformément aux dispositions législatives et réglementaires relatives au domaine public</w:t>
      </w:r>
      <w:r w:rsidRPr="00FE0392">
        <w:rPr>
          <w:rFonts w:eastAsia="Calibri" w:cs="Arial"/>
          <w:color w:val="000000" w:themeColor="text1"/>
          <w:lang w:eastAsia="fr-FR"/>
        </w:rPr>
        <w:t xml:space="preserve">. </w:t>
      </w:r>
    </w:p>
    <w:p w14:paraId="78FC186C" w14:textId="77777777" w:rsidR="00076AA5" w:rsidRPr="00FE0392" w:rsidRDefault="00076AA5" w:rsidP="00076AA5">
      <w:pPr>
        <w:rPr>
          <w:rFonts w:cs="Arial"/>
          <w:color w:val="000000" w:themeColor="text1"/>
          <w:lang w:eastAsia="fr-FR"/>
        </w:rPr>
      </w:pPr>
      <w:r w:rsidRPr="00FE0392">
        <w:rPr>
          <w:rFonts w:cs="Arial"/>
          <w:color w:val="000000" w:themeColor="text1"/>
          <w:lang w:eastAsia="fr-FR"/>
        </w:rPr>
        <w:t xml:space="preserve">Par ailleurs, relèvent du domaine privé les biens mobiliers et immobiliers des collectivités publiques qui n’ont pas été rangés dans les dépendances du domaine public. Mais dans la composition du domaine privé, il faut distinguer les biens mobiliers et les biens immobiliers. </w:t>
      </w:r>
    </w:p>
    <w:p w14:paraId="7A41D29A" w14:textId="77777777" w:rsidR="00076AA5" w:rsidRPr="00FE0392" w:rsidRDefault="00076AA5" w:rsidP="00076AA5">
      <w:pPr>
        <w:rPr>
          <w:rFonts w:cs="Arial"/>
          <w:color w:val="000000" w:themeColor="text1"/>
          <w:lang w:eastAsia="fr-FR"/>
        </w:rPr>
      </w:pPr>
      <w:r w:rsidRPr="00FE0392">
        <w:rPr>
          <w:rFonts w:cs="Arial"/>
          <w:color w:val="000000" w:themeColor="text1"/>
          <w:lang w:eastAsia="fr-FR"/>
        </w:rPr>
        <w:t xml:space="preserve">Ainsi, font partie du domaine privé de la commune : </w:t>
      </w:r>
    </w:p>
    <w:p w14:paraId="4A396963" w14:textId="77777777" w:rsidR="00076AA5" w:rsidRPr="00FE0392" w:rsidRDefault="00076AA5" w:rsidP="00750D6A">
      <w:pPr>
        <w:numPr>
          <w:ilvl w:val="0"/>
          <w:numId w:val="38"/>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les biens immobiliers non affectés à un service public mais que la commune entend garder en propre, en vue d’aménagements ultérieurs tels que les immeubles ou réserves foncières ; </w:t>
      </w:r>
    </w:p>
    <w:p w14:paraId="178CD628" w14:textId="77777777" w:rsidR="00076AA5" w:rsidRPr="00FE0392" w:rsidRDefault="00076AA5" w:rsidP="00750D6A">
      <w:pPr>
        <w:numPr>
          <w:ilvl w:val="0"/>
          <w:numId w:val="38"/>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les biens patrimoniaux. </w:t>
      </w:r>
    </w:p>
    <w:p w14:paraId="312B497C" w14:textId="2DAD5086" w:rsidR="00076AA5" w:rsidRPr="00FE0392" w:rsidRDefault="00076AA5" w:rsidP="00025D32">
      <w:pPr>
        <w:rPr>
          <w:lang w:eastAsia="fr-FR"/>
        </w:rPr>
      </w:pPr>
      <w:r w:rsidRPr="00FE0392">
        <w:rPr>
          <w:lang w:eastAsia="fr-FR"/>
        </w:rPr>
        <w:t xml:space="preserve">La gestion du domaine public de la commune à l’instar de celle du domaine public de l’État, est soumise à des règles particulières telles que : i) l’inaliénabilité ; ii) l’imprescriptibilité ; iii) l’obligation d’entretien ; iv) la protection pénale. Le cadre juridique ainsi défini est complété récemment par les dispositions de la </w:t>
      </w:r>
      <w:r w:rsidR="00315667" w:rsidRPr="00FE0392">
        <w:rPr>
          <w:rFonts w:eastAsia="Calibri"/>
          <w:lang w:eastAsia="fr-FR"/>
        </w:rPr>
        <w:t xml:space="preserve">loi n°2017-17 modifiant et complétant la </w:t>
      </w:r>
      <w:r w:rsidR="00315667" w:rsidRPr="00FE0392">
        <w:rPr>
          <w:lang w:eastAsia="fr-FR"/>
        </w:rPr>
        <w:t xml:space="preserve">loi </w:t>
      </w:r>
      <w:r w:rsidRPr="00FE0392">
        <w:rPr>
          <w:lang w:eastAsia="fr-FR"/>
        </w:rPr>
        <w:t>n° 2013-01 du 14 Août 2013 portant code foncier et domanial en République du Bénin.</w:t>
      </w:r>
    </w:p>
    <w:p w14:paraId="50F1F569" w14:textId="21E7B9AC" w:rsidR="003E33CD" w:rsidRPr="00FE0392" w:rsidRDefault="00315667" w:rsidP="00025D32">
      <w:pPr>
        <w:pStyle w:val="Titre40"/>
        <w:rPr>
          <w:color w:val="000000" w:themeColor="text1"/>
          <w:lang w:eastAsia="fr-FR"/>
        </w:rPr>
      </w:pPr>
      <w:bookmarkStart w:id="719" w:name="_Toc52900818"/>
      <w:r w:rsidRPr="00FE0392">
        <w:rPr>
          <w:lang w:eastAsia="fr-FR"/>
        </w:rPr>
        <w:t>2.2.2.9</w:t>
      </w:r>
      <w:r w:rsidR="00076AA5" w:rsidRPr="00FE0392">
        <w:rPr>
          <w:lang w:eastAsia="fr-FR"/>
        </w:rPr>
        <w:t xml:space="preserve">. </w:t>
      </w:r>
      <w:r w:rsidR="00647B11" w:rsidRPr="00FE0392">
        <w:rPr>
          <w:rFonts w:eastAsia="Calibri"/>
          <w:lang w:eastAsia="fr-FR"/>
        </w:rPr>
        <w:t xml:space="preserve">La loi portant code de l’hygiène publique, complétée </w:t>
      </w:r>
      <w:r w:rsidR="00233702" w:rsidRPr="00FE0392">
        <w:rPr>
          <w:rFonts w:eastAsia="Calibri"/>
          <w:lang w:eastAsia="fr-FR"/>
        </w:rPr>
        <w:t>par son décret d’application N°</w:t>
      </w:r>
      <w:r w:rsidR="00647B11" w:rsidRPr="00FE0392">
        <w:rPr>
          <w:rFonts w:eastAsia="Calibri"/>
          <w:lang w:eastAsia="fr-FR"/>
        </w:rPr>
        <w:t>097 - 616 du 18 décembre 1987 portant code de l’hygiène publique</w:t>
      </w:r>
      <w:bookmarkEnd w:id="719"/>
      <w:r w:rsidR="00647B11" w:rsidRPr="00FE0392">
        <w:rPr>
          <w:rFonts w:eastAsia="Calibri"/>
          <w:lang w:eastAsia="fr-FR"/>
        </w:rPr>
        <w:t xml:space="preserve"> </w:t>
      </w:r>
    </w:p>
    <w:p w14:paraId="6D6098DB" w14:textId="77777777" w:rsidR="00647B11" w:rsidRPr="00FE0392" w:rsidRDefault="00647B11" w:rsidP="00647B11">
      <w:pPr>
        <w:autoSpaceDE w:val="0"/>
        <w:autoSpaceDN w:val="0"/>
        <w:adjustRightInd w:val="0"/>
        <w:spacing w:line="240" w:lineRule="auto"/>
        <w:rPr>
          <w:rFonts w:eastAsia="Calibri" w:cs="Arial"/>
          <w:lang w:eastAsia="fr-FR"/>
        </w:rPr>
      </w:pPr>
      <w:r w:rsidRPr="00FE0392">
        <w:rPr>
          <w:rFonts w:eastAsia="Calibri" w:cs="Arial"/>
          <w:lang w:eastAsia="fr-FR"/>
        </w:rPr>
        <w:t xml:space="preserve">La loi portant code de l’hygiène publique, complétée par son décret d’application N° 097-616 du 18 décembre 1987 décrit les règles d’hygiène publique à respecter et sert de base pour la définition des dispositifs à mettre en œuvre dans chaque composante de l’assainissement et l’adoption de comportements adaptés. </w:t>
      </w:r>
    </w:p>
    <w:p w14:paraId="2DD4EFFD" w14:textId="77777777" w:rsidR="00647B11" w:rsidRPr="00FE0392" w:rsidRDefault="00647B11" w:rsidP="007F4564">
      <w:pPr>
        <w:spacing w:after="120"/>
        <w:rPr>
          <w:rFonts w:cs="Arial"/>
          <w:color w:val="000000" w:themeColor="text1"/>
          <w:lang w:eastAsia="fr-FR"/>
        </w:rPr>
      </w:pPr>
      <w:r w:rsidRPr="00FE0392">
        <w:rPr>
          <w:rFonts w:cs="Arial"/>
          <w:color w:val="000000" w:themeColor="text1"/>
          <w:lang w:eastAsia="fr-FR"/>
        </w:rPr>
        <w:t>Les chapitres concernent :</w:t>
      </w:r>
    </w:p>
    <w:p w14:paraId="5D077C13" w14:textId="77777777" w:rsidR="00647B11" w:rsidRPr="00FE0392" w:rsidRDefault="00647B11" w:rsidP="00750D6A">
      <w:pPr>
        <w:numPr>
          <w:ilvl w:val="0"/>
          <w:numId w:val="36"/>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l’hygiène sur les voies publiques ; </w:t>
      </w:r>
    </w:p>
    <w:p w14:paraId="032FC377" w14:textId="77777777" w:rsidR="00647B11" w:rsidRPr="00FE0392" w:rsidRDefault="00647B11" w:rsidP="00750D6A">
      <w:pPr>
        <w:numPr>
          <w:ilvl w:val="0"/>
          <w:numId w:val="36"/>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l’hygiène des habitations ; </w:t>
      </w:r>
    </w:p>
    <w:p w14:paraId="5A6A688C" w14:textId="77777777" w:rsidR="00647B11" w:rsidRPr="00FE0392" w:rsidRDefault="00647B11" w:rsidP="00750D6A">
      <w:pPr>
        <w:numPr>
          <w:ilvl w:val="0"/>
          <w:numId w:val="36"/>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l’hygiène des denrées alimentaires ; </w:t>
      </w:r>
    </w:p>
    <w:p w14:paraId="3F39A52B" w14:textId="0A8F8287" w:rsidR="00647B11" w:rsidRPr="00FE0392" w:rsidRDefault="00647B11" w:rsidP="00750D6A">
      <w:pPr>
        <w:numPr>
          <w:ilvl w:val="0"/>
          <w:numId w:val="36"/>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l’hygiène des établissements classés, les marchés et activités commerciales en plein</w:t>
      </w:r>
      <w:r w:rsidR="00DF59F4" w:rsidRPr="00FE0392">
        <w:rPr>
          <w:rFonts w:eastAsia="Calibri" w:cs="Arial"/>
          <w:color w:val="000000" w:themeColor="text1"/>
          <w:lang w:eastAsia="fr-FR"/>
        </w:rPr>
        <w:t xml:space="preserve"> air</w:t>
      </w:r>
      <w:r w:rsidRPr="00FE0392">
        <w:rPr>
          <w:rFonts w:eastAsia="Calibri" w:cs="Arial"/>
          <w:color w:val="000000" w:themeColor="text1"/>
          <w:lang w:eastAsia="fr-FR"/>
        </w:rPr>
        <w:t xml:space="preserve">; </w:t>
      </w:r>
    </w:p>
    <w:p w14:paraId="21823917" w14:textId="77777777" w:rsidR="00647B11" w:rsidRPr="00FE0392" w:rsidRDefault="00647B11" w:rsidP="00750D6A">
      <w:pPr>
        <w:numPr>
          <w:ilvl w:val="0"/>
          <w:numId w:val="36"/>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l’hygiène des places publiques et des plages ; </w:t>
      </w:r>
    </w:p>
    <w:p w14:paraId="1BD4F25C" w14:textId="77777777" w:rsidR="00647B11" w:rsidRPr="00FE0392" w:rsidRDefault="00647B11" w:rsidP="00750D6A">
      <w:pPr>
        <w:numPr>
          <w:ilvl w:val="0"/>
          <w:numId w:val="36"/>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l’hygiène de l’eau pour diverses utilisations ; </w:t>
      </w:r>
    </w:p>
    <w:p w14:paraId="53628671" w14:textId="77777777" w:rsidR="00647B11" w:rsidRPr="00FE0392" w:rsidRDefault="00647B11" w:rsidP="00750D6A">
      <w:pPr>
        <w:numPr>
          <w:ilvl w:val="0"/>
          <w:numId w:val="36"/>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l’hygiène relative à la lutte contre le bruit et à la pollution du milieu naturel. </w:t>
      </w:r>
    </w:p>
    <w:p w14:paraId="05CC80C9"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Le code de l’hygiène publique définit les règles en matière de police sanitaire qui peuvent être exercées par des agents du ministère de la Santé ou d’autres agents assermentés et </w:t>
      </w:r>
      <w:r w:rsidRPr="00FE0392">
        <w:rPr>
          <w:rFonts w:cs="Arial"/>
          <w:color w:val="000000" w:themeColor="text1"/>
          <w:lang w:eastAsia="fr-FR"/>
        </w:rPr>
        <w:lastRenderedPageBreak/>
        <w:t xml:space="preserve">commissionnés pour rechercher et constater les infractions à la législation. Toutefois, seul l’agent de service d’hygiène et d’assainissement compétent ou l’officier de police judiciaire sont habilités à dresser un procès-verbal. </w:t>
      </w:r>
    </w:p>
    <w:p w14:paraId="1175496F"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Les poursuites sont exercées par le responsable chargé de l’hygiène et de l’assainissement ou son représentant devant le tribunal. </w:t>
      </w:r>
    </w:p>
    <w:p w14:paraId="2972006D" w14:textId="0B527674" w:rsidR="003E33CD" w:rsidRPr="00FE0392" w:rsidRDefault="00647B11" w:rsidP="00025D32">
      <w:pPr>
        <w:pStyle w:val="Titre40"/>
        <w:rPr>
          <w:rFonts w:eastAsia="Calibri"/>
          <w:lang w:eastAsia="fr-FR"/>
        </w:rPr>
      </w:pPr>
      <w:bookmarkStart w:id="720" w:name="_Toc52900819"/>
      <w:r w:rsidRPr="00FE0392">
        <w:rPr>
          <w:lang w:eastAsia="fr-FR"/>
        </w:rPr>
        <w:t>2.2.2.1</w:t>
      </w:r>
      <w:r w:rsidR="004649D3" w:rsidRPr="00FE0392">
        <w:rPr>
          <w:lang w:eastAsia="fr-FR"/>
        </w:rPr>
        <w:t>0</w:t>
      </w:r>
      <w:r w:rsidRPr="00FE0392">
        <w:rPr>
          <w:lang w:eastAsia="fr-FR"/>
        </w:rPr>
        <w:t xml:space="preserve">. </w:t>
      </w:r>
      <w:r w:rsidRPr="00FE0392">
        <w:rPr>
          <w:rFonts w:eastAsia="Calibri"/>
          <w:lang w:eastAsia="fr-FR"/>
        </w:rPr>
        <w:t>Le décret n°2017</w:t>
      </w:r>
      <w:r w:rsidR="00315667" w:rsidRPr="00FE0392">
        <w:rPr>
          <w:rFonts w:eastAsia="Calibri"/>
          <w:lang w:eastAsia="fr-FR"/>
        </w:rPr>
        <w:t>-</w:t>
      </w:r>
      <w:r w:rsidRPr="00FE0392">
        <w:rPr>
          <w:rFonts w:eastAsia="Calibri"/>
          <w:lang w:eastAsia="fr-FR"/>
        </w:rPr>
        <w:t>332 du 06 juillet 2017, portant organisation des procédures de l’évaluation environnementale en République du Bénin</w:t>
      </w:r>
      <w:bookmarkEnd w:id="720"/>
    </w:p>
    <w:p w14:paraId="15871810"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Ce décret fixe les modalités de mise en œuvre des études environnementales et la procédure qui permet au Ministère en charge de l’Environnement de veiller au respect des normes environnementales, d’exiger des mesures correctives et de prendre des sanctions en cas de non-respect délibéré ou de récidive. </w:t>
      </w:r>
    </w:p>
    <w:p w14:paraId="7AB2D5B5" w14:textId="2BA4764D" w:rsidR="00647B11" w:rsidRPr="00FE0392" w:rsidRDefault="00647B11" w:rsidP="00647B11">
      <w:pPr>
        <w:rPr>
          <w:rFonts w:cs="Arial"/>
          <w:color w:val="000000" w:themeColor="text1"/>
          <w:lang w:eastAsia="fr-FR"/>
        </w:rPr>
      </w:pPr>
      <w:r w:rsidRPr="00FE0392">
        <w:rPr>
          <w:rFonts w:cs="Arial"/>
          <w:color w:val="000000" w:themeColor="text1"/>
          <w:lang w:eastAsia="fr-FR"/>
        </w:rPr>
        <w:t>Conformément à l’article 24 de ce décret, est soumis à une Étude d’Impact sur l’Environnement (EIE), tout projet dont les activités sont susceptibles d’avoir des impacts sur l’Environnement et dont la localisation des interventions est connue avant autorisation. L’Étude d’Impact sur l’Environnement peut être simplifiée ou approfondie. Le même décret précise entre autre</w:t>
      </w:r>
      <w:r w:rsidR="0038076B" w:rsidRPr="00FE0392">
        <w:rPr>
          <w:rFonts w:cs="Arial"/>
          <w:color w:val="000000" w:themeColor="text1"/>
          <w:lang w:eastAsia="fr-FR"/>
        </w:rPr>
        <w:t>s</w:t>
      </w:r>
      <w:r w:rsidRPr="00FE0392">
        <w:rPr>
          <w:rFonts w:cs="Arial"/>
          <w:color w:val="000000" w:themeColor="text1"/>
          <w:lang w:eastAsia="fr-FR"/>
        </w:rPr>
        <w:t xml:space="preserve"> que tout projet</w:t>
      </w:r>
      <w:r w:rsidR="0038076B" w:rsidRPr="00FE0392">
        <w:rPr>
          <w:rFonts w:cs="Arial"/>
          <w:color w:val="000000" w:themeColor="text1"/>
          <w:lang w:eastAsia="fr-FR"/>
        </w:rPr>
        <w:t>,</w:t>
      </w:r>
      <w:r w:rsidRPr="00FE0392">
        <w:rPr>
          <w:rFonts w:cs="Arial"/>
          <w:color w:val="000000" w:themeColor="text1"/>
          <w:lang w:eastAsia="fr-FR"/>
        </w:rPr>
        <w:t xml:space="preserve"> dont les activités sont susceptibles de modifier significativement l’environnement</w:t>
      </w:r>
      <w:r w:rsidR="0038076B" w:rsidRPr="00FE0392">
        <w:rPr>
          <w:rFonts w:cs="Arial"/>
          <w:color w:val="000000" w:themeColor="text1"/>
          <w:lang w:eastAsia="fr-FR"/>
        </w:rPr>
        <w:t>,</w:t>
      </w:r>
      <w:r w:rsidRPr="00FE0392">
        <w:rPr>
          <w:rFonts w:cs="Arial"/>
          <w:color w:val="000000" w:themeColor="text1"/>
          <w:lang w:eastAsia="fr-FR"/>
        </w:rPr>
        <w:t xml:space="preserve"> est soumis à une EIE approfondie. </w:t>
      </w:r>
    </w:p>
    <w:p w14:paraId="39BD6DED"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Il en est de même pour tout projet touchant des zones à risques ou des zones écologiquement sensibles. </w:t>
      </w:r>
    </w:p>
    <w:p w14:paraId="332EE99A" w14:textId="02AA78F0"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Sont considérées comme zones sensibles entre autres (i) les zones humides : plans et cours d’eau et leurs rivages, régions inondables, régions inondées, marécages, le domaine margino – littoral ; (ii) les agglomérations urbaines notamment les zones résidentielles ; etc. </w:t>
      </w:r>
    </w:p>
    <w:p w14:paraId="67682379" w14:textId="4396B71E" w:rsidR="004649D3" w:rsidRPr="00FE0392" w:rsidRDefault="004649D3" w:rsidP="0007027B">
      <w:pPr>
        <w:pStyle w:val="Titre40"/>
      </w:pPr>
      <w:bookmarkStart w:id="721" w:name="_Toc52900820"/>
      <w:r w:rsidRPr="00FE0392">
        <w:t>2.2.2.11. Le décret n°2014 - 205 du 13 mars 2014, portant réglementation de la délivrance du permis de construire en République du Bénin</w:t>
      </w:r>
      <w:bookmarkEnd w:id="721"/>
      <w:r w:rsidRPr="00FE0392">
        <w:t xml:space="preserve"> </w:t>
      </w:r>
    </w:p>
    <w:p w14:paraId="2125BE7D" w14:textId="77777777" w:rsidR="004649D3" w:rsidRPr="00FE0392" w:rsidRDefault="004649D3" w:rsidP="004649D3">
      <w:pPr>
        <w:rPr>
          <w:rFonts w:cs="Arial"/>
          <w:color w:val="000000" w:themeColor="text1"/>
          <w:lang w:eastAsia="fr-FR"/>
        </w:rPr>
      </w:pPr>
      <w:r w:rsidRPr="00FE0392">
        <w:rPr>
          <w:rFonts w:cs="Arial"/>
          <w:color w:val="000000" w:themeColor="text1"/>
          <w:lang w:eastAsia="fr-FR"/>
        </w:rPr>
        <w:t xml:space="preserve">Conformément aux dispositions de l’article 4 de ce décret, les règles qui régissent la délivrance du permis de construire sont notamment, celles prescrites par le règlement national d’urbanisme, de construction, les règles de sécurité, le code d’hygiène publique, la loi-cadre sur l’environnement et les règlements contenus dans les documents d’urbanisme régulièrement adoptés. Le même décret précise que quiconque désire entreprendre une construction à quelque usage que ce soit, même ne comportant pas de fondation obtient au préalable un permis de construire. Le permis de construire est également exigible lorsque les travaux à exécuter sur une construction existante ont pour effet d’en changer la destination, d’en modifier le volume ou la structure ou de créer des niveaux supplémentaires. </w:t>
      </w:r>
    </w:p>
    <w:p w14:paraId="4009799B" w14:textId="77777777" w:rsidR="004649D3" w:rsidRPr="00FE0392" w:rsidRDefault="004649D3" w:rsidP="004649D3">
      <w:pPr>
        <w:spacing w:after="120"/>
        <w:rPr>
          <w:rFonts w:cs="Arial"/>
          <w:color w:val="000000" w:themeColor="text1"/>
          <w:lang w:eastAsia="fr-FR"/>
        </w:rPr>
      </w:pPr>
      <w:r w:rsidRPr="00FE0392">
        <w:rPr>
          <w:rFonts w:cs="Arial"/>
          <w:color w:val="000000" w:themeColor="text1"/>
          <w:lang w:eastAsia="fr-FR"/>
        </w:rPr>
        <w:t xml:space="preserve">Il est indiqué par ailleurs dans ce décret que quiconque désire entreprendre ou modifier une construction de quelque nature que ce soit est tenu d’obtenir un certificat d’urbanisme. Ce dernier est facultatif pour les constructions situées dans des zones couvertes par un document d’urbanisme régulièrement approuvé. Le certificat d’urbanisme précise les conditions générales d’utilisation du terrain, la densité de construction admise au vu d’un dossier comprenant les pièces suivantes : </w:t>
      </w:r>
    </w:p>
    <w:p w14:paraId="468B11FD" w14:textId="77777777" w:rsidR="004649D3" w:rsidRPr="00FE0392" w:rsidRDefault="004649D3" w:rsidP="00750D6A">
      <w:pPr>
        <w:numPr>
          <w:ilvl w:val="0"/>
          <w:numId w:val="48"/>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un plan de situation indiquant la position du terrain dans son environnement à l’échelle 1/10000ème ou 1/5000ème ou 1/2000ème ; </w:t>
      </w:r>
    </w:p>
    <w:p w14:paraId="603DF937" w14:textId="77777777" w:rsidR="004649D3" w:rsidRPr="00FE0392" w:rsidRDefault="004649D3" w:rsidP="00750D6A">
      <w:pPr>
        <w:numPr>
          <w:ilvl w:val="0"/>
          <w:numId w:val="48"/>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un levé topographique du terrain réalisé et signé par un géomètre expert ; </w:t>
      </w:r>
    </w:p>
    <w:p w14:paraId="448E98CF" w14:textId="77777777" w:rsidR="004649D3" w:rsidRPr="00FE0392" w:rsidRDefault="004649D3" w:rsidP="00750D6A">
      <w:pPr>
        <w:numPr>
          <w:ilvl w:val="0"/>
          <w:numId w:val="48"/>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lastRenderedPageBreak/>
        <w:t xml:space="preserve">une indication de la destination de la construction envisagée (habitation, commerce, industrie) ; </w:t>
      </w:r>
    </w:p>
    <w:p w14:paraId="2D891145" w14:textId="77777777" w:rsidR="004649D3" w:rsidRPr="00FE0392" w:rsidRDefault="004649D3" w:rsidP="00750D6A">
      <w:pPr>
        <w:numPr>
          <w:ilvl w:val="0"/>
          <w:numId w:val="48"/>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le certificat d’urbanisme est délivré gratuitement par le Maire lorsque le site d’implantation est couvert par un document d’urbanisme régulièrement approuvé. Il est délivré conformément aux règles et documents d’urbanisme en vigueur et ne préjuge nullement de l’octroi ou du refus du permis de construire. </w:t>
      </w:r>
    </w:p>
    <w:p w14:paraId="7E685642" w14:textId="77777777" w:rsidR="004649D3" w:rsidRPr="00FE0392" w:rsidRDefault="004649D3" w:rsidP="004649D3">
      <w:pPr>
        <w:rPr>
          <w:rFonts w:cs="Arial"/>
          <w:color w:val="000000" w:themeColor="text1"/>
          <w:lang w:eastAsia="fr-FR"/>
        </w:rPr>
      </w:pPr>
      <w:r w:rsidRPr="00FE0392">
        <w:rPr>
          <w:rFonts w:cs="Arial"/>
          <w:color w:val="000000" w:themeColor="text1"/>
          <w:lang w:eastAsia="fr-FR"/>
        </w:rPr>
        <w:t xml:space="preserve">Lorsque le site n’est pas couvert par un document d’urbanisme régulièrement approuvé, le certificat d’urbanisme est délivré gratuitement par le directeur départemental chargé de l’urbanisme. </w:t>
      </w:r>
    </w:p>
    <w:p w14:paraId="03C22C26" w14:textId="77777777" w:rsidR="004649D3" w:rsidRPr="00FE0392" w:rsidRDefault="004649D3" w:rsidP="004649D3">
      <w:pPr>
        <w:rPr>
          <w:rFonts w:cs="Arial"/>
          <w:color w:val="000000" w:themeColor="text1"/>
          <w:lang w:eastAsia="fr-FR"/>
        </w:rPr>
      </w:pPr>
      <w:r w:rsidRPr="00FE0392">
        <w:rPr>
          <w:rFonts w:cs="Arial"/>
          <w:color w:val="000000" w:themeColor="text1"/>
          <w:lang w:eastAsia="fr-FR"/>
        </w:rPr>
        <w:t xml:space="preserve">La demande de permis de construire est adressée en six (06) exemplaires au Maire de la Commune concernée quelle que soit la nature et l’importance du projet. </w:t>
      </w:r>
    </w:p>
    <w:p w14:paraId="4B245F2F" w14:textId="77777777" w:rsidR="004649D3" w:rsidRPr="00FE0392" w:rsidRDefault="004649D3" w:rsidP="004649D3">
      <w:pPr>
        <w:spacing w:after="120"/>
        <w:rPr>
          <w:rFonts w:cs="Arial"/>
          <w:color w:val="000000" w:themeColor="text1"/>
          <w:lang w:eastAsia="fr-FR"/>
        </w:rPr>
      </w:pPr>
      <w:r w:rsidRPr="00FE0392">
        <w:rPr>
          <w:rFonts w:cs="Arial"/>
          <w:color w:val="000000" w:themeColor="text1"/>
          <w:lang w:eastAsia="fr-FR"/>
        </w:rPr>
        <w:t xml:space="preserve">Le dossier de demande de permis de construire comporte les pièces suivantes : </w:t>
      </w:r>
    </w:p>
    <w:p w14:paraId="4D645C73"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un formulaire administratif précisant l’identité et la qualité du demandeur, la situation et la superficie du terrain, la destination de la construction ou des installations, son emprise au sol, la surface de plancher ; </w:t>
      </w:r>
    </w:p>
    <w:p w14:paraId="1E3B8178"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un titre de propriété ou un acte notarié donnant mandat au demandeur ; </w:t>
      </w:r>
    </w:p>
    <w:p w14:paraId="6BE29C54"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un certificat d’urbanisme délivré par les services compétents lorsque nécessaire ; </w:t>
      </w:r>
    </w:p>
    <w:p w14:paraId="6F942425"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un devis descriptif indiquant les caractéristiques du projet, les matériaux prévus avec indications des matériaux locaux, leur mise en œuvre et l’aspect extérieur de la construction ; </w:t>
      </w:r>
    </w:p>
    <w:p w14:paraId="213B935C"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un devis estimatif de la construction envisagée ; </w:t>
      </w:r>
    </w:p>
    <w:p w14:paraId="0590E3E7"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un rapport d’étude de sols réalisé et signé par un laboratoire agréé ; </w:t>
      </w:r>
    </w:p>
    <w:p w14:paraId="2283C03B"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les notes de calcul des structures réalisées et signées par un ingénieur en génie civil ; </w:t>
      </w:r>
    </w:p>
    <w:p w14:paraId="33724A76"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le rapport sur l’étude de sécurité –incendie et risques de panique ; </w:t>
      </w:r>
    </w:p>
    <w:p w14:paraId="429F5F18"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la description des facilités offertes aux personnes à mobilité réduite ; </w:t>
      </w:r>
    </w:p>
    <w:p w14:paraId="770FE778"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un plan de situation du terrain à l’échelle 1/2000 ou 1/5000 ou 1/10000 indiquant clairement la localisation et la desserte des constructions envisagées ; </w:t>
      </w:r>
    </w:p>
    <w:p w14:paraId="382FD8EF" w14:textId="77777777" w:rsidR="004649D3" w:rsidRPr="00FE0392" w:rsidRDefault="004649D3" w:rsidP="00750D6A">
      <w:pPr>
        <w:numPr>
          <w:ilvl w:val="0"/>
          <w:numId w:val="49"/>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etc. </w:t>
      </w:r>
    </w:p>
    <w:p w14:paraId="1EA229DC" w14:textId="77777777" w:rsidR="004649D3" w:rsidRPr="00FE0392" w:rsidRDefault="004649D3" w:rsidP="004649D3">
      <w:pPr>
        <w:rPr>
          <w:rFonts w:cs="Arial"/>
          <w:color w:val="000000" w:themeColor="text1"/>
          <w:lang w:eastAsia="fr-FR"/>
        </w:rPr>
      </w:pPr>
      <w:r w:rsidRPr="00FE0392">
        <w:rPr>
          <w:rFonts w:cs="Arial"/>
          <w:color w:val="000000" w:themeColor="text1"/>
          <w:lang w:eastAsia="fr-FR"/>
        </w:rPr>
        <w:t xml:space="preserve">La demande de permis de construire n’est instruite que si le projet de construction envisagé est élaboré et signé par un architecte. </w:t>
      </w:r>
    </w:p>
    <w:p w14:paraId="721DFEC5" w14:textId="2277C846" w:rsidR="003E33CD" w:rsidRPr="00FE0392" w:rsidRDefault="00647B11" w:rsidP="00025D32">
      <w:pPr>
        <w:pStyle w:val="Titre40"/>
        <w:rPr>
          <w:rFonts w:eastAsia="Calibri"/>
          <w:lang w:eastAsia="fr-FR"/>
        </w:rPr>
      </w:pPr>
      <w:bookmarkStart w:id="722" w:name="_Toc52900821"/>
      <w:r w:rsidRPr="00FE0392">
        <w:rPr>
          <w:lang w:eastAsia="fr-FR"/>
        </w:rPr>
        <w:t>2.2.2.1</w:t>
      </w:r>
      <w:r w:rsidR="004649D3" w:rsidRPr="00FE0392">
        <w:rPr>
          <w:lang w:eastAsia="fr-FR"/>
        </w:rPr>
        <w:t>2</w:t>
      </w:r>
      <w:r w:rsidRPr="00FE0392">
        <w:rPr>
          <w:lang w:eastAsia="fr-FR"/>
        </w:rPr>
        <w:t xml:space="preserve">. </w:t>
      </w:r>
      <w:r w:rsidRPr="00FE0392">
        <w:rPr>
          <w:rFonts w:eastAsia="Calibri"/>
          <w:lang w:eastAsia="fr-FR"/>
        </w:rPr>
        <w:t>Le décret n°2003-332 du 27 août 2003, portant gestion des déchets en République du Bénin</w:t>
      </w:r>
      <w:bookmarkEnd w:id="722"/>
      <w:r w:rsidRPr="00FE0392">
        <w:rPr>
          <w:rFonts w:eastAsia="Calibri"/>
          <w:lang w:eastAsia="fr-FR"/>
        </w:rPr>
        <w:t xml:space="preserve"> </w:t>
      </w:r>
    </w:p>
    <w:p w14:paraId="03C3CA33" w14:textId="77777777" w:rsidR="00647B11" w:rsidRPr="00FE0392" w:rsidRDefault="00647B11" w:rsidP="006A27CF">
      <w:pPr>
        <w:spacing w:after="120"/>
        <w:rPr>
          <w:rFonts w:cs="Arial"/>
          <w:color w:val="000000" w:themeColor="text1"/>
        </w:rPr>
      </w:pPr>
      <w:r w:rsidRPr="00FE0392">
        <w:rPr>
          <w:rFonts w:cs="Arial"/>
          <w:color w:val="000000" w:themeColor="text1"/>
        </w:rPr>
        <w:t>Il a pour objet de protéger l’environnement et la santé de l’homme de toute influence dommageable causée par les déchets. Il vise essentiellement à :</w:t>
      </w:r>
    </w:p>
    <w:p w14:paraId="0930B91C" w14:textId="77777777" w:rsidR="00647B11" w:rsidRPr="00FE0392" w:rsidRDefault="00647B11" w:rsidP="00750D6A">
      <w:pPr>
        <w:numPr>
          <w:ilvl w:val="0"/>
          <w:numId w:val="44"/>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prévenir ou réduire la production de déchets et leur nocivité ;</w:t>
      </w:r>
    </w:p>
    <w:p w14:paraId="2D3A0B97" w14:textId="77777777" w:rsidR="00647B11" w:rsidRPr="00FE0392" w:rsidRDefault="00647B11" w:rsidP="00750D6A">
      <w:pPr>
        <w:numPr>
          <w:ilvl w:val="0"/>
          <w:numId w:val="44"/>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 xml:space="preserve">promouvoir la valorisation des déchets notamment par recyclage, réemploi, récupération, utilisation comme source d’énergie ; </w:t>
      </w:r>
    </w:p>
    <w:p w14:paraId="26DB5DF9" w14:textId="77777777" w:rsidR="00647B11" w:rsidRPr="00FE0392" w:rsidRDefault="00647B11" w:rsidP="00750D6A">
      <w:pPr>
        <w:numPr>
          <w:ilvl w:val="0"/>
          <w:numId w:val="44"/>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 xml:space="preserve">organiser l’élimination des déchets ; </w:t>
      </w:r>
    </w:p>
    <w:p w14:paraId="48B0E330" w14:textId="77777777" w:rsidR="00647B11" w:rsidRPr="00FE0392" w:rsidRDefault="00647B11" w:rsidP="00750D6A">
      <w:pPr>
        <w:numPr>
          <w:ilvl w:val="0"/>
          <w:numId w:val="44"/>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 xml:space="preserve">assurer la remise en état des sites. </w:t>
      </w:r>
    </w:p>
    <w:p w14:paraId="13D32ED0" w14:textId="385E64D3" w:rsidR="0069503E" w:rsidRPr="00FE0392" w:rsidRDefault="00647B11" w:rsidP="00647B11">
      <w:pPr>
        <w:rPr>
          <w:rFonts w:cs="Arial"/>
          <w:color w:val="000000" w:themeColor="text1"/>
        </w:rPr>
      </w:pPr>
      <w:r w:rsidRPr="00FE0392">
        <w:rPr>
          <w:rFonts w:cs="Arial"/>
          <w:color w:val="000000" w:themeColor="text1"/>
        </w:rPr>
        <w:t xml:space="preserve">La responsabilité des producteurs de déchets est définie en son article 9 : “toute personne qui produit ou détient des déchets est tenue d’en assurer ou d’en faire assurer la gestion dans des </w:t>
      </w:r>
      <w:r w:rsidRPr="00FE0392">
        <w:rPr>
          <w:rFonts w:cs="Arial"/>
          <w:color w:val="000000" w:themeColor="text1"/>
        </w:rPr>
        <w:lastRenderedPageBreak/>
        <w:t xml:space="preserve">conditions propres à limiter les effets négatifs sur les eaux, l’air, le sol, la flore, la faune, à éviter les incommodités dues au bruit et aux odeurs et d’une façon générale, à ne porter atteinte ni à l’environnement, ni à la santé de l’homme”. </w:t>
      </w:r>
    </w:p>
    <w:p w14:paraId="5C2B3757" w14:textId="684AF3E1" w:rsidR="004649D3" w:rsidRPr="00FE0392" w:rsidRDefault="004649D3" w:rsidP="004649D3">
      <w:pPr>
        <w:pStyle w:val="Titre40"/>
        <w:rPr>
          <w:rFonts w:eastAsia="Calibri"/>
          <w:lang w:eastAsia="fr-FR"/>
        </w:rPr>
      </w:pPr>
      <w:bookmarkStart w:id="723" w:name="_Toc52900822"/>
      <w:r w:rsidRPr="00FE0392">
        <w:rPr>
          <w:lang w:eastAsia="fr-FR"/>
        </w:rPr>
        <w:t xml:space="preserve">2.2.2.13. </w:t>
      </w:r>
      <w:r w:rsidRPr="00FE0392">
        <w:rPr>
          <w:rFonts w:eastAsia="Calibri"/>
          <w:lang w:eastAsia="fr-FR"/>
        </w:rPr>
        <w:t>Le décret n°2003</w:t>
      </w:r>
      <w:r w:rsidRPr="00FE0392">
        <w:rPr>
          <w:rFonts w:ascii="Cambria Math" w:eastAsia="Calibri" w:hAnsi="Cambria Math" w:cs="Cambria Math"/>
          <w:lang w:eastAsia="fr-FR"/>
        </w:rPr>
        <w:t>‐</w:t>
      </w:r>
      <w:r w:rsidRPr="00FE0392">
        <w:rPr>
          <w:rFonts w:eastAsia="Calibri"/>
          <w:lang w:eastAsia="fr-FR"/>
        </w:rPr>
        <w:t>330 du 27 aout 2003 portant gestion des huiles usagées en République du Bénin</w:t>
      </w:r>
      <w:bookmarkEnd w:id="723"/>
      <w:r w:rsidRPr="00FE0392">
        <w:rPr>
          <w:rFonts w:eastAsia="Calibri"/>
          <w:lang w:eastAsia="fr-FR"/>
        </w:rPr>
        <w:t xml:space="preserve"> </w:t>
      </w:r>
    </w:p>
    <w:p w14:paraId="00F6EEC8" w14:textId="77777777" w:rsidR="004649D3" w:rsidRPr="00FE0392" w:rsidRDefault="004649D3" w:rsidP="004649D3">
      <w:pPr>
        <w:rPr>
          <w:rFonts w:cs="Arial"/>
          <w:color w:val="000000" w:themeColor="text1"/>
          <w:lang w:eastAsia="fr-FR"/>
        </w:rPr>
      </w:pPr>
      <w:r w:rsidRPr="00FE0392">
        <w:rPr>
          <w:rFonts w:cs="Arial"/>
          <w:color w:val="000000" w:themeColor="text1"/>
          <w:lang w:eastAsia="fr-FR"/>
        </w:rPr>
        <w:t xml:space="preserve">Ce décret fixe les modalités de collecte, de transport, de regroupement, de prétraitement, d’élimination ou de valorisation des huiles usagées en République du Bénin. </w:t>
      </w:r>
    </w:p>
    <w:p w14:paraId="1C3330E5" w14:textId="77777777" w:rsidR="004649D3" w:rsidRPr="00FE0392" w:rsidRDefault="004649D3" w:rsidP="004649D3">
      <w:pPr>
        <w:spacing w:after="120"/>
        <w:rPr>
          <w:rFonts w:cs="Arial"/>
          <w:color w:val="000000" w:themeColor="text1"/>
          <w:lang w:eastAsia="fr-FR"/>
        </w:rPr>
      </w:pPr>
      <w:r w:rsidRPr="00FE0392">
        <w:rPr>
          <w:rFonts w:cs="Arial"/>
          <w:color w:val="000000" w:themeColor="text1"/>
          <w:lang w:eastAsia="fr-FR"/>
        </w:rPr>
        <w:t>Il précise en son article 3, entre autres, qu’il est interdit :</w:t>
      </w:r>
    </w:p>
    <w:p w14:paraId="72E78A8B" w14:textId="77777777" w:rsidR="004649D3" w:rsidRPr="00FE0392" w:rsidRDefault="004649D3" w:rsidP="00750D6A">
      <w:pPr>
        <w:numPr>
          <w:ilvl w:val="0"/>
          <w:numId w:val="46"/>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de déposer, verser ou de laisser des huiles usagées en quelque lieu que ce soit où elles peuvent polluer l’environnement notamment dans ou sur le sol, dans les eaux de surface ou les eaux souterraines, dans les égouts, les canalisations ou les collecteurs; </w:t>
      </w:r>
    </w:p>
    <w:p w14:paraId="37BAFB88" w14:textId="77777777" w:rsidR="004649D3" w:rsidRPr="00FE0392" w:rsidRDefault="004649D3" w:rsidP="00750D6A">
      <w:pPr>
        <w:numPr>
          <w:ilvl w:val="0"/>
          <w:numId w:val="46"/>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d’ajouter ou de mélanger à des huiles usagées de l’eau ou tout corps étrangers tels que solvants, produits de nettoyage, détergents, autres combustibles ou autres matières avant ou pendant la collecte ou avant ou pendant le stockage. </w:t>
      </w:r>
    </w:p>
    <w:p w14:paraId="2F52335F" w14:textId="0ED23439" w:rsidR="003E33CD" w:rsidRPr="00FE0392" w:rsidRDefault="00647B11" w:rsidP="00025D32">
      <w:pPr>
        <w:pStyle w:val="Titre40"/>
        <w:rPr>
          <w:rFonts w:eastAsia="Calibri"/>
          <w:lang w:eastAsia="fr-FR"/>
        </w:rPr>
      </w:pPr>
      <w:bookmarkStart w:id="724" w:name="_Toc52900823"/>
      <w:r w:rsidRPr="00FE0392">
        <w:rPr>
          <w:lang w:eastAsia="fr-FR"/>
        </w:rPr>
        <w:t>2.2.2.1</w:t>
      </w:r>
      <w:r w:rsidR="004649D3" w:rsidRPr="00FE0392">
        <w:rPr>
          <w:lang w:eastAsia="fr-FR"/>
        </w:rPr>
        <w:t>4</w:t>
      </w:r>
      <w:r w:rsidRPr="00FE0392">
        <w:rPr>
          <w:lang w:eastAsia="fr-FR"/>
        </w:rPr>
        <w:t xml:space="preserve">. </w:t>
      </w:r>
      <w:r w:rsidRPr="00FE0392">
        <w:rPr>
          <w:rFonts w:eastAsia="Calibri"/>
          <w:lang w:eastAsia="fr-FR"/>
        </w:rPr>
        <w:t xml:space="preserve">Le décret </w:t>
      </w:r>
      <w:r w:rsidR="004649D3" w:rsidRPr="00FE0392">
        <w:rPr>
          <w:rFonts w:eastAsia="Calibri"/>
          <w:lang w:eastAsia="fr-FR"/>
        </w:rPr>
        <w:t>n°</w:t>
      </w:r>
      <w:r w:rsidRPr="00FE0392">
        <w:rPr>
          <w:rFonts w:eastAsia="Calibri"/>
          <w:lang w:eastAsia="fr-FR"/>
        </w:rPr>
        <w:t>2001</w:t>
      </w:r>
      <w:r w:rsidRPr="00FE0392">
        <w:rPr>
          <w:rFonts w:ascii="Cambria Math" w:eastAsia="Calibri" w:hAnsi="Cambria Math" w:cs="Cambria Math"/>
          <w:lang w:eastAsia="fr-FR"/>
        </w:rPr>
        <w:t>‐</w:t>
      </w:r>
      <w:r w:rsidRPr="00FE0392">
        <w:rPr>
          <w:rFonts w:eastAsia="Calibri"/>
          <w:lang w:eastAsia="fr-FR"/>
        </w:rPr>
        <w:t>294 du 06 aout 2001 portant réglementation du bruit en République du Bénin</w:t>
      </w:r>
      <w:bookmarkEnd w:id="724"/>
      <w:r w:rsidRPr="00FE0392">
        <w:rPr>
          <w:rFonts w:eastAsia="Calibri"/>
          <w:lang w:eastAsia="fr-FR"/>
        </w:rPr>
        <w:t xml:space="preserve"> </w:t>
      </w:r>
    </w:p>
    <w:p w14:paraId="7F89890B" w14:textId="52D2080A" w:rsidR="00647B11" w:rsidRPr="00FE0392" w:rsidRDefault="00647B11" w:rsidP="00647B11">
      <w:pPr>
        <w:autoSpaceDE w:val="0"/>
        <w:autoSpaceDN w:val="0"/>
        <w:adjustRightInd w:val="0"/>
        <w:spacing w:line="240" w:lineRule="auto"/>
        <w:rPr>
          <w:rFonts w:eastAsia="Calibri" w:cs="Arial"/>
          <w:lang w:eastAsia="fr-FR"/>
        </w:rPr>
      </w:pPr>
      <w:r w:rsidRPr="00FE0392">
        <w:rPr>
          <w:rFonts w:eastAsia="Calibri" w:cs="Arial"/>
          <w:lang w:eastAsia="fr-FR"/>
        </w:rPr>
        <w:t xml:space="preserve">Le présent décret relatif à la réglementation du bruit, définit les normes de bruit visant à contrôler l'intensité du bruit émis par chaque source, en l’occurrence les habitations, les zones commerciales et industrielles. </w:t>
      </w:r>
    </w:p>
    <w:p w14:paraId="6CA2024B" w14:textId="717BBCCA" w:rsidR="004649D3" w:rsidRPr="00FE0392" w:rsidRDefault="004649D3" w:rsidP="00025D32">
      <w:pPr>
        <w:pStyle w:val="Titre40"/>
      </w:pPr>
      <w:bookmarkStart w:id="725" w:name="_Toc52900824"/>
      <w:r w:rsidRPr="00FE0392">
        <w:t>2.2.2.15. Le décret n°2001</w:t>
      </w:r>
      <w:r w:rsidRPr="00FE0392">
        <w:rPr>
          <w:rFonts w:ascii="Cambria Math" w:hAnsi="Cambria Math" w:cs="Cambria Math"/>
        </w:rPr>
        <w:t>‐</w:t>
      </w:r>
      <w:r w:rsidRPr="00FE0392">
        <w:t>110 du 4 avril 2001 fixant les normes de qualité de l’air en République du Bénin</w:t>
      </w:r>
      <w:bookmarkEnd w:id="725"/>
      <w:r w:rsidRPr="00FE0392">
        <w:t xml:space="preserve"> </w:t>
      </w:r>
    </w:p>
    <w:p w14:paraId="1E3EEB16" w14:textId="77777777" w:rsidR="004649D3" w:rsidRPr="00FE0392" w:rsidRDefault="004649D3" w:rsidP="00025D32">
      <w:pPr>
        <w:spacing w:line="240" w:lineRule="auto"/>
        <w:rPr>
          <w:rFonts w:eastAsia="Calibri" w:cs="Arial"/>
          <w:lang w:eastAsia="fr-FR"/>
        </w:rPr>
      </w:pPr>
      <w:r w:rsidRPr="00FE0392">
        <w:rPr>
          <w:rFonts w:eastAsia="Calibri" w:cs="Arial"/>
          <w:lang w:eastAsia="fr-FR"/>
        </w:rPr>
        <w:t>Ce décret a pour objet de fixer les normes de qualité de l'air ambiant, les normes de rejet des véhicules motorisés et les normes d'émission atmosphérique relatives aux sources fixes, conformément aux dispositions de la loi n°98</w:t>
      </w:r>
      <w:r w:rsidRPr="00FE0392">
        <w:rPr>
          <w:rFonts w:ascii="Cambria Math" w:eastAsia="Calibri" w:hAnsi="Cambria Math" w:cs="Cambria Math"/>
          <w:lang w:eastAsia="fr-FR"/>
        </w:rPr>
        <w:t>‐</w:t>
      </w:r>
      <w:r w:rsidRPr="00FE0392">
        <w:rPr>
          <w:rFonts w:eastAsia="Calibri" w:cs="Arial"/>
          <w:lang w:eastAsia="fr-FR"/>
        </w:rPr>
        <w:t>030 du 12 février 1999 portant loi</w:t>
      </w:r>
      <w:r w:rsidRPr="00FE0392">
        <w:rPr>
          <w:rFonts w:ascii="Cambria Math" w:eastAsia="Calibri" w:hAnsi="Cambria Math" w:cs="Cambria Math"/>
          <w:lang w:eastAsia="fr-FR"/>
        </w:rPr>
        <w:t>‐</w:t>
      </w:r>
      <w:r w:rsidRPr="00FE0392">
        <w:rPr>
          <w:rFonts w:eastAsia="Calibri" w:cs="Arial"/>
          <w:lang w:eastAsia="fr-FR"/>
        </w:rPr>
        <w:t xml:space="preserve">cadre sur l'environnement en République du Bénin. </w:t>
      </w:r>
    </w:p>
    <w:p w14:paraId="0D522EC4" w14:textId="04CE59A6" w:rsidR="004649D3" w:rsidRPr="00FE0392" w:rsidRDefault="004649D3" w:rsidP="004649D3">
      <w:pPr>
        <w:pStyle w:val="Titre40"/>
        <w:rPr>
          <w:rFonts w:eastAsia="Calibri"/>
          <w:lang w:eastAsia="fr-FR"/>
        </w:rPr>
      </w:pPr>
      <w:bookmarkStart w:id="726" w:name="_Toc52900825"/>
      <w:r w:rsidRPr="00FE0392">
        <w:rPr>
          <w:lang w:eastAsia="fr-FR"/>
        </w:rPr>
        <w:t xml:space="preserve">2.2.2.16. </w:t>
      </w:r>
      <w:r w:rsidRPr="00FE0392">
        <w:rPr>
          <w:rFonts w:eastAsia="Calibri"/>
          <w:lang w:eastAsia="fr-FR"/>
        </w:rPr>
        <w:t>Le décret n°2001</w:t>
      </w:r>
      <w:r w:rsidR="0007027B" w:rsidRPr="00FE0392">
        <w:rPr>
          <w:rFonts w:eastAsia="Calibri"/>
          <w:lang w:eastAsia="fr-FR"/>
        </w:rPr>
        <w:t>-</w:t>
      </w:r>
      <w:r w:rsidRPr="00FE0392">
        <w:rPr>
          <w:rFonts w:eastAsia="Calibri"/>
          <w:lang w:eastAsia="fr-FR"/>
        </w:rPr>
        <w:t>109 du 4 avril 2001 fixant les normes de qualité des eaux résiduaires en République du Bénin</w:t>
      </w:r>
      <w:bookmarkEnd w:id="726"/>
      <w:r w:rsidRPr="00FE0392">
        <w:rPr>
          <w:rFonts w:eastAsia="Calibri"/>
          <w:lang w:eastAsia="fr-FR"/>
        </w:rPr>
        <w:t xml:space="preserve"> </w:t>
      </w:r>
    </w:p>
    <w:p w14:paraId="24D8C66F" w14:textId="77777777" w:rsidR="004649D3" w:rsidRPr="00FE0392" w:rsidRDefault="004649D3" w:rsidP="004649D3">
      <w:pPr>
        <w:rPr>
          <w:rFonts w:cs="Arial"/>
          <w:color w:val="000000" w:themeColor="text1"/>
          <w:lang w:eastAsia="fr-FR"/>
        </w:rPr>
      </w:pPr>
      <w:r w:rsidRPr="00FE0392">
        <w:rPr>
          <w:rFonts w:cs="Arial"/>
          <w:color w:val="000000" w:themeColor="text1"/>
          <w:lang w:eastAsia="fr-FR"/>
        </w:rPr>
        <w:t xml:space="preserve">Les deux premiers chapitres de ce décret sont réservés à l’objet et aux définitions. Le chapitre 3 comportant les articles 3 à 17 précise les modalités de rejet des eaux usées industrielles et les normes de rejet dans un milieu récepteur selon les types d'industries du secteur agroalimentaire (huileries, poissons et fruits de mer, brasserie, produits laitiers, abattoirs et sucre) d'autres industries (textiles, savons et détergents, pharmaceutique, traitement de surface et centrale thermique). Les articles 4 et 5 stipulent que tout déversement d’eaux usées industrielles dans un milieu récepteur doit être conforme aux exigences contenues dans le permis de déversement. Ce permis est délivré par le Ministre chargé de l’environnement. </w:t>
      </w:r>
    </w:p>
    <w:p w14:paraId="2B4150C4" w14:textId="77777777" w:rsidR="004649D3" w:rsidRPr="00FE0392" w:rsidRDefault="004649D3" w:rsidP="004649D3">
      <w:pPr>
        <w:spacing w:after="120"/>
        <w:rPr>
          <w:rFonts w:cs="Arial"/>
          <w:color w:val="000000" w:themeColor="text1"/>
          <w:lang w:eastAsia="fr-FR"/>
        </w:rPr>
      </w:pPr>
      <w:r w:rsidRPr="00FE0392">
        <w:rPr>
          <w:rFonts w:cs="Arial"/>
          <w:color w:val="000000" w:themeColor="text1"/>
          <w:lang w:eastAsia="fr-FR"/>
        </w:rPr>
        <w:t xml:space="preserve">Le chapitre 4 comporte les articles 18 à 39 et traite du rejet des eaux usées domestiques. Il comporte trois sections : </w:t>
      </w:r>
    </w:p>
    <w:p w14:paraId="03C42AC6" w14:textId="77777777" w:rsidR="004649D3" w:rsidRPr="00FE0392" w:rsidRDefault="004649D3" w:rsidP="00750D6A">
      <w:pPr>
        <w:numPr>
          <w:ilvl w:val="0"/>
          <w:numId w:val="47"/>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La section 1 regroupe les articles 18 et 19 qui énumèrent les exigences générales en matière de rejet des eaux usées domestiques : « Les eaux usées domestiques ne peuvent être déversées dans le milieu naturel qu’après avoir subi un traitement </w:t>
      </w:r>
      <w:r w:rsidRPr="00FE0392">
        <w:rPr>
          <w:rFonts w:eastAsia="Calibri" w:cs="Arial"/>
          <w:color w:val="000000" w:themeColor="text1"/>
          <w:lang w:eastAsia="fr-FR"/>
        </w:rPr>
        <w:lastRenderedPageBreak/>
        <w:t xml:space="preserve">approprié » et « toute habitation en zone urbaine, doit être raccordée à un système d'assainissement individuel ou collectif ». </w:t>
      </w:r>
    </w:p>
    <w:p w14:paraId="17A9B0EB" w14:textId="77777777" w:rsidR="004649D3" w:rsidRPr="00FE0392" w:rsidRDefault="004649D3" w:rsidP="00750D6A">
      <w:pPr>
        <w:numPr>
          <w:ilvl w:val="0"/>
          <w:numId w:val="47"/>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La section 2 regroupe les articles 20 à 28 qui traitent du rejet des eaux domestiques canalisées. L’article 23 fixe les valeurs limites de rejet des eaux usées domestiques dans le milieu récepteur. L’article 24 précise la nécessité de traiter l’azote et le phosphore lorsque le rejet d’une agglomération relativement importante se fait dans un milieu sensible. L’article 25 interdit le rejet des boues résiduaires dans le milieu aquatique et l’Article 26 celui des eaux usées domestiques dans les caniveaux d’évacuation des eaux pluviales. </w:t>
      </w:r>
    </w:p>
    <w:p w14:paraId="63F4E9AE" w14:textId="346119B1" w:rsidR="004649D3" w:rsidRPr="00FE0392" w:rsidRDefault="004649D3" w:rsidP="00750D6A">
      <w:pPr>
        <w:numPr>
          <w:ilvl w:val="0"/>
          <w:numId w:val="47"/>
        </w:numPr>
        <w:overflowPunct w:val="0"/>
        <w:autoSpaceDE w:val="0"/>
        <w:autoSpaceDN w:val="0"/>
        <w:adjustRightInd w:val="0"/>
        <w:spacing w:line="288" w:lineRule="auto"/>
        <w:contextualSpacing/>
        <w:rPr>
          <w:rFonts w:eastAsia="Calibri" w:cs="Arial"/>
          <w:color w:val="000000" w:themeColor="text1"/>
          <w:lang w:eastAsia="fr-FR"/>
        </w:rPr>
      </w:pPr>
      <w:r w:rsidRPr="00FE0392">
        <w:rPr>
          <w:rFonts w:eastAsia="Calibri" w:cs="Arial"/>
          <w:color w:val="000000" w:themeColor="text1"/>
          <w:lang w:eastAsia="fr-FR"/>
        </w:rPr>
        <w:t xml:space="preserve">La section 3 regroupe les articles 29 à 39 qui définissent les dispositions pour le système d'assainissement individuel et les responsabilités du propriétaire d'un tel système. « Le propriétaire d’un système d’assainissement individuel est tenu d’obtenir un permis auprès du Ministère chargé de la Santé », (mais actuellement de la Commune depuis la mise en place effective de la loi sur la décentralisation). L’élimination des matières de vidanges doit être conforme à la réglementation des activités de collecte, d’évacuation, de traitement et d’élimination des matières de vidange en République du Bénin. </w:t>
      </w:r>
    </w:p>
    <w:p w14:paraId="6EDFE491" w14:textId="09729CCF" w:rsidR="004649D3" w:rsidRPr="00FE0392" w:rsidRDefault="004649D3" w:rsidP="00025D32">
      <w:pPr>
        <w:pStyle w:val="Titre40"/>
      </w:pPr>
      <w:bookmarkStart w:id="727" w:name="_Toc52900826"/>
      <w:r w:rsidRPr="00FE0392">
        <w:t>2.2.2.17. Le décret n°2001</w:t>
      </w:r>
      <w:r w:rsidRPr="00FE0392">
        <w:rPr>
          <w:rFonts w:ascii="Cambria Math" w:hAnsi="Cambria Math" w:cs="Cambria Math"/>
        </w:rPr>
        <w:t>‐</w:t>
      </w:r>
      <w:r w:rsidRPr="00FE0392">
        <w:t>096 du 04 avril 2001 portant structure, organisation et fonctionnement de la police environnementale et les arrêtés d’application</w:t>
      </w:r>
      <w:bookmarkEnd w:id="727"/>
      <w:r w:rsidRPr="00FE0392">
        <w:t xml:space="preserve"> </w:t>
      </w:r>
    </w:p>
    <w:p w14:paraId="1E507182" w14:textId="77777777" w:rsidR="004649D3" w:rsidRPr="00FE0392" w:rsidRDefault="004649D3" w:rsidP="00750D6A">
      <w:pPr>
        <w:pStyle w:val="Paragraphedeliste"/>
        <w:numPr>
          <w:ilvl w:val="0"/>
          <w:numId w:val="47"/>
        </w:numPr>
        <w:rPr>
          <w:rFonts w:cs="Arial"/>
          <w:lang w:val="fr-FR"/>
        </w:rPr>
      </w:pPr>
      <w:r w:rsidRPr="00FE0392">
        <w:rPr>
          <w:rFonts w:cs="Arial"/>
          <w:lang w:val="fr-FR"/>
        </w:rPr>
        <w:t xml:space="preserve">La Police Environnementale, placée sous l’autorité du Ministre chargé de l’Environnement a pour mission essentielle de prévenir, rechercher, constater et réprimer les infractions à la législation environnementale dont, entre autres, la pollution des eaux, la pollution du sol ; et ceci en collaboration avec les autorités compétentes. </w:t>
      </w:r>
    </w:p>
    <w:p w14:paraId="382FB0F1" w14:textId="0E50E9DE" w:rsidR="003E33CD" w:rsidRPr="00FE0392" w:rsidRDefault="00647B11" w:rsidP="00025D32">
      <w:pPr>
        <w:pStyle w:val="Titre40"/>
        <w:rPr>
          <w:b w:val="0"/>
          <w:iCs w:val="0"/>
        </w:rPr>
      </w:pPr>
      <w:bookmarkStart w:id="728" w:name="_Toc52900827"/>
      <w:r w:rsidRPr="00FE0392">
        <w:t>2.2.2.1</w:t>
      </w:r>
      <w:r w:rsidR="004649D3" w:rsidRPr="00FE0392">
        <w:t>8</w:t>
      </w:r>
      <w:r w:rsidRPr="00FE0392">
        <w:t xml:space="preserve">. </w:t>
      </w:r>
      <w:r w:rsidR="00722DF7" w:rsidRPr="00FE0392">
        <w:t>Le décret n°2001</w:t>
      </w:r>
      <w:r w:rsidRPr="00FE0392">
        <w:rPr>
          <w:rFonts w:ascii="Cambria Math" w:hAnsi="Cambria Math" w:cs="Cambria Math"/>
        </w:rPr>
        <w:t>‐</w:t>
      </w:r>
      <w:r w:rsidRPr="00FE0392">
        <w:t xml:space="preserve"> 094 du 20 février 2001 fixant les normes de qualité de l’eau potable en République du Bénin</w:t>
      </w:r>
      <w:bookmarkEnd w:id="728"/>
      <w:r w:rsidRPr="00FE0392">
        <w:t xml:space="preserve"> </w:t>
      </w:r>
    </w:p>
    <w:p w14:paraId="18A3D5B6" w14:textId="77777777" w:rsidR="00647B11" w:rsidRPr="00FE0392" w:rsidRDefault="00647B11" w:rsidP="00647B11">
      <w:pPr>
        <w:autoSpaceDE w:val="0"/>
        <w:autoSpaceDN w:val="0"/>
        <w:adjustRightInd w:val="0"/>
        <w:spacing w:line="240" w:lineRule="auto"/>
        <w:rPr>
          <w:rFonts w:eastAsia="Calibri" w:cs="Arial"/>
          <w:lang w:eastAsia="fr-FR"/>
        </w:rPr>
      </w:pPr>
      <w:r w:rsidRPr="00FE0392">
        <w:rPr>
          <w:rFonts w:eastAsia="Calibri" w:cs="Arial"/>
          <w:lang w:eastAsia="fr-FR"/>
        </w:rPr>
        <w:t>Décret qui fixe les normes physiques, chimiques, biologiques et bactériologiques des eaux destinées à la consommation humaine et aux usages domestiques courants, en application des dispositions de la loi n° 98</w:t>
      </w:r>
      <w:r w:rsidRPr="00FE0392">
        <w:rPr>
          <w:rFonts w:ascii="Cambria Math" w:eastAsia="Calibri" w:hAnsi="Cambria Math" w:cs="Cambria Math"/>
          <w:lang w:eastAsia="fr-FR"/>
        </w:rPr>
        <w:t>‐</w:t>
      </w:r>
      <w:r w:rsidRPr="00FE0392">
        <w:rPr>
          <w:rFonts w:eastAsia="Calibri" w:cs="Arial"/>
          <w:lang w:eastAsia="fr-FR"/>
        </w:rPr>
        <w:t>030 du 12 février 1990 portant loi</w:t>
      </w:r>
      <w:r w:rsidRPr="00FE0392">
        <w:rPr>
          <w:rFonts w:ascii="Cambria Math" w:eastAsia="Calibri" w:hAnsi="Cambria Math" w:cs="Cambria Math"/>
          <w:lang w:eastAsia="fr-FR"/>
        </w:rPr>
        <w:t>‐</w:t>
      </w:r>
      <w:r w:rsidRPr="00FE0392">
        <w:rPr>
          <w:rFonts w:eastAsia="Calibri" w:cs="Arial"/>
          <w:lang w:eastAsia="fr-FR"/>
        </w:rPr>
        <w:t xml:space="preserve">cadre sur l'environnement en République du Bénin. </w:t>
      </w:r>
    </w:p>
    <w:p w14:paraId="1BFD4513" w14:textId="21D15173" w:rsidR="003E33CD" w:rsidRPr="00FE0392" w:rsidRDefault="00647B11" w:rsidP="00025D32">
      <w:pPr>
        <w:pStyle w:val="Titre40"/>
        <w:rPr>
          <w:rFonts w:eastAsia="Calibri" w:cs="Arial"/>
          <w:i/>
          <w:lang w:eastAsia="fr-FR"/>
        </w:rPr>
      </w:pPr>
      <w:bookmarkStart w:id="729" w:name="_Toc52900828"/>
      <w:r w:rsidRPr="00FE0392">
        <w:rPr>
          <w:rFonts w:cs="Arial"/>
          <w:i/>
          <w:lang w:eastAsia="fr-FR"/>
        </w:rPr>
        <w:t>2.2.2.</w:t>
      </w:r>
      <w:r w:rsidR="004649D3" w:rsidRPr="00FE0392">
        <w:rPr>
          <w:rFonts w:cs="Arial"/>
          <w:i/>
          <w:lang w:eastAsia="fr-FR"/>
        </w:rPr>
        <w:t>19</w:t>
      </w:r>
      <w:r w:rsidRPr="00FE0392">
        <w:rPr>
          <w:rFonts w:cs="Arial"/>
          <w:i/>
          <w:lang w:eastAsia="fr-FR"/>
        </w:rPr>
        <w:t xml:space="preserve">. </w:t>
      </w:r>
      <w:r w:rsidRPr="00FE0392">
        <w:rPr>
          <w:rFonts w:eastAsia="Calibri" w:cs="Arial"/>
          <w:i/>
          <w:lang w:eastAsia="fr-FR"/>
        </w:rPr>
        <w:t>L’arrêté interministériel n°031/MUHA/MEF/MISPC/MS/ MDLAAT/DC/SGM/DGHC/ DGNSP</w:t>
      </w:r>
      <w:r w:rsidR="00A77AA1" w:rsidRPr="00FE0392">
        <w:rPr>
          <w:rFonts w:eastAsia="Calibri" w:cs="Arial"/>
          <w:i/>
          <w:lang w:eastAsia="fr-FR"/>
        </w:rPr>
        <w:t xml:space="preserve"> ou </w:t>
      </w:r>
      <w:r w:rsidRPr="00FE0392">
        <w:rPr>
          <w:rFonts w:eastAsia="Calibri" w:cs="Arial"/>
          <w:i/>
          <w:lang w:eastAsia="fr-FR"/>
        </w:rPr>
        <w:t>DCLR/SA du 04 Avril 2014, portant modalités d’application du décret n°2014-205 du 13 mars 2014, portant réglementation de la délivrance du permis de construire en République du Bénin</w:t>
      </w:r>
      <w:bookmarkEnd w:id="729"/>
      <w:r w:rsidRPr="00FE0392">
        <w:rPr>
          <w:rFonts w:eastAsia="Calibri" w:cs="Arial"/>
          <w:i/>
          <w:lang w:eastAsia="fr-FR"/>
        </w:rPr>
        <w:t xml:space="preserve"> </w:t>
      </w:r>
    </w:p>
    <w:p w14:paraId="4FA6A0BA" w14:textId="07FBC98D" w:rsidR="006908DB" w:rsidRPr="00FE0392" w:rsidRDefault="00647B11" w:rsidP="006A27CF">
      <w:pPr>
        <w:spacing w:after="120"/>
        <w:rPr>
          <w:rFonts w:cs="Arial"/>
          <w:color w:val="000000" w:themeColor="text1"/>
          <w:lang w:eastAsia="fr-FR"/>
        </w:rPr>
      </w:pPr>
      <w:r w:rsidRPr="00FE0392">
        <w:rPr>
          <w:rFonts w:cs="Arial"/>
          <w:color w:val="000000" w:themeColor="text1"/>
          <w:lang w:eastAsia="fr-FR"/>
        </w:rPr>
        <w:t xml:space="preserve">Conformément aux dispositions de cet arrêté, les organismes chargés de l’instruction des demandes de permis de construction sont : i) la commission communale ou municipale du permis de construire ; ii) la commission départementale du permis de construire ; iii) la commission nationale du permis de construire. </w:t>
      </w:r>
    </w:p>
    <w:p w14:paraId="31A58945" w14:textId="77777777" w:rsidR="00647B11" w:rsidRPr="00FE0392" w:rsidRDefault="00647B11" w:rsidP="00825D3B">
      <w:pPr>
        <w:spacing w:after="120"/>
        <w:rPr>
          <w:rFonts w:eastAsia="Calibri" w:cs="Arial"/>
          <w:color w:val="000000" w:themeColor="text1"/>
          <w:lang w:eastAsia="fr-FR"/>
        </w:rPr>
      </w:pPr>
      <w:r w:rsidRPr="00FE0392">
        <w:rPr>
          <w:rFonts w:eastAsia="Calibri" w:cs="Arial"/>
          <w:color w:val="000000" w:themeColor="text1"/>
          <w:lang w:eastAsia="fr-FR"/>
        </w:rPr>
        <w:t xml:space="preserve">Les organismes chargés de l’instruction des demandes de permis de construire sont créés comme suit : </w:t>
      </w:r>
    </w:p>
    <w:p w14:paraId="368FF083" w14:textId="77777777" w:rsidR="00647B11" w:rsidRPr="00FE0392" w:rsidRDefault="00647B11" w:rsidP="00750D6A">
      <w:pPr>
        <w:numPr>
          <w:ilvl w:val="0"/>
          <w:numId w:val="45"/>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 xml:space="preserve">par arrêté du Maire, lorsqu’il s’agit de la commission communale ou municipale du permis de construire ; </w:t>
      </w:r>
    </w:p>
    <w:p w14:paraId="4B0AA044" w14:textId="77777777" w:rsidR="00647B11" w:rsidRPr="00FE0392" w:rsidRDefault="00647B11" w:rsidP="00750D6A">
      <w:pPr>
        <w:numPr>
          <w:ilvl w:val="0"/>
          <w:numId w:val="45"/>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 xml:space="preserve">par arrêté du Préfet, lorsqu’il s’agit de la commission départementale du permis de construire ; </w:t>
      </w:r>
    </w:p>
    <w:p w14:paraId="71B31FE6" w14:textId="77777777" w:rsidR="00647B11" w:rsidRPr="00FE0392" w:rsidRDefault="00647B11" w:rsidP="00750D6A">
      <w:pPr>
        <w:numPr>
          <w:ilvl w:val="0"/>
          <w:numId w:val="45"/>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lastRenderedPageBreak/>
        <w:t xml:space="preserve">par arrêté interministériel des Ministres en charge de l’urbanisme, de la santé publique, de la sécurité, des finances et de l’administration territoriale pour la commission nationale du permis de construire. </w:t>
      </w:r>
    </w:p>
    <w:p w14:paraId="7FDBBA87"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L’acte d’octroi ou de refus du permis de construire est signé par le Maire de la commune intéressée ou par le préfet pour ce qui concerne les constructions à caractère national situées sur un territoire non couvert par un document d’urbanisme régulièrement approuvé. Ledit acte doit être conforme à l’avis de l’organisme en charge de l’instruction de la demande de permis de construire. </w:t>
      </w:r>
    </w:p>
    <w:p w14:paraId="62C3E3DA" w14:textId="762E6684" w:rsidR="003E33CD" w:rsidRPr="00FE0392" w:rsidRDefault="00647B11" w:rsidP="00DF59F4">
      <w:pPr>
        <w:rPr>
          <w:rFonts w:eastAsia="Calibri" w:cs="Arial"/>
          <w:b/>
          <w:i/>
          <w:iCs/>
          <w:lang w:eastAsia="fr-FR"/>
        </w:rPr>
      </w:pPr>
      <w:r w:rsidRPr="00FE0392">
        <w:rPr>
          <w:rFonts w:eastAsiaTheme="majorEastAsia" w:cs="Arial"/>
          <w:b/>
          <w:i/>
          <w:iCs/>
          <w:lang w:eastAsia="fr-FR"/>
        </w:rPr>
        <w:t>2.2.2.</w:t>
      </w:r>
      <w:r w:rsidR="004649D3" w:rsidRPr="00FE0392">
        <w:rPr>
          <w:rFonts w:eastAsiaTheme="majorEastAsia" w:cs="Arial"/>
          <w:b/>
          <w:i/>
          <w:iCs/>
          <w:lang w:eastAsia="fr-FR"/>
        </w:rPr>
        <w:t>20</w:t>
      </w:r>
      <w:r w:rsidRPr="00FE0392">
        <w:rPr>
          <w:rFonts w:eastAsiaTheme="majorEastAsia" w:cs="Arial"/>
          <w:b/>
          <w:i/>
          <w:iCs/>
          <w:lang w:eastAsia="fr-FR"/>
        </w:rPr>
        <w:t xml:space="preserve">. </w:t>
      </w:r>
      <w:r w:rsidRPr="00FE0392">
        <w:rPr>
          <w:rFonts w:eastAsia="Calibri" w:cs="Arial"/>
          <w:b/>
          <w:i/>
          <w:iCs/>
          <w:lang w:eastAsia="fr-FR"/>
        </w:rPr>
        <w:t xml:space="preserve">L’arrêté ministériel n°069/MISAT/MEHU/MS/DC/DE/DATC/DAHB du 04 avril 1995 réglementant les activités de collecte, d’évacuation, de traitement et d’élimination des matières de vidange </w:t>
      </w:r>
    </w:p>
    <w:p w14:paraId="100906AD"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Cet Arrêté qui date d’avril 1995, prévoit la libéralisation des activités de vidanges. Ledit secteur est ouvert aux structures privées pour une période de 10 ans pour les activités de collecte et d’évacuation et de 15 ans pour les activités de traitement et d’élimination des matières de vidange ; ces périodes pouvant être prolongées par tacite reconduction. </w:t>
      </w:r>
    </w:p>
    <w:p w14:paraId="4551E494" w14:textId="77777777" w:rsidR="00647B11" w:rsidRPr="00FE0392" w:rsidRDefault="00647B11" w:rsidP="00647B11">
      <w:pPr>
        <w:rPr>
          <w:rFonts w:cs="Arial"/>
          <w:color w:val="000000" w:themeColor="text1"/>
          <w:lang w:eastAsia="fr-FR"/>
        </w:rPr>
      </w:pPr>
      <w:r w:rsidRPr="00FE0392">
        <w:rPr>
          <w:rFonts w:cs="Arial"/>
          <w:color w:val="000000" w:themeColor="text1"/>
          <w:lang w:eastAsia="fr-FR"/>
        </w:rPr>
        <w:t xml:space="preserve">L’activité de collecte et d’évacuation est soumise à une autorisation conjointe des Ministres chargés de l’Intérieur, de l’Environnement, et de la Santé (Article 8). Le candidat à l’exercice des activités de traitement et d’élimination des matières de vidange est astreint à une autorisation des mêmes Ministères (Article 13). Le site de traitement doit être situé à au moins cinq cents (500) mètres des dernières habitations (Article 18) et le choix du mode de rejet de l’effluent doit se faire dans un souci de préservation de l’environnement (Article 21). </w:t>
      </w:r>
    </w:p>
    <w:p w14:paraId="71BAD169" w14:textId="77777777" w:rsidR="00647B11" w:rsidRPr="00FE0392" w:rsidRDefault="00647B11" w:rsidP="00647B11">
      <w:pPr>
        <w:rPr>
          <w:rFonts w:cs="Arial"/>
          <w:color w:val="000000" w:themeColor="text1"/>
        </w:rPr>
      </w:pPr>
      <w:r w:rsidRPr="00FE0392">
        <w:rPr>
          <w:rFonts w:cs="Arial"/>
          <w:color w:val="000000" w:themeColor="text1"/>
        </w:rPr>
        <w:t>Le prix de la vidange des matières est fixé par arrêté pris conjointement par les Ministres chargés du cadre de vie, de l’Intérieur, des Finances et du Commerce sur proposition d’une Commission (Article 22).</w:t>
      </w:r>
    </w:p>
    <w:p w14:paraId="5FE92797" w14:textId="4E69E0DA" w:rsidR="00647B11" w:rsidRPr="00FE0392" w:rsidRDefault="0069503E" w:rsidP="00B16CC9">
      <w:pPr>
        <w:pStyle w:val="Titre3"/>
        <w:rPr>
          <w:rFonts w:eastAsia="Calibri"/>
        </w:rPr>
      </w:pPr>
      <w:bookmarkStart w:id="730" w:name="_Toc52900829"/>
      <w:r w:rsidRPr="00FE0392">
        <w:rPr>
          <w:rFonts w:eastAsia="Calibri"/>
        </w:rPr>
        <w:t>2.2.3. Cadre institutionnel du projet</w:t>
      </w:r>
      <w:bookmarkEnd w:id="730"/>
    </w:p>
    <w:p w14:paraId="0EA0C1CC" w14:textId="616FDCEB" w:rsidR="00647B11" w:rsidRPr="00FE0392" w:rsidRDefault="00647B11" w:rsidP="00647B11">
      <w:pPr>
        <w:rPr>
          <w:rFonts w:cs="Arial"/>
          <w:color w:val="000000" w:themeColor="text1"/>
        </w:rPr>
      </w:pPr>
      <w:r w:rsidRPr="00FE0392">
        <w:rPr>
          <w:rFonts w:cs="Arial"/>
          <w:color w:val="000000" w:themeColor="text1"/>
        </w:rPr>
        <w:t xml:space="preserve">Le secteur de l’hygiène et de l’assainissement est géré par plusieurs acteurs institutionnels. On peut citer les communes, le Ministère en charge de la décentralisation, le Ministère de l’Intérieur, de la Sécurité Publique et des Cultes, le Ministère en charge de l’environnement, le Ministère en charge de l’eau, le Ministère en charge de la santé, les organisations de la société civile. </w:t>
      </w:r>
    </w:p>
    <w:p w14:paraId="07C35AA2" w14:textId="548BD4CE" w:rsidR="007E79BB" w:rsidRPr="00FE0392" w:rsidRDefault="007E79BB" w:rsidP="007E79BB">
      <w:pPr>
        <w:rPr>
          <w:rFonts w:cs="Arial"/>
          <w:color w:val="000000" w:themeColor="text1"/>
        </w:rPr>
      </w:pPr>
      <w:r w:rsidRPr="00FE0392">
        <w:rPr>
          <w:rFonts w:cs="Arial"/>
          <w:color w:val="000000" w:themeColor="text1"/>
        </w:rPr>
        <w:t>A l’instar du Programme d’Assainissement Pluvial de Cotonou en cours de mise en œuvre, le montage institutionnel adopté par le gouvernement du Bénin pour le PAPVS est le suivant :</w:t>
      </w:r>
    </w:p>
    <w:p w14:paraId="0F3E2CA2" w14:textId="41C06EF7" w:rsidR="003E33CD" w:rsidRPr="00FE0392" w:rsidRDefault="00647B11" w:rsidP="00025D32">
      <w:pPr>
        <w:pStyle w:val="Titre40"/>
        <w:rPr>
          <w:rFonts w:eastAsia="Calibri"/>
        </w:rPr>
      </w:pPr>
      <w:bookmarkStart w:id="731" w:name="_Toc52900830"/>
      <w:r w:rsidRPr="00FE0392">
        <w:rPr>
          <w:lang w:eastAsia="fr-FR"/>
        </w:rPr>
        <w:t xml:space="preserve">2.2.3.1. </w:t>
      </w:r>
      <w:r w:rsidR="007E79BB" w:rsidRPr="00FE0392">
        <w:rPr>
          <w:lang w:eastAsia="fr-FR"/>
        </w:rPr>
        <w:t xml:space="preserve">Maitre d’Ouvrage : </w:t>
      </w:r>
      <w:r w:rsidRPr="00FE0392">
        <w:rPr>
          <w:rFonts w:eastAsia="Calibri"/>
        </w:rPr>
        <w:t>Ministère du Cadre de Vie et du Développement Durable (MCVDD)</w:t>
      </w:r>
      <w:bookmarkEnd w:id="731"/>
      <w:r w:rsidRPr="00FE0392">
        <w:rPr>
          <w:rFonts w:eastAsia="Calibri"/>
        </w:rPr>
        <w:t xml:space="preserve"> </w:t>
      </w:r>
    </w:p>
    <w:p w14:paraId="5F43041D" w14:textId="517406FC" w:rsidR="00647B11" w:rsidRPr="00FE0392" w:rsidRDefault="00647B11" w:rsidP="00647B11">
      <w:pPr>
        <w:rPr>
          <w:rFonts w:cs="Arial"/>
          <w:color w:val="000000" w:themeColor="text1"/>
        </w:rPr>
      </w:pPr>
      <w:r w:rsidRPr="00FE0392">
        <w:rPr>
          <w:rFonts w:cs="Arial"/>
          <w:color w:val="000000" w:themeColor="text1"/>
        </w:rPr>
        <w:t>Depuis avril 2016, c’est le Ministère du Cadre de Vie et du Développement Durable (MCVDD) qui a pour mission la définition, le suivi de la mise en œuvre et l’évaluation de la politique de l’État en matière d’habitat, de développement urbain, de mobilité urbaine, de cartographie, de géomatique, de l’aménagement du territoire, d’assainissement</w:t>
      </w:r>
      <w:r w:rsidRPr="00FE0392">
        <w:rPr>
          <w:rFonts w:cs="Arial"/>
          <w:b/>
          <w:bCs/>
          <w:color w:val="000000" w:themeColor="text1"/>
        </w:rPr>
        <w:t xml:space="preserve">, </w:t>
      </w:r>
      <w:r w:rsidRPr="00FE0392">
        <w:rPr>
          <w:rFonts w:cs="Arial"/>
          <w:color w:val="000000" w:themeColor="text1"/>
        </w:rPr>
        <w:t xml:space="preserve">d’environnement, de gestion des effets des changements climatiques, de reboisement, de protection des ressources naturelles et forestières, de préservation des écosystèmes, de protection des berges et des côtes. Il participe également à la définition et au suivi de la politique de l’État en matière de foncier et de cadastre. Il dispose de structures sous tutelle qui jouent un rôle important dans la mise en œuvre des politiques de gestion et d’assainissement des milieux urbains. </w:t>
      </w:r>
    </w:p>
    <w:p w14:paraId="408C14B6" w14:textId="77777777" w:rsidR="003E33CD" w:rsidRPr="00FE0392" w:rsidRDefault="00647B11" w:rsidP="00AB5EBE">
      <w:pPr>
        <w:pStyle w:val="Paragraphedeliste"/>
        <w:numPr>
          <w:ilvl w:val="0"/>
          <w:numId w:val="90"/>
        </w:numPr>
        <w:rPr>
          <w:rFonts w:eastAsia="Calibri"/>
          <w:b/>
          <w:lang w:val="fr-FR"/>
        </w:rPr>
      </w:pPr>
      <w:r w:rsidRPr="00FE0392">
        <w:rPr>
          <w:rFonts w:eastAsia="Calibri"/>
          <w:b/>
          <w:lang w:val="fr-FR"/>
        </w:rPr>
        <w:lastRenderedPageBreak/>
        <w:t xml:space="preserve">Agence Nationale d’Aménagement du Territoire (ANAT) </w:t>
      </w:r>
    </w:p>
    <w:p w14:paraId="5903508C" w14:textId="1B7B1424" w:rsidR="00647B11" w:rsidRPr="00FE0392" w:rsidRDefault="00647B11" w:rsidP="00647B11">
      <w:pPr>
        <w:rPr>
          <w:rFonts w:cs="Arial"/>
          <w:color w:val="000000" w:themeColor="text1"/>
        </w:rPr>
      </w:pPr>
      <w:r w:rsidRPr="00FE0392">
        <w:rPr>
          <w:rFonts w:cs="Arial"/>
          <w:color w:val="000000"/>
        </w:rPr>
        <w:t>En application des dispositions de la loi n°2016-06 portant loi-cadre sur l’aménagement du territoire, il a été créé sous la tutelle du Ministère du Cadre de Vie et du Développement Durable, l’Agence Nationale d’Aménagement du Territoire qui est un établissement public doté de l’autonomie de gestion. Elle est chargée de la mise en œuvre du Schéma National d’</w:t>
      </w:r>
      <w:r w:rsidRPr="00FE0392">
        <w:rPr>
          <w:rFonts w:cs="Arial"/>
          <w:color w:val="000000" w:themeColor="text1"/>
        </w:rPr>
        <w:t>Aménagement du Territoire.</w:t>
      </w:r>
    </w:p>
    <w:p w14:paraId="05D7C78F" w14:textId="77777777" w:rsidR="003E33CD" w:rsidRPr="00FE0392" w:rsidRDefault="00647B11" w:rsidP="00AB5EBE">
      <w:pPr>
        <w:pStyle w:val="Paragraphedeliste"/>
        <w:numPr>
          <w:ilvl w:val="0"/>
          <w:numId w:val="91"/>
        </w:numPr>
        <w:rPr>
          <w:rFonts w:eastAsia="Calibri"/>
          <w:b/>
          <w:lang w:val="fr-FR"/>
        </w:rPr>
      </w:pPr>
      <w:r w:rsidRPr="00FE0392">
        <w:rPr>
          <w:rFonts w:eastAsia="Calibri"/>
          <w:b/>
          <w:lang w:val="fr-FR"/>
        </w:rPr>
        <w:t xml:space="preserve">Direction Générale de l'Environnement et du Climat (DGEC) </w:t>
      </w:r>
    </w:p>
    <w:p w14:paraId="420F7305" w14:textId="77777777" w:rsidR="00647B11" w:rsidRPr="00FE0392" w:rsidRDefault="00647B11" w:rsidP="00647B11">
      <w:pPr>
        <w:rPr>
          <w:rFonts w:cs="Arial"/>
          <w:color w:val="000000" w:themeColor="text1"/>
        </w:rPr>
      </w:pPr>
      <w:r w:rsidRPr="00FE0392">
        <w:rPr>
          <w:rFonts w:cs="Arial"/>
          <w:color w:val="000000" w:themeColor="text1"/>
        </w:rPr>
        <w:t xml:space="preserve">Elle a pour mission d’élaborer et d’assurer la mise en œuvre ainsi que le suivi-évaluation de la politique et des stratégies de l’État en matière d’environnement, de gestion des effets des changements climatiques et de promotion de l’économie verte en collaboration avec les autres structures concernées. </w:t>
      </w:r>
    </w:p>
    <w:p w14:paraId="05848DD7" w14:textId="77777777" w:rsidR="003E33CD" w:rsidRPr="00FE0392" w:rsidRDefault="00647B11" w:rsidP="00AB5EBE">
      <w:pPr>
        <w:pStyle w:val="Paragraphedeliste"/>
        <w:numPr>
          <w:ilvl w:val="0"/>
          <w:numId w:val="91"/>
        </w:numPr>
        <w:rPr>
          <w:rFonts w:eastAsia="Calibri"/>
          <w:b/>
          <w:lang w:val="fr-FR"/>
        </w:rPr>
      </w:pPr>
      <w:r w:rsidRPr="00FE0392">
        <w:rPr>
          <w:rFonts w:eastAsia="Calibri"/>
          <w:b/>
          <w:lang w:val="fr-FR"/>
        </w:rPr>
        <w:t xml:space="preserve">Agence Béninoise pour l'Environnement (ABE) </w:t>
      </w:r>
    </w:p>
    <w:p w14:paraId="2FD7E358" w14:textId="5BCC575D" w:rsidR="0073358F" w:rsidRPr="00FE0392" w:rsidRDefault="00647B11" w:rsidP="0073358F">
      <w:r w:rsidRPr="00FE0392">
        <w:rPr>
          <w:rFonts w:cs="Arial"/>
          <w:color w:val="000000" w:themeColor="text1"/>
        </w:rPr>
        <w:t>C’est un établissement public consacré par l’article 4 de la loi 98-030 portant loi-cadre sur l’environnement. Elle est chargée de la mise en œuvre de la politique nationale d’environnement adoptée par le gouvernement dans le cadre de son plan de développement. Elle travaille en collaboration avec les autres Ministères sectoriels, les collectivités locales, les structures non gouvernementales, la société civile et le secteur privé. Elle gère toutes les procédures d’évaluations environnementales et elle est légalement responsable de la validation des Études d'Impact Environnemental</w:t>
      </w:r>
      <w:r w:rsidR="0073358F" w:rsidRPr="00FE0392">
        <w:rPr>
          <w:rFonts w:cs="Arial"/>
          <w:color w:val="000000" w:themeColor="text1"/>
        </w:rPr>
        <w:t xml:space="preserve"> et Social</w:t>
      </w:r>
      <w:r w:rsidRPr="00FE0392">
        <w:rPr>
          <w:rFonts w:cs="Arial"/>
          <w:color w:val="000000" w:themeColor="text1"/>
        </w:rPr>
        <w:t xml:space="preserve"> (EIE</w:t>
      </w:r>
      <w:r w:rsidR="0073358F" w:rsidRPr="00FE0392">
        <w:rPr>
          <w:rFonts w:cs="Arial"/>
          <w:color w:val="000000" w:themeColor="text1"/>
        </w:rPr>
        <w:t>S</w:t>
      </w:r>
      <w:r w:rsidRPr="00FE0392">
        <w:rPr>
          <w:rFonts w:cs="Arial"/>
          <w:color w:val="000000" w:themeColor="text1"/>
        </w:rPr>
        <w:t>) et autres types d’évaluations environnementales au Bénin.</w:t>
      </w:r>
      <w:r w:rsidR="0073358F" w:rsidRPr="00FE0392">
        <w:rPr>
          <w:rFonts w:cs="Arial"/>
          <w:color w:val="000000" w:themeColor="text1"/>
        </w:rPr>
        <w:t xml:space="preserve"> </w:t>
      </w:r>
      <w:r w:rsidR="0073358F" w:rsidRPr="00FE0392">
        <w:t>Elle assure le suivi environnemental et social externe des projets soumis sur tout le territoire national et peut requérir pour ce faire la collaboration des structures déconcentrées compétentes.</w:t>
      </w:r>
      <w:r w:rsidR="00CE35A2" w:rsidRPr="00FE0392">
        <w:t xml:space="preserve"> </w:t>
      </w:r>
    </w:p>
    <w:p w14:paraId="613E0EA8" w14:textId="58FA2590" w:rsidR="003E33CD" w:rsidRPr="00FE0392" w:rsidRDefault="00647B11" w:rsidP="00025D32">
      <w:pPr>
        <w:pStyle w:val="Titre40"/>
        <w:rPr>
          <w:rFonts w:eastAsia="Calibri"/>
        </w:rPr>
      </w:pPr>
      <w:bookmarkStart w:id="732" w:name="_Toc52900831"/>
      <w:r w:rsidRPr="00FE0392">
        <w:rPr>
          <w:lang w:eastAsia="fr-FR"/>
        </w:rPr>
        <w:t>2.2.3.</w:t>
      </w:r>
      <w:r w:rsidR="0017031A" w:rsidRPr="00FE0392">
        <w:rPr>
          <w:lang w:eastAsia="fr-FR"/>
        </w:rPr>
        <w:t>2</w:t>
      </w:r>
      <w:r w:rsidRPr="00FE0392">
        <w:rPr>
          <w:lang w:eastAsia="fr-FR"/>
        </w:rPr>
        <w:t xml:space="preserve">. </w:t>
      </w:r>
      <w:r w:rsidRPr="00FE0392">
        <w:rPr>
          <w:rFonts w:eastAsia="Calibri"/>
        </w:rPr>
        <w:t>Agence du Cadre de Vie pour le Développement du Territoire (ACVDT)</w:t>
      </w:r>
      <w:bookmarkEnd w:id="732"/>
      <w:r w:rsidRPr="00FE0392">
        <w:rPr>
          <w:rFonts w:eastAsia="Calibri"/>
        </w:rPr>
        <w:t xml:space="preserve"> </w:t>
      </w:r>
    </w:p>
    <w:p w14:paraId="05518446" w14:textId="370EC6E0" w:rsidR="00692114" w:rsidRPr="00FE0392" w:rsidRDefault="00647B11" w:rsidP="00692114">
      <w:r w:rsidRPr="00FE0392">
        <w:rPr>
          <w:rFonts w:cs="Arial"/>
          <w:color w:val="000000" w:themeColor="text1"/>
        </w:rPr>
        <w:t xml:space="preserve">Les statuts de l’Agence du Cadre de Vie pour le Développement du Territoire ont été approuvés par le décret n° 2016-608 du 28 septembre 2016. Elle est placée sous la tutelle de la Présidence de la République. </w:t>
      </w:r>
      <w:r w:rsidR="00692114" w:rsidRPr="00FE0392">
        <w:rPr>
          <w:rFonts w:cs="Arial"/>
          <w:color w:val="000000" w:themeColor="text1"/>
        </w:rPr>
        <w:t xml:space="preserve">Elle a pour mission de superviser, de suivre et de contrôler les activités menées dans le cadre de la réalisation des grands projets d’amélioration du cadre de la vie et de développement du territoire. </w:t>
      </w:r>
      <w:r w:rsidR="00692114" w:rsidRPr="00FE0392">
        <w:t>Elle assure la coordination de la mise en œuvre du PAPVS et de plusieurs autres projets du Programme d’Action du Gouvernement (PAG).</w:t>
      </w:r>
    </w:p>
    <w:p w14:paraId="4CF04F53" w14:textId="1E2A08D4" w:rsidR="00692114" w:rsidRPr="00FE0392" w:rsidRDefault="00692114" w:rsidP="00692114">
      <w:r w:rsidRPr="00FE0392">
        <w:t>Dans le cadre du PAPVS, elle soumet un rapport trimestriel sur la mise en œuvre du PGES à l’attention de la BAD.</w:t>
      </w:r>
    </w:p>
    <w:p w14:paraId="0906AE40" w14:textId="0F7FEFCA" w:rsidR="00CE35A2" w:rsidRPr="00FE0392" w:rsidRDefault="00692114" w:rsidP="006A27CF">
      <w:pPr>
        <w:spacing w:after="120"/>
        <w:rPr>
          <w:rFonts w:cs="Arial"/>
          <w:color w:val="000000" w:themeColor="text1"/>
        </w:rPr>
      </w:pPr>
      <w:r w:rsidRPr="00FE0392">
        <w:rPr>
          <w:rFonts w:cs="Arial"/>
          <w:color w:val="000000" w:themeColor="text1"/>
        </w:rPr>
        <w:t xml:space="preserve">Elle est dotée d’un </w:t>
      </w:r>
      <w:r w:rsidR="00647B11" w:rsidRPr="00FE0392">
        <w:rPr>
          <w:rFonts w:cs="Arial"/>
          <w:color w:val="000000" w:themeColor="text1"/>
        </w:rPr>
        <w:t>Conseil d’Administration composé de sept (07) membres</w:t>
      </w:r>
      <w:r w:rsidR="00CE35A2" w:rsidRPr="00FE0392">
        <w:rPr>
          <w:rFonts w:cs="Arial"/>
          <w:color w:val="000000" w:themeColor="text1"/>
        </w:rPr>
        <w:t>.</w:t>
      </w:r>
    </w:p>
    <w:p w14:paraId="633989B8" w14:textId="41508099" w:rsidR="0017031A" w:rsidRPr="00FE0392" w:rsidRDefault="0017031A" w:rsidP="00AB5EBE">
      <w:pPr>
        <w:pStyle w:val="Paragraphedeliste"/>
        <w:numPr>
          <w:ilvl w:val="0"/>
          <w:numId w:val="150"/>
        </w:numPr>
        <w:rPr>
          <w:b/>
          <w:lang w:val="fr-FR"/>
        </w:rPr>
      </w:pPr>
      <w:r w:rsidRPr="00FE0392">
        <w:rPr>
          <w:b/>
          <w:lang w:val="fr-FR"/>
        </w:rPr>
        <w:t>Le Conseil d’Administration (CA)</w:t>
      </w:r>
    </w:p>
    <w:p w14:paraId="2A7C185C" w14:textId="37C0318C" w:rsidR="00CE35A2" w:rsidRPr="00FE0392" w:rsidRDefault="00CE35A2" w:rsidP="00CE35A2">
      <w:r w:rsidRPr="00FE0392">
        <w:t xml:space="preserve">Le Conseil d’Administration (CA) de l’Agence du Cadre de Vie pour le Développement du Territoire (ACVDT) jouera le rôle de Comité de pilotage du programme. Les sessions du CA de l’ACVDT dédiées au Programme d’Assainissement Pluvial des Villes Secondaires seront ouvertes aux Maires ou leurs représentants qui auront droit de décision au même titre que les autres membres.  </w:t>
      </w:r>
    </w:p>
    <w:p w14:paraId="75BF3E1C" w14:textId="77777777" w:rsidR="00CE35A2" w:rsidRPr="00FE0392" w:rsidRDefault="00CE35A2" w:rsidP="00CE35A2">
      <w:r w:rsidRPr="00FE0392">
        <w:t>Liste des membres (Confère article 14 des Statuts de l’ACVDT) :</w:t>
      </w:r>
    </w:p>
    <w:p w14:paraId="44BEBD52" w14:textId="6CC730EE" w:rsidR="00CE35A2" w:rsidRPr="00FE0392" w:rsidRDefault="00CE35A2" w:rsidP="00AB5EBE">
      <w:pPr>
        <w:pStyle w:val="Paragraphedeliste"/>
        <w:numPr>
          <w:ilvl w:val="0"/>
          <w:numId w:val="151"/>
        </w:numPr>
        <w:rPr>
          <w:lang w:val="fr-FR"/>
        </w:rPr>
      </w:pPr>
      <w:r w:rsidRPr="00FE0392">
        <w:rPr>
          <w:lang w:val="fr-FR"/>
        </w:rPr>
        <w:t>(02) Représentants de la Présidence de la République</w:t>
      </w:r>
    </w:p>
    <w:p w14:paraId="6471C416" w14:textId="0D65D9A2" w:rsidR="00CE35A2" w:rsidRPr="00FE0392" w:rsidRDefault="00CE35A2" w:rsidP="00AB5EBE">
      <w:pPr>
        <w:pStyle w:val="Paragraphedeliste"/>
        <w:numPr>
          <w:ilvl w:val="0"/>
          <w:numId w:val="151"/>
        </w:numPr>
        <w:rPr>
          <w:lang w:val="fr-FR"/>
        </w:rPr>
      </w:pPr>
      <w:r w:rsidRPr="00FE0392">
        <w:rPr>
          <w:lang w:val="fr-FR"/>
        </w:rPr>
        <w:lastRenderedPageBreak/>
        <w:t>(01) Représentant du Ministère, chargé du Cadre de Vie et du Développement Durable.</w:t>
      </w:r>
    </w:p>
    <w:p w14:paraId="7B7C5CE6" w14:textId="74D66C29" w:rsidR="00CE35A2" w:rsidRPr="00FE0392" w:rsidRDefault="00CE35A2" w:rsidP="00AB5EBE">
      <w:pPr>
        <w:pStyle w:val="Paragraphedeliste"/>
        <w:numPr>
          <w:ilvl w:val="0"/>
          <w:numId w:val="151"/>
        </w:numPr>
        <w:rPr>
          <w:lang w:val="fr-FR"/>
        </w:rPr>
      </w:pPr>
      <w:r w:rsidRPr="00FE0392">
        <w:rPr>
          <w:lang w:val="fr-FR"/>
        </w:rPr>
        <w:t>(01) Représentant du Ministère en charge du Plan et du Développement</w:t>
      </w:r>
    </w:p>
    <w:p w14:paraId="6D04ECBF" w14:textId="3F4D408C" w:rsidR="00CE35A2" w:rsidRPr="00FE0392" w:rsidRDefault="00CE35A2" w:rsidP="00AB5EBE">
      <w:pPr>
        <w:pStyle w:val="Paragraphedeliste"/>
        <w:numPr>
          <w:ilvl w:val="0"/>
          <w:numId w:val="151"/>
        </w:numPr>
        <w:rPr>
          <w:lang w:val="fr-FR"/>
        </w:rPr>
      </w:pPr>
      <w:r w:rsidRPr="00FE0392">
        <w:rPr>
          <w:lang w:val="fr-FR"/>
        </w:rPr>
        <w:t>(01) Représentant du Ministère en charge des Infrastructures et des Transports</w:t>
      </w:r>
      <w:r w:rsidR="00D05009">
        <w:rPr>
          <w:lang w:val="fr-FR"/>
        </w:rPr>
        <w:t xml:space="preserve"> </w:t>
      </w:r>
      <w:r w:rsidRPr="00FE0392">
        <w:rPr>
          <w:lang w:val="fr-FR"/>
        </w:rPr>
        <w:t>;</w:t>
      </w:r>
    </w:p>
    <w:p w14:paraId="70FB4BB4" w14:textId="3C98A0E1" w:rsidR="00CE35A2" w:rsidRPr="00FE0392" w:rsidRDefault="00CE35A2" w:rsidP="00AB5EBE">
      <w:pPr>
        <w:pStyle w:val="Paragraphedeliste"/>
        <w:numPr>
          <w:ilvl w:val="0"/>
          <w:numId w:val="151"/>
        </w:numPr>
        <w:rPr>
          <w:lang w:val="fr-FR"/>
        </w:rPr>
      </w:pPr>
      <w:r w:rsidRPr="00FE0392">
        <w:rPr>
          <w:lang w:val="fr-FR"/>
        </w:rPr>
        <w:t>(01) Représentant du Ministère en charge de la Décentralisation et de la Gouvernance Locale ;</w:t>
      </w:r>
    </w:p>
    <w:p w14:paraId="73941D04" w14:textId="590544FD" w:rsidR="00CE35A2" w:rsidRPr="00FE0392" w:rsidRDefault="00CE35A2" w:rsidP="00AB5EBE">
      <w:pPr>
        <w:pStyle w:val="Paragraphedeliste"/>
        <w:numPr>
          <w:ilvl w:val="0"/>
          <w:numId w:val="151"/>
        </w:numPr>
        <w:rPr>
          <w:lang w:val="fr-FR"/>
        </w:rPr>
      </w:pPr>
      <w:r w:rsidRPr="00FE0392">
        <w:rPr>
          <w:lang w:val="fr-FR"/>
        </w:rPr>
        <w:t>(01) Un Représentant du Ministère en charge de l’Economie et des Finances.</w:t>
      </w:r>
    </w:p>
    <w:p w14:paraId="087ADD55" w14:textId="5B061871" w:rsidR="00647B11" w:rsidRPr="00FE0392" w:rsidRDefault="00CE35A2" w:rsidP="00825D3B">
      <w:pPr>
        <w:rPr>
          <w:rFonts w:eastAsia="Calibri" w:cs="Arial"/>
          <w:color w:val="000000" w:themeColor="text1"/>
          <w:lang w:eastAsia="de-DE"/>
        </w:rPr>
      </w:pPr>
      <w:r w:rsidRPr="00FE0392">
        <w:t>A ces membres, il est prévu d’ajouter (01) Représentant des Mairies concernées pour les sessions dédiées au PAPVS.</w:t>
      </w:r>
    </w:p>
    <w:p w14:paraId="6C89AB0A" w14:textId="06B6A0D8" w:rsidR="00647B11" w:rsidRPr="00FE0392" w:rsidRDefault="00647B11" w:rsidP="00647B11">
      <w:pPr>
        <w:rPr>
          <w:rFonts w:cs="Arial"/>
          <w:color w:val="000000" w:themeColor="text1"/>
        </w:rPr>
      </w:pPr>
      <w:r w:rsidRPr="00FE0392">
        <w:rPr>
          <w:rFonts w:cs="Arial"/>
          <w:color w:val="000000" w:themeColor="text1"/>
        </w:rPr>
        <w:t xml:space="preserve">Le Conseil d’Administration est l’organe délibérant doté des pouvoirs les plus étendus pour agir en toute circonstance au nom de l’Agence. Il a pour mission de superviser, de suivre et de contrôler les actions de l’Agence dans le cadre de la réalisation des grands projets d’amélioration du cadre de la vie et de développement du territoire. </w:t>
      </w:r>
    </w:p>
    <w:p w14:paraId="25D8EBBC" w14:textId="63F76DA2" w:rsidR="00CE35A2" w:rsidRPr="00FE0392" w:rsidRDefault="00CE35A2" w:rsidP="00AB5EBE">
      <w:pPr>
        <w:pStyle w:val="Paragraphedeliste"/>
        <w:numPr>
          <w:ilvl w:val="0"/>
          <w:numId w:val="148"/>
        </w:numPr>
        <w:rPr>
          <w:rFonts w:cs="Arial"/>
          <w:b/>
          <w:lang w:val="fr-FR"/>
        </w:rPr>
      </w:pPr>
      <w:r w:rsidRPr="00FE0392">
        <w:rPr>
          <w:rFonts w:cs="Arial"/>
          <w:b/>
          <w:lang w:val="fr-FR"/>
        </w:rPr>
        <w:t>Le Comité Technique de Suivi</w:t>
      </w:r>
    </w:p>
    <w:p w14:paraId="6E4CC140" w14:textId="053A3A3D" w:rsidR="00CE35A2" w:rsidRPr="00FE0392" w:rsidRDefault="00CE35A2" w:rsidP="00CE35A2">
      <w:pPr>
        <w:rPr>
          <w:rFonts w:cs="Arial"/>
          <w:color w:val="000000" w:themeColor="text1"/>
        </w:rPr>
      </w:pPr>
      <w:r w:rsidRPr="00FE0392">
        <w:rPr>
          <w:rFonts w:cs="Arial"/>
          <w:color w:val="000000" w:themeColor="text1"/>
        </w:rPr>
        <w:t xml:space="preserve">Le Comité Technique de Suivi sera assuré par l’ACVDT qui associera aux réunions de validation technique, autant que nécessaire, les directions techniques et autres parties prenantes du programme. </w:t>
      </w:r>
    </w:p>
    <w:p w14:paraId="38056C32" w14:textId="523673F6" w:rsidR="00CE35A2" w:rsidRPr="00FE0392" w:rsidRDefault="00CE35A2" w:rsidP="00AB5EBE">
      <w:pPr>
        <w:pStyle w:val="Paragraphedeliste"/>
        <w:numPr>
          <w:ilvl w:val="0"/>
          <w:numId w:val="149"/>
        </w:numPr>
        <w:rPr>
          <w:rFonts w:cs="Arial"/>
          <w:b/>
          <w:lang w:val="fr-FR"/>
        </w:rPr>
      </w:pPr>
      <w:r w:rsidRPr="00FE0392">
        <w:rPr>
          <w:rFonts w:cs="Arial"/>
          <w:b/>
          <w:lang w:val="fr-FR"/>
        </w:rPr>
        <w:t>Pool d’Experts pour le PAPVS</w:t>
      </w:r>
    </w:p>
    <w:p w14:paraId="0D06CFD3" w14:textId="5BC05AE7" w:rsidR="00CE35A2" w:rsidRPr="00FE0392" w:rsidRDefault="00CE35A2" w:rsidP="00CE35A2">
      <w:pPr>
        <w:rPr>
          <w:rFonts w:cs="Arial"/>
          <w:color w:val="000000" w:themeColor="text1"/>
        </w:rPr>
      </w:pPr>
      <w:r w:rsidRPr="00FE0392">
        <w:rPr>
          <w:rFonts w:cs="Arial"/>
          <w:color w:val="000000" w:themeColor="text1"/>
        </w:rPr>
        <w:t>L’ACVDT est l’entité d’exécution du PAPVS qui va constituer un « Pool d’Experts » exclusivement dédié au programme à travers le recrutement du personnel clé suivant :</w:t>
      </w:r>
    </w:p>
    <w:p w14:paraId="42D05A26" w14:textId="273B072D" w:rsidR="00CE35A2" w:rsidRPr="00FE0392" w:rsidRDefault="00CE35A2" w:rsidP="00AB5EBE">
      <w:pPr>
        <w:pStyle w:val="Paragraphedeliste"/>
        <w:numPr>
          <w:ilvl w:val="1"/>
          <w:numId w:val="140"/>
        </w:numPr>
        <w:ind w:left="1134" w:hanging="425"/>
        <w:rPr>
          <w:rFonts w:cs="Arial"/>
          <w:lang w:val="fr-FR"/>
        </w:rPr>
      </w:pPr>
      <w:r w:rsidRPr="00FE0392">
        <w:rPr>
          <w:rFonts w:cs="Arial"/>
          <w:lang w:val="fr-FR"/>
        </w:rPr>
        <w:t>(01) Coordonnateur</w:t>
      </w:r>
    </w:p>
    <w:p w14:paraId="4E1F3C5F" w14:textId="3D138EC9" w:rsidR="00CE35A2" w:rsidRPr="00FE0392" w:rsidRDefault="00CE35A2" w:rsidP="00AB5EBE">
      <w:pPr>
        <w:pStyle w:val="Paragraphedeliste"/>
        <w:numPr>
          <w:ilvl w:val="1"/>
          <w:numId w:val="140"/>
        </w:numPr>
        <w:ind w:left="1134" w:hanging="425"/>
        <w:rPr>
          <w:rFonts w:cs="Arial"/>
          <w:lang w:val="fr-FR"/>
        </w:rPr>
      </w:pPr>
      <w:r w:rsidRPr="00FE0392">
        <w:rPr>
          <w:rFonts w:cs="Arial"/>
          <w:lang w:val="fr-FR"/>
        </w:rPr>
        <w:t>(01) Spécialiste en passation de marché</w:t>
      </w:r>
    </w:p>
    <w:p w14:paraId="1F5BD6D0" w14:textId="03AD9607" w:rsidR="00CE35A2" w:rsidRPr="00FE0392" w:rsidRDefault="00CE35A2" w:rsidP="00AB5EBE">
      <w:pPr>
        <w:pStyle w:val="Paragraphedeliste"/>
        <w:numPr>
          <w:ilvl w:val="1"/>
          <w:numId w:val="140"/>
        </w:numPr>
        <w:ind w:left="1134" w:hanging="425"/>
        <w:rPr>
          <w:rFonts w:cs="Arial"/>
          <w:lang w:val="fr-FR"/>
        </w:rPr>
      </w:pPr>
      <w:r w:rsidRPr="00FE0392">
        <w:rPr>
          <w:rFonts w:cs="Arial"/>
          <w:lang w:val="fr-FR"/>
        </w:rPr>
        <w:t>(01) Expert en suivi-évaluation</w:t>
      </w:r>
    </w:p>
    <w:p w14:paraId="214CBC49" w14:textId="65D20E03" w:rsidR="00CE35A2" w:rsidRPr="00FE0392" w:rsidRDefault="00CE35A2" w:rsidP="00AB5EBE">
      <w:pPr>
        <w:pStyle w:val="Paragraphedeliste"/>
        <w:numPr>
          <w:ilvl w:val="1"/>
          <w:numId w:val="140"/>
        </w:numPr>
        <w:ind w:left="1134" w:hanging="425"/>
        <w:rPr>
          <w:rFonts w:cs="Arial"/>
          <w:lang w:val="fr-FR"/>
        </w:rPr>
      </w:pPr>
      <w:r w:rsidRPr="00FE0392">
        <w:rPr>
          <w:rFonts w:cs="Arial"/>
          <w:lang w:val="fr-FR"/>
        </w:rPr>
        <w:t>(01) Chef Comptable</w:t>
      </w:r>
    </w:p>
    <w:p w14:paraId="17E00461" w14:textId="27F8CF36" w:rsidR="00CE35A2" w:rsidRPr="00FE0392" w:rsidRDefault="00CE35A2" w:rsidP="00AB5EBE">
      <w:pPr>
        <w:pStyle w:val="Paragraphedeliste"/>
        <w:numPr>
          <w:ilvl w:val="1"/>
          <w:numId w:val="140"/>
        </w:numPr>
        <w:ind w:left="1134" w:hanging="425"/>
        <w:rPr>
          <w:rFonts w:cs="Arial"/>
          <w:lang w:val="fr-FR"/>
        </w:rPr>
      </w:pPr>
      <w:r w:rsidRPr="00FE0392">
        <w:rPr>
          <w:rFonts w:cs="Arial"/>
          <w:lang w:val="fr-FR"/>
        </w:rPr>
        <w:t>(02) Experts en Sauvegarde Environnementale</w:t>
      </w:r>
    </w:p>
    <w:p w14:paraId="0814B823" w14:textId="1FC2DBEB" w:rsidR="00CE35A2" w:rsidRPr="00FE0392" w:rsidRDefault="00CE35A2" w:rsidP="00AB5EBE">
      <w:pPr>
        <w:pStyle w:val="Paragraphedeliste"/>
        <w:numPr>
          <w:ilvl w:val="1"/>
          <w:numId w:val="140"/>
        </w:numPr>
        <w:ind w:left="1134" w:hanging="425"/>
        <w:rPr>
          <w:rFonts w:cs="Arial"/>
          <w:lang w:val="fr-FR"/>
        </w:rPr>
      </w:pPr>
      <w:r w:rsidRPr="00FE0392">
        <w:rPr>
          <w:rFonts w:cs="Arial"/>
          <w:lang w:val="fr-FR"/>
        </w:rPr>
        <w:t>(02) Experts en Sauvegarde Sociale</w:t>
      </w:r>
    </w:p>
    <w:p w14:paraId="1DE8C15A" w14:textId="39496F95" w:rsidR="00CE35A2" w:rsidRPr="00FE0392" w:rsidRDefault="00CE35A2" w:rsidP="00AB5EBE">
      <w:pPr>
        <w:pStyle w:val="Paragraphedeliste"/>
        <w:numPr>
          <w:ilvl w:val="1"/>
          <w:numId w:val="140"/>
        </w:numPr>
        <w:ind w:left="1134" w:hanging="425"/>
        <w:rPr>
          <w:rFonts w:cs="Arial"/>
          <w:lang w:val="fr-FR"/>
        </w:rPr>
      </w:pPr>
      <w:r w:rsidRPr="00FE0392">
        <w:rPr>
          <w:rFonts w:cs="Arial"/>
          <w:lang w:val="fr-FR"/>
        </w:rPr>
        <w:t>(01) Hydraulicien</w:t>
      </w:r>
    </w:p>
    <w:p w14:paraId="054E5ABD" w14:textId="66FEF7A2" w:rsidR="00CE35A2" w:rsidRPr="00FE0392" w:rsidRDefault="00CE35A2" w:rsidP="00AB5EBE">
      <w:pPr>
        <w:pStyle w:val="Paragraphedeliste"/>
        <w:numPr>
          <w:ilvl w:val="1"/>
          <w:numId w:val="140"/>
        </w:numPr>
        <w:ind w:left="1134" w:hanging="425"/>
        <w:rPr>
          <w:rFonts w:cs="Arial"/>
          <w:lang w:val="fr-FR"/>
        </w:rPr>
      </w:pPr>
      <w:r w:rsidRPr="00FE0392">
        <w:rPr>
          <w:rFonts w:cs="Arial"/>
          <w:lang w:val="fr-FR"/>
        </w:rPr>
        <w:t>(02) Ingénieurs Génie Civil</w:t>
      </w:r>
    </w:p>
    <w:p w14:paraId="29FBAB40" w14:textId="77777777" w:rsidR="00CE35A2" w:rsidRPr="00FE0392" w:rsidRDefault="00CE35A2" w:rsidP="00CE35A2">
      <w:pPr>
        <w:rPr>
          <w:rFonts w:cs="Arial"/>
          <w:color w:val="000000" w:themeColor="text1"/>
        </w:rPr>
      </w:pPr>
      <w:r w:rsidRPr="00FE0392">
        <w:rPr>
          <w:rFonts w:cs="Arial"/>
          <w:color w:val="000000" w:themeColor="text1"/>
        </w:rPr>
        <w:t>En plus du Pool PAPVS, l’ACVDT fera recours également aux services d’un cabinet Assistant au Maitre d’Ouvrage (AMO) pour des missions spécifiques et ciblées.</w:t>
      </w:r>
    </w:p>
    <w:p w14:paraId="1D37D22A" w14:textId="65C38EF5" w:rsidR="00CE35A2" w:rsidRPr="00FE0392" w:rsidRDefault="00CE35A2" w:rsidP="00CE35A2">
      <w:pPr>
        <w:rPr>
          <w:rFonts w:cs="Arial"/>
          <w:color w:val="000000" w:themeColor="text1"/>
        </w:rPr>
      </w:pPr>
      <w:r w:rsidRPr="00FE0392">
        <w:rPr>
          <w:rFonts w:cs="Arial"/>
          <w:color w:val="000000" w:themeColor="text1"/>
        </w:rPr>
        <w:t xml:space="preserve">L’organigramme institutionnel du programme est : </w:t>
      </w:r>
    </w:p>
    <w:p w14:paraId="17BB04CF" w14:textId="4E280220" w:rsidR="00CE35A2" w:rsidRPr="00FE0392" w:rsidRDefault="00CE35A2" w:rsidP="00825D3B">
      <w:pPr>
        <w:jc w:val="center"/>
        <w:rPr>
          <w:rFonts w:cs="Arial"/>
          <w:color w:val="000000" w:themeColor="text1"/>
        </w:rPr>
      </w:pPr>
      <w:r w:rsidRPr="00FE0392">
        <w:rPr>
          <w:rFonts w:cs="Arial"/>
          <w:noProof/>
          <w:color w:val="000000" w:themeColor="text1"/>
          <w:lang w:eastAsia="fr-FR"/>
        </w:rPr>
        <w:lastRenderedPageBreak/>
        <w:drawing>
          <wp:inline distT="0" distB="0" distL="0" distR="0" wp14:anchorId="45EFF14D" wp14:editId="2D819BE4">
            <wp:extent cx="5076825" cy="2898096"/>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76825" cy="2898096"/>
                    </a:xfrm>
                    <a:prstGeom prst="rect">
                      <a:avLst/>
                    </a:prstGeom>
                    <a:noFill/>
                  </pic:spPr>
                </pic:pic>
              </a:graphicData>
            </a:graphic>
          </wp:inline>
        </w:drawing>
      </w:r>
    </w:p>
    <w:p w14:paraId="274527E8" w14:textId="3AB4833C" w:rsidR="00CE35A2" w:rsidRPr="00FE0392" w:rsidRDefault="00CE35A2" w:rsidP="00825D3B">
      <w:pPr>
        <w:jc w:val="center"/>
        <w:rPr>
          <w:rFonts w:cs="Arial"/>
          <w:b/>
          <w:color w:val="000000" w:themeColor="text1"/>
        </w:rPr>
      </w:pPr>
      <w:r w:rsidRPr="00FE0392">
        <w:rPr>
          <w:rFonts w:cs="Arial"/>
          <w:b/>
          <w:color w:val="000000" w:themeColor="text1"/>
        </w:rPr>
        <w:t>NB :  Le POOL PAPVS est intégré à l’organigramme du personnel de l’ACVDT</w:t>
      </w:r>
    </w:p>
    <w:p w14:paraId="072B4349" w14:textId="13E48696" w:rsidR="003E33CD" w:rsidRPr="00FE0392" w:rsidRDefault="00647B11" w:rsidP="00025D32">
      <w:pPr>
        <w:pStyle w:val="Titre40"/>
        <w:rPr>
          <w:rFonts w:eastAsia="Calibri"/>
        </w:rPr>
      </w:pPr>
      <w:bookmarkStart w:id="733" w:name="_Toc52900832"/>
      <w:r w:rsidRPr="00FE0392">
        <w:rPr>
          <w:lang w:eastAsia="fr-FR"/>
        </w:rPr>
        <w:t>2.2.3.</w:t>
      </w:r>
      <w:r w:rsidR="0017031A" w:rsidRPr="00FE0392">
        <w:rPr>
          <w:lang w:eastAsia="fr-FR"/>
        </w:rPr>
        <w:t>3</w:t>
      </w:r>
      <w:r w:rsidRPr="00FE0392">
        <w:rPr>
          <w:lang w:eastAsia="fr-FR"/>
        </w:rPr>
        <w:t xml:space="preserve">. </w:t>
      </w:r>
      <w:r w:rsidRPr="00FE0392">
        <w:rPr>
          <w:rFonts w:eastAsia="Calibri"/>
        </w:rPr>
        <w:t>Agence Nationale du Domaine et du Foncier (ANDF)</w:t>
      </w:r>
      <w:bookmarkEnd w:id="733"/>
      <w:r w:rsidRPr="00FE0392">
        <w:rPr>
          <w:rFonts w:eastAsia="Calibri"/>
        </w:rPr>
        <w:t xml:space="preserve"> </w:t>
      </w:r>
    </w:p>
    <w:p w14:paraId="21C0FB99" w14:textId="4E7812EB" w:rsidR="00647B11" w:rsidRPr="00FE0392" w:rsidRDefault="00647B11" w:rsidP="006A27CF">
      <w:pPr>
        <w:spacing w:after="120"/>
        <w:rPr>
          <w:rFonts w:cs="Arial"/>
          <w:color w:val="000000" w:themeColor="text1"/>
        </w:rPr>
      </w:pPr>
      <w:r w:rsidRPr="00FE0392">
        <w:rPr>
          <w:rFonts w:cs="Arial"/>
          <w:color w:val="000000" w:themeColor="text1"/>
        </w:rPr>
        <w:t>Créée par le décret N° 2005-010 du 29 Janvier 2015, l’ANDF a pour objet la mise en œuvre de la politique foncière et domaniale définie</w:t>
      </w:r>
      <w:r w:rsidR="0025711B" w:rsidRPr="00FE0392">
        <w:rPr>
          <w:rFonts w:cs="Arial"/>
          <w:color w:val="000000" w:themeColor="text1"/>
        </w:rPr>
        <w:t xml:space="preserve"> par</w:t>
      </w:r>
      <w:r w:rsidRPr="00FE0392">
        <w:rPr>
          <w:rFonts w:cs="Arial"/>
          <w:color w:val="000000" w:themeColor="text1"/>
        </w:rPr>
        <w:t xml:space="preserve"> l’État. Placée sous la tutelle du Ministère de l’Économie et des Finances, l’ANDF est chargée entre autres :</w:t>
      </w:r>
    </w:p>
    <w:p w14:paraId="0380D947" w14:textId="410BF2AC" w:rsidR="00647B11" w:rsidRPr="00FE0392" w:rsidRDefault="00647B11" w:rsidP="00AB5EBE">
      <w:pPr>
        <w:numPr>
          <w:ilvl w:val="0"/>
          <w:numId w:val="50"/>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d’assurer la mise en œuvre des procédures relatives à la gestion du foncier</w:t>
      </w:r>
      <w:r w:rsidR="0025711B" w:rsidRPr="00FE0392">
        <w:rPr>
          <w:rFonts w:eastAsia="Calibri" w:cs="Arial"/>
          <w:color w:val="000000" w:themeColor="text1"/>
          <w:lang w:eastAsia="de-DE"/>
        </w:rPr>
        <w:t> ;</w:t>
      </w:r>
    </w:p>
    <w:p w14:paraId="011C3138" w14:textId="77777777" w:rsidR="00647B11" w:rsidRPr="00FE0392" w:rsidRDefault="00647B11" w:rsidP="00AB5EBE">
      <w:pPr>
        <w:numPr>
          <w:ilvl w:val="0"/>
          <w:numId w:val="50"/>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 xml:space="preserve">de gérer le cadastre national ; </w:t>
      </w:r>
    </w:p>
    <w:p w14:paraId="3198DC34" w14:textId="77777777" w:rsidR="00647B11" w:rsidRPr="00FE0392" w:rsidRDefault="00647B11" w:rsidP="00AB5EBE">
      <w:pPr>
        <w:numPr>
          <w:ilvl w:val="0"/>
          <w:numId w:val="50"/>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 xml:space="preserve">de procéder à la confirmation des droits fonciers et de la délivrance du certificat de propriété foncière ; </w:t>
      </w:r>
    </w:p>
    <w:p w14:paraId="50448CD5" w14:textId="77777777" w:rsidR="00647B11" w:rsidRPr="00FE0392" w:rsidRDefault="00647B11" w:rsidP="00AB5EBE">
      <w:pPr>
        <w:numPr>
          <w:ilvl w:val="0"/>
          <w:numId w:val="50"/>
        </w:numPr>
        <w:overflowPunct w:val="0"/>
        <w:autoSpaceDE w:val="0"/>
        <w:autoSpaceDN w:val="0"/>
        <w:adjustRightInd w:val="0"/>
        <w:spacing w:line="288" w:lineRule="auto"/>
        <w:contextualSpacing/>
        <w:rPr>
          <w:rFonts w:eastAsia="Calibri" w:cs="Arial"/>
          <w:color w:val="000000" w:themeColor="text1"/>
          <w:lang w:eastAsia="de-DE"/>
        </w:rPr>
      </w:pPr>
      <w:r w:rsidRPr="00FE0392">
        <w:rPr>
          <w:rFonts w:eastAsia="Calibri" w:cs="Arial"/>
          <w:color w:val="000000" w:themeColor="text1"/>
          <w:lang w:eastAsia="de-DE"/>
        </w:rPr>
        <w:t xml:space="preserve">d’aider l’État et les collectivités territoriales dans leurs actions par voie d’expropriation et dans l’exercice de leur droit de préemption ; </w:t>
      </w:r>
    </w:p>
    <w:p w14:paraId="70DBB9D4" w14:textId="77777777" w:rsidR="00647B11" w:rsidRPr="00FE0392" w:rsidRDefault="00647B11" w:rsidP="00647B11">
      <w:pPr>
        <w:rPr>
          <w:rFonts w:cs="Arial"/>
          <w:color w:val="000000" w:themeColor="text1"/>
        </w:rPr>
      </w:pPr>
      <w:r w:rsidRPr="00FE0392">
        <w:rPr>
          <w:rFonts w:cs="Arial"/>
          <w:color w:val="000000" w:themeColor="text1"/>
        </w:rPr>
        <w:t xml:space="preserve">L’ANDF à un démembrement au niveau communal (Bureau communal du domaine et du foncier). </w:t>
      </w:r>
    </w:p>
    <w:p w14:paraId="056636A0" w14:textId="02698395" w:rsidR="0017031A" w:rsidRPr="00FE0392" w:rsidRDefault="00647B11" w:rsidP="00025D32">
      <w:pPr>
        <w:pStyle w:val="Titre40"/>
        <w:rPr>
          <w:lang w:eastAsia="fr-FR"/>
        </w:rPr>
      </w:pPr>
      <w:bookmarkStart w:id="734" w:name="_Toc52900833"/>
      <w:r w:rsidRPr="00FE0392">
        <w:rPr>
          <w:lang w:eastAsia="fr-FR"/>
        </w:rPr>
        <w:t>2.2.3.</w:t>
      </w:r>
      <w:r w:rsidR="0017031A" w:rsidRPr="00FE0392">
        <w:rPr>
          <w:lang w:eastAsia="fr-FR"/>
        </w:rPr>
        <w:t>4</w:t>
      </w:r>
      <w:r w:rsidRPr="00FE0392">
        <w:rPr>
          <w:lang w:eastAsia="fr-FR"/>
        </w:rPr>
        <w:t xml:space="preserve">. </w:t>
      </w:r>
      <w:r w:rsidR="0017031A" w:rsidRPr="00FE0392">
        <w:rPr>
          <w:lang w:eastAsia="fr-FR"/>
        </w:rPr>
        <w:t>Bénéficiaires</w:t>
      </w:r>
      <w:bookmarkEnd w:id="734"/>
    </w:p>
    <w:p w14:paraId="5152347C" w14:textId="13BB1445" w:rsidR="0017031A" w:rsidRPr="00FE0392" w:rsidRDefault="0017031A" w:rsidP="00825D3B">
      <w:pPr>
        <w:rPr>
          <w:lang w:eastAsia="fr-FR"/>
        </w:rPr>
      </w:pPr>
      <w:r w:rsidRPr="00FE0392">
        <w:rPr>
          <w:lang w:eastAsia="fr-FR"/>
        </w:rPr>
        <w:t>Les villes de Porto-Novo, Sèmè-Podji, Abomey-Calavi, Ouidah, Abomey, Bohicon, Parakou et Natitingou sont les bénéficiaires finaux du programme. Elles seront Maître d’Ouvrage après transfert de propriété sur la base de convention spécifique de transfert à signer avec l’Etat. En tant que bénéficiaires finaux, les Communes sont parties prenantes de l’ensemble du programme et sont étroitement associées à la phase de définition et de conduite du programme.</w:t>
      </w:r>
    </w:p>
    <w:p w14:paraId="3874F87F" w14:textId="392A8961" w:rsidR="003E33CD" w:rsidRPr="00FE0392" w:rsidRDefault="0017031A" w:rsidP="00825D3B">
      <w:pPr>
        <w:pStyle w:val="Titre"/>
        <w:rPr>
          <w:rFonts w:eastAsia="Calibri"/>
        </w:rPr>
      </w:pPr>
      <w:bookmarkStart w:id="735" w:name="_Toc52900834"/>
      <w:r w:rsidRPr="00FE0392">
        <w:rPr>
          <w:lang w:eastAsia="fr-FR"/>
        </w:rPr>
        <w:t xml:space="preserve">2.2.3.4.1. </w:t>
      </w:r>
      <w:r w:rsidR="00647B11" w:rsidRPr="00FE0392">
        <w:rPr>
          <w:rFonts w:eastAsia="Calibri"/>
        </w:rPr>
        <w:t>Préfect</w:t>
      </w:r>
      <w:r w:rsidR="00091483" w:rsidRPr="00FE0392">
        <w:rPr>
          <w:rFonts w:eastAsia="Calibri"/>
        </w:rPr>
        <w:t>ure</w:t>
      </w:r>
      <w:bookmarkEnd w:id="735"/>
      <w:r w:rsidR="00647B11" w:rsidRPr="00FE0392">
        <w:rPr>
          <w:rFonts w:eastAsia="Calibri"/>
        </w:rPr>
        <w:t xml:space="preserve"> </w:t>
      </w:r>
    </w:p>
    <w:p w14:paraId="69416E68" w14:textId="1794F83E" w:rsidR="00647B11" w:rsidRPr="00FE0392" w:rsidRDefault="00647B11">
      <w:pPr>
        <w:rPr>
          <w:rFonts w:cs="Arial"/>
          <w:color w:val="000000" w:themeColor="text1"/>
        </w:rPr>
      </w:pPr>
      <w:r w:rsidRPr="00FE0392">
        <w:rPr>
          <w:rFonts w:cs="Arial"/>
          <w:color w:val="000000" w:themeColor="text1"/>
        </w:rPr>
        <w:t xml:space="preserve">Conformément aux dispositions de la loi n° 97 028 du 15 janvier 1999 portant Organisation de l'administration territoriale en République du Benin, le </w:t>
      </w:r>
      <w:r w:rsidR="0025711B" w:rsidRPr="00FE0392">
        <w:rPr>
          <w:rFonts w:cs="Arial"/>
          <w:color w:val="000000" w:themeColor="text1"/>
        </w:rPr>
        <w:t>P</w:t>
      </w:r>
      <w:r w:rsidRPr="00FE0392">
        <w:rPr>
          <w:rFonts w:cs="Arial"/>
          <w:color w:val="000000" w:themeColor="text1"/>
        </w:rPr>
        <w:t xml:space="preserve">réfet est le dépositaire de l'autorité de l'État dans le département. En cette qualité, il est l'unique représentant du gouvernement et de chacun des ministres pris individuellement. Il communique directement avec chacun des ministres et adresse ampliation de toute correspondance au ministre chargé de l’administration territoriale. </w:t>
      </w:r>
    </w:p>
    <w:p w14:paraId="7CFF6ACB" w14:textId="77777777" w:rsidR="006E35C0" w:rsidRPr="00FE0392" w:rsidRDefault="006E35C0" w:rsidP="006E35C0">
      <w:pPr>
        <w:pStyle w:val="Titre40"/>
      </w:pPr>
      <w:bookmarkStart w:id="736" w:name="_Toc52900835"/>
      <w:r w:rsidRPr="00FE0392">
        <w:rPr>
          <w:lang w:eastAsia="fr-FR"/>
        </w:rPr>
        <w:lastRenderedPageBreak/>
        <w:t xml:space="preserve">2.2.3.4.2. </w:t>
      </w:r>
      <w:r w:rsidRPr="00FE0392">
        <w:t>La commune d’Abomey</w:t>
      </w:r>
      <w:bookmarkEnd w:id="736"/>
    </w:p>
    <w:p w14:paraId="77A29CD6" w14:textId="62D1FD5D" w:rsidR="00647B11" w:rsidRPr="00FE0392" w:rsidRDefault="00647B11" w:rsidP="00647B11">
      <w:pPr>
        <w:rPr>
          <w:rFonts w:cs="Arial"/>
          <w:color w:val="000000" w:themeColor="text1"/>
        </w:rPr>
      </w:pPr>
      <w:r w:rsidRPr="00FE0392">
        <w:rPr>
          <w:rFonts w:cs="Arial"/>
          <w:color w:val="000000" w:themeColor="text1"/>
        </w:rPr>
        <w:t xml:space="preserve">La commune dispose de compétences qui lui sont propres en tant que collectivité territoriale décentralisée. Elle exerce en outre, sous le contrôle de l'autorité de tutelle, d'autres attributions qui relèvent des compétences de l'État. </w:t>
      </w:r>
      <w:r w:rsidRPr="00FE0392">
        <w:rPr>
          <w:rFonts w:cs="Arial"/>
          <w:i/>
          <w:iCs/>
          <w:color w:val="000000" w:themeColor="text1"/>
        </w:rPr>
        <w:t xml:space="preserve">Elle concourt avec l'État et les autres collectivités à l'administration et à </w:t>
      </w:r>
      <w:r w:rsidRPr="00FE0392">
        <w:rPr>
          <w:rFonts w:cs="Arial"/>
          <w:b/>
          <w:bCs/>
          <w:i/>
          <w:iCs/>
          <w:color w:val="000000" w:themeColor="text1"/>
        </w:rPr>
        <w:t>l'aménagement du territoire</w:t>
      </w:r>
      <w:r w:rsidRPr="00FE0392">
        <w:rPr>
          <w:rFonts w:cs="Arial"/>
          <w:i/>
          <w:iCs/>
          <w:color w:val="000000" w:themeColor="text1"/>
        </w:rPr>
        <w:t xml:space="preserve">, au développement économique, social, sanitaire, culturel et scientifique ainsi qu'à la protection de l'environnement et à l'amélioration du cadre de vie </w:t>
      </w:r>
      <w:r w:rsidRPr="00FE0392">
        <w:rPr>
          <w:rFonts w:cs="Arial"/>
          <w:color w:val="000000" w:themeColor="text1"/>
        </w:rPr>
        <w:t xml:space="preserve">(Article 82). </w:t>
      </w:r>
    </w:p>
    <w:p w14:paraId="3C31FCBE" w14:textId="6E4DEA71" w:rsidR="00647B11" w:rsidRPr="00FE0392" w:rsidRDefault="00647B11" w:rsidP="00647B11">
      <w:pPr>
        <w:rPr>
          <w:rFonts w:cs="Arial"/>
          <w:color w:val="000000" w:themeColor="text1"/>
        </w:rPr>
      </w:pPr>
      <w:r w:rsidRPr="00FE0392">
        <w:rPr>
          <w:rFonts w:cs="Arial"/>
          <w:color w:val="000000" w:themeColor="text1"/>
        </w:rPr>
        <w:t>La commune donne son avis chaque fois qu'il est envisagé la création sur son territoire, de tout projet susceptible de porter atteinte à l'environnement</w:t>
      </w:r>
      <w:r w:rsidR="006E35C0" w:rsidRPr="00FE0392">
        <w:rPr>
          <w:rFonts w:cs="Arial"/>
          <w:color w:val="000000" w:themeColor="text1"/>
        </w:rPr>
        <w:t xml:space="preserve"> (Article 96)</w:t>
      </w:r>
      <w:r w:rsidRPr="00FE0392">
        <w:rPr>
          <w:rFonts w:cs="Arial"/>
          <w:color w:val="000000" w:themeColor="text1"/>
        </w:rPr>
        <w:t xml:space="preserve">. </w:t>
      </w:r>
    </w:p>
    <w:p w14:paraId="45FBA03F" w14:textId="2704203B" w:rsidR="00647B11" w:rsidRPr="00FE0392" w:rsidRDefault="004E5D7B" w:rsidP="00D069D1">
      <w:pPr>
        <w:spacing w:line="240" w:lineRule="auto"/>
        <w:rPr>
          <w:rFonts w:cs="Arial"/>
          <w:color w:val="000000" w:themeColor="text1"/>
        </w:rPr>
      </w:pPr>
      <w:r w:rsidRPr="00FE0392">
        <w:rPr>
          <w:rFonts w:eastAsia="Arial" w:cs="Arial"/>
        </w:rPr>
        <w:t xml:space="preserve">Elle constitue le premier responsable et le premier maillon </w:t>
      </w:r>
      <w:r w:rsidR="001D317C" w:rsidRPr="00FE0392">
        <w:rPr>
          <w:rFonts w:eastAsia="Arial" w:cs="Arial"/>
        </w:rPr>
        <w:t xml:space="preserve">en matière de gestion directe des inondations </w:t>
      </w:r>
      <w:r w:rsidRPr="00FE0392">
        <w:rPr>
          <w:rFonts w:eastAsia="Arial" w:cs="Arial"/>
        </w:rPr>
        <w:t>au regard des articles 84 et 86, de la loi 97-029 du 15 janvier 1999 portant organisation des communes en République du Bénin. Mais dans le cadre de ce projet, et compte-tenu de son envergure et de sa dimension sociale, l’Etat central a déci</w:t>
      </w:r>
      <w:r w:rsidR="00884E6C" w:rsidRPr="00FE0392">
        <w:rPr>
          <w:rFonts w:eastAsia="Arial" w:cs="Arial"/>
        </w:rPr>
        <w:t>dé d’accompagner la mairie d</w:t>
      </w:r>
      <w:r w:rsidR="003D30D5" w:rsidRPr="00FE0392">
        <w:rPr>
          <w:rFonts w:eastAsia="Arial" w:cs="Arial"/>
        </w:rPr>
        <w:t>’</w:t>
      </w:r>
      <w:r w:rsidR="00884E6C" w:rsidRPr="00FE0392">
        <w:rPr>
          <w:rFonts w:eastAsia="Arial" w:cs="Arial"/>
        </w:rPr>
        <w:t>Abomey</w:t>
      </w:r>
      <w:r w:rsidRPr="00FE0392">
        <w:rPr>
          <w:rFonts w:eastAsia="Arial" w:cs="Arial"/>
        </w:rPr>
        <w:t xml:space="preserve"> </w:t>
      </w:r>
      <w:r w:rsidR="006E35C0" w:rsidRPr="00FE0392">
        <w:rPr>
          <w:rFonts w:eastAsia="Arial" w:cs="Arial"/>
        </w:rPr>
        <w:t xml:space="preserve">qui sera Maître d’ouvrage </w:t>
      </w:r>
      <w:r w:rsidR="006E35C0" w:rsidRPr="00FE0392">
        <w:rPr>
          <w:lang w:eastAsia="fr-FR"/>
        </w:rPr>
        <w:t>après transfert de propriété sur la base de convention.</w:t>
      </w:r>
      <w:r w:rsidR="006E35C0" w:rsidRPr="00FE0392">
        <w:rPr>
          <w:rFonts w:eastAsia="Arial" w:cs="Arial"/>
        </w:rPr>
        <w:t xml:space="preserve"> </w:t>
      </w:r>
    </w:p>
    <w:p w14:paraId="4F2728B4" w14:textId="77777777" w:rsidR="00DF59F4" w:rsidRPr="00FE0392" w:rsidRDefault="00DF59F4" w:rsidP="00D069D1">
      <w:pPr>
        <w:spacing w:before="0" w:after="160" w:line="240" w:lineRule="auto"/>
        <w:jc w:val="left"/>
        <w:rPr>
          <w:rFonts w:eastAsiaTheme="majorEastAsia" w:cs="Arial"/>
          <w:b/>
          <w:caps/>
          <w:color w:val="2E74B5" w:themeColor="accent1" w:themeShade="BF"/>
        </w:rPr>
      </w:pPr>
      <w:bookmarkStart w:id="737" w:name="_Toc336163869"/>
      <w:bookmarkStart w:id="738" w:name="_Toc517377144"/>
      <w:r w:rsidRPr="00FE0392">
        <w:rPr>
          <w:rFonts w:eastAsiaTheme="majorEastAsia" w:cs="Arial"/>
          <w:b/>
          <w:caps/>
          <w:color w:val="2E74B5" w:themeColor="accent1" w:themeShade="BF"/>
        </w:rPr>
        <w:br w:type="page"/>
      </w:r>
    </w:p>
    <w:p w14:paraId="613F6F25" w14:textId="1FACF3F2" w:rsidR="00647B11" w:rsidRPr="00FE0392" w:rsidRDefault="00F832CC" w:rsidP="00A36E83">
      <w:pPr>
        <w:pStyle w:val="Titre1"/>
      </w:pPr>
      <w:bookmarkStart w:id="739" w:name="_Toc52900836"/>
      <w:bookmarkStart w:id="740" w:name="_Toc52902675"/>
      <w:r w:rsidRPr="00FE0392">
        <w:lastRenderedPageBreak/>
        <w:t xml:space="preserve">3. </w:t>
      </w:r>
      <w:r w:rsidR="00647B11" w:rsidRPr="00FE0392">
        <w:t>DESCRIPTION DU MILIEU RECEPTEUR</w:t>
      </w:r>
      <w:bookmarkEnd w:id="737"/>
      <w:bookmarkEnd w:id="738"/>
      <w:r w:rsidR="00647B11" w:rsidRPr="00FE0392">
        <w:t xml:space="preserve"> des </w:t>
      </w:r>
      <w:r w:rsidR="0073358F" w:rsidRPr="00FE0392">
        <w:t xml:space="preserve">activites </w:t>
      </w:r>
      <w:r w:rsidR="00647B11" w:rsidRPr="00FE0392">
        <w:t>du projeT</w:t>
      </w:r>
      <w:bookmarkEnd w:id="739"/>
      <w:bookmarkEnd w:id="740"/>
    </w:p>
    <w:p w14:paraId="5997CB9C" w14:textId="043D8C56" w:rsidR="00F832CC" w:rsidRPr="00FE0392" w:rsidRDefault="00F832CC" w:rsidP="00DF59F4">
      <w:r w:rsidRPr="00FE0392">
        <w:t>Le Bénin est un pays d’Afrique Occidentale situé sur le golfe de Guinée, entre le tropique du Cancer et l’Equateur. Il s’étend sur une superficie de 114 764 km² entre 6°15N et 12°40</w:t>
      </w:r>
      <w:r w:rsidRPr="00FE0392">
        <w:rPr>
          <w:vertAlign w:val="superscript"/>
        </w:rPr>
        <w:t xml:space="preserve"> </w:t>
      </w:r>
      <w:r w:rsidRPr="00FE0392">
        <w:t>E avec une côte de 120</w:t>
      </w:r>
      <w:r w:rsidR="000A7409" w:rsidRPr="00FE0392">
        <w:t xml:space="preserve"> </w:t>
      </w:r>
      <w:r w:rsidRPr="00FE0392">
        <w:t xml:space="preserve">km et une distance à vol d’oiseau de 675 km de l’océan Atlantique (au Sud) au fleuve Niger (au Nord). Il est donc limité au Nord par le Niger, au Sud par l’Océan Atlantique, à l’Est par le Nigeria et à l’Ouest par le Togo et au Nord-Ouest par le Burkina Faso. </w:t>
      </w:r>
    </w:p>
    <w:p w14:paraId="39B01D32" w14:textId="59C648BB" w:rsidR="00F832CC" w:rsidRPr="00FE0392" w:rsidRDefault="00F832CC" w:rsidP="00DF59F4">
      <w:r w:rsidRPr="00FE0392">
        <w:t>Le pays offre un relief peu accidenté, essentiellement composé de plaines et</w:t>
      </w:r>
      <w:r w:rsidR="00E8175D" w:rsidRPr="00FE0392">
        <w:t xml:space="preserve"> de plateaux hauts de 250 m</w:t>
      </w:r>
      <w:r w:rsidRPr="00FE0392">
        <w:t xml:space="preserve"> environ qui s’inclinent progressivement vers le sud, en direction de la côte. La seule région accidentée qui est située au nord-ouest, est la chaîne de l'Atacora dépassant 400</w:t>
      </w:r>
      <w:r w:rsidR="00E8175D" w:rsidRPr="00FE0392">
        <w:t xml:space="preserve"> </w:t>
      </w:r>
      <w:r w:rsidRPr="00FE0392">
        <w:t xml:space="preserve">m. </w:t>
      </w:r>
    </w:p>
    <w:p w14:paraId="345CE952" w14:textId="77777777" w:rsidR="00F832CC" w:rsidRPr="00FE0392" w:rsidRDefault="00F832CC" w:rsidP="00DF59F4">
      <w:r w:rsidRPr="00FE0392">
        <w:t>Les sols sont formés sur les roches sédimentaires au Sud, cristallines au Centre au Nord et sur des dépôts alluviaux ou marins dans les milieux intra zonaux.</w:t>
      </w:r>
    </w:p>
    <w:p w14:paraId="6B6FC6AD" w14:textId="645537DF" w:rsidR="00F832CC" w:rsidRPr="00FE0392" w:rsidRDefault="00F832CC" w:rsidP="00DF59F4">
      <w:r w:rsidRPr="00FE0392">
        <w:t>Le climat est de type subéquatorial à 4 saisons (deux saisons de pluies et deux saisons sèches intercalées) au Sud et soudanien à deux saisons (une humide et une sèche) au Nord. Ces deux zones sont séparées au centre par un régime de transition soudano-guinéen. Le sens des vents dominants est généralement Sud-Ouest</w:t>
      </w:r>
      <w:r w:rsidR="009A05BB" w:rsidRPr="00FE0392">
        <w:t xml:space="preserve"> ou</w:t>
      </w:r>
      <w:r w:rsidRPr="00FE0392">
        <w:t xml:space="preserve"> Nord-Est, sauf pendant la période d’harmattan qui se traduit par un accroissement de l’écart thermique, une baisse de l’humidité relative et une brume sèche qui envahit l’atmosphère. Les moyennes mensuelles de températures oscillent entre 26° et 28°C au Sud et entre 35° et 40° au Nord.</w:t>
      </w:r>
    </w:p>
    <w:p w14:paraId="3A25DD86" w14:textId="353FC835" w:rsidR="00F832CC" w:rsidRPr="00FE0392" w:rsidRDefault="00F832CC" w:rsidP="00DF59F4">
      <w:r w:rsidRPr="00FE0392">
        <w:t>La flore du Bénin est riche de 2 807 espèces dont les dicotylédones sont les plus représentés (70</w:t>
      </w:r>
      <w:r w:rsidR="0071178E" w:rsidRPr="00FE0392">
        <w:t xml:space="preserve"> </w:t>
      </w:r>
      <w:r w:rsidRPr="00FE0392">
        <w:t>%). Les familles les plus diversifiées en termes de nombre d’espèces sont les légumineuses, les poacées, les rubiacées, les cypéracées, les astéracées et les euphorbiacées.</w:t>
      </w:r>
    </w:p>
    <w:p w14:paraId="59B02F20" w14:textId="77777777" w:rsidR="00F832CC" w:rsidRPr="00FE0392" w:rsidRDefault="00F832CC" w:rsidP="00DF59F4">
      <w:r w:rsidRPr="00FE0392">
        <w:t xml:space="preserve">Le Bénin a été subdivisé en dix (10) Districts phytogéographiques qui représentent les écosystèmes ou habitats pour certains organismes vivants en particulier pour les espèces végétales. </w:t>
      </w:r>
    </w:p>
    <w:p w14:paraId="570CC979" w14:textId="77777777" w:rsidR="00F832CC" w:rsidRPr="00FE0392" w:rsidRDefault="00F832CC" w:rsidP="00672FBE">
      <w:pPr>
        <w:pStyle w:val="Titre2"/>
      </w:pPr>
      <w:bookmarkStart w:id="741" w:name="_Toc43697589"/>
      <w:bookmarkStart w:id="742" w:name="_Toc52900837"/>
      <w:bookmarkStart w:id="743" w:name="_Toc52902676"/>
      <w:r w:rsidRPr="00FE0392">
        <w:t>3.1. GENERALITES SUR LA ZONE D’ETUDE</w:t>
      </w:r>
      <w:bookmarkEnd w:id="741"/>
      <w:bookmarkEnd w:id="742"/>
      <w:bookmarkEnd w:id="743"/>
      <w:r w:rsidRPr="00FE0392">
        <w:t xml:space="preserve"> </w:t>
      </w:r>
    </w:p>
    <w:p w14:paraId="29E65394" w14:textId="7D98F35D" w:rsidR="00DF59F4" w:rsidRPr="00FE0392" w:rsidRDefault="00F832CC" w:rsidP="00B16CC9">
      <w:pPr>
        <w:pStyle w:val="Titre3"/>
      </w:pPr>
      <w:bookmarkStart w:id="744" w:name="_Toc517377146"/>
      <w:bookmarkStart w:id="745" w:name="_Toc43697590"/>
      <w:bookmarkStart w:id="746" w:name="_Toc517419124"/>
      <w:bookmarkStart w:id="747" w:name="_Toc52900838"/>
      <w:r w:rsidRPr="00FE0392">
        <w:t xml:space="preserve">3.1.1. Présentation </w:t>
      </w:r>
      <w:r w:rsidR="00692114" w:rsidRPr="00FE0392">
        <w:t xml:space="preserve">du milieu </w:t>
      </w:r>
      <w:r w:rsidRPr="00FE0392">
        <w:t>physique</w:t>
      </w:r>
      <w:bookmarkEnd w:id="747"/>
      <w:r w:rsidRPr="00FE0392">
        <w:t xml:space="preserve"> </w:t>
      </w:r>
      <w:bookmarkStart w:id="748" w:name="_Toc517377147"/>
      <w:bookmarkStart w:id="749" w:name="_Toc43697591"/>
      <w:bookmarkEnd w:id="744"/>
      <w:bookmarkEnd w:id="745"/>
    </w:p>
    <w:p w14:paraId="4F3A227D" w14:textId="0E98D0C4" w:rsidR="00F832CC" w:rsidRPr="00FE0392" w:rsidRDefault="00F832CC" w:rsidP="00025D32">
      <w:pPr>
        <w:pStyle w:val="Titre40"/>
      </w:pPr>
      <w:bookmarkStart w:id="750" w:name="_Toc52900839"/>
      <w:r w:rsidRPr="00FE0392">
        <w:t>3.1.1.1. Situation géographique</w:t>
      </w:r>
      <w:bookmarkEnd w:id="748"/>
      <w:bookmarkEnd w:id="749"/>
      <w:bookmarkEnd w:id="750"/>
    </w:p>
    <w:p w14:paraId="0449EBF5" w14:textId="34F6E476" w:rsidR="00647B11" w:rsidRPr="00FE0392" w:rsidRDefault="00647B11" w:rsidP="00DF59F4">
      <w:r w:rsidRPr="00FE0392">
        <w:rPr>
          <w:lang w:bidi="he-IL"/>
        </w:rPr>
        <w:t xml:space="preserve">La Commune d’Abomey, Capitale Historique de la République du Bénin et chef-lieu du Département du Zou, </w:t>
      </w:r>
      <w:r w:rsidRPr="00FE0392">
        <w:t xml:space="preserve">couvre une superficie de </w:t>
      </w:r>
      <w:r w:rsidRPr="00FE0392">
        <w:rPr>
          <w:b/>
        </w:rPr>
        <w:t>145,95 Km²</w:t>
      </w:r>
      <w:r w:rsidRPr="00FE0392">
        <w:t xml:space="preserve"> et est subdivisée en </w:t>
      </w:r>
      <w:r w:rsidRPr="00FE0392">
        <w:rPr>
          <w:b/>
        </w:rPr>
        <w:t>sept arrondissements</w:t>
      </w:r>
      <w:r w:rsidRPr="00FE0392">
        <w:t xml:space="preserve"> (Djègbé, Hounli, Vidolé, Agbokpa, Détohou, Sèhoun, Zounzonmè) composés de </w:t>
      </w:r>
      <w:r w:rsidRPr="00FE0392">
        <w:rPr>
          <w:b/>
        </w:rPr>
        <w:t>11 quartiers de ville</w:t>
      </w:r>
      <w:r w:rsidRPr="00FE0392">
        <w:t xml:space="preserve">, de </w:t>
      </w:r>
      <w:r w:rsidRPr="00FE0392">
        <w:rPr>
          <w:b/>
        </w:rPr>
        <w:t>18 villages</w:t>
      </w:r>
      <w:r w:rsidRPr="00FE0392">
        <w:t xml:space="preserve"> et </w:t>
      </w:r>
      <w:r w:rsidRPr="00FE0392">
        <w:rPr>
          <w:b/>
        </w:rPr>
        <w:t>210 localités</w:t>
      </w:r>
      <w:r w:rsidRPr="00FE0392">
        <w:t xml:space="preserve"> </w:t>
      </w:r>
      <w:r w:rsidRPr="00FE0392">
        <w:rPr>
          <w:lang w:bidi="he-IL"/>
        </w:rPr>
        <w:t xml:space="preserve">avec une population de </w:t>
      </w:r>
      <w:r w:rsidR="00DF59F4" w:rsidRPr="00FE0392">
        <w:rPr>
          <w:b/>
          <w:bCs/>
        </w:rPr>
        <w:t>92 266</w:t>
      </w:r>
      <w:r w:rsidRPr="00FE0392">
        <w:rPr>
          <w:b/>
          <w:lang w:bidi="he-IL"/>
        </w:rPr>
        <w:t xml:space="preserve">habitants </w:t>
      </w:r>
      <w:r w:rsidRPr="00FE0392">
        <w:rPr>
          <w:lang w:bidi="he-IL"/>
        </w:rPr>
        <w:t xml:space="preserve">dont </w:t>
      </w:r>
      <w:r w:rsidRPr="00FE0392">
        <w:rPr>
          <w:b/>
          <w:bCs/>
        </w:rPr>
        <w:t>48 728 femmes</w:t>
      </w:r>
      <w:r w:rsidRPr="00FE0392">
        <w:rPr>
          <w:b/>
          <w:lang w:bidi="he-IL"/>
        </w:rPr>
        <w:t xml:space="preserve"> (</w:t>
      </w:r>
      <w:r w:rsidRPr="00FE0392">
        <w:t>INSAE, RGPH4-2013). La ville d’Abomey est comprise entre 7°7’16,235</w:t>
      </w:r>
      <w:r w:rsidRPr="00FE0392">
        <w:rPr>
          <w:rFonts w:eastAsia="TimesNewRoman"/>
        </w:rPr>
        <w:t xml:space="preserve">″ </w:t>
      </w:r>
      <w:r w:rsidRPr="00FE0392">
        <w:t>et 7°14’49,159</w:t>
      </w:r>
      <w:r w:rsidRPr="00FE0392">
        <w:rPr>
          <w:rFonts w:eastAsia="TimesNewRoman"/>
        </w:rPr>
        <w:t xml:space="preserve">″ </w:t>
      </w:r>
      <w:r w:rsidRPr="00FE0392">
        <w:t>de Latitude Nord ; 1°53’15,22</w:t>
      </w:r>
      <w:r w:rsidRPr="00FE0392">
        <w:rPr>
          <w:rFonts w:eastAsia="TimesNewRoman"/>
        </w:rPr>
        <w:t xml:space="preserve">″ </w:t>
      </w:r>
      <w:r w:rsidRPr="00FE0392">
        <w:t>et 2°2’24</w:t>
      </w:r>
      <w:r w:rsidRPr="00FE0392">
        <w:rPr>
          <w:rFonts w:eastAsia="TimesNewRoman"/>
        </w:rPr>
        <w:t xml:space="preserve">″ </w:t>
      </w:r>
      <w:r w:rsidRPr="00FE0392">
        <w:t xml:space="preserve">de Longitude Est. </w:t>
      </w:r>
      <w:r w:rsidRPr="00FE0392">
        <w:rPr>
          <w:lang w:bidi="he-IL"/>
        </w:rPr>
        <w:t xml:space="preserve">Elle est limitée au </w:t>
      </w:r>
      <w:r w:rsidR="00692114" w:rsidRPr="00FE0392">
        <w:rPr>
          <w:lang w:bidi="he-IL"/>
        </w:rPr>
        <w:t>N</w:t>
      </w:r>
      <w:r w:rsidRPr="00FE0392">
        <w:rPr>
          <w:lang w:bidi="he-IL"/>
        </w:rPr>
        <w:t xml:space="preserve">ord par la commune de Djidja, au </w:t>
      </w:r>
      <w:r w:rsidR="00692114" w:rsidRPr="00FE0392">
        <w:rPr>
          <w:lang w:bidi="he-IL"/>
        </w:rPr>
        <w:t>S</w:t>
      </w:r>
      <w:r w:rsidRPr="00FE0392">
        <w:rPr>
          <w:lang w:bidi="he-IL"/>
        </w:rPr>
        <w:t>ud par celle d’Agbangnizoun, à l’</w:t>
      </w:r>
      <w:r w:rsidR="00692114" w:rsidRPr="00FE0392">
        <w:rPr>
          <w:lang w:bidi="he-IL"/>
        </w:rPr>
        <w:t>E</w:t>
      </w:r>
      <w:r w:rsidRPr="00FE0392">
        <w:rPr>
          <w:lang w:bidi="he-IL"/>
        </w:rPr>
        <w:t>st par celle de Bohicon et à l’</w:t>
      </w:r>
      <w:r w:rsidR="00692114" w:rsidRPr="00FE0392">
        <w:rPr>
          <w:lang w:bidi="he-IL"/>
        </w:rPr>
        <w:t>O</w:t>
      </w:r>
      <w:r w:rsidRPr="00FE0392">
        <w:rPr>
          <w:lang w:bidi="he-IL"/>
        </w:rPr>
        <w:t xml:space="preserve">uest par le département du Couffo. Selon le découpage administratif, les sept (7) arrondissements que compte la Commune d’Abomey, se répartissent comme suit : </w:t>
      </w:r>
    </w:p>
    <w:p w14:paraId="22EDC19D" w14:textId="344D47F2" w:rsidR="00647B11" w:rsidRPr="00FE0392" w:rsidRDefault="004A2AED" w:rsidP="00AB5EBE">
      <w:pPr>
        <w:pStyle w:val="Paragraphedeliste"/>
        <w:numPr>
          <w:ilvl w:val="0"/>
          <w:numId w:val="92"/>
        </w:numPr>
        <w:rPr>
          <w:lang w:val="fr-FR" w:eastAsia="fr-FR" w:bidi="he-IL"/>
        </w:rPr>
      </w:pPr>
      <w:r w:rsidRPr="00FE0392">
        <w:rPr>
          <w:lang w:val="fr-FR" w:eastAsia="fr-FR" w:bidi="he-IL"/>
        </w:rPr>
        <w:t>t</w:t>
      </w:r>
      <w:r w:rsidR="00647B11" w:rsidRPr="00FE0392">
        <w:rPr>
          <w:lang w:val="fr-FR" w:eastAsia="fr-FR" w:bidi="he-IL"/>
        </w:rPr>
        <w:t xml:space="preserve">rois (3) centraux à caractère urbain que sont Djègbé, Hounli et Vidolé ; </w:t>
      </w:r>
    </w:p>
    <w:p w14:paraId="162972F0" w14:textId="77777777" w:rsidR="00647B11" w:rsidRPr="00FE0392" w:rsidRDefault="00647B11" w:rsidP="00AB5EBE">
      <w:pPr>
        <w:pStyle w:val="Paragraphedeliste"/>
        <w:numPr>
          <w:ilvl w:val="0"/>
          <w:numId w:val="92"/>
        </w:numPr>
        <w:rPr>
          <w:lang w:val="fr-FR" w:eastAsia="fr-FR" w:bidi="he-IL"/>
        </w:rPr>
      </w:pPr>
      <w:r w:rsidRPr="00FE0392">
        <w:rPr>
          <w:lang w:val="fr-FR" w:eastAsia="fr-FR" w:bidi="he-IL"/>
        </w:rPr>
        <w:t>et quatre (4) périphériques à caractère rural que sont Agbokpa, Détohou, Sèhoun et Zounzonmè.</w:t>
      </w:r>
    </w:p>
    <w:p w14:paraId="35CC0D91" w14:textId="77777777" w:rsidR="0076527E" w:rsidRPr="00FE0392" w:rsidRDefault="0076527E" w:rsidP="00DF59F4">
      <w:r w:rsidRPr="00FE0392">
        <w:lastRenderedPageBreak/>
        <w:t>L</w:t>
      </w:r>
      <w:r w:rsidR="00647B11" w:rsidRPr="00FE0392">
        <w:t xml:space="preserve">’altitude la plus forte est de 259 m au centre de la ville d’Abomey dans les arrondissements de Vidolé, Djègbé et Hounli et vers le nord de Bohicon (au nord de Bohicon II), tandis que l’altitude la plus basse est de 48 m vers le sud-est de la ville de Bohicon (Ouassaho et Sodohomey) par rapport au niveau de la mer. </w:t>
      </w:r>
    </w:p>
    <w:p w14:paraId="7CE7C35E" w14:textId="77777777" w:rsidR="003D30D5" w:rsidRPr="00FE0392" w:rsidRDefault="00FE3C5F" w:rsidP="00DF59F4">
      <w:r w:rsidRPr="00FE0392">
        <w:t xml:space="preserve">La </w:t>
      </w:r>
      <w:r w:rsidR="00647B11" w:rsidRPr="00FE0392">
        <w:t xml:space="preserve">ville d’Abomey est considérée comme la capitale historique du Bénin. Les anciens palais royaux constituent les curiosités les plus populaires de cette cité. Abomey représente également l’un des centres de la religion traditionnelle au Bénin : beaucoup de visiteurs tombent par hasard sur des cérémonies et des danses traditionnelles d’Abomey et déclarent plus tard qu’elles ont constitué les grands moments de leurs voyages. </w:t>
      </w:r>
    </w:p>
    <w:p w14:paraId="4F2B1EEE" w14:textId="1EC71668" w:rsidR="00647B11" w:rsidRPr="00FE0392" w:rsidRDefault="00647B11" w:rsidP="00DF59F4">
      <w:r w:rsidRPr="00FE0392">
        <w:t xml:space="preserve">En raison de la situation géographique favorable d’Abomey, elle </w:t>
      </w:r>
      <w:r w:rsidR="00FE3C5F" w:rsidRPr="00FE0392">
        <w:t xml:space="preserve">est </w:t>
      </w:r>
      <w:r w:rsidRPr="00FE0392">
        <w:t xml:space="preserve">une escale </w:t>
      </w:r>
      <w:r w:rsidR="00FE3C5F" w:rsidRPr="00FE0392">
        <w:t>et donc une ville carrefour.</w:t>
      </w:r>
      <w:r w:rsidRPr="00FE0392">
        <w:t xml:space="preserve"> De sa position centrale, Abomey peut rallier aisément le Togo à l’ouest, le Nigéria à l’est et le Niger et le Burkina Faso au Nord. </w:t>
      </w:r>
    </w:p>
    <w:p w14:paraId="56B3575E" w14:textId="77777777" w:rsidR="0071178E" w:rsidRPr="00FE0392" w:rsidRDefault="0071178E" w:rsidP="00DF59F4"/>
    <w:p w14:paraId="444E5DB6" w14:textId="77777777" w:rsidR="00647B11" w:rsidRPr="00FE0392" w:rsidRDefault="00647B11" w:rsidP="00DF59F4">
      <w:pPr>
        <w:sectPr w:rsidR="00647B11" w:rsidRPr="00FE0392" w:rsidSect="00616127">
          <w:footerReference w:type="default" r:id="rId32"/>
          <w:pgSz w:w="11906" w:h="16838"/>
          <w:pgMar w:top="1134" w:right="1274" w:bottom="1134" w:left="1418" w:header="709" w:footer="709" w:gutter="0"/>
          <w:pgNumType w:start="1"/>
          <w:cols w:space="708"/>
          <w:docGrid w:linePitch="360"/>
        </w:sectPr>
      </w:pPr>
      <w:bookmarkStart w:id="751" w:name="_Toc491408260"/>
    </w:p>
    <w:p w14:paraId="476608BA" w14:textId="77777777" w:rsidR="0007027B" w:rsidRPr="00FE0392" w:rsidRDefault="0007027B" w:rsidP="00D05009">
      <w:pPr>
        <w:pStyle w:val="Lgende"/>
      </w:pPr>
      <w:bookmarkStart w:id="752" w:name="_Toc51769853"/>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5</w:t>
      </w:r>
      <w:r w:rsidRPr="00FE0392">
        <w:rPr>
          <w:noProof/>
        </w:rPr>
        <w:fldChar w:fldCharType="end"/>
      </w:r>
      <w:r w:rsidRPr="00FE0392">
        <w:t xml:space="preserve">  : Situation de la ville d’Abomey</w:t>
      </w:r>
      <w:bookmarkEnd w:id="752"/>
    </w:p>
    <w:p w14:paraId="0D6DF360" w14:textId="77777777" w:rsidR="00647B11" w:rsidRPr="00FE0392" w:rsidRDefault="00647B11" w:rsidP="00647B11">
      <w:pPr>
        <w:spacing w:after="200" w:line="276" w:lineRule="auto"/>
        <w:jc w:val="center"/>
        <w:rPr>
          <w:rFonts w:cs="Arial"/>
        </w:rPr>
      </w:pPr>
      <w:r w:rsidRPr="00FE0392">
        <w:rPr>
          <w:rFonts w:cs="Arial"/>
          <w:noProof/>
          <w:lang w:eastAsia="fr-FR"/>
        </w:rPr>
        <w:drawing>
          <wp:inline distT="0" distB="0" distL="0" distR="0" wp14:anchorId="5943FB18" wp14:editId="27019906">
            <wp:extent cx="6337005" cy="4480483"/>
            <wp:effectExtent l="0" t="0" r="6985" b="0"/>
            <wp:docPr id="33" name="Picture 3" descr="C:\Users\HP\Desktop\PAPVS\ABOMEY_12_06_2020\Situation_ABOMEY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PAPVS\ABOMEY_12_06_2020\Situation_ABOMEY_zoom.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39909" cy="4482536"/>
                    </a:xfrm>
                    <a:prstGeom prst="rect">
                      <a:avLst/>
                    </a:prstGeom>
                    <a:noFill/>
                    <a:ln>
                      <a:noFill/>
                    </a:ln>
                  </pic:spPr>
                </pic:pic>
              </a:graphicData>
            </a:graphic>
          </wp:inline>
        </w:drawing>
      </w:r>
    </w:p>
    <w:p w14:paraId="7BE6B424" w14:textId="77A67B3C" w:rsidR="007F5E9B" w:rsidRPr="00FE0392" w:rsidRDefault="007F5E9B" w:rsidP="00EF1C36">
      <w:pPr>
        <w:spacing w:after="120" w:line="240" w:lineRule="auto"/>
        <w:jc w:val="center"/>
        <w:rPr>
          <w:rFonts w:eastAsiaTheme="majorEastAsia" w:cs="Arial"/>
          <w:b/>
          <w:bCs/>
          <w:i/>
          <w:iCs/>
          <w:color w:val="000000"/>
          <w:sz w:val="18"/>
          <w:szCs w:val="18"/>
          <w:lang w:eastAsia="fr-FR"/>
        </w:rPr>
      </w:pPr>
      <w:r w:rsidRPr="00FE0392">
        <w:rPr>
          <w:rFonts w:eastAsia="Times New Roman" w:cs="Arial"/>
          <w:b/>
          <w:color w:val="000000"/>
          <w:sz w:val="18"/>
          <w:szCs w:val="18"/>
          <w:lang w:eastAsia="fr-FR"/>
        </w:rPr>
        <w:t>Source : CECO-BTP, 2020</w:t>
      </w:r>
    </w:p>
    <w:p w14:paraId="40F601CC" w14:textId="77777777" w:rsidR="007F5E9B" w:rsidRPr="00FE0392" w:rsidRDefault="007F5E9B" w:rsidP="001C44FB">
      <w:pPr>
        <w:jc w:val="center"/>
        <w:rPr>
          <w:sz w:val="18"/>
          <w:szCs w:val="18"/>
          <w:lang w:eastAsia="fr-FR"/>
        </w:rPr>
        <w:sectPr w:rsidR="007F5E9B" w:rsidRPr="00FE0392" w:rsidSect="003E33CD">
          <w:pgSz w:w="16838" w:h="11906" w:orient="landscape"/>
          <w:pgMar w:top="1418" w:right="1134" w:bottom="1021" w:left="1134" w:header="709" w:footer="709" w:gutter="0"/>
          <w:cols w:space="708"/>
          <w:docGrid w:linePitch="360"/>
        </w:sectPr>
      </w:pPr>
    </w:p>
    <w:p w14:paraId="6CFEDD8C" w14:textId="77777777" w:rsidR="0007027B" w:rsidRPr="00FE0392" w:rsidRDefault="0007027B" w:rsidP="0007027B">
      <w:pPr>
        <w:spacing w:after="120" w:line="240" w:lineRule="auto"/>
        <w:jc w:val="center"/>
        <w:rPr>
          <w:rFonts w:eastAsia="Times New Roman" w:cs="Arial"/>
          <w:b/>
          <w:color w:val="000000"/>
          <w:sz w:val="20"/>
          <w:szCs w:val="20"/>
          <w:lang w:eastAsia="fr-FR"/>
        </w:rPr>
      </w:pPr>
      <w:bookmarkStart w:id="753" w:name="_Toc51769854"/>
      <w:bookmarkEnd w:id="751"/>
      <w:r w:rsidRPr="00FE0392">
        <w:rPr>
          <w:b/>
          <w:sz w:val="20"/>
          <w:szCs w:val="20"/>
        </w:rPr>
        <w:lastRenderedPageBreak/>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6</w:t>
      </w:r>
      <w:r w:rsidRPr="00FE0392">
        <w:rPr>
          <w:b/>
          <w:sz w:val="20"/>
          <w:szCs w:val="20"/>
        </w:rPr>
        <w:fldChar w:fldCharType="end"/>
      </w:r>
      <w:r w:rsidRPr="00FE0392">
        <w:rPr>
          <w:b/>
          <w:sz w:val="20"/>
          <w:szCs w:val="20"/>
        </w:rPr>
        <w:t xml:space="preserve">  </w:t>
      </w:r>
      <w:r w:rsidRPr="00FE0392">
        <w:rPr>
          <w:rFonts w:eastAsia="Times New Roman" w:cs="Arial"/>
          <w:b/>
          <w:color w:val="000000"/>
          <w:sz w:val="20"/>
          <w:szCs w:val="20"/>
          <w:lang w:eastAsia="fr-FR"/>
        </w:rPr>
        <w:t>: Plan de la ville d’Abomey montrant les rues concernées</w:t>
      </w:r>
      <w:bookmarkEnd w:id="753"/>
    </w:p>
    <w:p w14:paraId="3FB0BC92" w14:textId="77777777" w:rsidR="00647B11" w:rsidRPr="00FE0392" w:rsidRDefault="00647B11" w:rsidP="00647B11">
      <w:pPr>
        <w:spacing w:after="120" w:line="240" w:lineRule="auto"/>
        <w:jc w:val="center"/>
        <w:rPr>
          <w:rFonts w:eastAsia="Times New Roman" w:cs="Arial"/>
          <w:b/>
          <w:color w:val="000000"/>
          <w:lang w:eastAsia="fr-FR"/>
        </w:rPr>
      </w:pPr>
      <w:r w:rsidRPr="00FE0392">
        <w:rPr>
          <w:rFonts w:eastAsia="Times New Roman" w:cs="Arial"/>
          <w:b/>
          <w:noProof/>
          <w:color w:val="000000"/>
          <w:lang w:eastAsia="fr-FR"/>
        </w:rPr>
        <w:drawing>
          <wp:inline distT="0" distB="0" distL="0" distR="0" wp14:anchorId="6EC4C4F4" wp14:editId="1432031C">
            <wp:extent cx="6619631" cy="4680000"/>
            <wp:effectExtent l="0" t="0" r="0" b="6350"/>
            <wp:docPr id="34" name="Picture 2" descr="C:\Users\HP\Desktop\PAPVS\ABOMEY_12_06_2020\Ouvrage_ABOM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PAPVS\ABOMEY_12_06_2020\Ouvrage_ABOMEY.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19631" cy="4680000"/>
                    </a:xfrm>
                    <a:prstGeom prst="rect">
                      <a:avLst/>
                    </a:prstGeom>
                    <a:noFill/>
                    <a:ln>
                      <a:noFill/>
                    </a:ln>
                  </pic:spPr>
                </pic:pic>
              </a:graphicData>
            </a:graphic>
          </wp:inline>
        </w:drawing>
      </w:r>
      <w:bookmarkStart w:id="754" w:name="_Toc491408261"/>
      <w:bookmarkStart w:id="755" w:name="_Toc500476785"/>
      <w:r w:rsidRPr="00FE0392">
        <w:rPr>
          <w:rFonts w:eastAsia="Times New Roman" w:cs="Arial"/>
          <w:b/>
          <w:color w:val="000000"/>
          <w:lang w:eastAsia="fr-FR"/>
        </w:rPr>
        <w:t xml:space="preserve"> </w:t>
      </w:r>
    </w:p>
    <w:bookmarkEnd w:id="754"/>
    <w:bookmarkEnd w:id="755"/>
    <w:p w14:paraId="434F2382" w14:textId="241B28B9" w:rsidR="007F5E9B" w:rsidRPr="00FE0392" w:rsidRDefault="007F5E9B" w:rsidP="007F5E9B">
      <w:pPr>
        <w:spacing w:after="120" w:line="240" w:lineRule="auto"/>
        <w:jc w:val="center"/>
        <w:rPr>
          <w:rFonts w:eastAsiaTheme="majorEastAsia" w:cs="Arial"/>
          <w:b/>
          <w:bCs/>
          <w:i/>
          <w:iCs/>
          <w:color w:val="000000"/>
          <w:sz w:val="18"/>
          <w:szCs w:val="18"/>
          <w:lang w:eastAsia="fr-FR"/>
        </w:rPr>
      </w:pPr>
      <w:r w:rsidRPr="00FE0392">
        <w:rPr>
          <w:rFonts w:eastAsia="Times New Roman" w:cs="Arial"/>
          <w:b/>
          <w:color w:val="000000"/>
          <w:sz w:val="18"/>
          <w:szCs w:val="18"/>
          <w:lang w:eastAsia="fr-FR"/>
        </w:rPr>
        <w:t>Source : CECO-BTP, 2020</w:t>
      </w:r>
    </w:p>
    <w:p w14:paraId="19003ADC" w14:textId="77777777" w:rsidR="0007027B" w:rsidRPr="00FE0392" w:rsidRDefault="0007027B">
      <w:pPr>
        <w:pStyle w:val="Titre4"/>
        <w:sectPr w:rsidR="0007027B" w:rsidRPr="00FE0392" w:rsidSect="00025D32">
          <w:pgSz w:w="16838" w:h="11906" w:orient="landscape" w:code="9"/>
          <w:pgMar w:top="1418" w:right="1134" w:bottom="1021" w:left="1134" w:header="709" w:footer="709" w:gutter="0"/>
          <w:cols w:space="708"/>
          <w:docGrid w:linePitch="360"/>
        </w:sectPr>
      </w:pPr>
    </w:p>
    <w:p w14:paraId="1A9C779A" w14:textId="2CE9E0C6" w:rsidR="00647B11" w:rsidRPr="00FE0392" w:rsidRDefault="005F53E5" w:rsidP="00025D32">
      <w:pPr>
        <w:pStyle w:val="Titre40"/>
        <w:rPr>
          <w:lang w:eastAsia="fr-FR"/>
        </w:rPr>
      </w:pPr>
      <w:bookmarkStart w:id="756" w:name="_Toc52900840"/>
      <w:r w:rsidRPr="00FE0392">
        <w:lastRenderedPageBreak/>
        <w:t>3.1.1.</w:t>
      </w:r>
      <w:r w:rsidR="00D015AB" w:rsidRPr="00FE0392">
        <w:t>2</w:t>
      </w:r>
      <w:r w:rsidRPr="00FE0392">
        <w:t xml:space="preserve">. </w:t>
      </w:r>
      <w:r w:rsidR="00647B11" w:rsidRPr="00FE0392">
        <w:rPr>
          <w:lang w:eastAsia="fr-FR"/>
        </w:rPr>
        <w:t>Facteurs climatiques de la ville d’A</w:t>
      </w:r>
      <w:r w:rsidR="003D30D5" w:rsidRPr="00FE0392">
        <w:rPr>
          <w:lang w:eastAsia="fr-FR"/>
        </w:rPr>
        <w:t>bomey</w:t>
      </w:r>
      <w:bookmarkEnd w:id="756"/>
      <w:r w:rsidR="003D30D5" w:rsidRPr="00FE0392">
        <w:rPr>
          <w:lang w:eastAsia="fr-FR"/>
        </w:rPr>
        <w:t xml:space="preserve"> </w:t>
      </w:r>
    </w:p>
    <w:p w14:paraId="6C3AB043" w14:textId="7334BFA9" w:rsidR="001C44FB" w:rsidRPr="00FE0392" w:rsidRDefault="00647B11" w:rsidP="001C44FB">
      <w:r w:rsidRPr="00FE0392">
        <w:t xml:space="preserve">La ville d’Abomey fait partie de la région de transition </w:t>
      </w:r>
      <w:r w:rsidR="001D317C" w:rsidRPr="00FE0392">
        <w:t>climatique. L</w:t>
      </w:r>
      <w:r w:rsidRPr="00FE0392">
        <w:t>es influences du climat subéquatorial du sud (à quatre saisons et à forte humidité) entrent en contact avec celles du climat tropical humide (à deux saisons et harmattan) au nord, la ligne de démarcation suivant sensiblement la latitude de Savè.</w:t>
      </w:r>
    </w:p>
    <w:p w14:paraId="010D0F42" w14:textId="2288F0BB" w:rsidR="00647B11" w:rsidRPr="00FE0392" w:rsidRDefault="00647B11" w:rsidP="001C44FB">
      <w:r w:rsidRPr="00FE0392">
        <w:rPr>
          <w:rFonts w:cs="Arial"/>
        </w:rPr>
        <w:t>Situé sur un plateau à 200 m environ d’altitude, Abomey jouit d’un climat merveilleux, de transition entre le climat chaud et humide de la côte et le climat chaud et sec du nord Bénin.</w:t>
      </w:r>
    </w:p>
    <w:p w14:paraId="775B3B6E" w14:textId="77777777" w:rsidR="00647B11" w:rsidRPr="00FE0392" w:rsidRDefault="00647B11" w:rsidP="001C44FB">
      <w:r w:rsidRPr="00FE0392">
        <w:t>La ville bénéficie d’un climat subéquatorial (ou Béninien) subdivisé en :</w:t>
      </w:r>
    </w:p>
    <w:p w14:paraId="0203D331" w14:textId="77777777" w:rsidR="00647B11" w:rsidRPr="00FE0392" w:rsidRDefault="00647B11" w:rsidP="00AB5EBE">
      <w:pPr>
        <w:pStyle w:val="Paragraphedeliste"/>
        <w:numPr>
          <w:ilvl w:val="0"/>
          <w:numId w:val="93"/>
        </w:numPr>
        <w:rPr>
          <w:lang w:val="fr-FR" w:eastAsia="fr-FR"/>
        </w:rPr>
      </w:pPr>
      <w:r w:rsidRPr="00FE0392">
        <w:rPr>
          <w:lang w:val="fr-FR" w:eastAsia="fr-FR"/>
        </w:rPr>
        <w:t xml:space="preserve">deux saisons sèches : Novembre à Mars et mi-Juillet à mi-Septembre. </w:t>
      </w:r>
    </w:p>
    <w:p w14:paraId="67C9A563" w14:textId="77777777" w:rsidR="00647B11" w:rsidRPr="00FE0392" w:rsidRDefault="00647B11" w:rsidP="00AB5EBE">
      <w:pPr>
        <w:pStyle w:val="Paragraphedeliste"/>
        <w:numPr>
          <w:ilvl w:val="0"/>
          <w:numId w:val="93"/>
        </w:numPr>
        <w:rPr>
          <w:lang w:val="fr-FR" w:eastAsia="fr-FR"/>
        </w:rPr>
      </w:pPr>
      <w:r w:rsidRPr="00FE0392">
        <w:rPr>
          <w:lang w:val="fr-FR" w:eastAsia="fr-FR"/>
        </w:rPr>
        <w:t>deux saisons des pluies : Avril à mi-Juillet, mi-Septembre à Octobre.</w:t>
      </w:r>
    </w:p>
    <w:p w14:paraId="0116C46A" w14:textId="0166332F" w:rsidR="00647B11" w:rsidRPr="00FE0392" w:rsidRDefault="00647B11" w:rsidP="001C44FB">
      <w:r w:rsidRPr="00FE0392">
        <w:t>La hauteur annuelle de pluie obtenue sur une longue série de pluie est estimée en moyenne à 1100 mm.</w:t>
      </w:r>
      <w:r w:rsidR="0071178E" w:rsidRPr="00FE0392">
        <w:t xml:space="preserve"> </w:t>
      </w:r>
    </w:p>
    <w:p w14:paraId="447E3DA7" w14:textId="77777777" w:rsidR="00D015AB" w:rsidRPr="00FE0392" w:rsidRDefault="00D015AB" w:rsidP="00D015AB">
      <w:r w:rsidRPr="00FE0392">
        <w:t xml:space="preserve">Les données climatiques suivantes ont été relevées à la station synoptique de Bohicon </w:t>
      </w:r>
    </w:p>
    <w:p w14:paraId="3A10168C" w14:textId="026F575B" w:rsidR="00D015AB" w:rsidRPr="00FE0392" w:rsidRDefault="00D015AB" w:rsidP="00D05009">
      <w:pPr>
        <w:pStyle w:val="Lgende"/>
      </w:pPr>
      <w:bookmarkStart w:id="757" w:name="_Toc45500521"/>
      <w:bookmarkStart w:id="758" w:name="_Toc52902766"/>
      <w:r w:rsidRPr="00FE0392">
        <w:t xml:space="preserve">Tableau </w:t>
      </w:r>
      <w:fldSimple w:instr=" SEQ Tableau \* ARABIC ">
        <w:r w:rsidR="00065DD6" w:rsidRPr="00FE0392">
          <w:rPr>
            <w:noProof/>
          </w:rPr>
          <w:t>13</w:t>
        </w:r>
      </w:fldSimple>
      <w:r w:rsidRPr="00FE0392">
        <w:t xml:space="preserve"> : Coordonnées de la station de Bohicon</w:t>
      </w:r>
      <w:bookmarkEnd w:id="757"/>
      <w:bookmarkEnd w:id="758"/>
    </w:p>
    <w:tbl>
      <w:tblPr>
        <w:tblStyle w:val="TableNormal"/>
        <w:tblW w:w="8578" w:type="dxa"/>
        <w:tblInd w:w="253" w:type="dxa"/>
        <w:tblBorders>
          <w:top w:val="single" w:sz="4" w:space="0" w:color="211E1E"/>
          <w:left w:val="single" w:sz="4" w:space="0" w:color="211E1E"/>
          <w:bottom w:val="single" w:sz="4" w:space="0" w:color="211E1E"/>
          <w:right w:val="single" w:sz="4" w:space="0" w:color="211E1E"/>
          <w:insideH w:val="single" w:sz="4" w:space="0" w:color="211E1E"/>
          <w:insideV w:val="single" w:sz="4" w:space="0" w:color="211E1E"/>
        </w:tblBorders>
        <w:tblLayout w:type="fixed"/>
        <w:tblLook w:val="01E0" w:firstRow="1" w:lastRow="1" w:firstColumn="1" w:lastColumn="1" w:noHBand="0" w:noVBand="0"/>
      </w:tblPr>
      <w:tblGrid>
        <w:gridCol w:w="2145"/>
        <w:gridCol w:w="2144"/>
        <w:gridCol w:w="2144"/>
        <w:gridCol w:w="2145"/>
      </w:tblGrid>
      <w:tr w:rsidR="00D015AB" w:rsidRPr="00FE0392" w14:paraId="130DB414" w14:textId="77777777" w:rsidTr="00BB607D">
        <w:trPr>
          <w:trHeight w:val="467"/>
        </w:trPr>
        <w:tc>
          <w:tcPr>
            <w:tcW w:w="2145" w:type="dxa"/>
            <w:shd w:val="clear" w:color="auto" w:fill="00B0F0"/>
          </w:tcPr>
          <w:p w14:paraId="163DBB66" w14:textId="77777777" w:rsidR="00D015AB" w:rsidRPr="00FE0392" w:rsidRDefault="00D015AB" w:rsidP="00BB607D">
            <w:pPr>
              <w:jc w:val="center"/>
              <w:rPr>
                <w:b/>
                <w:sz w:val="20"/>
                <w:szCs w:val="20"/>
                <w:lang w:val="fr-FR"/>
              </w:rPr>
            </w:pPr>
            <w:r w:rsidRPr="00FE0392">
              <w:rPr>
                <w:b/>
                <w:sz w:val="20"/>
                <w:szCs w:val="20"/>
                <w:lang w:val="fr-FR"/>
              </w:rPr>
              <w:t>Station</w:t>
            </w:r>
          </w:p>
        </w:tc>
        <w:tc>
          <w:tcPr>
            <w:tcW w:w="2144" w:type="dxa"/>
            <w:shd w:val="clear" w:color="auto" w:fill="00B0F0"/>
          </w:tcPr>
          <w:p w14:paraId="594AF6EB" w14:textId="77777777" w:rsidR="00D015AB" w:rsidRPr="00FE0392" w:rsidRDefault="00D015AB" w:rsidP="00BB607D">
            <w:pPr>
              <w:jc w:val="center"/>
              <w:rPr>
                <w:b/>
                <w:sz w:val="20"/>
                <w:szCs w:val="20"/>
                <w:lang w:val="fr-FR"/>
              </w:rPr>
            </w:pPr>
            <w:r w:rsidRPr="00FE0392">
              <w:rPr>
                <w:b/>
                <w:sz w:val="20"/>
                <w:szCs w:val="20"/>
                <w:lang w:val="fr-FR"/>
              </w:rPr>
              <w:t>Latitude Nord</w:t>
            </w:r>
          </w:p>
        </w:tc>
        <w:tc>
          <w:tcPr>
            <w:tcW w:w="2144" w:type="dxa"/>
            <w:shd w:val="clear" w:color="auto" w:fill="00B0F0"/>
          </w:tcPr>
          <w:p w14:paraId="2BEF7E6C" w14:textId="77777777" w:rsidR="00D015AB" w:rsidRPr="00FE0392" w:rsidRDefault="00D015AB" w:rsidP="00BB607D">
            <w:pPr>
              <w:jc w:val="center"/>
              <w:rPr>
                <w:b/>
                <w:sz w:val="20"/>
                <w:szCs w:val="20"/>
                <w:lang w:val="fr-FR"/>
              </w:rPr>
            </w:pPr>
            <w:r w:rsidRPr="00FE0392">
              <w:rPr>
                <w:b/>
                <w:sz w:val="20"/>
                <w:szCs w:val="20"/>
                <w:lang w:val="fr-FR"/>
              </w:rPr>
              <w:t>Longitude Est</w:t>
            </w:r>
          </w:p>
        </w:tc>
        <w:tc>
          <w:tcPr>
            <w:tcW w:w="2145" w:type="dxa"/>
            <w:shd w:val="clear" w:color="auto" w:fill="00B0F0"/>
          </w:tcPr>
          <w:p w14:paraId="1DD1C20A" w14:textId="77777777" w:rsidR="00D015AB" w:rsidRPr="00FE0392" w:rsidRDefault="00D015AB" w:rsidP="00BB607D">
            <w:pPr>
              <w:jc w:val="center"/>
              <w:rPr>
                <w:b/>
                <w:sz w:val="20"/>
                <w:szCs w:val="20"/>
                <w:lang w:val="fr-FR"/>
              </w:rPr>
            </w:pPr>
            <w:r w:rsidRPr="00FE0392">
              <w:rPr>
                <w:b/>
                <w:sz w:val="20"/>
                <w:szCs w:val="20"/>
                <w:lang w:val="fr-FR"/>
              </w:rPr>
              <w:t>Altitude (mètre)</w:t>
            </w:r>
          </w:p>
        </w:tc>
      </w:tr>
      <w:tr w:rsidR="00D015AB" w:rsidRPr="00FE0392" w14:paraId="1E54163A" w14:textId="77777777" w:rsidTr="00BB607D">
        <w:trPr>
          <w:trHeight w:val="446"/>
        </w:trPr>
        <w:tc>
          <w:tcPr>
            <w:tcW w:w="2145" w:type="dxa"/>
          </w:tcPr>
          <w:p w14:paraId="0FC230D2" w14:textId="77777777" w:rsidR="00D015AB" w:rsidRPr="00FE0392" w:rsidRDefault="00D015AB" w:rsidP="00BB607D">
            <w:pPr>
              <w:jc w:val="center"/>
              <w:rPr>
                <w:sz w:val="20"/>
                <w:szCs w:val="20"/>
                <w:lang w:val="fr-FR"/>
              </w:rPr>
            </w:pPr>
            <w:r w:rsidRPr="00FE0392">
              <w:rPr>
                <w:sz w:val="20"/>
                <w:szCs w:val="20"/>
                <w:lang w:val="fr-FR"/>
              </w:rPr>
              <w:t>Bohicon</w:t>
            </w:r>
          </w:p>
        </w:tc>
        <w:tc>
          <w:tcPr>
            <w:tcW w:w="2144" w:type="dxa"/>
          </w:tcPr>
          <w:p w14:paraId="27D79BB1" w14:textId="77777777" w:rsidR="00D015AB" w:rsidRPr="00FE0392" w:rsidRDefault="00D015AB" w:rsidP="00BB607D">
            <w:pPr>
              <w:jc w:val="center"/>
              <w:rPr>
                <w:sz w:val="20"/>
                <w:szCs w:val="20"/>
                <w:lang w:val="fr-FR"/>
              </w:rPr>
            </w:pPr>
            <w:r w:rsidRPr="00FE0392">
              <w:rPr>
                <w:sz w:val="20"/>
                <w:szCs w:val="20"/>
                <w:lang w:val="fr-FR"/>
              </w:rPr>
              <w:t>07°10’</w:t>
            </w:r>
          </w:p>
        </w:tc>
        <w:tc>
          <w:tcPr>
            <w:tcW w:w="2144" w:type="dxa"/>
          </w:tcPr>
          <w:p w14:paraId="157CA002" w14:textId="77777777" w:rsidR="00D015AB" w:rsidRPr="00FE0392" w:rsidRDefault="00D015AB" w:rsidP="00BB607D">
            <w:pPr>
              <w:jc w:val="center"/>
              <w:rPr>
                <w:sz w:val="20"/>
                <w:szCs w:val="20"/>
                <w:lang w:val="fr-FR"/>
              </w:rPr>
            </w:pPr>
            <w:r w:rsidRPr="00FE0392">
              <w:rPr>
                <w:sz w:val="20"/>
                <w:szCs w:val="20"/>
                <w:lang w:val="fr-FR"/>
              </w:rPr>
              <w:t>02°01’</w:t>
            </w:r>
          </w:p>
        </w:tc>
        <w:tc>
          <w:tcPr>
            <w:tcW w:w="2145" w:type="dxa"/>
          </w:tcPr>
          <w:p w14:paraId="691323DF" w14:textId="77777777" w:rsidR="00D015AB" w:rsidRPr="00FE0392" w:rsidRDefault="00D015AB" w:rsidP="00BB607D">
            <w:pPr>
              <w:jc w:val="center"/>
              <w:rPr>
                <w:sz w:val="20"/>
                <w:szCs w:val="20"/>
                <w:lang w:val="fr-FR"/>
              </w:rPr>
            </w:pPr>
            <w:r w:rsidRPr="00FE0392">
              <w:rPr>
                <w:sz w:val="20"/>
                <w:szCs w:val="20"/>
                <w:lang w:val="fr-FR"/>
              </w:rPr>
              <w:t>166</w:t>
            </w:r>
          </w:p>
        </w:tc>
      </w:tr>
    </w:tbl>
    <w:p w14:paraId="1AE57E59" w14:textId="77777777" w:rsidR="00D015AB" w:rsidRPr="00FE0392" w:rsidRDefault="00D015AB" w:rsidP="00D015AB">
      <w:pPr>
        <w:ind w:firstLine="708"/>
        <w:rPr>
          <w:b/>
          <w:sz w:val="20"/>
          <w:szCs w:val="20"/>
        </w:rPr>
      </w:pPr>
      <w:r w:rsidRPr="00FE0392">
        <w:rPr>
          <w:b/>
          <w:sz w:val="20"/>
          <w:szCs w:val="20"/>
        </w:rPr>
        <w:t>Source : Rapport d’étude hydrologique et hydraulique, CECO-BTP 2020</w:t>
      </w:r>
    </w:p>
    <w:p w14:paraId="712CD68C" w14:textId="2360E6AB" w:rsidR="00D015AB" w:rsidRPr="00FE0392" w:rsidRDefault="00D015AB" w:rsidP="00AB5EBE">
      <w:pPr>
        <w:pStyle w:val="Paragraphedeliste"/>
        <w:numPr>
          <w:ilvl w:val="0"/>
          <w:numId w:val="133"/>
        </w:numPr>
        <w:spacing w:before="240"/>
        <w:ind w:left="714" w:hanging="357"/>
        <w:rPr>
          <w:u w:color="000000"/>
          <w:lang w:val="fr-FR"/>
        </w:rPr>
      </w:pPr>
      <w:bookmarkStart w:id="759" w:name="_Toc45501799"/>
      <w:r w:rsidRPr="00FE0392">
        <w:rPr>
          <w:b/>
          <w:u w:color="211E1E"/>
          <w:lang w:val="fr-FR"/>
        </w:rPr>
        <w:t>Température</w:t>
      </w:r>
      <w:bookmarkEnd w:id="759"/>
    </w:p>
    <w:p w14:paraId="602FBE3B" w14:textId="4FB1AC47" w:rsidR="00D015AB" w:rsidRPr="00FE0392" w:rsidRDefault="00D015AB" w:rsidP="00D015AB">
      <w:r w:rsidRPr="00FE0392">
        <w:t>Les</w:t>
      </w:r>
      <w:r w:rsidRPr="00FE0392">
        <w:rPr>
          <w:spacing w:val="-11"/>
        </w:rPr>
        <w:t xml:space="preserve"> </w:t>
      </w:r>
      <w:r w:rsidRPr="00FE0392">
        <w:t>températures</w:t>
      </w:r>
      <w:r w:rsidRPr="00FE0392">
        <w:rPr>
          <w:spacing w:val="-9"/>
        </w:rPr>
        <w:t xml:space="preserve"> </w:t>
      </w:r>
      <w:r w:rsidRPr="00FE0392">
        <w:t>maximales</w:t>
      </w:r>
      <w:r w:rsidRPr="00FE0392">
        <w:rPr>
          <w:spacing w:val="-11"/>
        </w:rPr>
        <w:t xml:space="preserve"> </w:t>
      </w:r>
      <w:r w:rsidRPr="00FE0392">
        <w:t>journalières</w:t>
      </w:r>
      <w:r w:rsidRPr="00FE0392">
        <w:rPr>
          <w:spacing w:val="-10"/>
        </w:rPr>
        <w:t xml:space="preserve"> </w:t>
      </w:r>
      <w:r w:rsidRPr="00FE0392">
        <w:t>les</w:t>
      </w:r>
      <w:r w:rsidRPr="00FE0392">
        <w:rPr>
          <w:spacing w:val="-11"/>
        </w:rPr>
        <w:t xml:space="preserve"> </w:t>
      </w:r>
      <w:r w:rsidRPr="00FE0392">
        <w:t>plus</w:t>
      </w:r>
      <w:r w:rsidRPr="00FE0392">
        <w:rPr>
          <w:spacing w:val="-10"/>
        </w:rPr>
        <w:t xml:space="preserve"> </w:t>
      </w:r>
      <w:r w:rsidRPr="00FE0392">
        <w:t>élevées</w:t>
      </w:r>
      <w:r w:rsidRPr="00FE0392">
        <w:rPr>
          <w:spacing w:val="-11"/>
        </w:rPr>
        <w:t xml:space="preserve"> </w:t>
      </w:r>
      <w:r w:rsidRPr="00FE0392">
        <w:t>ne</w:t>
      </w:r>
      <w:r w:rsidRPr="00FE0392">
        <w:rPr>
          <w:spacing w:val="-11"/>
        </w:rPr>
        <w:t xml:space="preserve"> </w:t>
      </w:r>
      <w:r w:rsidRPr="00FE0392">
        <w:t>dépassent</w:t>
      </w:r>
      <w:r w:rsidRPr="00FE0392">
        <w:rPr>
          <w:spacing w:val="-11"/>
        </w:rPr>
        <w:t xml:space="preserve"> </w:t>
      </w:r>
      <w:r w:rsidRPr="00FE0392">
        <w:t>souvent</w:t>
      </w:r>
      <w:r w:rsidRPr="00FE0392">
        <w:rPr>
          <w:spacing w:val="-9"/>
        </w:rPr>
        <w:t xml:space="preserve"> </w:t>
      </w:r>
      <w:r w:rsidRPr="00FE0392">
        <w:t>pas</w:t>
      </w:r>
      <w:r w:rsidRPr="00FE0392">
        <w:rPr>
          <w:spacing w:val="-12"/>
        </w:rPr>
        <w:t xml:space="preserve"> </w:t>
      </w:r>
      <w:r w:rsidRPr="00FE0392">
        <w:t>les</w:t>
      </w:r>
      <w:r w:rsidRPr="00FE0392">
        <w:rPr>
          <w:spacing w:val="-10"/>
        </w:rPr>
        <w:t xml:space="preserve"> </w:t>
      </w:r>
      <w:r w:rsidRPr="00FE0392">
        <w:t xml:space="preserve">29°C en moyenne. Les mois les plus chauds sont : Janvier à Mars, voire Novembre et Décembre. Les plus faibles valeurs de températures (25 °C en moyenne) sont enregistrées dans le mois </w:t>
      </w:r>
      <w:r w:rsidR="0071178E" w:rsidRPr="00FE0392">
        <w:t>d’</w:t>
      </w:r>
      <w:r w:rsidRPr="00FE0392">
        <w:t>Août. L’amplitude thermique journalière oscille autour de 6 °C à l’hivernage tandis qu’elle dépasse souvent 12 °C pendant la saison</w:t>
      </w:r>
      <w:r w:rsidRPr="00FE0392">
        <w:rPr>
          <w:spacing w:val="-1"/>
        </w:rPr>
        <w:t xml:space="preserve"> </w:t>
      </w:r>
      <w:r w:rsidRPr="00FE0392">
        <w:t>sèche.</w:t>
      </w:r>
    </w:p>
    <w:p w14:paraId="22A1C390" w14:textId="0A694C6F" w:rsidR="00D015AB" w:rsidRPr="00FE0392" w:rsidRDefault="00D015AB" w:rsidP="00D015AB">
      <w:pPr>
        <w:spacing w:before="240" w:after="120"/>
        <w:ind w:firstLine="709"/>
        <w:rPr>
          <w:b/>
          <w:sz w:val="20"/>
          <w:szCs w:val="20"/>
        </w:rPr>
      </w:pPr>
      <w:bookmarkStart w:id="760" w:name="_Toc45500522"/>
      <w:bookmarkStart w:id="761" w:name="_Toc52902767"/>
      <w:r w:rsidRPr="00FE0392">
        <w:rPr>
          <w:b/>
          <w:sz w:val="20"/>
          <w:szCs w:val="20"/>
        </w:rPr>
        <w:t xml:space="preserve">Tableau </w:t>
      </w:r>
      <w:r w:rsidRPr="00FE0392">
        <w:rPr>
          <w:b/>
          <w:sz w:val="20"/>
          <w:szCs w:val="20"/>
        </w:rPr>
        <w:fldChar w:fldCharType="begin"/>
      </w:r>
      <w:r w:rsidRPr="00FE0392">
        <w:rPr>
          <w:b/>
          <w:sz w:val="20"/>
          <w:szCs w:val="20"/>
        </w:rPr>
        <w:instrText xml:space="preserve"> SEQ Tableau \* ARABIC </w:instrText>
      </w:r>
      <w:r w:rsidRPr="00FE0392">
        <w:rPr>
          <w:b/>
          <w:sz w:val="20"/>
          <w:szCs w:val="20"/>
        </w:rPr>
        <w:fldChar w:fldCharType="separate"/>
      </w:r>
      <w:r w:rsidR="00A36E83" w:rsidRPr="00FE0392">
        <w:rPr>
          <w:b/>
          <w:noProof/>
          <w:sz w:val="20"/>
          <w:szCs w:val="20"/>
        </w:rPr>
        <w:t>14</w:t>
      </w:r>
      <w:r w:rsidRPr="00FE0392">
        <w:rPr>
          <w:b/>
          <w:sz w:val="20"/>
          <w:szCs w:val="20"/>
        </w:rPr>
        <w:fldChar w:fldCharType="end"/>
      </w:r>
      <w:r w:rsidRPr="00FE0392">
        <w:rPr>
          <w:b/>
          <w:sz w:val="20"/>
          <w:szCs w:val="20"/>
        </w:rPr>
        <w:t xml:space="preserve"> : données sur la température minimale et maximale moyenne journalière</w:t>
      </w:r>
      <w:bookmarkEnd w:id="760"/>
      <w:bookmarkEnd w:id="761"/>
    </w:p>
    <w:tbl>
      <w:tblPr>
        <w:tblStyle w:val="TableNormal"/>
        <w:tblW w:w="954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9"/>
        <w:gridCol w:w="606"/>
        <w:gridCol w:w="606"/>
        <w:gridCol w:w="606"/>
        <w:gridCol w:w="606"/>
        <w:gridCol w:w="606"/>
        <w:gridCol w:w="606"/>
        <w:gridCol w:w="606"/>
        <w:gridCol w:w="606"/>
        <w:gridCol w:w="606"/>
        <w:gridCol w:w="606"/>
        <w:gridCol w:w="606"/>
        <w:gridCol w:w="606"/>
        <w:gridCol w:w="1039"/>
      </w:tblGrid>
      <w:tr w:rsidR="00D015AB" w:rsidRPr="00FE0392" w14:paraId="5361113C" w14:textId="77777777" w:rsidTr="00BB607D">
        <w:trPr>
          <w:trHeight w:val="459"/>
        </w:trPr>
        <w:tc>
          <w:tcPr>
            <w:tcW w:w="1229" w:type="dxa"/>
          </w:tcPr>
          <w:p w14:paraId="32D834E5" w14:textId="77777777" w:rsidR="00D015AB" w:rsidRPr="00FE0392" w:rsidRDefault="00D015AB" w:rsidP="00BB607D">
            <w:pPr>
              <w:spacing w:line="240" w:lineRule="auto"/>
              <w:jc w:val="center"/>
              <w:rPr>
                <w:b/>
                <w:sz w:val="20"/>
                <w:szCs w:val="20"/>
                <w:lang w:val="fr-FR"/>
              </w:rPr>
            </w:pPr>
            <w:r w:rsidRPr="00FE0392">
              <w:rPr>
                <w:b/>
                <w:sz w:val="20"/>
                <w:szCs w:val="20"/>
                <w:lang w:val="fr-FR"/>
              </w:rPr>
              <w:t>Bohicon T°C</w:t>
            </w:r>
          </w:p>
        </w:tc>
        <w:tc>
          <w:tcPr>
            <w:tcW w:w="606" w:type="dxa"/>
          </w:tcPr>
          <w:p w14:paraId="2B71F6E8" w14:textId="77777777" w:rsidR="00D015AB" w:rsidRPr="00FE0392" w:rsidRDefault="00D015AB" w:rsidP="00BB607D">
            <w:pPr>
              <w:spacing w:line="240" w:lineRule="auto"/>
              <w:jc w:val="center"/>
              <w:rPr>
                <w:sz w:val="20"/>
                <w:szCs w:val="20"/>
                <w:lang w:val="fr-FR"/>
              </w:rPr>
            </w:pPr>
            <w:r w:rsidRPr="00FE0392">
              <w:rPr>
                <w:sz w:val="20"/>
                <w:szCs w:val="20"/>
                <w:lang w:val="fr-FR"/>
              </w:rPr>
              <w:t>J</w:t>
            </w:r>
          </w:p>
        </w:tc>
        <w:tc>
          <w:tcPr>
            <w:tcW w:w="606" w:type="dxa"/>
          </w:tcPr>
          <w:p w14:paraId="4E19E138" w14:textId="77777777" w:rsidR="00D015AB" w:rsidRPr="00FE0392" w:rsidRDefault="00D015AB" w:rsidP="00BB607D">
            <w:pPr>
              <w:spacing w:line="240" w:lineRule="auto"/>
              <w:jc w:val="center"/>
              <w:rPr>
                <w:sz w:val="20"/>
                <w:szCs w:val="20"/>
                <w:lang w:val="fr-FR"/>
              </w:rPr>
            </w:pPr>
            <w:r w:rsidRPr="00FE0392">
              <w:rPr>
                <w:sz w:val="20"/>
                <w:szCs w:val="20"/>
                <w:lang w:val="fr-FR"/>
              </w:rPr>
              <w:t>F</w:t>
            </w:r>
          </w:p>
        </w:tc>
        <w:tc>
          <w:tcPr>
            <w:tcW w:w="606" w:type="dxa"/>
          </w:tcPr>
          <w:p w14:paraId="51E2115C" w14:textId="77777777" w:rsidR="00D015AB" w:rsidRPr="00FE0392" w:rsidRDefault="00D015AB" w:rsidP="00BB607D">
            <w:pPr>
              <w:spacing w:line="240" w:lineRule="auto"/>
              <w:jc w:val="center"/>
              <w:rPr>
                <w:sz w:val="20"/>
                <w:szCs w:val="20"/>
                <w:lang w:val="fr-FR"/>
              </w:rPr>
            </w:pPr>
            <w:r w:rsidRPr="00FE0392">
              <w:rPr>
                <w:sz w:val="20"/>
                <w:szCs w:val="20"/>
                <w:lang w:val="fr-FR"/>
              </w:rPr>
              <w:t>M</w:t>
            </w:r>
          </w:p>
        </w:tc>
        <w:tc>
          <w:tcPr>
            <w:tcW w:w="606" w:type="dxa"/>
          </w:tcPr>
          <w:p w14:paraId="68C0E577" w14:textId="77777777" w:rsidR="00D015AB" w:rsidRPr="00FE0392" w:rsidRDefault="00D015AB" w:rsidP="00BB607D">
            <w:pPr>
              <w:spacing w:line="240" w:lineRule="auto"/>
              <w:jc w:val="center"/>
              <w:rPr>
                <w:sz w:val="20"/>
                <w:szCs w:val="20"/>
                <w:lang w:val="fr-FR"/>
              </w:rPr>
            </w:pPr>
            <w:r w:rsidRPr="00FE0392">
              <w:rPr>
                <w:sz w:val="20"/>
                <w:szCs w:val="20"/>
                <w:lang w:val="fr-FR"/>
              </w:rPr>
              <w:t>A</w:t>
            </w:r>
          </w:p>
        </w:tc>
        <w:tc>
          <w:tcPr>
            <w:tcW w:w="606" w:type="dxa"/>
          </w:tcPr>
          <w:p w14:paraId="4B2FE769" w14:textId="77777777" w:rsidR="00D015AB" w:rsidRPr="00FE0392" w:rsidRDefault="00D015AB" w:rsidP="00BB607D">
            <w:pPr>
              <w:spacing w:line="240" w:lineRule="auto"/>
              <w:jc w:val="center"/>
              <w:rPr>
                <w:sz w:val="20"/>
                <w:szCs w:val="20"/>
                <w:lang w:val="fr-FR"/>
              </w:rPr>
            </w:pPr>
            <w:r w:rsidRPr="00FE0392">
              <w:rPr>
                <w:sz w:val="20"/>
                <w:szCs w:val="20"/>
                <w:lang w:val="fr-FR"/>
              </w:rPr>
              <w:t>M</w:t>
            </w:r>
          </w:p>
        </w:tc>
        <w:tc>
          <w:tcPr>
            <w:tcW w:w="606" w:type="dxa"/>
          </w:tcPr>
          <w:p w14:paraId="07CD978A" w14:textId="77777777" w:rsidR="00D015AB" w:rsidRPr="00FE0392" w:rsidRDefault="00D015AB" w:rsidP="00BB607D">
            <w:pPr>
              <w:spacing w:line="240" w:lineRule="auto"/>
              <w:jc w:val="center"/>
              <w:rPr>
                <w:sz w:val="20"/>
                <w:szCs w:val="20"/>
                <w:lang w:val="fr-FR"/>
              </w:rPr>
            </w:pPr>
            <w:r w:rsidRPr="00FE0392">
              <w:rPr>
                <w:sz w:val="20"/>
                <w:szCs w:val="20"/>
                <w:lang w:val="fr-FR"/>
              </w:rPr>
              <w:t>J</w:t>
            </w:r>
          </w:p>
        </w:tc>
        <w:tc>
          <w:tcPr>
            <w:tcW w:w="606" w:type="dxa"/>
          </w:tcPr>
          <w:p w14:paraId="753B4E4A" w14:textId="77777777" w:rsidR="00D015AB" w:rsidRPr="00FE0392" w:rsidRDefault="00D015AB" w:rsidP="00BB607D">
            <w:pPr>
              <w:spacing w:line="240" w:lineRule="auto"/>
              <w:jc w:val="center"/>
              <w:rPr>
                <w:sz w:val="20"/>
                <w:szCs w:val="20"/>
                <w:lang w:val="fr-FR"/>
              </w:rPr>
            </w:pPr>
            <w:r w:rsidRPr="00FE0392">
              <w:rPr>
                <w:sz w:val="20"/>
                <w:szCs w:val="20"/>
                <w:lang w:val="fr-FR"/>
              </w:rPr>
              <w:t>Jt</w:t>
            </w:r>
          </w:p>
        </w:tc>
        <w:tc>
          <w:tcPr>
            <w:tcW w:w="606" w:type="dxa"/>
          </w:tcPr>
          <w:p w14:paraId="7F375FD2" w14:textId="77777777" w:rsidR="00D015AB" w:rsidRPr="00FE0392" w:rsidRDefault="00D015AB" w:rsidP="00BB607D">
            <w:pPr>
              <w:spacing w:line="240" w:lineRule="auto"/>
              <w:jc w:val="center"/>
              <w:rPr>
                <w:sz w:val="20"/>
                <w:szCs w:val="20"/>
                <w:lang w:val="fr-FR"/>
              </w:rPr>
            </w:pPr>
            <w:r w:rsidRPr="00FE0392">
              <w:rPr>
                <w:sz w:val="20"/>
                <w:szCs w:val="20"/>
                <w:lang w:val="fr-FR"/>
              </w:rPr>
              <w:t>A</w:t>
            </w:r>
          </w:p>
        </w:tc>
        <w:tc>
          <w:tcPr>
            <w:tcW w:w="606" w:type="dxa"/>
          </w:tcPr>
          <w:p w14:paraId="0A63EDB5" w14:textId="77777777" w:rsidR="00D015AB" w:rsidRPr="00FE0392" w:rsidRDefault="00D015AB" w:rsidP="00BB607D">
            <w:pPr>
              <w:spacing w:line="240" w:lineRule="auto"/>
              <w:jc w:val="center"/>
              <w:rPr>
                <w:sz w:val="20"/>
                <w:szCs w:val="20"/>
                <w:lang w:val="fr-FR"/>
              </w:rPr>
            </w:pPr>
            <w:r w:rsidRPr="00FE0392">
              <w:rPr>
                <w:sz w:val="20"/>
                <w:szCs w:val="20"/>
                <w:lang w:val="fr-FR"/>
              </w:rPr>
              <w:t>S</w:t>
            </w:r>
          </w:p>
        </w:tc>
        <w:tc>
          <w:tcPr>
            <w:tcW w:w="606" w:type="dxa"/>
          </w:tcPr>
          <w:p w14:paraId="36A2FA51" w14:textId="77777777" w:rsidR="00D015AB" w:rsidRPr="00FE0392" w:rsidRDefault="00D015AB" w:rsidP="00BB607D">
            <w:pPr>
              <w:spacing w:line="240" w:lineRule="auto"/>
              <w:jc w:val="center"/>
              <w:rPr>
                <w:sz w:val="20"/>
                <w:szCs w:val="20"/>
                <w:lang w:val="fr-FR"/>
              </w:rPr>
            </w:pPr>
            <w:r w:rsidRPr="00FE0392">
              <w:rPr>
                <w:sz w:val="20"/>
                <w:szCs w:val="20"/>
                <w:lang w:val="fr-FR"/>
              </w:rPr>
              <w:t>O</w:t>
            </w:r>
          </w:p>
        </w:tc>
        <w:tc>
          <w:tcPr>
            <w:tcW w:w="606" w:type="dxa"/>
          </w:tcPr>
          <w:p w14:paraId="2569CCCB" w14:textId="77777777" w:rsidR="00D015AB" w:rsidRPr="00FE0392" w:rsidRDefault="00D015AB" w:rsidP="00BB607D">
            <w:pPr>
              <w:spacing w:line="240" w:lineRule="auto"/>
              <w:jc w:val="center"/>
              <w:rPr>
                <w:sz w:val="20"/>
                <w:szCs w:val="20"/>
                <w:lang w:val="fr-FR"/>
              </w:rPr>
            </w:pPr>
            <w:r w:rsidRPr="00FE0392">
              <w:rPr>
                <w:sz w:val="20"/>
                <w:szCs w:val="20"/>
                <w:lang w:val="fr-FR"/>
              </w:rPr>
              <w:t>N</w:t>
            </w:r>
          </w:p>
        </w:tc>
        <w:tc>
          <w:tcPr>
            <w:tcW w:w="606" w:type="dxa"/>
          </w:tcPr>
          <w:p w14:paraId="66E259A4" w14:textId="77777777" w:rsidR="00D015AB" w:rsidRPr="00FE0392" w:rsidRDefault="00D015AB" w:rsidP="00BB607D">
            <w:pPr>
              <w:spacing w:line="240" w:lineRule="auto"/>
              <w:jc w:val="center"/>
              <w:rPr>
                <w:sz w:val="20"/>
                <w:szCs w:val="20"/>
                <w:lang w:val="fr-FR"/>
              </w:rPr>
            </w:pPr>
            <w:r w:rsidRPr="00FE0392">
              <w:rPr>
                <w:sz w:val="20"/>
                <w:szCs w:val="20"/>
                <w:lang w:val="fr-FR"/>
              </w:rPr>
              <w:t>D</w:t>
            </w:r>
          </w:p>
        </w:tc>
        <w:tc>
          <w:tcPr>
            <w:tcW w:w="1039" w:type="dxa"/>
          </w:tcPr>
          <w:p w14:paraId="1495D6E0" w14:textId="77777777" w:rsidR="00D015AB" w:rsidRPr="00FE0392" w:rsidRDefault="00D015AB" w:rsidP="00BB607D">
            <w:pPr>
              <w:spacing w:line="240" w:lineRule="auto"/>
              <w:jc w:val="center"/>
              <w:rPr>
                <w:sz w:val="20"/>
                <w:szCs w:val="20"/>
                <w:lang w:val="fr-FR"/>
              </w:rPr>
            </w:pPr>
            <w:r w:rsidRPr="00FE0392">
              <w:rPr>
                <w:sz w:val="20"/>
                <w:szCs w:val="20"/>
                <w:lang w:val="fr-FR"/>
              </w:rPr>
              <w:t>Moyenne Année</w:t>
            </w:r>
          </w:p>
        </w:tc>
      </w:tr>
      <w:tr w:rsidR="00D015AB" w:rsidRPr="00FE0392" w14:paraId="5E8E9FCF" w14:textId="77777777" w:rsidTr="00BB607D">
        <w:trPr>
          <w:trHeight w:val="225"/>
        </w:trPr>
        <w:tc>
          <w:tcPr>
            <w:tcW w:w="1229" w:type="dxa"/>
          </w:tcPr>
          <w:p w14:paraId="4DDF1E09" w14:textId="77777777" w:rsidR="00D015AB" w:rsidRPr="00FE0392" w:rsidRDefault="00D015AB" w:rsidP="00BB607D">
            <w:pPr>
              <w:spacing w:line="240" w:lineRule="auto"/>
              <w:rPr>
                <w:b/>
                <w:sz w:val="20"/>
                <w:szCs w:val="20"/>
                <w:lang w:val="fr-FR"/>
              </w:rPr>
            </w:pPr>
            <w:r w:rsidRPr="00FE0392">
              <w:rPr>
                <w:b/>
                <w:sz w:val="20"/>
                <w:szCs w:val="20"/>
                <w:lang w:val="fr-FR"/>
              </w:rPr>
              <w:t>Max.</w:t>
            </w:r>
          </w:p>
        </w:tc>
        <w:tc>
          <w:tcPr>
            <w:tcW w:w="606" w:type="dxa"/>
          </w:tcPr>
          <w:p w14:paraId="0390270D" w14:textId="77777777" w:rsidR="00D015AB" w:rsidRPr="00FE0392" w:rsidRDefault="00D015AB" w:rsidP="00BB607D">
            <w:pPr>
              <w:spacing w:line="240" w:lineRule="auto"/>
              <w:rPr>
                <w:sz w:val="20"/>
                <w:szCs w:val="20"/>
                <w:lang w:val="fr-FR"/>
              </w:rPr>
            </w:pPr>
            <w:r w:rsidRPr="00FE0392">
              <w:rPr>
                <w:sz w:val="20"/>
                <w:szCs w:val="20"/>
                <w:lang w:val="fr-FR"/>
              </w:rPr>
              <w:t>34,1</w:t>
            </w:r>
          </w:p>
        </w:tc>
        <w:tc>
          <w:tcPr>
            <w:tcW w:w="606" w:type="dxa"/>
          </w:tcPr>
          <w:p w14:paraId="4C36C0CA" w14:textId="77777777" w:rsidR="00D015AB" w:rsidRPr="00FE0392" w:rsidRDefault="00D015AB" w:rsidP="00BB607D">
            <w:pPr>
              <w:spacing w:line="240" w:lineRule="auto"/>
              <w:rPr>
                <w:sz w:val="20"/>
                <w:szCs w:val="20"/>
                <w:lang w:val="fr-FR"/>
              </w:rPr>
            </w:pPr>
            <w:r w:rsidRPr="00FE0392">
              <w:rPr>
                <w:sz w:val="20"/>
                <w:szCs w:val="20"/>
                <w:lang w:val="fr-FR"/>
              </w:rPr>
              <w:t>35,4</w:t>
            </w:r>
          </w:p>
        </w:tc>
        <w:tc>
          <w:tcPr>
            <w:tcW w:w="606" w:type="dxa"/>
          </w:tcPr>
          <w:p w14:paraId="6B8EDF85" w14:textId="77777777" w:rsidR="00D015AB" w:rsidRPr="00FE0392" w:rsidRDefault="00D015AB" w:rsidP="00BB607D">
            <w:pPr>
              <w:spacing w:line="240" w:lineRule="auto"/>
              <w:rPr>
                <w:sz w:val="20"/>
                <w:szCs w:val="20"/>
                <w:lang w:val="fr-FR"/>
              </w:rPr>
            </w:pPr>
            <w:r w:rsidRPr="00FE0392">
              <w:rPr>
                <w:sz w:val="20"/>
                <w:szCs w:val="20"/>
                <w:lang w:val="fr-FR"/>
              </w:rPr>
              <w:t>34,9</w:t>
            </w:r>
          </w:p>
        </w:tc>
        <w:tc>
          <w:tcPr>
            <w:tcW w:w="606" w:type="dxa"/>
          </w:tcPr>
          <w:p w14:paraId="6321DEDC" w14:textId="77777777" w:rsidR="00D015AB" w:rsidRPr="00FE0392" w:rsidRDefault="00D015AB" w:rsidP="00BB607D">
            <w:pPr>
              <w:spacing w:line="240" w:lineRule="auto"/>
              <w:rPr>
                <w:sz w:val="20"/>
                <w:szCs w:val="20"/>
                <w:lang w:val="fr-FR"/>
              </w:rPr>
            </w:pPr>
            <w:r w:rsidRPr="00FE0392">
              <w:rPr>
                <w:sz w:val="20"/>
                <w:szCs w:val="20"/>
                <w:lang w:val="fr-FR"/>
              </w:rPr>
              <w:t>33,4</w:t>
            </w:r>
          </w:p>
        </w:tc>
        <w:tc>
          <w:tcPr>
            <w:tcW w:w="606" w:type="dxa"/>
          </w:tcPr>
          <w:p w14:paraId="256F8D58" w14:textId="77777777" w:rsidR="00D015AB" w:rsidRPr="00FE0392" w:rsidRDefault="00D015AB" w:rsidP="00BB607D">
            <w:pPr>
              <w:spacing w:line="240" w:lineRule="auto"/>
              <w:rPr>
                <w:sz w:val="20"/>
                <w:szCs w:val="20"/>
                <w:lang w:val="fr-FR"/>
              </w:rPr>
            </w:pPr>
            <w:r w:rsidRPr="00FE0392">
              <w:rPr>
                <w:sz w:val="20"/>
                <w:szCs w:val="20"/>
                <w:lang w:val="fr-FR"/>
              </w:rPr>
              <w:t>32,8</w:t>
            </w:r>
          </w:p>
        </w:tc>
        <w:tc>
          <w:tcPr>
            <w:tcW w:w="606" w:type="dxa"/>
          </w:tcPr>
          <w:p w14:paraId="438E2044" w14:textId="77777777" w:rsidR="00D015AB" w:rsidRPr="00FE0392" w:rsidRDefault="00D015AB" w:rsidP="00BB607D">
            <w:pPr>
              <w:spacing w:line="240" w:lineRule="auto"/>
              <w:rPr>
                <w:sz w:val="20"/>
                <w:szCs w:val="20"/>
                <w:lang w:val="fr-FR"/>
              </w:rPr>
            </w:pPr>
            <w:r w:rsidRPr="00FE0392">
              <w:rPr>
                <w:sz w:val="20"/>
                <w:szCs w:val="20"/>
                <w:lang w:val="fr-FR"/>
              </w:rPr>
              <w:t>30,5</w:t>
            </w:r>
          </w:p>
        </w:tc>
        <w:tc>
          <w:tcPr>
            <w:tcW w:w="606" w:type="dxa"/>
          </w:tcPr>
          <w:p w14:paraId="3E78AC7E" w14:textId="77777777" w:rsidR="00D015AB" w:rsidRPr="00FE0392" w:rsidRDefault="00D015AB" w:rsidP="00BB607D">
            <w:pPr>
              <w:spacing w:line="240" w:lineRule="auto"/>
              <w:rPr>
                <w:sz w:val="20"/>
                <w:szCs w:val="20"/>
                <w:lang w:val="fr-FR"/>
              </w:rPr>
            </w:pPr>
            <w:r w:rsidRPr="00FE0392">
              <w:rPr>
                <w:sz w:val="20"/>
                <w:szCs w:val="20"/>
                <w:lang w:val="fr-FR"/>
              </w:rPr>
              <w:t>29,0</w:t>
            </w:r>
          </w:p>
        </w:tc>
        <w:tc>
          <w:tcPr>
            <w:tcW w:w="606" w:type="dxa"/>
          </w:tcPr>
          <w:p w14:paraId="367E24CE" w14:textId="77777777" w:rsidR="00D015AB" w:rsidRPr="00FE0392" w:rsidRDefault="00D015AB" w:rsidP="00BB607D">
            <w:pPr>
              <w:spacing w:line="240" w:lineRule="auto"/>
              <w:rPr>
                <w:sz w:val="20"/>
                <w:szCs w:val="20"/>
                <w:lang w:val="fr-FR"/>
              </w:rPr>
            </w:pPr>
            <w:r w:rsidRPr="00FE0392">
              <w:rPr>
                <w:sz w:val="20"/>
                <w:szCs w:val="20"/>
                <w:lang w:val="fr-FR"/>
              </w:rPr>
              <w:t>29,0</w:t>
            </w:r>
          </w:p>
        </w:tc>
        <w:tc>
          <w:tcPr>
            <w:tcW w:w="606" w:type="dxa"/>
          </w:tcPr>
          <w:p w14:paraId="2056D42C" w14:textId="77777777" w:rsidR="00D015AB" w:rsidRPr="00FE0392" w:rsidRDefault="00D015AB" w:rsidP="00BB607D">
            <w:pPr>
              <w:spacing w:line="240" w:lineRule="auto"/>
              <w:rPr>
                <w:sz w:val="20"/>
                <w:szCs w:val="20"/>
                <w:lang w:val="fr-FR"/>
              </w:rPr>
            </w:pPr>
            <w:r w:rsidRPr="00FE0392">
              <w:rPr>
                <w:sz w:val="20"/>
                <w:szCs w:val="20"/>
                <w:lang w:val="fr-FR"/>
              </w:rPr>
              <w:t>30,2</w:t>
            </w:r>
          </w:p>
        </w:tc>
        <w:tc>
          <w:tcPr>
            <w:tcW w:w="606" w:type="dxa"/>
          </w:tcPr>
          <w:p w14:paraId="3E164D96" w14:textId="77777777" w:rsidR="00D015AB" w:rsidRPr="00FE0392" w:rsidRDefault="00D015AB" w:rsidP="00BB607D">
            <w:pPr>
              <w:spacing w:line="240" w:lineRule="auto"/>
              <w:rPr>
                <w:sz w:val="20"/>
                <w:szCs w:val="20"/>
                <w:lang w:val="fr-FR"/>
              </w:rPr>
            </w:pPr>
            <w:r w:rsidRPr="00FE0392">
              <w:rPr>
                <w:sz w:val="20"/>
                <w:szCs w:val="20"/>
                <w:lang w:val="fr-FR"/>
              </w:rPr>
              <w:t>31,4</w:t>
            </w:r>
          </w:p>
        </w:tc>
        <w:tc>
          <w:tcPr>
            <w:tcW w:w="606" w:type="dxa"/>
          </w:tcPr>
          <w:p w14:paraId="78AB56C5" w14:textId="77777777" w:rsidR="00D015AB" w:rsidRPr="00FE0392" w:rsidRDefault="00D015AB" w:rsidP="00BB607D">
            <w:pPr>
              <w:spacing w:line="240" w:lineRule="auto"/>
              <w:rPr>
                <w:sz w:val="20"/>
                <w:szCs w:val="20"/>
                <w:lang w:val="fr-FR"/>
              </w:rPr>
            </w:pPr>
            <w:r w:rsidRPr="00FE0392">
              <w:rPr>
                <w:sz w:val="20"/>
                <w:szCs w:val="20"/>
                <w:lang w:val="fr-FR"/>
              </w:rPr>
              <w:t>33,7</w:t>
            </w:r>
          </w:p>
        </w:tc>
        <w:tc>
          <w:tcPr>
            <w:tcW w:w="606" w:type="dxa"/>
          </w:tcPr>
          <w:p w14:paraId="602CB741" w14:textId="77777777" w:rsidR="00D015AB" w:rsidRPr="00FE0392" w:rsidRDefault="00D015AB" w:rsidP="00BB607D">
            <w:pPr>
              <w:spacing w:line="240" w:lineRule="auto"/>
              <w:rPr>
                <w:sz w:val="20"/>
                <w:szCs w:val="20"/>
                <w:lang w:val="fr-FR"/>
              </w:rPr>
            </w:pPr>
            <w:r w:rsidRPr="00FE0392">
              <w:rPr>
                <w:sz w:val="20"/>
                <w:szCs w:val="20"/>
                <w:lang w:val="fr-FR"/>
              </w:rPr>
              <w:t>33,7</w:t>
            </w:r>
          </w:p>
        </w:tc>
        <w:tc>
          <w:tcPr>
            <w:tcW w:w="1039" w:type="dxa"/>
          </w:tcPr>
          <w:p w14:paraId="2E7F23D6" w14:textId="77777777" w:rsidR="00D015AB" w:rsidRPr="00FE0392" w:rsidRDefault="00D015AB" w:rsidP="00BB607D">
            <w:pPr>
              <w:spacing w:line="240" w:lineRule="auto"/>
              <w:rPr>
                <w:sz w:val="20"/>
                <w:szCs w:val="20"/>
                <w:lang w:val="fr-FR"/>
              </w:rPr>
            </w:pPr>
            <w:r w:rsidRPr="00FE0392">
              <w:rPr>
                <w:sz w:val="20"/>
                <w:szCs w:val="20"/>
                <w:lang w:val="fr-FR"/>
              </w:rPr>
              <w:t>32,3</w:t>
            </w:r>
          </w:p>
        </w:tc>
      </w:tr>
      <w:tr w:rsidR="00D015AB" w:rsidRPr="00FE0392" w14:paraId="0ADDD4FD" w14:textId="77777777" w:rsidTr="00BB607D">
        <w:trPr>
          <w:trHeight w:val="230"/>
        </w:trPr>
        <w:tc>
          <w:tcPr>
            <w:tcW w:w="1229" w:type="dxa"/>
          </w:tcPr>
          <w:p w14:paraId="2095A497" w14:textId="77777777" w:rsidR="00D015AB" w:rsidRPr="00FE0392" w:rsidRDefault="00D015AB" w:rsidP="00BB607D">
            <w:pPr>
              <w:spacing w:line="240" w:lineRule="auto"/>
              <w:rPr>
                <w:b/>
                <w:sz w:val="20"/>
                <w:szCs w:val="20"/>
                <w:lang w:val="fr-FR"/>
              </w:rPr>
            </w:pPr>
            <w:r w:rsidRPr="00FE0392">
              <w:rPr>
                <w:b/>
                <w:sz w:val="20"/>
                <w:szCs w:val="20"/>
                <w:lang w:val="fr-FR"/>
              </w:rPr>
              <w:t>Min.</w:t>
            </w:r>
          </w:p>
        </w:tc>
        <w:tc>
          <w:tcPr>
            <w:tcW w:w="606" w:type="dxa"/>
          </w:tcPr>
          <w:p w14:paraId="27D7E6E9" w14:textId="77777777" w:rsidR="00D015AB" w:rsidRPr="00FE0392" w:rsidRDefault="00D015AB" w:rsidP="00BB607D">
            <w:pPr>
              <w:spacing w:line="240" w:lineRule="auto"/>
              <w:rPr>
                <w:sz w:val="20"/>
                <w:szCs w:val="20"/>
                <w:lang w:val="fr-FR"/>
              </w:rPr>
            </w:pPr>
            <w:r w:rsidRPr="00FE0392">
              <w:rPr>
                <w:sz w:val="20"/>
                <w:szCs w:val="20"/>
                <w:lang w:val="fr-FR"/>
              </w:rPr>
              <w:t>22,2</w:t>
            </w:r>
          </w:p>
        </w:tc>
        <w:tc>
          <w:tcPr>
            <w:tcW w:w="606" w:type="dxa"/>
          </w:tcPr>
          <w:p w14:paraId="20C23903" w14:textId="77777777" w:rsidR="00D015AB" w:rsidRPr="00FE0392" w:rsidRDefault="00D015AB" w:rsidP="00BB607D">
            <w:pPr>
              <w:spacing w:line="240" w:lineRule="auto"/>
              <w:rPr>
                <w:sz w:val="20"/>
                <w:szCs w:val="20"/>
                <w:lang w:val="fr-FR"/>
              </w:rPr>
            </w:pPr>
            <w:r w:rsidRPr="00FE0392">
              <w:rPr>
                <w:sz w:val="20"/>
                <w:szCs w:val="20"/>
                <w:lang w:val="fr-FR"/>
              </w:rPr>
              <w:t>23,4</w:t>
            </w:r>
          </w:p>
        </w:tc>
        <w:tc>
          <w:tcPr>
            <w:tcW w:w="606" w:type="dxa"/>
          </w:tcPr>
          <w:p w14:paraId="5611DCB0" w14:textId="77777777" w:rsidR="00D015AB" w:rsidRPr="00FE0392" w:rsidRDefault="00D015AB" w:rsidP="00BB607D">
            <w:pPr>
              <w:spacing w:line="240" w:lineRule="auto"/>
              <w:rPr>
                <w:sz w:val="20"/>
                <w:szCs w:val="20"/>
                <w:lang w:val="fr-FR"/>
              </w:rPr>
            </w:pPr>
            <w:r w:rsidRPr="00FE0392">
              <w:rPr>
                <w:sz w:val="20"/>
                <w:szCs w:val="20"/>
                <w:lang w:val="fr-FR"/>
              </w:rPr>
              <w:t>23,6</w:t>
            </w:r>
          </w:p>
        </w:tc>
        <w:tc>
          <w:tcPr>
            <w:tcW w:w="606" w:type="dxa"/>
          </w:tcPr>
          <w:p w14:paraId="064C3969" w14:textId="77777777" w:rsidR="00D015AB" w:rsidRPr="00FE0392" w:rsidRDefault="00D015AB" w:rsidP="00BB607D">
            <w:pPr>
              <w:spacing w:line="240" w:lineRule="auto"/>
              <w:rPr>
                <w:sz w:val="20"/>
                <w:szCs w:val="20"/>
                <w:lang w:val="fr-FR"/>
              </w:rPr>
            </w:pPr>
            <w:r w:rsidRPr="00FE0392">
              <w:rPr>
                <w:sz w:val="20"/>
                <w:szCs w:val="20"/>
                <w:lang w:val="fr-FR"/>
              </w:rPr>
              <w:t>23,3</w:t>
            </w:r>
          </w:p>
        </w:tc>
        <w:tc>
          <w:tcPr>
            <w:tcW w:w="606" w:type="dxa"/>
          </w:tcPr>
          <w:p w14:paraId="35433315" w14:textId="77777777" w:rsidR="00D015AB" w:rsidRPr="00FE0392" w:rsidRDefault="00D015AB" w:rsidP="00BB607D">
            <w:pPr>
              <w:spacing w:line="240" w:lineRule="auto"/>
              <w:rPr>
                <w:sz w:val="20"/>
                <w:szCs w:val="20"/>
                <w:lang w:val="fr-FR"/>
              </w:rPr>
            </w:pPr>
            <w:r w:rsidRPr="00FE0392">
              <w:rPr>
                <w:sz w:val="20"/>
                <w:szCs w:val="20"/>
                <w:lang w:val="fr-FR"/>
              </w:rPr>
              <w:t>22,9</w:t>
            </w:r>
          </w:p>
        </w:tc>
        <w:tc>
          <w:tcPr>
            <w:tcW w:w="606" w:type="dxa"/>
          </w:tcPr>
          <w:p w14:paraId="6E0B8079" w14:textId="77777777" w:rsidR="00D015AB" w:rsidRPr="00FE0392" w:rsidRDefault="00D015AB" w:rsidP="00BB607D">
            <w:pPr>
              <w:spacing w:line="240" w:lineRule="auto"/>
              <w:rPr>
                <w:sz w:val="20"/>
                <w:szCs w:val="20"/>
                <w:lang w:val="fr-FR"/>
              </w:rPr>
            </w:pPr>
            <w:r w:rsidRPr="00FE0392">
              <w:rPr>
                <w:sz w:val="20"/>
                <w:szCs w:val="20"/>
                <w:lang w:val="fr-FR"/>
              </w:rPr>
              <w:t>22,0</w:t>
            </w:r>
          </w:p>
        </w:tc>
        <w:tc>
          <w:tcPr>
            <w:tcW w:w="606" w:type="dxa"/>
          </w:tcPr>
          <w:p w14:paraId="4A4C859D" w14:textId="77777777" w:rsidR="00D015AB" w:rsidRPr="00FE0392" w:rsidRDefault="00D015AB" w:rsidP="00BB607D">
            <w:pPr>
              <w:spacing w:line="240" w:lineRule="auto"/>
              <w:rPr>
                <w:sz w:val="20"/>
                <w:szCs w:val="20"/>
                <w:lang w:val="fr-FR"/>
              </w:rPr>
            </w:pPr>
            <w:r w:rsidRPr="00FE0392">
              <w:rPr>
                <w:sz w:val="20"/>
                <w:szCs w:val="20"/>
                <w:lang w:val="fr-FR"/>
              </w:rPr>
              <w:t>21,6</w:t>
            </w:r>
          </w:p>
        </w:tc>
        <w:tc>
          <w:tcPr>
            <w:tcW w:w="606" w:type="dxa"/>
          </w:tcPr>
          <w:p w14:paraId="74AEA1FD" w14:textId="77777777" w:rsidR="00D015AB" w:rsidRPr="00FE0392" w:rsidRDefault="00D015AB" w:rsidP="00BB607D">
            <w:pPr>
              <w:spacing w:line="240" w:lineRule="auto"/>
              <w:rPr>
                <w:sz w:val="20"/>
                <w:szCs w:val="20"/>
                <w:lang w:val="fr-FR"/>
              </w:rPr>
            </w:pPr>
            <w:r w:rsidRPr="00FE0392">
              <w:rPr>
                <w:sz w:val="20"/>
                <w:szCs w:val="20"/>
                <w:lang w:val="fr-FR"/>
              </w:rPr>
              <w:t>21,3</w:t>
            </w:r>
          </w:p>
        </w:tc>
        <w:tc>
          <w:tcPr>
            <w:tcW w:w="606" w:type="dxa"/>
          </w:tcPr>
          <w:p w14:paraId="6A894B76" w14:textId="77777777" w:rsidR="00D015AB" w:rsidRPr="00FE0392" w:rsidRDefault="00D015AB" w:rsidP="00BB607D">
            <w:pPr>
              <w:spacing w:line="240" w:lineRule="auto"/>
              <w:rPr>
                <w:sz w:val="20"/>
                <w:szCs w:val="20"/>
                <w:lang w:val="fr-FR"/>
              </w:rPr>
            </w:pPr>
            <w:r w:rsidRPr="00FE0392">
              <w:rPr>
                <w:sz w:val="20"/>
                <w:szCs w:val="20"/>
                <w:lang w:val="fr-FR"/>
              </w:rPr>
              <w:t>21,6</w:t>
            </w:r>
          </w:p>
        </w:tc>
        <w:tc>
          <w:tcPr>
            <w:tcW w:w="606" w:type="dxa"/>
          </w:tcPr>
          <w:p w14:paraId="3020E514" w14:textId="77777777" w:rsidR="00D015AB" w:rsidRPr="00FE0392" w:rsidRDefault="00D015AB" w:rsidP="00BB607D">
            <w:pPr>
              <w:spacing w:line="240" w:lineRule="auto"/>
              <w:rPr>
                <w:sz w:val="20"/>
                <w:szCs w:val="20"/>
                <w:lang w:val="fr-FR"/>
              </w:rPr>
            </w:pPr>
            <w:r w:rsidRPr="00FE0392">
              <w:rPr>
                <w:sz w:val="20"/>
                <w:szCs w:val="20"/>
                <w:lang w:val="fr-FR"/>
              </w:rPr>
              <w:t>22,0</w:t>
            </w:r>
          </w:p>
        </w:tc>
        <w:tc>
          <w:tcPr>
            <w:tcW w:w="606" w:type="dxa"/>
          </w:tcPr>
          <w:p w14:paraId="790109BA" w14:textId="77777777" w:rsidR="00D015AB" w:rsidRPr="00FE0392" w:rsidRDefault="00D015AB" w:rsidP="00BB607D">
            <w:pPr>
              <w:spacing w:line="240" w:lineRule="auto"/>
              <w:rPr>
                <w:sz w:val="20"/>
                <w:szCs w:val="20"/>
                <w:lang w:val="fr-FR"/>
              </w:rPr>
            </w:pPr>
            <w:r w:rsidRPr="00FE0392">
              <w:rPr>
                <w:sz w:val="20"/>
                <w:szCs w:val="20"/>
                <w:lang w:val="fr-FR"/>
              </w:rPr>
              <w:t>22,6</w:t>
            </w:r>
          </w:p>
        </w:tc>
        <w:tc>
          <w:tcPr>
            <w:tcW w:w="606" w:type="dxa"/>
          </w:tcPr>
          <w:p w14:paraId="37DF2021" w14:textId="77777777" w:rsidR="00D015AB" w:rsidRPr="00FE0392" w:rsidRDefault="00D015AB" w:rsidP="00BB607D">
            <w:pPr>
              <w:spacing w:line="240" w:lineRule="auto"/>
              <w:rPr>
                <w:sz w:val="20"/>
                <w:szCs w:val="20"/>
                <w:lang w:val="fr-FR"/>
              </w:rPr>
            </w:pPr>
            <w:r w:rsidRPr="00FE0392">
              <w:rPr>
                <w:sz w:val="20"/>
                <w:szCs w:val="20"/>
                <w:lang w:val="fr-FR"/>
              </w:rPr>
              <w:t>22,4</w:t>
            </w:r>
          </w:p>
        </w:tc>
        <w:tc>
          <w:tcPr>
            <w:tcW w:w="1039" w:type="dxa"/>
          </w:tcPr>
          <w:p w14:paraId="05E059B3" w14:textId="77777777" w:rsidR="00D015AB" w:rsidRPr="00FE0392" w:rsidRDefault="00D015AB" w:rsidP="00BB607D">
            <w:pPr>
              <w:spacing w:line="240" w:lineRule="auto"/>
              <w:rPr>
                <w:sz w:val="20"/>
                <w:szCs w:val="20"/>
                <w:lang w:val="fr-FR"/>
              </w:rPr>
            </w:pPr>
            <w:r w:rsidRPr="00FE0392">
              <w:rPr>
                <w:sz w:val="20"/>
                <w:szCs w:val="20"/>
                <w:lang w:val="fr-FR"/>
              </w:rPr>
              <w:t>22,4</w:t>
            </w:r>
          </w:p>
        </w:tc>
      </w:tr>
      <w:tr w:rsidR="00D015AB" w:rsidRPr="00FE0392" w14:paraId="00EB4DF5" w14:textId="77777777" w:rsidTr="00BB607D">
        <w:trPr>
          <w:trHeight w:val="231"/>
        </w:trPr>
        <w:tc>
          <w:tcPr>
            <w:tcW w:w="1229" w:type="dxa"/>
          </w:tcPr>
          <w:p w14:paraId="7B40A0C8" w14:textId="77777777" w:rsidR="00D015AB" w:rsidRPr="00FE0392" w:rsidRDefault="00D015AB" w:rsidP="00BB607D">
            <w:pPr>
              <w:spacing w:line="240" w:lineRule="auto"/>
              <w:rPr>
                <w:b/>
                <w:sz w:val="20"/>
                <w:szCs w:val="20"/>
                <w:lang w:val="fr-FR"/>
              </w:rPr>
            </w:pPr>
            <w:r w:rsidRPr="00FE0392">
              <w:rPr>
                <w:b/>
                <w:sz w:val="20"/>
                <w:szCs w:val="20"/>
                <w:lang w:val="fr-FR"/>
              </w:rPr>
              <w:t>Moyenne</w:t>
            </w:r>
          </w:p>
        </w:tc>
        <w:tc>
          <w:tcPr>
            <w:tcW w:w="606" w:type="dxa"/>
          </w:tcPr>
          <w:p w14:paraId="796525AB" w14:textId="77777777" w:rsidR="00D015AB" w:rsidRPr="00FE0392" w:rsidRDefault="00D015AB" w:rsidP="00BB607D">
            <w:pPr>
              <w:spacing w:line="240" w:lineRule="auto"/>
              <w:rPr>
                <w:sz w:val="20"/>
                <w:szCs w:val="20"/>
                <w:lang w:val="fr-FR"/>
              </w:rPr>
            </w:pPr>
            <w:r w:rsidRPr="00FE0392">
              <w:rPr>
                <w:sz w:val="20"/>
                <w:szCs w:val="20"/>
                <w:lang w:val="fr-FR"/>
              </w:rPr>
              <w:t>28,2</w:t>
            </w:r>
          </w:p>
        </w:tc>
        <w:tc>
          <w:tcPr>
            <w:tcW w:w="606" w:type="dxa"/>
          </w:tcPr>
          <w:p w14:paraId="38630BA1" w14:textId="77777777" w:rsidR="00D015AB" w:rsidRPr="00FE0392" w:rsidRDefault="00D015AB" w:rsidP="00BB607D">
            <w:pPr>
              <w:spacing w:line="240" w:lineRule="auto"/>
              <w:rPr>
                <w:sz w:val="20"/>
                <w:szCs w:val="20"/>
                <w:lang w:val="fr-FR"/>
              </w:rPr>
            </w:pPr>
            <w:r w:rsidRPr="00FE0392">
              <w:rPr>
                <w:sz w:val="20"/>
                <w:szCs w:val="20"/>
                <w:lang w:val="fr-FR"/>
              </w:rPr>
              <w:t>29,4</w:t>
            </w:r>
          </w:p>
        </w:tc>
        <w:tc>
          <w:tcPr>
            <w:tcW w:w="606" w:type="dxa"/>
          </w:tcPr>
          <w:p w14:paraId="4AC1F8BA" w14:textId="77777777" w:rsidR="00D015AB" w:rsidRPr="00FE0392" w:rsidRDefault="00D015AB" w:rsidP="00BB607D">
            <w:pPr>
              <w:spacing w:line="240" w:lineRule="auto"/>
              <w:rPr>
                <w:sz w:val="20"/>
                <w:szCs w:val="20"/>
                <w:lang w:val="fr-FR"/>
              </w:rPr>
            </w:pPr>
            <w:r w:rsidRPr="00FE0392">
              <w:rPr>
                <w:sz w:val="20"/>
                <w:szCs w:val="20"/>
                <w:lang w:val="fr-FR"/>
              </w:rPr>
              <w:t>29,3</w:t>
            </w:r>
          </w:p>
        </w:tc>
        <w:tc>
          <w:tcPr>
            <w:tcW w:w="606" w:type="dxa"/>
          </w:tcPr>
          <w:p w14:paraId="0E6FDE3A" w14:textId="77777777" w:rsidR="00D015AB" w:rsidRPr="00FE0392" w:rsidRDefault="00D015AB" w:rsidP="00BB607D">
            <w:pPr>
              <w:spacing w:line="240" w:lineRule="auto"/>
              <w:rPr>
                <w:sz w:val="20"/>
                <w:szCs w:val="20"/>
                <w:lang w:val="fr-FR"/>
              </w:rPr>
            </w:pPr>
            <w:r w:rsidRPr="00FE0392">
              <w:rPr>
                <w:sz w:val="20"/>
                <w:szCs w:val="20"/>
                <w:lang w:val="fr-FR"/>
              </w:rPr>
              <w:t>28,4</w:t>
            </w:r>
          </w:p>
        </w:tc>
        <w:tc>
          <w:tcPr>
            <w:tcW w:w="606" w:type="dxa"/>
          </w:tcPr>
          <w:p w14:paraId="74AD04B3" w14:textId="77777777" w:rsidR="00D015AB" w:rsidRPr="00FE0392" w:rsidRDefault="00D015AB" w:rsidP="00BB607D">
            <w:pPr>
              <w:spacing w:line="240" w:lineRule="auto"/>
              <w:rPr>
                <w:sz w:val="20"/>
                <w:szCs w:val="20"/>
                <w:lang w:val="fr-FR"/>
              </w:rPr>
            </w:pPr>
            <w:r w:rsidRPr="00FE0392">
              <w:rPr>
                <w:sz w:val="20"/>
                <w:szCs w:val="20"/>
                <w:lang w:val="fr-FR"/>
              </w:rPr>
              <w:t>27,9</w:t>
            </w:r>
          </w:p>
        </w:tc>
        <w:tc>
          <w:tcPr>
            <w:tcW w:w="606" w:type="dxa"/>
          </w:tcPr>
          <w:p w14:paraId="2C9A389F" w14:textId="77777777" w:rsidR="00D015AB" w:rsidRPr="00FE0392" w:rsidRDefault="00D015AB" w:rsidP="00BB607D">
            <w:pPr>
              <w:spacing w:line="240" w:lineRule="auto"/>
              <w:rPr>
                <w:sz w:val="20"/>
                <w:szCs w:val="20"/>
                <w:lang w:val="fr-FR"/>
              </w:rPr>
            </w:pPr>
            <w:r w:rsidRPr="00FE0392">
              <w:rPr>
                <w:sz w:val="20"/>
                <w:szCs w:val="20"/>
                <w:lang w:val="fr-FR"/>
              </w:rPr>
              <w:t>26,3</w:t>
            </w:r>
          </w:p>
        </w:tc>
        <w:tc>
          <w:tcPr>
            <w:tcW w:w="606" w:type="dxa"/>
          </w:tcPr>
          <w:p w14:paraId="337AED53" w14:textId="77777777" w:rsidR="00D015AB" w:rsidRPr="00FE0392" w:rsidRDefault="00D015AB" w:rsidP="00BB607D">
            <w:pPr>
              <w:spacing w:line="240" w:lineRule="auto"/>
              <w:rPr>
                <w:sz w:val="20"/>
                <w:szCs w:val="20"/>
                <w:lang w:val="fr-FR"/>
              </w:rPr>
            </w:pPr>
            <w:r w:rsidRPr="00FE0392">
              <w:rPr>
                <w:sz w:val="20"/>
                <w:szCs w:val="20"/>
                <w:lang w:val="fr-FR"/>
              </w:rPr>
              <w:t>25,3</w:t>
            </w:r>
          </w:p>
        </w:tc>
        <w:tc>
          <w:tcPr>
            <w:tcW w:w="606" w:type="dxa"/>
          </w:tcPr>
          <w:p w14:paraId="0DEF6086" w14:textId="77777777" w:rsidR="00D015AB" w:rsidRPr="00FE0392" w:rsidRDefault="00D015AB" w:rsidP="00BB607D">
            <w:pPr>
              <w:spacing w:line="240" w:lineRule="auto"/>
              <w:rPr>
                <w:sz w:val="20"/>
                <w:szCs w:val="20"/>
                <w:lang w:val="fr-FR"/>
              </w:rPr>
            </w:pPr>
            <w:r w:rsidRPr="00FE0392">
              <w:rPr>
                <w:sz w:val="20"/>
                <w:szCs w:val="20"/>
                <w:lang w:val="fr-FR"/>
              </w:rPr>
              <w:t>25,2</w:t>
            </w:r>
          </w:p>
        </w:tc>
        <w:tc>
          <w:tcPr>
            <w:tcW w:w="606" w:type="dxa"/>
          </w:tcPr>
          <w:p w14:paraId="3356A037" w14:textId="77777777" w:rsidR="00D015AB" w:rsidRPr="00FE0392" w:rsidRDefault="00D015AB" w:rsidP="00BB607D">
            <w:pPr>
              <w:spacing w:line="240" w:lineRule="auto"/>
              <w:rPr>
                <w:sz w:val="20"/>
                <w:szCs w:val="20"/>
                <w:lang w:val="fr-FR"/>
              </w:rPr>
            </w:pPr>
            <w:r w:rsidRPr="00FE0392">
              <w:rPr>
                <w:sz w:val="20"/>
                <w:szCs w:val="20"/>
                <w:lang w:val="fr-FR"/>
              </w:rPr>
              <w:t>25,9</w:t>
            </w:r>
          </w:p>
        </w:tc>
        <w:tc>
          <w:tcPr>
            <w:tcW w:w="606" w:type="dxa"/>
          </w:tcPr>
          <w:p w14:paraId="1D4D25EA" w14:textId="77777777" w:rsidR="00D015AB" w:rsidRPr="00FE0392" w:rsidRDefault="00D015AB" w:rsidP="00BB607D">
            <w:pPr>
              <w:spacing w:line="240" w:lineRule="auto"/>
              <w:rPr>
                <w:sz w:val="20"/>
                <w:szCs w:val="20"/>
                <w:lang w:val="fr-FR"/>
              </w:rPr>
            </w:pPr>
            <w:r w:rsidRPr="00FE0392">
              <w:rPr>
                <w:sz w:val="20"/>
                <w:szCs w:val="20"/>
                <w:lang w:val="fr-FR"/>
              </w:rPr>
              <w:t>26,7</w:t>
            </w:r>
          </w:p>
        </w:tc>
        <w:tc>
          <w:tcPr>
            <w:tcW w:w="606" w:type="dxa"/>
          </w:tcPr>
          <w:p w14:paraId="33B443DF" w14:textId="77777777" w:rsidR="00D015AB" w:rsidRPr="00FE0392" w:rsidRDefault="00D015AB" w:rsidP="00BB607D">
            <w:pPr>
              <w:spacing w:line="240" w:lineRule="auto"/>
              <w:rPr>
                <w:sz w:val="20"/>
                <w:szCs w:val="20"/>
                <w:lang w:val="fr-FR"/>
              </w:rPr>
            </w:pPr>
            <w:r w:rsidRPr="00FE0392">
              <w:rPr>
                <w:sz w:val="20"/>
                <w:szCs w:val="20"/>
                <w:lang w:val="fr-FR"/>
              </w:rPr>
              <w:t>28,0</w:t>
            </w:r>
          </w:p>
        </w:tc>
        <w:tc>
          <w:tcPr>
            <w:tcW w:w="606" w:type="dxa"/>
          </w:tcPr>
          <w:p w14:paraId="259C8EE4" w14:textId="77777777" w:rsidR="00D015AB" w:rsidRPr="00FE0392" w:rsidRDefault="00D015AB" w:rsidP="00BB607D">
            <w:pPr>
              <w:spacing w:line="240" w:lineRule="auto"/>
              <w:rPr>
                <w:sz w:val="20"/>
                <w:szCs w:val="20"/>
                <w:lang w:val="fr-FR"/>
              </w:rPr>
            </w:pPr>
            <w:r w:rsidRPr="00FE0392">
              <w:rPr>
                <w:sz w:val="20"/>
                <w:szCs w:val="20"/>
                <w:lang w:val="fr-FR"/>
              </w:rPr>
              <w:t>28,1</w:t>
            </w:r>
          </w:p>
        </w:tc>
        <w:tc>
          <w:tcPr>
            <w:tcW w:w="1039" w:type="dxa"/>
          </w:tcPr>
          <w:p w14:paraId="0222823F" w14:textId="77777777" w:rsidR="00D015AB" w:rsidRPr="00FE0392" w:rsidRDefault="00D015AB" w:rsidP="00BB607D">
            <w:pPr>
              <w:spacing w:line="240" w:lineRule="auto"/>
              <w:rPr>
                <w:sz w:val="20"/>
                <w:szCs w:val="20"/>
                <w:lang w:val="fr-FR"/>
              </w:rPr>
            </w:pPr>
            <w:r w:rsidRPr="00FE0392">
              <w:rPr>
                <w:sz w:val="20"/>
                <w:szCs w:val="20"/>
                <w:lang w:val="fr-FR"/>
              </w:rPr>
              <w:t>27,4</w:t>
            </w:r>
          </w:p>
        </w:tc>
      </w:tr>
    </w:tbl>
    <w:p w14:paraId="5E1A63C8" w14:textId="77777777" w:rsidR="00D015AB" w:rsidRPr="00FE0392" w:rsidRDefault="00D015AB" w:rsidP="00D015AB">
      <w:pPr>
        <w:ind w:firstLine="708"/>
        <w:rPr>
          <w:b/>
          <w:sz w:val="20"/>
          <w:szCs w:val="20"/>
        </w:rPr>
      </w:pPr>
      <w:bookmarkStart w:id="762" w:name="_TOC_250027"/>
      <w:bookmarkEnd w:id="762"/>
      <w:r w:rsidRPr="00FE0392">
        <w:rPr>
          <w:b/>
          <w:sz w:val="20"/>
          <w:szCs w:val="20"/>
        </w:rPr>
        <w:t>Source : Rapport d’étude hydrologique et hydraulique, CECO-BTP 2020</w:t>
      </w:r>
    </w:p>
    <w:p w14:paraId="3572CDD6" w14:textId="577E06AF" w:rsidR="00D015AB" w:rsidRPr="00FE0392" w:rsidRDefault="00D015AB" w:rsidP="00AB5EBE">
      <w:pPr>
        <w:pStyle w:val="Paragraphedeliste"/>
        <w:numPr>
          <w:ilvl w:val="0"/>
          <w:numId w:val="134"/>
        </w:numPr>
        <w:spacing w:before="240"/>
        <w:ind w:left="714" w:hanging="357"/>
        <w:rPr>
          <w:lang w:val="fr-FR"/>
        </w:rPr>
      </w:pPr>
      <w:bookmarkStart w:id="763" w:name="_Toc45501800"/>
      <w:r w:rsidRPr="00FE0392">
        <w:rPr>
          <w:b/>
          <w:lang w:val="fr-FR"/>
        </w:rPr>
        <w:t>Evaporation</w:t>
      </w:r>
      <w:bookmarkEnd w:id="763"/>
    </w:p>
    <w:p w14:paraId="104F5DD7" w14:textId="77777777" w:rsidR="00D015AB" w:rsidRPr="00FE0392" w:rsidRDefault="00D015AB" w:rsidP="00D015AB">
      <w:r w:rsidRPr="00FE0392">
        <w:t>L’évaporation annuelle moyenne mesurée au BAC est de 1818 mm/an. Elle est maximale au mois de mars, et minimale au mois d’août. Il est à noter que le pouvoir évaporant de l’atmosphère augmente par de fortes températures, et pendant la saison sèche.</w:t>
      </w:r>
    </w:p>
    <w:p w14:paraId="4FCFC570" w14:textId="77777777" w:rsidR="00D015AB" w:rsidRPr="00FE0392" w:rsidRDefault="00D015AB" w:rsidP="00D015AB">
      <w:pPr>
        <w:spacing w:before="0" w:after="160" w:line="259" w:lineRule="auto"/>
        <w:jc w:val="left"/>
        <w:rPr>
          <w:rFonts w:eastAsia="Times New Roman" w:cs="Arial"/>
          <w:b/>
          <w:sz w:val="20"/>
          <w:szCs w:val="20"/>
          <w:lang w:eastAsia="fr-FR"/>
        </w:rPr>
      </w:pPr>
      <w:r w:rsidRPr="00FE0392">
        <w:br w:type="page"/>
      </w:r>
    </w:p>
    <w:p w14:paraId="70D64CB3" w14:textId="110F5BE6" w:rsidR="00D015AB" w:rsidRPr="00FE0392" w:rsidRDefault="00D015AB" w:rsidP="00D05009">
      <w:pPr>
        <w:pStyle w:val="Lgende"/>
      </w:pPr>
      <w:bookmarkStart w:id="764" w:name="_Toc45500523"/>
      <w:bookmarkStart w:id="765" w:name="_Toc52902768"/>
      <w:r w:rsidRPr="00FE0392">
        <w:lastRenderedPageBreak/>
        <w:t xml:space="preserve">Tableau </w:t>
      </w:r>
      <w:fldSimple w:instr=" SEQ Tableau \* ARABIC ">
        <w:r w:rsidR="00A36E83" w:rsidRPr="00FE0392">
          <w:rPr>
            <w:noProof/>
          </w:rPr>
          <w:t>15</w:t>
        </w:r>
      </w:fldSimple>
      <w:r w:rsidRPr="00FE0392">
        <w:t> : Evaporation moyenne mesurée au BAC à la station de Bohicon</w:t>
      </w:r>
      <w:bookmarkEnd w:id="764"/>
      <w:bookmarkEnd w:id="765"/>
    </w:p>
    <w:tbl>
      <w:tblPr>
        <w:tblStyle w:val="TableNormal"/>
        <w:tblW w:w="9307"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641"/>
        <w:gridCol w:w="643"/>
        <w:gridCol w:w="651"/>
        <w:gridCol w:w="573"/>
        <w:gridCol w:w="426"/>
        <w:gridCol w:w="567"/>
        <w:gridCol w:w="567"/>
        <w:gridCol w:w="567"/>
        <w:gridCol w:w="567"/>
        <w:gridCol w:w="567"/>
        <w:gridCol w:w="567"/>
        <w:gridCol w:w="567"/>
        <w:gridCol w:w="1275"/>
      </w:tblGrid>
      <w:tr w:rsidR="00D015AB" w:rsidRPr="00FE0392" w14:paraId="453F57F3" w14:textId="77777777" w:rsidTr="00BB607D">
        <w:trPr>
          <w:trHeight w:val="460"/>
        </w:trPr>
        <w:tc>
          <w:tcPr>
            <w:tcW w:w="1129" w:type="dxa"/>
          </w:tcPr>
          <w:p w14:paraId="68496842" w14:textId="77777777" w:rsidR="00D015AB" w:rsidRPr="00FE0392" w:rsidRDefault="00D015AB" w:rsidP="00BB607D">
            <w:pPr>
              <w:spacing w:line="240" w:lineRule="auto"/>
              <w:rPr>
                <w:sz w:val="20"/>
                <w:szCs w:val="20"/>
                <w:lang w:val="fr-FR"/>
              </w:rPr>
            </w:pPr>
            <w:r w:rsidRPr="00FE0392">
              <w:rPr>
                <w:sz w:val="20"/>
                <w:szCs w:val="20"/>
                <w:lang w:val="fr-FR"/>
              </w:rPr>
              <w:t>Mois</w:t>
            </w:r>
          </w:p>
        </w:tc>
        <w:tc>
          <w:tcPr>
            <w:tcW w:w="641" w:type="dxa"/>
          </w:tcPr>
          <w:p w14:paraId="6331A848" w14:textId="77777777" w:rsidR="00D015AB" w:rsidRPr="00FE0392" w:rsidRDefault="00D015AB" w:rsidP="00BB607D">
            <w:pPr>
              <w:spacing w:line="240" w:lineRule="auto"/>
              <w:rPr>
                <w:sz w:val="20"/>
                <w:szCs w:val="20"/>
                <w:lang w:val="fr-FR"/>
              </w:rPr>
            </w:pPr>
            <w:r w:rsidRPr="00FE0392">
              <w:rPr>
                <w:sz w:val="20"/>
                <w:szCs w:val="20"/>
                <w:lang w:val="fr-FR"/>
              </w:rPr>
              <w:t>J</w:t>
            </w:r>
          </w:p>
        </w:tc>
        <w:tc>
          <w:tcPr>
            <w:tcW w:w="643" w:type="dxa"/>
          </w:tcPr>
          <w:p w14:paraId="0311B91D" w14:textId="77777777" w:rsidR="00D015AB" w:rsidRPr="00FE0392" w:rsidRDefault="00D015AB" w:rsidP="00BB607D">
            <w:pPr>
              <w:spacing w:line="240" w:lineRule="auto"/>
              <w:rPr>
                <w:sz w:val="20"/>
                <w:szCs w:val="20"/>
                <w:lang w:val="fr-FR"/>
              </w:rPr>
            </w:pPr>
            <w:r w:rsidRPr="00FE0392">
              <w:rPr>
                <w:sz w:val="20"/>
                <w:szCs w:val="20"/>
                <w:lang w:val="fr-FR"/>
              </w:rPr>
              <w:t>F</w:t>
            </w:r>
          </w:p>
        </w:tc>
        <w:tc>
          <w:tcPr>
            <w:tcW w:w="651" w:type="dxa"/>
          </w:tcPr>
          <w:p w14:paraId="59F730AD" w14:textId="77777777" w:rsidR="00D015AB" w:rsidRPr="00FE0392" w:rsidRDefault="00D015AB" w:rsidP="00BB607D">
            <w:pPr>
              <w:spacing w:line="240" w:lineRule="auto"/>
              <w:rPr>
                <w:sz w:val="20"/>
                <w:szCs w:val="20"/>
                <w:lang w:val="fr-FR"/>
              </w:rPr>
            </w:pPr>
            <w:r w:rsidRPr="00FE0392">
              <w:rPr>
                <w:sz w:val="20"/>
                <w:szCs w:val="20"/>
                <w:lang w:val="fr-FR"/>
              </w:rPr>
              <w:t>M</w:t>
            </w:r>
          </w:p>
        </w:tc>
        <w:tc>
          <w:tcPr>
            <w:tcW w:w="573" w:type="dxa"/>
          </w:tcPr>
          <w:p w14:paraId="7B133DF4" w14:textId="77777777" w:rsidR="00D015AB" w:rsidRPr="00FE0392" w:rsidRDefault="00D015AB" w:rsidP="00BB607D">
            <w:pPr>
              <w:spacing w:line="240" w:lineRule="auto"/>
              <w:rPr>
                <w:sz w:val="20"/>
                <w:szCs w:val="20"/>
                <w:lang w:val="fr-FR"/>
              </w:rPr>
            </w:pPr>
            <w:r w:rsidRPr="00FE0392">
              <w:rPr>
                <w:sz w:val="20"/>
                <w:szCs w:val="20"/>
                <w:lang w:val="fr-FR"/>
              </w:rPr>
              <w:t>A</w:t>
            </w:r>
          </w:p>
        </w:tc>
        <w:tc>
          <w:tcPr>
            <w:tcW w:w="426" w:type="dxa"/>
          </w:tcPr>
          <w:p w14:paraId="2C3CBA12" w14:textId="77777777" w:rsidR="00D015AB" w:rsidRPr="00FE0392" w:rsidRDefault="00D015AB" w:rsidP="00BB607D">
            <w:pPr>
              <w:spacing w:line="240" w:lineRule="auto"/>
              <w:rPr>
                <w:sz w:val="20"/>
                <w:szCs w:val="20"/>
                <w:lang w:val="fr-FR"/>
              </w:rPr>
            </w:pPr>
            <w:r w:rsidRPr="00FE0392">
              <w:rPr>
                <w:sz w:val="20"/>
                <w:szCs w:val="20"/>
                <w:lang w:val="fr-FR"/>
              </w:rPr>
              <w:t>M</w:t>
            </w:r>
          </w:p>
        </w:tc>
        <w:tc>
          <w:tcPr>
            <w:tcW w:w="567" w:type="dxa"/>
          </w:tcPr>
          <w:p w14:paraId="30BB04E7" w14:textId="77777777" w:rsidR="00D015AB" w:rsidRPr="00FE0392" w:rsidRDefault="00D015AB" w:rsidP="00BB607D">
            <w:pPr>
              <w:spacing w:line="240" w:lineRule="auto"/>
              <w:rPr>
                <w:sz w:val="20"/>
                <w:szCs w:val="20"/>
                <w:lang w:val="fr-FR"/>
              </w:rPr>
            </w:pPr>
            <w:r w:rsidRPr="00FE0392">
              <w:rPr>
                <w:sz w:val="20"/>
                <w:szCs w:val="20"/>
                <w:lang w:val="fr-FR"/>
              </w:rPr>
              <w:t>J</w:t>
            </w:r>
          </w:p>
        </w:tc>
        <w:tc>
          <w:tcPr>
            <w:tcW w:w="567" w:type="dxa"/>
          </w:tcPr>
          <w:p w14:paraId="11B7ECE2" w14:textId="77777777" w:rsidR="00D015AB" w:rsidRPr="00FE0392" w:rsidRDefault="00D015AB" w:rsidP="00BB607D">
            <w:pPr>
              <w:spacing w:line="240" w:lineRule="auto"/>
              <w:rPr>
                <w:sz w:val="20"/>
                <w:szCs w:val="20"/>
                <w:lang w:val="fr-FR"/>
              </w:rPr>
            </w:pPr>
            <w:r w:rsidRPr="00FE0392">
              <w:rPr>
                <w:sz w:val="20"/>
                <w:szCs w:val="20"/>
                <w:lang w:val="fr-FR"/>
              </w:rPr>
              <w:t>Jt</w:t>
            </w:r>
          </w:p>
        </w:tc>
        <w:tc>
          <w:tcPr>
            <w:tcW w:w="567" w:type="dxa"/>
          </w:tcPr>
          <w:p w14:paraId="58076135" w14:textId="77777777" w:rsidR="00D015AB" w:rsidRPr="00FE0392" w:rsidRDefault="00D015AB" w:rsidP="00BB607D">
            <w:pPr>
              <w:spacing w:line="240" w:lineRule="auto"/>
              <w:rPr>
                <w:sz w:val="20"/>
                <w:szCs w:val="20"/>
                <w:lang w:val="fr-FR"/>
              </w:rPr>
            </w:pPr>
            <w:r w:rsidRPr="00FE0392">
              <w:rPr>
                <w:sz w:val="20"/>
                <w:szCs w:val="20"/>
                <w:lang w:val="fr-FR"/>
              </w:rPr>
              <w:t>A</w:t>
            </w:r>
          </w:p>
        </w:tc>
        <w:tc>
          <w:tcPr>
            <w:tcW w:w="567" w:type="dxa"/>
          </w:tcPr>
          <w:p w14:paraId="2E29168E" w14:textId="77777777" w:rsidR="00D015AB" w:rsidRPr="00FE0392" w:rsidRDefault="00D015AB" w:rsidP="00BB607D">
            <w:pPr>
              <w:spacing w:line="240" w:lineRule="auto"/>
              <w:rPr>
                <w:sz w:val="20"/>
                <w:szCs w:val="20"/>
                <w:lang w:val="fr-FR"/>
              </w:rPr>
            </w:pPr>
            <w:r w:rsidRPr="00FE0392">
              <w:rPr>
                <w:sz w:val="20"/>
                <w:szCs w:val="20"/>
                <w:lang w:val="fr-FR"/>
              </w:rPr>
              <w:t>S</w:t>
            </w:r>
          </w:p>
        </w:tc>
        <w:tc>
          <w:tcPr>
            <w:tcW w:w="567" w:type="dxa"/>
          </w:tcPr>
          <w:p w14:paraId="7953196D" w14:textId="77777777" w:rsidR="00D015AB" w:rsidRPr="00FE0392" w:rsidRDefault="00D015AB" w:rsidP="00BB607D">
            <w:pPr>
              <w:spacing w:line="240" w:lineRule="auto"/>
              <w:rPr>
                <w:sz w:val="20"/>
                <w:szCs w:val="20"/>
                <w:lang w:val="fr-FR"/>
              </w:rPr>
            </w:pPr>
            <w:r w:rsidRPr="00FE0392">
              <w:rPr>
                <w:sz w:val="20"/>
                <w:szCs w:val="20"/>
                <w:lang w:val="fr-FR"/>
              </w:rPr>
              <w:t>O</w:t>
            </w:r>
          </w:p>
        </w:tc>
        <w:tc>
          <w:tcPr>
            <w:tcW w:w="567" w:type="dxa"/>
          </w:tcPr>
          <w:p w14:paraId="0403749F" w14:textId="77777777" w:rsidR="00D015AB" w:rsidRPr="00FE0392" w:rsidRDefault="00D015AB" w:rsidP="00BB607D">
            <w:pPr>
              <w:spacing w:line="240" w:lineRule="auto"/>
              <w:rPr>
                <w:sz w:val="20"/>
                <w:szCs w:val="20"/>
                <w:lang w:val="fr-FR"/>
              </w:rPr>
            </w:pPr>
            <w:r w:rsidRPr="00FE0392">
              <w:rPr>
                <w:sz w:val="20"/>
                <w:szCs w:val="20"/>
                <w:lang w:val="fr-FR"/>
              </w:rPr>
              <w:t>N</w:t>
            </w:r>
          </w:p>
        </w:tc>
        <w:tc>
          <w:tcPr>
            <w:tcW w:w="567" w:type="dxa"/>
          </w:tcPr>
          <w:p w14:paraId="139D9B5B" w14:textId="77777777" w:rsidR="00D015AB" w:rsidRPr="00FE0392" w:rsidRDefault="00D015AB" w:rsidP="00BB607D">
            <w:pPr>
              <w:spacing w:line="240" w:lineRule="auto"/>
              <w:rPr>
                <w:sz w:val="20"/>
                <w:szCs w:val="20"/>
                <w:lang w:val="fr-FR"/>
              </w:rPr>
            </w:pPr>
            <w:r w:rsidRPr="00FE0392">
              <w:rPr>
                <w:sz w:val="20"/>
                <w:szCs w:val="20"/>
                <w:lang w:val="fr-FR"/>
              </w:rPr>
              <w:t>D</w:t>
            </w:r>
          </w:p>
        </w:tc>
        <w:tc>
          <w:tcPr>
            <w:tcW w:w="1275" w:type="dxa"/>
          </w:tcPr>
          <w:p w14:paraId="205DB040" w14:textId="77777777" w:rsidR="00D015AB" w:rsidRPr="00FE0392" w:rsidRDefault="00D015AB" w:rsidP="00BB607D">
            <w:pPr>
              <w:spacing w:line="240" w:lineRule="auto"/>
              <w:rPr>
                <w:sz w:val="20"/>
                <w:szCs w:val="20"/>
                <w:lang w:val="fr-FR"/>
              </w:rPr>
            </w:pPr>
            <w:r w:rsidRPr="00FE0392">
              <w:rPr>
                <w:sz w:val="20"/>
                <w:szCs w:val="20"/>
                <w:lang w:val="fr-FR"/>
              </w:rPr>
              <w:t>Total Année</w:t>
            </w:r>
          </w:p>
        </w:tc>
      </w:tr>
      <w:tr w:rsidR="00D015AB" w:rsidRPr="00FE0392" w14:paraId="2622A674" w14:textId="77777777" w:rsidTr="00BB607D">
        <w:trPr>
          <w:trHeight w:val="460"/>
        </w:trPr>
        <w:tc>
          <w:tcPr>
            <w:tcW w:w="1129" w:type="dxa"/>
          </w:tcPr>
          <w:p w14:paraId="2A1DD0CF" w14:textId="18D35C3E" w:rsidR="00D015AB" w:rsidRPr="00FE0392" w:rsidRDefault="00D015AB" w:rsidP="00025D32">
            <w:pPr>
              <w:spacing w:line="240" w:lineRule="auto"/>
              <w:jc w:val="left"/>
              <w:rPr>
                <w:sz w:val="20"/>
                <w:szCs w:val="20"/>
                <w:lang w:val="fr-FR"/>
              </w:rPr>
            </w:pPr>
            <w:r w:rsidRPr="00FE0392">
              <w:rPr>
                <w:sz w:val="20"/>
                <w:szCs w:val="20"/>
                <w:lang w:val="fr-FR"/>
              </w:rPr>
              <w:t>E</w:t>
            </w:r>
            <w:r w:rsidR="00AA7DAE" w:rsidRPr="00FE0392">
              <w:rPr>
                <w:sz w:val="20"/>
                <w:szCs w:val="20"/>
                <w:lang w:val="fr-FR"/>
              </w:rPr>
              <w:t xml:space="preserve"> </w:t>
            </w:r>
            <w:r w:rsidRPr="00FE0392">
              <w:rPr>
                <w:sz w:val="20"/>
                <w:szCs w:val="20"/>
                <w:lang w:val="fr-FR"/>
              </w:rPr>
              <w:t>moyen (mm)</w:t>
            </w:r>
          </w:p>
        </w:tc>
        <w:tc>
          <w:tcPr>
            <w:tcW w:w="641" w:type="dxa"/>
          </w:tcPr>
          <w:p w14:paraId="54E04C45" w14:textId="77777777" w:rsidR="00D015AB" w:rsidRPr="00FE0392" w:rsidRDefault="00D015AB" w:rsidP="00BB607D">
            <w:pPr>
              <w:spacing w:line="240" w:lineRule="auto"/>
              <w:rPr>
                <w:sz w:val="20"/>
                <w:szCs w:val="20"/>
                <w:lang w:val="fr-FR"/>
              </w:rPr>
            </w:pPr>
            <w:r w:rsidRPr="00FE0392">
              <w:rPr>
                <w:sz w:val="20"/>
                <w:szCs w:val="20"/>
                <w:lang w:val="fr-FR"/>
              </w:rPr>
              <w:t>182</w:t>
            </w:r>
          </w:p>
        </w:tc>
        <w:tc>
          <w:tcPr>
            <w:tcW w:w="643" w:type="dxa"/>
          </w:tcPr>
          <w:p w14:paraId="3BDAE050" w14:textId="77777777" w:rsidR="00D015AB" w:rsidRPr="00FE0392" w:rsidRDefault="00D015AB" w:rsidP="00BB607D">
            <w:pPr>
              <w:spacing w:line="240" w:lineRule="auto"/>
              <w:rPr>
                <w:sz w:val="20"/>
                <w:szCs w:val="20"/>
                <w:lang w:val="fr-FR"/>
              </w:rPr>
            </w:pPr>
            <w:r w:rsidRPr="00FE0392">
              <w:rPr>
                <w:sz w:val="20"/>
                <w:szCs w:val="20"/>
                <w:lang w:val="fr-FR"/>
              </w:rPr>
              <w:t>196</w:t>
            </w:r>
          </w:p>
        </w:tc>
        <w:tc>
          <w:tcPr>
            <w:tcW w:w="651" w:type="dxa"/>
          </w:tcPr>
          <w:p w14:paraId="56DC3075" w14:textId="77777777" w:rsidR="00D015AB" w:rsidRPr="00FE0392" w:rsidRDefault="00D015AB" w:rsidP="00BB607D">
            <w:pPr>
              <w:spacing w:line="240" w:lineRule="auto"/>
              <w:rPr>
                <w:sz w:val="20"/>
                <w:szCs w:val="20"/>
                <w:lang w:val="fr-FR"/>
              </w:rPr>
            </w:pPr>
            <w:r w:rsidRPr="00FE0392">
              <w:rPr>
                <w:sz w:val="20"/>
                <w:szCs w:val="20"/>
                <w:lang w:val="fr-FR"/>
              </w:rPr>
              <w:t>271</w:t>
            </w:r>
          </w:p>
        </w:tc>
        <w:tc>
          <w:tcPr>
            <w:tcW w:w="573" w:type="dxa"/>
          </w:tcPr>
          <w:p w14:paraId="583BD8B6" w14:textId="77777777" w:rsidR="00D015AB" w:rsidRPr="00FE0392" w:rsidRDefault="00D015AB" w:rsidP="00BB607D">
            <w:pPr>
              <w:spacing w:line="240" w:lineRule="auto"/>
              <w:rPr>
                <w:sz w:val="20"/>
                <w:szCs w:val="20"/>
                <w:lang w:val="fr-FR"/>
              </w:rPr>
            </w:pPr>
            <w:r w:rsidRPr="00FE0392">
              <w:rPr>
                <w:sz w:val="20"/>
                <w:szCs w:val="20"/>
                <w:lang w:val="fr-FR"/>
              </w:rPr>
              <w:t>189</w:t>
            </w:r>
          </w:p>
        </w:tc>
        <w:tc>
          <w:tcPr>
            <w:tcW w:w="426" w:type="dxa"/>
          </w:tcPr>
          <w:p w14:paraId="0AF5A0A7" w14:textId="77777777" w:rsidR="00D015AB" w:rsidRPr="00FE0392" w:rsidRDefault="00D015AB" w:rsidP="00BB607D">
            <w:pPr>
              <w:spacing w:line="240" w:lineRule="auto"/>
              <w:rPr>
                <w:sz w:val="20"/>
                <w:szCs w:val="20"/>
                <w:lang w:val="fr-FR"/>
              </w:rPr>
            </w:pPr>
            <w:r w:rsidRPr="00FE0392">
              <w:rPr>
                <w:sz w:val="20"/>
                <w:szCs w:val="20"/>
                <w:lang w:val="fr-FR"/>
              </w:rPr>
              <w:t>168</w:t>
            </w:r>
          </w:p>
        </w:tc>
        <w:tc>
          <w:tcPr>
            <w:tcW w:w="567" w:type="dxa"/>
          </w:tcPr>
          <w:p w14:paraId="0C20D4AD" w14:textId="77777777" w:rsidR="00D015AB" w:rsidRPr="00FE0392" w:rsidRDefault="00D015AB" w:rsidP="00BB607D">
            <w:pPr>
              <w:spacing w:line="240" w:lineRule="auto"/>
              <w:rPr>
                <w:sz w:val="20"/>
                <w:szCs w:val="20"/>
                <w:lang w:val="fr-FR"/>
              </w:rPr>
            </w:pPr>
            <w:r w:rsidRPr="00FE0392">
              <w:rPr>
                <w:sz w:val="20"/>
                <w:szCs w:val="20"/>
                <w:lang w:val="fr-FR"/>
              </w:rPr>
              <w:t>131</w:t>
            </w:r>
          </w:p>
        </w:tc>
        <w:tc>
          <w:tcPr>
            <w:tcW w:w="567" w:type="dxa"/>
          </w:tcPr>
          <w:p w14:paraId="628BB88D" w14:textId="77777777" w:rsidR="00D015AB" w:rsidRPr="00FE0392" w:rsidRDefault="00D015AB" w:rsidP="00BB607D">
            <w:pPr>
              <w:spacing w:line="240" w:lineRule="auto"/>
              <w:rPr>
                <w:sz w:val="20"/>
                <w:szCs w:val="20"/>
                <w:lang w:val="fr-FR"/>
              </w:rPr>
            </w:pPr>
            <w:r w:rsidRPr="00FE0392">
              <w:rPr>
                <w:sz w:val="20"/>
                <w:szCs w:val="20"/>
                <w:lang w:val="fr-FR"/>
              </w:rPr>
              <w:t>103</w:t>
            </w:r>
          </w:p>
        </w:tc>
        <w:tc>
          <w:tcPr>
            <w:tcW w:w="567" w:type="dxa"/>
          </w:tcPr>
          <w:p w14:paraId="2533F2E8" w14:textId="77777777" w:rsidR="00D015AB" w:rsidRPr="00FE0392" w:rsidRDefault="00D015AB" w:rsidP="00BB607D">
            <w:pPr>
              <w:spacing w:line="240" w:lineRule="auto"/>
              <w:rPr>
                <w:sz w:val="20"/>
                <w:szCs w:val="20"/>
                <w:lang w:val="fr-FR"/>
              </w:rPr>
            </w:pPr>
            <w:r w:rsidRPr="00FE0392">
              <w:rPr>
                <w:sz w:val="20"/>
                <w:szCs w:val="20"/>
                <w:lang w:val="fr-FR"/>
              </w:rPr>
              <w:t>92,8</w:t>
            </w:r>
          </w:p>
        </w:tc>
        <w:tc>
          <w:tcPr>
            <w:tcW w:w="567" w:type="dxa"/>
          </w:tcPr>
          <w:p w14:paraId="54FA8785" w14:textId="77777777" w:rsidR="00D015AB" w:rsidRPr="00FE0392" w:rsidRDefault="00D015AB" w:rsidP="00BB607D">
            <w:pPr>
              <w:spacing w:line="240" w:lineRule="auto"/>
              <w:rPr>
                <w:sz w:val="20"/>
                <w:szCs w:val="20"/>
                <w:lang w:val="fr-FR"/>
              </w:rPr>
            </w:pPr>
            <w:r w:rsidRPr="00FE0392">
              <w:rPr>
                <w:sz w:val="20"/>
                <w:szCs w:val="20"/>
                <w:lang w:val="fr-FR"/>
              </w:rPr>
              <w:t>103</w:t>
            </w:r>
          </w:p>
        </w:tc>
        <w:tc>
          <w:tcPr>
            <w:tcW w:w="567" w:type="dxa"/>
          </w:tcPr>
          <w:p w14:paraId="2A2DDFF8" w14:textId="77777777" w:rsidR="00D015AB" w:rsidRPr="00FE0392" w:rsidRDefault="00D015AB" w:rsidP="00BB607D">
            <w:pPr>
              <w:spacing w:line="240" w:lineRule="auto"/>
              <w:rPr>
                <w:sz w:val="20"/>
                <w:szCs w:val="20"/>
                <w:lang w:val="fr-FR"/>
              </w:rPr>
            </w:pPr>
            <w:r w:rsidRPr="00FE0392">
              <w:rPr>
                <w:sz w:val="20"/>
                <w:szCs w:val="20"/>
                <w:lang w:val="fr-FR"/>
              </w:rPr>
              <w:t>125</w:t>
            </w:r>
          </w:p>
        </w:tc>
        <w:tc>
          <w:tcPr>
            <w:tcW w:w="567" w:type="dxa"/>
          </w:tcPr>
          <w:p w14:paraId="3CF60117" w14:textId="77777777" w:rsidR="00D015AB" w:rsidRPr="00FE0392" w:rsidRDefault="00D015AB" w:rsidP="00BB607D">
            <w:pPr>
              <w:spacing w:line="240" w:lineRule="auto"/>
              <w:rPr>
                <w:sz w:val="20"/>
                <w:szCs w:val="20"/>
                <w:lang w:val="fr-FR"/>
              </w:rPr>
            </w:pPr>
            <w:r w:rsidRPr="00FE0392">
              <w:rPr>
                <w:sz w:val="20"/>
                <w:szCs w:val="20"/>
                <w:lang w:val="fr-FR"/>
              </w:rPr>
              <w:t>150</w:t>
            </w:r>
          </w:p>
        </w:tc>
        <w:tc>
          <w:tcPr>
            <w:tcW w:w="567" w:type="dxa"/>
          </w:tcPr>
          <w:p w14:paraId="44949A95" w14:textId="77777777" w:rsidR="00D015AB" w:rsidRPr="00FE0392" w:rsidRDefault="00D015AB" w:rsidP="00BB607D">
            <w:pPr>
              <w:spacing w:line="240" w:lineRule="auto"/>
              <w:rPr>
                <w:sz w:val="20"/>
                <w:szCs w:val="20"/>
                <w:lang w:val="fr-FR"/>
              </w:rPr>
            </w:pPr>
            <w:r w:rsidRPr="00FE0392">
              <w:rPr>
                <w:sz w:val="20"/>
                <w:szCs w:val="20"/>
                <w:lang w:val="fr-FR"/>
              </w:rPr>
              <w:t>161</w:t>
            </w:r>
          </w:p>
        </w:tc>
        <w:tc>
          <w:tcPr>
            <w:tcW w:w="1275" w:type="dxa"/>
          </w:tcPr>
          <w:p w14:paraId="13FB2E0F" w14:textId="77777777" w:rsidR="00D015AB" w:rsidRPr="00FE0392" w:rsidRDefault="00D015AB" w:rsidP="00BB607D">
            <w:pPr>
              <w:spacing w:line="240" w:lineRule="auto"/>
              <w:rPr>
                <w:sz w:val="20"/>
                <w:szCs w:val="20"/>
                <w:lang w:val="fr-FR"/>
              </w:rPr>
            </w:pPr>
            <w:r w:rsidRPr="00FE0392">
              <w:rPr>
                <w:sz w:val="20"/>
                <w:szCs w:val="20"/>
                <w:lang w:val="fr-FR"/>
              </w:rPr>
              <w:t>1818</w:t>
            </w:r>
          </w:p>
        </w:tc>
      </w:tr>
    </w:tbl>
    <w:p w14:paraId="1A58820A" w14:textId="77777777" w:rsidR="00D015AB" w:rsidRPr="00FE0392" w:rsidRDefault="00D015AB" w:rsidP="00D015AB">
      <w:pPr>
        <w:ind w:firstLine="708"/>
        <w:rPr>
          <w:b/>
          <w:sz w:val="20"/>
          <w:szCs w:val="20"/>
        </w:rPr>
      </w:pPr>
      <w:r w:rsidRPr="00FE0392">
        <w:rPr>
          <w:b/>
          <w:sz w:val="20"/>
          <w:szCs w:val="20"/>
        </w:rPr>
        <w:t>Source : Rapport d’étude hydrologique et hydraulique, CECO-BTP 2020</w:t>
      </w:r>
    </w:p>
    <w:p w14:paraId="50818190" w14:textId="7F8662E1" w:rsidR="00D015AB" w:rsidRPr="00FE0392" w:rsidRDefault="00D015AB" w:rsidP="00AB5EBE">
      <w:pPr>
        <w:pStyle w:val="Paragraphedeliste"/>
        <w:numPr>
          <w:ilvl w:val="0"/>
          <w:numId w:val="135"/>
        </w:numPr>
        <w:spacing w:before="240"/>
        <w:ind w:left="714" w:hanging="357"/>
        <w:rPr>
          <w:u w:color="000000"/>
          <w:lang w:val="fr-FR"/>
        </w:rPr>
      </w:pPr>
      <w:bookmarkStart w:id="766" w:name="_TOC_250026"/>
      <w:bookmarkStart w:id="767" w:name="_Toc45501801"/>
      <w:bookmarkEnd w:id="766"/>
      <w:r w:rsidRPr="00FE0392">
        <w:rPr>
          <w:b/>
          <w:u w:color="000000"/>
          <w:lang w:val="fr-FR"/>
        </w:rPr>
        <w:t>Pluviométrie</w:t>
      </w:r>
      <w:bookmarkEnd w:id="767"/>
    </w:p>
    <w:p w14:paraId="25FBD003" w14:textId="5C7E7B56" w:rsidR="00D015AB" w:rsidRPr="00FE0392" w:rsidRDefault="00D015AB" w:rsidP="00D015AB">
      <w:r w:rsidRPr="00FE0392">
        <w:t xml:space="preserve">L’analyse statistique des séries pluviométriques obtenues à la station </w:t>
      </w:r>
      <w:r w:rsidR="00AA7DAE" w:rsidRPr="00FE0392">
        <w:t xml:space="preserve">de Bohicon </w:t>
      </w:r>
      <w:r w:rsidRPr="00FE0392">
        <w:t>permet de dresser les caractéristiques statistiques centrales et de dispersion des distributions expérimentales des pluies annuelles moyenne spatiale.</w:t>
      </w:r>
    </w:p>
    <w:p w14:paraId="4867C481" w14:textId="6ED2AC51" w:rsidR="00D015AB" w:rsidRPr="00FE0392" w:rsidRDefault="00D015AB" w:rsidP="00D05009">
      <w:pPr>
        <w:pStyle w:val="Lgende"/>
      </w:pPr>
      <w:bookmarkStart w:id="768" w:name="_Toc45500524"/>
      <w:bookmarkStart w:id="769" w:name="_Toc52902769"/>
      <w:r w:rsidRPr="00FE0392">
        <w:t xml:space="preserve">Tableau </w:t>
      </w:r>
      <w:fldSimple w:instr=" SEQ Tableau \* ARABIC ">
        <w:r w:rsidR="00A36E83" w:rsidRPr="00FE0392">
          <w:rPr>
            <w:noProof/>
          </w:rPr>
          <w:t>16</w:t>
        </w:r>
      </w:fldSimple>
      <w:r w:rsidRPr="00FE0392">
        <w:t xml:space="preserve"> : Résultat du traitement statistique de la pluviométrie</w:t>
      </w:r>
      <w:bookmarkEnd w:id="768"/>
      <w:bookmarkEnd w:id="769"/>
    </w:p>
    <w:tbl>
      <w:tblPr>
        <w:tblStyle w:val="TableNormal"/>
        <w:tblW w:w="0" w:type="auto"/>
        <w:tblInd w:w="1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72"/>
        <w:gridCol w:w="1760"/>
      </w:tblGrid>
      <w:tr w:rsidR="00D015AB" w:rsidRPr="00FE0392" w14:paraId="6B63E162" w14:textId="77777777" w:rsidTr="00BB607D">
        <w:trPr>
          <w:trHeight w:val="311"/>
        </w:trPr>
        <w:tc>
          <w:tcPr>
            <w:tcW w:w="4932" w:type="dxa"/>
            <w:gridSpan w:val="2"/>
            <w:shd w:val="clear" w:color="auto" w:fill="00B0F0"/>
          </w:tcPr>
          <w:p w14:paraId="4FEA524B" w14:textId="77777777" w:rsidR="00D015AB" w:rsidRPr="00FE0392" w:rsidRDefault="00D015AB" w:rsidP="00BB607D">
            <w:pPr>
              <w:jc w:val="center"/>
              <w:rPr>
                <w:sz w:val="20"/>
                <w:szCs w:val="20"/>
                <w:lang w:val="fr-FR"/>
              </w:rPr>
            </w:pPr>
            <w:r w:rsidRPr="00FE0392">
              <w:rPr>
                <w:sz w:val="20"/>
                <w:szCs w:val="20"/>
                <w:lang w:val="fr-FR"/>
              </w:rPr>
              <w:t>Bohicon</w:t>
            </w:r>
          </w:p>
        </w:tc>
      </w:tr>
      <w:tr w:rsidR="00D015AB" w:rsidRPr="00FE0392" w14:paraId="1152D1A9" w14:textId="77777777" w:rsidTr="00BB607D">
        <w:trPr>
          <w:trHeight w:val="311"/>
        </w:trPr>
        <w:tc>
          <w:tcPr>
            <w:tcW w:w="3172" w:type="dxa"/>
          </w:tcPr>
          <w:p w14:paraId="71CA5A25" w14:textId="77777777" w:rsidR="00D015AB" w:rsidRPr="00FE0392" w:rsidRDefault="00D015AB" w:rsidP="00BB607D">
            <w:pPr>
              <w:jc w:val="left"/>
              <w:rPr>
                <w:sz w:val="20"/>
                <w:szCs w:val="20"/>
                <w:lang w:val="fr-FR"/>
              </w:rPr>
            </w:pPr>
            <w:r w:rsidRPr="00FE0392">
              <w:rPr>
                <w:sz w:val="20"/>
                <w:szCs w:val="20"/>
                <w:lang w:val="fr-FR"/>
              </w:rPr>
              <w:t>moyenne</w:t>
            </w:r>
          </w:p>
        </w:tc>
        <w:tc>
          <w:tcPr>
            <w:tcW w:w="1760" w:type="dxa"/>
          </w:tcPr>
          <w:p w14:paraId="7AF12CDB" w14:textId="7B4E6A34" w:rsidR="00D015AB" w:rsidRPr="00FE0392" w:rsidRDefault="00AA7DAE" w:rsidP="00BB607D">
            <w:pPr>
              <w:jc w:val="center"/>
              <w:rPr>
                <w:sz w:val="20"/>
                <w:szCs w:val="20"/>
                <w:lang w:val="fr-FR"/>
              </w:rPr>
            </w:pPr>
            <w:r w:rsidRPr="00FE0392">
              <w:rPr>
                <w:sz w:val="20"/>
                <w:szCs w:val="20"/>
                <w:lang w:val="fr-FR"/>
              </w:rPr>
              <w:t>1100</w:t>
            </w:r>
          </w:p>
        </w:tc>
      </w:tr>
      <w:tr w:rsidR="00D015AB" w:rsidRPr="00FE0392" w14:paraId="330B4CD8" w14:textId="77777777" w:rsidTr="00BB607D">
        <w:trPr>
          <w:trHeight w:val="311"/>
        </w:trPr>
        <w:tc>
          <w:tcPr>
            <w:tcW w:w="3172" w:type="dxa"/>
          </w:tcPr>
          <w:p w14:paraId="3141FCDD" w14:textId="77777777" w:rsidR="00D015AB" w:rsidRPr="00FE0392" w:rsidRDefault="00D015AB" w:rsidP="00BB607D">
            <w:pPr>
              <w:jc w:val="left"/>
              <w:rPr>
                <w:sz w:val="20"/>
                <w:szCs w:val="20"/>
                <w:lang w:val="fr-FR"/>
              </w:rPr>
            </w:pPr>
            <w:r w:rsidRPr="00FE0392">
              <w:rPr>
                <w:sz w:val="20"/>
                <w:szCs w:val="20"/>
                <w:lang w:val="fr-FR"/>
              </w:rPr>
              <w:t>maximum</w:t>
            </w:r>
          </w:p>
        </w:tc>
        <w:tc>
          <w:tcPr>
            <w:tcW w:w="1760" w:type="dxa"/>
          </w:tcPr>
          <w:p w14:paraId="4B8E742A" w14:textId="77777777" w:rsidR="00D015AB" w:rsidRPr="00FE0392" w:rsidRDefault="00D015AB" w:rsidP="00BB607D">
            <w:pPr>
              <w:jc w:val="center"/>
              <w:rPr>
                <w:sz w:val="20"/>
                <w:szCs w:val="20"/>
                <w:lang w:val="fr-FR"/>
              </w:rPr>
            </w:pPr>
            <w:r w:rsidRPr="00FE0392">
              <w:rPr>
                <w:sz w:val="20"/>
                <w:szCs w:val="20"/>
                <w:lang w:val="fr-FR"/>
              </w:rPr>
              <w:t>1446</w:t>
            </w:r>
          </w:p>
        </w:tc>
      </w:tr>
      <w:tr w:rsidR="00D015AB" w:rsidRPr="00FE0392" w14:paraId="3703DB3A" w14:textId="77777777" w:rsidTr="00BB607D">
        <w:trPr>
          <w:trHeight w:val="311"/>
        </w:trPr>
        <w:tc>
          <w:tcPr>
            <w:tcW w:w="3172" w:type="dxa"/>
          </w:tcPr>
          <w:p w14:paraId="538FCF49" w14:textId="77777777" w:rsidR="00D015AB" w:rsidRPr="00FE0392" w:rsidRDefault="00D015AB" w:rsidP="00BB607D">
            <w:pPr>
              <w:jc w:val="left"/>
              <w:rPr>
                <w:sz w:val="20"/>
                <w:szCs w:val="20"/>
                <w:lang w:val="fr-FR"/>
              </w:rPr>
            </w:pPr>
            <w:r w:rsidRPr="00FE0392">
              <w:rPr>
                <w:sz w:val="20"/>
                <w:szCs w:val="20"/>
                <w:lang w:val="fr-FR"/>
              </w:rPr>
              <w:t>médiane</w:t>
            </w:r>
          </w:p>
        </w:tc>
        <w:tc>
          <w:tcPr>
            <w:tcW w:w="1760" w:type="dxa"/>
          </w:tcPr>
          <w:p w14:paraId="4F101509" w14:textId="77777777" w:rsidR="00D015AB" w:rsidRPr="00FE0392" w:rsidRDefault="00D015AB" w:rsidP="00BB607D">
            <w:pPr>
              <w:jc w:val="center"/>
              <w:rPr>
                <w:sz w:val="20"/>
                <w:szCs w:val="20"/>
                <w:lang w:val="fr-FR"/>
              </w:rPr>
            </w:pPr>
            <w:r w:rsidRPr="00FE0392">
              <w:rPr>
                <w:sz w:val="20"/>
                <w:szCs w:val="20"/>
                <w:lang w:val="fr-FR"/>
              </w:rPr>
              <w:t>1057</w:t>
            </w:r>
          </w:p>
        </w:tc>
      </w:tr>
      <w:tr w:rsidR="00D015AB" w:rsidRPr="00FE0392" w14:paraId="435C0369" w14:textId="77777777" w:rsidTr="00BB607D">
        <w:trPr>
          <w:trHeight w:val="311"/>
        </w:trPr>
        <w:tc>
          <w:tcPr>
            <w:tcW w:w="3172" w:type="dxa"/>
          </w:tcPr>
          <w:p w14:paraId="29FE1B8F" w14:textId="77777777" w:rsidR="00D015AB" w:rsidRPr="00FE0392" w:rsidRDefault="00D015AB" w:rsidP="00BB607D">
            <w:pPr>
              <w:jc w:val="left"/>
              <w:rPr>
                <w:sz w:val="20"/>
                <w:szCs w:val="20"/>
                <w:lang w:val="fr-FR"/>
              </w:rPr>
            </w:pPr>
            <w:r w:rsidRPr="00FE0392">
              <w:rPr>
                <w:sz w:val="20"/>
                <w:szCs w:val="20"/>
                <w:lang w:val="fr-FR"/>
              </w:rPr>
              <w:t>minimum</w:t>
            </w:r>
          </w:p>
        </w:tc>
        <w:tc>
          <w:tcPr>
            <w:tcW w:w="1760" w:type="dxa"/>
          </w:tcPr>
          <w:p w14:paraId="14740E79" w14:textId="77777777" w:rsidR="00D015AB" w:rsidRPr="00FE0392" w:rsidRDefault="00D015AB" w:rsidP="00BB607D">
            <w:pPr>
              <w:jc w:val="center"/>
              <w:rPr>
                <w:sz w:val="20"/>
                <w:szCs w:val="20"/>
                <w:lang w:val="fr-FR"/>
              </w:rPr>
            </w:pPr>
            <w:r w:rsidRPr="00FE0392">
              <w:rPr>
                <w:sz w:val="20"/>
                <w:szCs w:val="20"/>
                <w:lang w:val="fr-FR"/>
              </w:rPr>
              <w:t>492</w:t>
            </w:r>
          </w:p>
        </w:tc>
      </w:tr>
      <w:tr w:rsidR="00D015AB" w:rsidRPr="00FE0392" w14:paraId="56C8CDA7" w14:textId="77777777" w:rsidTr="00BB607D">
        <w:trPr>
          <w:trHeight w:val="310"/>
        </w:trPr>
        <w:tc>
          <w:tcPr>
            <w:tcW w:w="3172" w:type="dxa"/>
          </w:tcPr>
          <w:p w14:paraId="3BFBA99D" w14:textId="77777777" w:rsidR="00D015AB" w:rsidRPr="00FE0392" w:rsidRDefault="00D015AB" w:rsidP="00BB607D">
            <w:pPr>
              <w:jc w:val="left"/>
              <w:rPr>
                <w:sz w:val="20"/>
                <w:szCs w:val="20"/>
                <w:lang w:val="fr-FR"/>
              </w:rPr>
            </w:pPr>
            <w:r w:rsidRPr="00FE0392">
              <w:rPr>
                <w:sz w:val="20"/>
                <w:szCs w:val="20"/>
                <w:lang w:val="fr-FR"/>
              </w:rPr>
              <w:t>écart type</w:t>
            </w:r>
          </w:p>
        </w:tc>
        <w:tc>
          <w:tcPr>
            <w:tcW w:w="1760" w:type="dxa"/>
          </w:tcPr>
          <w:p w14:paraId="40A6B70A" w14:textId="77777777" w:rsidR="00D015AB" w:rsidRPr="00FE0392" w:rsidRDefault="00D015AB" w:rsidP="00BB607D">
            <w:pPr>
              <w:jc w:val="center"/>
              <w:rPr>
                <w:sz w:val="20"/>
                <w:szCs w:val="20"/>
                <w:lang w:val="fr-FR"/>
              </w:rPr>
            </w:pPr>
            <w:r w:rsidRPr="00FE0392">
              <w:rPr>
                <w:sz w:val="20"/>
                <w:szCs w:val="20"/>
                <w:lang w:val="fr-FR"/>
              </w:rPr>
              <w:t>197</w:t>
            </w:r>
          </w:p>
        </w:tc>
      </w:tr>
      <w:tr w:rsidR="00D015AB" w:rsidRPr="00FE0392" w14:paraId="0DB267AA" w14:textId="77777777" w:rsidTr="00BB607D">
        <w:trPr>
          <w:trHeight w:val="311"/>
        </w:trPr>
        <w:tc>
          <w:tcPr>
            <w:tcW w:w="3172" w:type="dxa"/>
          </w:tcPr>
          <w:p w14:paraId="70866365" w14:textId="77777777" w:rsidR="00D015AB" w:rsidRPr="00FE0392" w:rsidRDefault="00D015AB" w:rsidP="00BB607D">
            <w:pPr>
              <w:jc w:val="left"/>
              <w:rPr>
                <w:sz w:val="20"/>
                <w:szCs w:val="20"/>
                <w:lang w:val="fr-FR"/>
              </w:rPr>
            </w:pPr>
            <w:r w:rsidRPr="00FE0392">
              <w:rPr>
                <w:sz w:val="20"/>
                <w:szCs w:val="20"/>
                <w:lang w:val="fr-FR"/>
              </w:rPr>
              <w:t>coefficient de variation</w:t>
            </w:r>
          </w:p>
        </w:tc>
        <w:tc>
          <w:tcPr>
            <w:tcW w:w="1760" w:type="dxa"/>
          </w:tcPr>
          <w:p w14:paraId="6EA010D3" w14:textId="77777777" w:rsidR="00D015AB" w:rsidRPr="00FE0392" w:rsidRDefault="00D015AB" w:rsidP="00BB607D">
            <w:pPr>
              <w:jc w:val="center"/>
              <w:rPr>
                <w:sz w:val="20"/>
                <w:szCs w:val="20"/>
                <w:lang w:val="fr-FR"/>
              </w:rPr>
            </w:pPr>
            <w:r w:rsidRPr="00FE0392">
              <w:rPr>
                <w:sz w:val="20"/>
                <w:szCs w:val="20"/>
                <w:lang w:val="fr-FR"/>
              </w:rPr>
              <w:t>0,19</w:t>
            </w:r>
          </w:p>
        </w:tc>
      </w:tr>
      <w:tr w:rsidR="00D015AB" w:rsidRPr="00FE0392" w14:paraId="556DD44D" w14:textId="77777777" w:rsidTr="00BB607D">
        <w:trPr>
          <w:trHeight w:val="310"/>
        </w:trPr>
        <w:tc>
          <w:tcPr>
            <w:tcW w:w="3172" w:type="dxa"/>
          </w:tcPr>
          <w:p w14:paraId="103FA5B9" w14:textId="77777777" w:rsidR="00D015AB" w:rsidRPr="00FE0392" w:rsidRDefault="00D015AB" w:rsidP="00BB607D">
            <w:pPr>
              <w:jc w:val="left"/>
              <w:rPr>
                <w:sz w:val="20"/>
                <w:szCs w:val="20"/>
                <w:lang w:val="fr-FR"/>
              </w:rPr>
            </w:pPr>
            <w:r w:rsidRPr="00FE0392">
              <w:rPr>
                <w:sz w:val="20"/>
                <w:szCs w:val="20"/>
                <w:lang w:val="fr-FR"/>
              </w:rPr>
              <w:t>coefficient de variabilité</w:t>
            </w:r>
          </w:p>
        </w:tc>
        <w:tc>
          <w:tcPr>
            <w:tcW w:w="1760" w:type="dxa"/>
          </w:tcPr>
          <w:p w14:paraId="74C57030" w14:textId="77777777" w:rsidR="00D015AB" w:rsidRPr="00FE0392" w:rsidRDefault="00D015AB" w:rsidP="00BB607D">
            <w:pPr>
              <w:jc w:val="center"/>
              <w:rPr>
                <w:sz w:val="20"/>
                <w:szCs w:val="20"/>
                <w:lang w:val="fr-FR"/>
              </w:rPr>
            </w:pPr>
            <w:r w:rsidRPr="00FE0392">
              <w:rPr>
                <w:sz w:val="20"/>
                <w:szCs w:val="20"/>
                <w:lang w:val="fr-FR"/>
              </w:rPr>
              <w:t>2,94</w:t>
            </w:r>
          </w:p>
        </w:tc>
      </w:tr>
      <w:tr w:rsidR="00D015AB" w:rsidRPr="00FE0392" w14:paraId="26FD699A" w14:textId="77777777" w:rsidTr="00BB607D">
        <w:trPr>
          <w:trHeight w:val="311"/>
        </w:trPr>
        <w:tc>
          <w:tcPr>
            <w:tcW w:w="3172" w:type="dxa"/>
          </w:tcPr>
          <w:p w14:paraId="71767958" w14:textId="77777777" w:rsidR="00D015AB" w:rsidRPr="00FE0392" w:rsidRDefault="00D015AB" w:rsidP="00BB607D">
            <w:pPr>
              <w:jc w:val="left"/>
              <w:rPr>
                <w:sz w:val="20"/>
                <w:szCs w:val="20"/>
                <w:lang w:val="fr-FR"/>
              </w:rPr>
            </w:pPr>
            <w:r w:rsidRPr="00FE0392">
              <w:rPr>
                <w:sz w:val="20"/>
                <w:szCs w:val="20"/>
                <w:lang w:val="fr-FR"/>
              </w:rPr>
              <w:t>coefficient de dispersion</w:t>
            </w:r>
          </w:p>
        </w:tc>
        <w:tc>
          <w:tcPr>
            <w:tcW w:w="1760" w:type="dxa"/>
          </w:tcPr>
          <w:p w14:paraId="691A09F8" w14:textId="77777777" w:rsidR="00D015AB" w:rsidRPr="00FE0392" w:rsidRDefault="00D015AB" w:rsidP="00BB607D">
            <w:pPr>
              <w:jc w:val="center"/>
              <w:rPr>
                <w:sz w:val="20"/>
                <w:szCs w:val="20"/>
                <w:lang w:val="fr-FR"/>
              </w:rPr>
            </w:pPr>
            <w:r w:rsidRPr="00FE0392">
              <w:rPr>
                <w:sz w:val="20"/>
                <w:szCs w:val="20"/>
                <w:lang w:val="fr-FR"/>
              </w:rPr>
              <w:t>0,96</w:t>
            </w:r>
          </w:p>
        </w:tc>
      </w:tr>
    </w:tbl>
    <w:p w14:paraId="62C9121C" w14:textId="77777777" w:rsidR="00D015AB" w:rsidRPr="00FE0392" w:rsidRDefault="00D015AB" w:rsidP="00D015AB">
      <w:pPr>
        <w:ind w:firstLine="708"/>
        <w:rPr>
          <w:b/>
          <w:sz w:val="20"/>
          <w:szCs w:val="20"/>
        </w:rPr>
      </w:pPr>
      <w:r w:rsidRPr="00FE0392">
        <w:rPr>
          <w:b/>
          <w:sz w:val="20"/>
          <w:szCs w:val="20"/>
        </w:rPr>
        <w:t>Source : Rapport d’étude hydrologique et hydraulique, CECO-BTP 2020</w:t>
      </w:r>
    </w:p>
    <w:p w14:paraId="56C89BDB" w14:textId="53FD932B" w:rsidR="00D015AB" w:rsidRPr="00FE0392" w:rsidRDefault="00D015AB" w:rsidP="00D015AB">
      <w:r w:rsidRPr="00FE0392">
        <w:t>L’ajustement</w:t>
      </w:r>
      <w:r w:rsidRPr="00FE0392">
        <w:rPr>
          <w:spacing w:val="-13"/>
        </w:rPr>
        <w:t xml:space="preserve"> </w:t>
      </w:r>
      <w:r w:rsidRPr="00FE0392">
        <w:t>statistique</w:t>
      </w:r>
      <w:r w:rsidRPr="00FE0392">
        <w:rPr>
          <w:spacing w:val="-14"/>
        </w:rPr>
        <w:t xml:space="preserve"> </w:t>
      </w:r>
      <w:r w:rsidRPr="00FE0392">
        <w:t>de</w:t>
      </w:r>
      <w:r w:rsidRPr="00FE0392">
        <w:rPr>
          <w:spacing w:val="-12"/>
        </w:rPr>
        <w:t xml:space="preserve"> </w:t>
      </w:r>
      <w:r w:rsidRPr="00FE0392">
        <w:t>la</w:t>
      </w:r>
      <w:r w:rsidRPr="00FE0392">
        <w:rPr>
          <w:spacing w:val="-14"/>
        </w:rPr>
        <w:t xml:space="preserve"> </w:t>
      </w:r>
      <w:r w:rsidRPr="00FE0392">
        <w:t>loi</w:t>
      </w:r>
      <w:r w:rsidRPr="00FE0392">
        <w:rPr>
          <w:spacing w:val="-12"/>
        </w:rPr>
        <w:t xml:space="preserve"> </w:t>
      </w:r>
      <w:r w:rsidRPr="00FE0392">
        <w:t>de</w:t>
      </w:r>
      <w:r w:rsidRPr="00FE0392">
        <w:rPr>
          <w:spacing w:val="-13"/>
        </w:rPr>
        <w:t xml:space="preserve"> </w:t>
      </w:r>
      <w:r w:rsidRPr="00FE0392">
        <w:t>GEV</w:t>
      </w:r>
      <w:r w:rsidRPr="00FE0392">
        <w:rPr>
          <w:spacing w:val="-13"/>
        </w:rPr>
        <w:t xml:space="preserve"> </w:t>
      </w:r>
      <w:r w:rsidRPr="00FE0392">
        <w:t>aux</w:t>
      </w:r>
      <w:r w:rsidRPr="00FE0392">
        <w:rPr>
          <w:spacing w:val="-10"/>
        </w:rPr>
        <w:t xml:space="preserve"> </w:t>
      </w:r>
      <w:r w:rsidRPr="00FE0392">
        <w:t>distributions</w:t>
      </w:r>
      <w:r w:rsidRPr="00FE0392">
        <w:rPr>
          <w:spacing w:val="-12"/>
        </w:rPr>
        <w:t xml:space="preserve"> </w:t>
      </w:r>
      <w:r w:rsidRPr="00FE0392">
        <w:t>expérimentales</w:t>
      </w:r>
      <w:r w:rsidRPr="00FE0392">
        <w:rPr>
          <w:spacing w:val="-13"/>
        </w:rPr>
        <w:t xml:space="preserve"> </w:t>
      </w:r>
      <w:r w:rsidRPr="00FE0392">
        <w:t>des</w:t>
      </w:r>
      <w:r w:rsidRPr="00FE0392">
        <w:rPr>
          <w:spacing w:val="-12"/>
        </w:rPr>
        <w:t xml:space="preserve"> </w:t>
      </w:r>
      <w:r w:rsidRPr="00FE0392">
        <w:t>pluies</w:t>
      </w:r>
      <w:r w:rsidRPr="00FE0392">
        <w:rPr>
          <w:spacing w:val="-13"/>
        </w:rPr>
        <w:t xml:space="preserve"> </w:t>
      </w:r>
      <w:r w:rsidRPr="00FE0392">
        <w:t>annuelles observées est le plus satisfaisant. A l’issue de l’analyse des valeurs statistiques pour la détermination</w:t>
      </w:r>
      <w:r w:rsidRPr="00FE0392">
        <w:rPr>
          <w:spacing w:val="-15"/>
        </w:rPr>
        <w:t xml:space="preserve"> </w:t>
      </w:r>
      <w:r w:rsidRPr="00FE0392">
        <w:t>des</w:t>
      </w:r>
      <w:r w:rsidRPr="00FE0392">
        <w:rPr>
          <w:spacing w:val="-15"/>
        </w:rPr>
        <w:t xml:space="preserve"> </w:t>
      </w:r>
      <w:r w:rsidRPr="00FE0392">
        <w:t>pluies</w:t>
      </w:r>
      <w:r w:rsidRPr="00FE0392">
        <w:rPr>
          <w:spacing w:val="-17"/>
        </w:rPr>
        <w:t xml:space="preserve"> </w:t>
      </w:r>
      <w:r w:rsidRPr="00FE0392">
        <w:t>annuelles,</w:t>
      </w:r>
      <w:r w:rsidRPr="00FE0392">
        <w:rPr>
          <w:spacing w:val="-16"/>
        </w:rPr>
        <w:t xml:space="preserve"> </w:t>
      </w:r>
      <w:r w:rsidRPr="00FE0392">
        <w:t>les</w:t>
      </w:r>
      <w:r w:rsidRPr="00FE0392">
        <w:rPr>
          <w:spacing w:val="-15"/>
        </w:rPr>
        <w:t xml:space="preserve"> </w:t>
      </w:r>
      <w:r w:rsidRPr="00FE0392">
        <w:t>valeurs</w:t>
      </w:r>
      <w:r w:rsidRPr="00FE0392">
        <w:rPr>
          <w:spacing w:val="-14"/>
        </w:rPr>
        <w:t xml:space="preserve"> </w:t>
      </w:r>
      <w:r w:rsidRPr="00FE0392">
        <w:t>centrales</w:t>
      </w:r>
      <w:r w:rsidRPr="00FE0392">
        <w:rPr>
          <w:spacing w:val="-15"/>
        </w:rPr>
        <w:t xml:space="preserve"> </w:t>
      </w:r>
      <w:r w:rsidRPr="00FE0392">
        <w:t>(moyenne</w:t>
      </w:r>
      <w:r w:rsidRPr="00FE0392">
        <w:rPr>
          <w:spacing w:val="-15"/>
        </w:rPr>
        <w:t xml:space="preserve"> </w:t>
      </w:r>
      <w:r w:rsidRPr="00FE0392">
        <w:t>et</w:t>
      </w:r>
      <w:r w:rsidRPr="00FE0392">
        <w:rPr>
          <w:spacing w:val="-14"/>
        </w:rPr>
        <w:t xml:space="preserve"> </w:t>
      </w:r>
      <w:r w:rsidRPr="00FE0392">
        <w:t>médiane)</w:t>
      </w:r>
      <w:r w:rsidRPr="00FE0392">
        <w:rPr>
          <w:spacing w:val="-15"/>
        </w:rPr>
        <w:t xml:space="preserve"> </w:t>
      </w:r>
      <w:r w:rsidRPr="00FE0392">
        <w:t>obtenues</w:t>
      </w:r>
      <w:r w:rsidRPr="00FE0392">
        <w:rPr>
          <w:spacing w:val="-15"/>
        </w:rPr>
        <w:t xml:space="preserve"> </w:t>
      </w:r>
      <w:r w:rsidRPr="00FE0392">
        <w:t xml:space="preserve">sont très peu différentes. A </w:t>
      </w:r>
      <w:r w:rsidR="00AA7DAE" w:rsidRPr="00FE0392">
        <w:t>Abomey</w:t>
      </w:r>
      <w:r w:rsidRPr="00FE0392">
        <w:t>, la pluviométrie annuelle moyenne est de 11</w:t>
      </w:r>
      <w:r w:rsidR="00AA7DAE" w:rsidRPr="00FE0392">
        <w:t>0</w:t>
      </w:r>
      <w:r w:rsidRPr="00FE0392">
        <w:t>0</w:t>
      </w:r>
      <w:r w:rsidRPr="00FE0392">
        <w:rPr>
          <w:spacing w:val="-11"/>
        </w:rPr>
        <w:t xml:space="preserve"> </w:t>
      </w:r>
      <w:r w:rsidRPr="00FE0392">
        <w:t>mm.</w:t>
      </w:r>
    </w:p>
    <w:p w14:paraId="690FF8AC" w14:textId="77777777" w:rsidR="00D015AB" w:rsidRPr="00FE0392" w:rsidRDefault="00D015AB" w:rsidP="00AB5EBE">
      <w:pPr>
        <w:pStyle w:val="Paragraphedeliste"/>
        <w:numPr>
          <w:ilvl w:val="0"/>
          <w:numId w:val="132"/>
        </w:numPr>
        <w:rPr>
          <w:lang w:val="fr-FR"/>
        </w:rPr>
      </w:pPr>
      <w:r w:rsidRPr="00FE0392">
        <w:rPr>
          <w:lang w:val="fr-FR"/>
        </w:rPr>
        <w:t>Pluviométrie mensuelle</w:t>
      </w:r>
    </w:p>
    <w:p w14:paraId="24C3CFB4" w14:textId="77777777" w:rsidR="00D015AB" w:rsidRPr="00FE0392" w:rsidRDefault="00D015AB" w:rsidP="00D015AB">
      <w:r w:rsidRPr="00FE0392">
        <w:t>Ci-dessous les profils pluviométriques mensuels moyens en % du total annuel :</w:t>
      </w:r>
    </w:p>
    <w:p w14:paraId="0703F17A" w14:textId="4124A46C" w:rsidR="00D015AB" w:rsidRPr="00FE0392" w:rsidRDefault="00D015AB" w:rsidP="00D05009">
      <w:pPr>
        <w:pStyle w:val="Lgende"/>
      </w:pPr>
      <w:bookmarkStart w:id="770" w:name="_Toc45500525"/>
      <w:bookmarkStart w:id="771" w:name="_Toc52902770"/>
      <w:r w:rsidRPr="00FE0392">
        <w:t xml:space="preserve">Tableau </w:t>
      </w:r>
      <w:fldSimple w:instr=" SEQ Tableau \* ARABIC ">
        <w:r w:rsidR="00A36E83" w:rsidRPr="00FE0392">
          <w:rPr>
            <w:noProof/>
          </w:rPr>
          <w:t>17</w:t>
        </w:r>
      </w:fldSimple>
      <w:r w:rsidRPr="00FE0392">
        <w:t> :  pluviométrie mensuelle</w:t>
      </w:r>
      <w:bookmarkEnd w:id="770"/>
      <w:bookmarkEnd w:id="771"/>
    </w:p>
    <w:tbl>
      <w:tblPr>
        <w:tblStyle w:val="TableNormal"/>
        <w:tblW w:w="8392" w:type="dxa"/>
        <w:tblInd w:w="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656"/>
        <w:gridCol w:w="618"/>
        <w:gridCol w:w="682"/>
        <w:gridCol w:w="616"/>
        <w:gridCol w:w="617"/>
        <w:gridCol w:w="617"/>
        <w:gridCol w:w="618"/>
        <w:gridCol w:w="643"/>
        <w:gridCol w:w="617"/>
        <w:gridCol w:w="524"/>
        <w:gridCol w:w="578"/>
        <w:gridCol w:w="577"/>
      </w:tblGrid>
      <w:tr w:rsidR="00B2240E" w:rsidRPr="00FE0392" w14:paraId="18D3F357" w14:textId="77777777" w:rsidTr="00D05009">
        <w:trPr>
          <w:trHeight w:val="422"/>
        </w:trPr>
        <w:tc>
          <w:tcPr>
            <w:tcW w:w="1029" w:type="dxa"/>
            <w:noWrap/>
            <w:hideMark/>
          </w:tcPr>
          <w:p w14:paraId="47FF8C25"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Abomey</w:t>
            </w:r>
          </w:p>
        </w:tc>
        <w:tc>
          <w:tcPr>
            <w:tcW w:w="656" w:type="dxa"/>
            <w:noWrap/>
            <w:hideMark/>
          </w:tcPr>
          <w:p w14:paraId="31B0513E"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Janv</w:t>
            </w:r>
          </w:p>
        </w:tc>
        <w:tc>
          <w:tcPr>
            <w:tcW w:w="618" w:type="dxa"/>
            <w:noWrap/>
            <w:hideMark/>
          </w:tcPr>
          <w:p w14:paraId="54297D48"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Fév</w:t>
            </w:r>
          </w:p>
        </w:tc>
        <w:tc>
          <w:tcPr>
            <w:tcW w:w="682" w:type="dxa"/>
            <w:noWrap/>
            <w:hideMark/>
          </w:tcPr>
          <w:p w14:paraId="56B8111E"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Mars</w:t>
            </w:r>
          </w:p>
        </w:tc>
        <w:tc>
          <w:tcPr>
            <w:tcW w:w="616" w:type="dxa"/>
            <w:noWrap/>
            <w:hideMark/>
          </w:tcPr>
          <w:p w14:paraId="6E757D31"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Avril</w:t>
            </w:r>
          </w:p>
        </w:tc>
        <w:tc>
          <w:tcPr>
            <w:tcW w:w="617" w:type="dxa"/>
            <w:noWrap/>
            <w:hideMark/>
          </w:tcPr>
          <w:p w14:paraId="2C50C414"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Mai</w:t>
            </w:r>
          </w:p>
        </w:tc>
        <w:tc>
          <w:tcPr>
            <w:tcW w:w="617" w:type="dxa"/>
            <w:noWrap/>
            <w:hideMark/>
          </w:tcPr>
          <w:p w14:paraId="317EEFBC"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Juin</w:t>
            </w:r>
          </w:p>
        </w:tc>
        <w:tc>
          <w:tcPr>
            <w:tcW w:w="618" w:type="dxa"/>
            <w:noWrap/>
            <w:hideMark/>
          </w:tcPr>
          <w:p w14:paraId="6DBFC92C"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Jt</w:t>
            </w:r>
          </w:p>
        </w:tc>
        <w:tc>
          <w:tcPr>
            <w:tcW w:w="643" w:type="dxa"/>
            <w:noWrap/>
            <w:hideMark/>
          </w:tcPr>
          <w:p w14:paraId="7195A0EE"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Aout</w:t>
            </w:r>
          </w:p>
        </w:tc>
        <w:tc>
          <w:tcPr>
            <w:tcW w:w="617" w:type="dxa"/>
            <w:noWrap/>
            <w:hideMark/>
          </w:tcPr>
          <w:p w14:paraId="144BC5B9"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Sep</w:t>
            </w:r>
          </w:p>
        </w:tc>
        <w:tc>
          <w:tcPr>
            <w:tcW w:w="524" w:type="dxa"/>
            <w:noWrap/>
            <w:hideMark/>
          </w:tcPr>
          <w:p w14:paraId="39ECF60A"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Oct</w:t>
            </w:r>
          </w:p>
        </w:tc>
        <w:tc>
          <w:tcPr>
            <w:tcW w:w="578" w:type="dxa"/>
            <w:noWrap/>
            <w:hideMark/>
          </w:tcPr>
          <w:p w14:paraId="52A7C170"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Nov</w:t>
            </w:r>
          </w:p>
        </w:tc>
        <w:tc>
          <w:tcPr>
            <w:tcW w:w="577" w:type="dxa"/>
            <w:noWrap/>
            <w:hideMark/>
          </w:tcPr>
          <w:p w14:paraId="08B4BD6F"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Dec</w:t>
            </w:r>
          </w:p>
        </w:tc>
      </w:tr>
      <w:tr w:rsidR="00B2240E" w:rsidRPr="00FE0392" w14:paraId="5161158B" w14:textId="77777777" w:rsidTr="00D05009">
        <w:trPr>
          <w:trHeight w:val="422"/>
        </w:trPr>
        <w:tc>
          <w:tcPr>
            <w:tcW w:w="1029" w:type="dxa"/>
            <w:noWrap/>
            <w:hideMark/>
          </w:tcPr>
          <w:p w14:paraId="162B03EF"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w:t>
            </w:r>
          </w:p>
        </w:tc>
        <w:tc>
          <w:tcPr>
            <w:tcW w:w="656" w:type="dxa"/>
            <w:noWrap/>
            <w:hideMark/>
          </w:tcPr>
          <w:p w14:paraId="0B42AB90"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0,15</w:t>
            </w:r>
          </w:p>
        </w:tc>
        <w:tc>
          <w:tcPr>
            <w:tcW w:w="618" w:type="dxa"/>
            <w:noWrap/>
            <w:hideMark/>
          </w:tcPr>
          <w:p w14:paraId="17BC6E95"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0,71</w:t>
            </w:r>
          </w:p>
        </w:tc>
        <w:tc>
          <w:tcPr>
            <w:tcW w:w="682" w:type="dxa"/>
            <w:noWrap/>
            <w:hideMark/>
          </w:tcPr>
          <w:p w14:paraId="32EB179B"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2,5</w:t>
            </w:r>
          </w:p>
        </w:tc>
        <w:tc>
          <w:tcPr>
            <w:tcW w:w="616" w:type="dxa"/>
            <w:noWrap/>
            <w:hideMark/>
          </w:tcPr>
          <w:p w14:paraId="7FF5681A"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6,7</w:t>
            </w:r>
          </w:p>
        </w:tc>
        <w:tc>
          <w:tcPr>
            <w:tcW w:w="617" w:type="dxa"/>
            <w:noWrap/>
            <w:hideMark/>
          </w:tcPr>
          <w:p w14:paraId="04A7A2A3"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10,9</w:t>
            </w:r>
          </w:p>
        </w:tc>
        <w:tc>
          <w:tcPr>
            <w:tcW w:w="617" w:type="dxa"/>
            <w:noWrap/>
            <w:hideMark/>
          </w:tcPr>
          <w:p w14:paraId="2E16FDFD"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12,6</w:t>
            </w:r>
          </w:p>
        </w:tc>
        <w:tc>
          <w:tcPr>
            <w:tcW w:w="618" w:type="dxa"/>
            <w:noWrap/>
            <w:hideMark/>
          </w:tcPr>
          <w:p w14:paraId="431AA448"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16,4</w:t>
            </w:r>
          </w:p>
        </w:tc>
        <w:tc>
          <w:tcPr>
            <w:tcW w:w="643" w:type="dxa"/>
            <w:noWrap/>
            <w:hideMark/>
          </w:tcPr>
          <w:p w14:paraId="701D4208"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20,2</w:t>
            </w:r>
          </w:p>
        </w:tc>
        <w:tc>
          <w:tcPr>
            <w:tcW w:w="617" w:type="dxa"/>
            <w:noWrap/>
            <w:hideMark/>
          </w:tcPr>
          <w:p w14:paraId="2D7B31FB"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19,3</w:t>
            </w:r>
          </w:p>
        </w:tc>
        <w:tc>
          <w:tcPr>
            <w:tcW w:w="524" w:type="dxa"/>
            <w:noWrap/>
            <w:hideMark/>
          </w:tcPr>
          <w:p w14:paraId="6A39346F"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8,8</w:t>
            </w:r>
          </w:p>
        </w:tc>
        <w:tc>
          <w:tcPr>
            <w:tcW w:w="578" w:type="dxa"/>
            <w:noWrap/>
            <w:hideMark/>
          </w:tcPr>
          <w:p w14:paraId="2F9D86C1"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1,3</w:t>
            </w:r>
          </w:p>
        </w:tc>
        <w:tc>
          <w:tcPr>
            <w:tcW w:w="577" w:type="dxa"/>
            <w:noWrap/>
            <w:hideMark/>
          </w:tcPr>
          <w:p w14:paraId="49475A54" w14:textId="77777777" w:rsidR="00B2240E" w:rsidRPr="00FE0392" w:rsidRDefault="00B2240E" w:rsidP="00BB178F">
            <w:pPr>
              <w:autoSpaceDE/>
              <w:autoSpaceDN/>
              <w:jc w:val="center"/>
              <w:rPr>
                <w:rFonts w:cs="Arial"/>
                <w:sz w:val="20"/>
                <w:szCs w:val="20"/>
                <w:lang w:val="fr-FR" w:eastAsia="fr-FR"/>
              </w:rPr>
            </w:pPr>
            <w:r w:rsidRPr="00FE0392">
              <w:rPr>
                <w:rFonts w:cs="Arial"/>
                <w:sz w:val="20"/>
                <w:szCs w:val="20"/>
                <w:lang w:val="fr-FR" w:eastAsia="fr-FR"/>
              </w:rPr>
              <w:t>0,3</w:t>
            </w:r>
          </w:p>
        </w:tc>
      </w:tr>
    </w:tbl>
    <w:p w14:paraId="6F96A1F5" w14:textId="77777777" w:rsidR="00D015AB" w:rsidRPr="00FE0392" w:rsidRDefault="00D015AB" w:rsidP="00D015AB">
      <w:pPr>
        <w:ind w:firstLine="708"/>
        <w:rPr>
          <w:b/>
          <w:sz w:val="20"/>
          <w:szCs w:val="20"/>
        </w:rPr>
      </w:pPr>
      <w:r w:rsidRPr="00FE0392">
        <w:rPr>
          <w:b/>
          <w:sz w:val="20"/>
          <w:szCs w:val="20"/>
        </w:rPr>
        <w:t>Source : Rapport d’étude hydrologique et hydraulique, CECO-BTP 2020</w:t>
      </w:r>
    </w:p>
    <w:p w14:paraId="00D02FA1" w14:textId="77777777" w:rsidR="00D015AB" w:rsidRPr="00FE0392" w:rsidRDefault="00D015AB" w:rsidP="00D015AB">
      <w:r w:rsidRPr="00FE0392">
        <w:t>Les premières pluies se font exceptionnellement en Avril. Plus généralement en Mai. Le maximum de l’apport se situe entre Juillet et Septembre.</w:t>
      </w:r>
    </w:p>
    <w:p w14:paraId="73D56F98" w14:textId="77777777" w:rsidR="00D015AB" w:rsidRPr="00FE0392" w:rsidRDefault="00D015AB" w:rsidP="00AB5EBE">
      <w:pPr>
        <w:pStyle w:val="Paragraphedeliste"/>
        <w:numPr>
          <w:ilvl w:val="0"/>
          <w:numId w:val="132"/>
        </w:numPr>
        <w:spacing w:before="240"/>
        <w:ind w:left="714" w:hanging="357"/>
        <w:rPr>
          <w:lang w:val="fr-FR"/>
        </w:rPr>
      </w:pPr>
      <w:r w:rsidRPr="00FE0392">
        <w:rPr>
          <w:u w:color="211E1E"/>
          <w:lang w:val="fr-FR"/>
        </w:rPr>
        <w:t>Pluies annuelles</w:t>
      </w:r>
    </w:p>
    <w:p w14:paraId="1A2CB973" w14:textId="13CDD1E7" w:rsidR="004F4F48" w:rsidRPr="00FE0392" w:rsidRDefault="00D015AB" w:rsidP="00825D3B">
      <w:pPr>
        <w:rPr>
          <w:rFonts w:eastAsia="Times New Roman" w:cs="Times New Roman"/>
          <w:b/>
          <w:color w:val="000000" w:themeColor="text1"/>
          <w:sz w:val="20"/>
          <w:szCs w:val="20"/>
          <w:lang w:eastAsia="de-DE"/>
        </w:rPr>
      </w:pPr>
      <w:r w:rsidRPr="00FE0392">
        <w:t>L’ajustement</w:t>
      </w:r>
      <w:r w:rsidRPr="00FE0392">
        <w:rPr>
          <w:spacing w:val="-17"/>
        </w:rPr>
        <w:t xml:space="preserve"> </w:t>
      </w:r>
      <w:r w:rsidRPr="00FE0392">
        <w:t>statistique</w:t>
      </w:r>
      <w:r w:rsidRPr="00FE0392">
        <w:rPr>
          <w:spacing w:val="-18"/>
        </w:rPr>
        <w:t xml:space="preserve"> </w:t>
      </w:r>
      <w:r w:rsidRPr="00FE0392">
        <w:t>de</w:t>
      </w:r>
      <w:r w:rsidRPr="00FE0392">
        <w:rPr>
          <w:spacing w:val="-17"/>
        </w:rPr>
        <w:t xml:space="preserve"> </w:t>
      </w:r>
      <w:r w:rsidRPr="00FE0392">
        <w:t>la</w:t>
      </w:r>
      <w:r w:rsidRPr="00FE0392">
        <w:rPr>
          <w:spacing w:val="-17"/>
        </w:rPr>
        <w:t xml:space="preserve"> </w:t>
      </w:r>
      <w:r w:rsidRPr="00FE0392">
        <w:t>loi</w:t>
      </w:r>
      <w:r w:rsidRPr="00FE0392">
        <w:rPr>
          <w:spacing w:val="-17"/>
        </w:rPr>
        <w:t xml:space="preserve"> </w:t>
      </w:r>
      <w:r w:rsidRPr="00FE0392">
        <w:t>normale</w:t>
      </w:r>
      <w:r w:rsidRPr="00FE0392">
        <w:rPr>
          <w:spacing w:val="-17"/>
        </w:rPr>
        <w:t xml:space="preserve"> </w:t>
      </w:r>
      <w:r w:rsidRPr="00FE0392">
        <w:t>aux</w:t>
      </w:r>
      <w:r w:rsidRPr="00FE0392">
        <w:rPr>
          <w:spacing w:val="-16"/>
        </w:rPr>
        <w:t xml:space="preserve"> </w:t>
      </w:r>
      <w:r w:rsidRPr="00FE0392">
        <w:t>distributions</w:t>
      </w:r>
      <w:r w:rsidRPr="00FE0392">
        <w:rPr>
          <w:spacing w:val="-17"/>
        </w:rPr>
        <w:t xml:space="preserve"> </w:t>
      </w:r>
      <w:r w:rsidRPr="00FE0392">
        <w:t>expérimentales</w:t>
      </w:r>
      <w:r w:rsidRPr="00FE0392">
        <w:rPr>
          <w:spacing w:val="-17"/>
        </w:rPr>
        <w:t xml:space="preserve"> </w:t>
      </w:r>
      <w:r w:rsidRPr="00FE0392">
        <w:t>des</w:t>
      </w:r>
      <w:r w:rsidRPr="00FE0392">
        <w:rPr>
          <w:spacing w:val="-17"/>
        </w:rPr>
        <w:t xml:space="preserve"> </w:t>
      </w:r>
      <w:r w:rsidRPr="00FE0392">
        <w:t>pluies</w:t>
      </w:r>
      <w:r w:rsidRPr="00FE0392">
        <w:rPr>
          <w:spacing w:val="-18"/>
        </w:rPr>
        <w:t xml:space="preserve"> </w:t>
      </w:r>
      <w:r w:rsidRPr="00FE0392">
        <w:t>annuelles observées permet d’établir les valeurs statistiques suivantes</w:t>
      </w:r>
      <w:r w:rsidRPr="00FE0392">
        <w:rPr>
          <w:spacing w:val="-3"/>
        </w:rPr>
        <w:t xml:space="preserve"> </w:t>
      </w:r>
      <w:r w:rsidRPr="00FE0392">
        <w:t>:</w:t>
      </w:r>
      <w:bookmarkStart w:id="772" w:name="_Toc45500527"/>
      <w:r w:rsidR="004F4F48" w:rsidRPr="00FE0392">
        <w:rPr>
          <w:b/>
          <w:sz w:val="20"/>
        </w:rPr>
        <w:br w:type="page"/>
      </w:r>
    </w:p>
    <w:p w14:paraId="1B086B9C" w14:textId="04465B64" w:rsidR="00D015AB" w:rsidRPr="00FE0392" w:rsidRDefault="00D015AB" w:rsidP="004F4F48">
      <w:pPr>
        <w:pStyle w:val="Paragraphedeliste"/>
        <w:spacing w:after="120"/>
        <w:contextualSpacing w:val="0"/>
        <w:jc w:val="center"/>
        <w:rPr>
          <w:b/>
          <w:sz w:val="20"/>
          <w:lang w:val="fr-FR"/>
        </w:rPr>
      </w:pPr>
      <w:bookmarkStart w:id="773" w:name="_Toc52902771"/>
      <w:r w:rsidRPr="00FE0392">
        <w:rPr>
          <w:b/>
          <w:sz w:val="20"/>
          <w:lang w:val="fr-FR"/>
        </w:rPr>
        <w:lastRenderedPageBreak/>
        <w:t xml:space="preserve">Tableau </w:t>
      </w:r>
      <w:r w:rsidRPr="00FE0392">
        <w:rPr>
          <w:b/>
          <w:sz w:val="20"/>
          <w:lang w:val="fr-FR"/>
        </w:rPr>
        <w:fldChar w:fldCharType="begin"/>
      </w:r>
      <w:r w:rsidRPr="00FE0392">
        <w:rPr>
          <w:b/>
          <w:sz w:val="20"/>
          <w:lang w:val="fr-FR"/>
        </w:rPr>
        <w:instrText xml:space="preserve"> SEQ Tableau \* ARABIC </w:instrText>
      </w:r>
      <w:r w:rsidRPr="00FE0392">
        <w:rPr>
          <w:b/>
          <w:sz w:val="20"/>
          <w:lang w:val="fr-FR"/>
        </w:rPr>
        <w:fldChar w:fldCharType="separate"/>
      </w:r>
      <w:r w:rsidR="00A36E83" w:rsidRPr="00FE0392">
        <w:rPr>
          <w:b/>
          <w:noProof/>
          <w:sz w:val="20"/>
          <w:lang w:val="fr-FR"/>
        </w:rPr>
        <w:t>18</w:t>
      </w:r>
      <w:r w:rsidRPr="00FE0392">
        <w:rPr>
          <w:b/>
          <w:sz w:val="20"/>
          <w:lang w:val="fr-FR"/>
        </w:rPr>
        <w:fldChar w:fldCharType="end"/>
      </w:r>
      <w:r w:rsidRPr="00FE0392">
        <w:rPr>
          <w:b/>
          <w:sz w:val="20"/>
          <w:lang w:val="fr-FR"/>
        </w:rPr>
        <w:t> : Pluies quantiques de la zone d’étude</w:t>
      </w:r>
      <w:bookmarkEnd w:id="772"/>
      <w:bookmarkEnd w:id="773"/>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5"/>
        <w:gridCol w:w="933"/>
        <w:gridCol w:w="850"/>
        <w:gridCol w:w="849"/>
        <w:gridCol w:w="668"/>
        <w:gridCol w:w="567"/>
        <w:gridCol w:w="850"/>
        <w:gridCol w:w="567"/>
        <w:gridCol w:w="709"/>
        <w:gridCol w:w="709"/>
        <w:gridCol w:w="567"/>
        <w:gridCol w:w="850"/>
      </w:tblGrid>
      <w:tr w:rsidR="00D015AB" w:rsidRPr="00FE0392" w14:paraId="18BCFF5E" w14:textId="77777777" w:rsidTr="00D05009">
        <w:trPr>
          <w:trHeight w:val="255"/>
        </w:trPr>
        <w:tc>
          <w:tcPr>
            <w:tcW w:w="1095" w:type="dxa"/>
          </w:tcPr>
          <w:p w14:paraId="2D15068E" w14:textId="77777777" w:rsidR="00D015AB" w:rsidRPr="00FE0392" w:rsidRDefault="00D015AB" w:rsidP="00BB607D">
            <w:pPr>
              <w:jc w:val="center"/>
              <w:rPr>
                <w:b/>
                <w:sz w:val="20"/>
                <w:szCs w:val="20"/>
                <w:lang w:val="fr-FR"/>
              </w:rPr>
            </w:pPr>
          </w:p>
        </w:tc>
        <w:tc>
          <w:tcPr>
            <w:tcW w:w="3867" w:type="dxa"/>
            <w:gridSpan w:val="5"/>
          </w:tcPr>
          <w:p w14:paraId="1AA948FC" w14:textId="77777777" w:rsidR="00D015AB" w:rsidRPr="00FE0392" w:rsidRDefault="00D015AB" w:rsidP="00BB607D">
            <w:pPr>
              <w:jc w:val="center"/>
              <w:rPr>
                <w:b/>
                <w:sz w:val="20"/>
                <w:szCs w:val="20"/>
                <w:lang w:val="fr-FR"/>
              </w:rPr>
            </w:pPr>
            <w:r w:rsidRPr="00FE0392">
              <w:rPr>
                <w:b/>
                <w:sz w:val="20"/>
                <w:szCs w:val="20"/>
                <w:lang w:val="fr-FR"/>
              </w:rPr>
              <w:t>Années sèches</w:t>
            </w:r>
          </w:p>
        </w:tc>
        <w:tc>
          <w:tcPr>
            <w:tcW w:w="850" w:type="dxa"/>
          </w:tcPr>
          <w:p w14:paraId="6B61A564" w14:textId="77777777" w:rsidR="00D015AB" w:rsidRPr="00FE0392" w:rsidRDefault="00D015AB" w:rsidP="00BB607D">
            <w:pPr>
              <w:jc w:val="center"/>
              <w:rPr>
                <w:b/>
                <w:sz w:val="20"/>
                <w:szCs w:val="20"/>
                <w:lang w:val="fr-FR"/>
              </w:rPr>
            </w:pPr>
            <w:r w:rsidRPr="00FE0392">
              <w:rPr>
                <w:b/>
                <w:sz w:val="20"/>
                <w:szCs w:val="20"/>
                <w:lang w:val="fr-FR"/>
              </w:rPr>
              <w:t>Médiane</w:t>
            </w:r>
          </w:p>
        </w:tc>
        <w:tc>
          <w:tcPr>
            <w:tcW w:w="3402" w:type="dxa"/>
            <w:gridSpan w:val="5"/>
          </w:tcPr>
          <w:p w14:paraId="1C12CFDD" w14:textId="77777777" w:rsidR="00D015AB" w:rsidRPr="00FE0392" w:rsidRDefault="00D015AB" w:rsidP="00BB607D">
            <w:pPr>
              <w:jc w:val="center"/>
              <w:rPr>
                <w:b/>
                <w:sz w:val="20"/>
                <w:szCs w:val="20"/>
                <w:lang w:val="fr-FR"/>
              </w:rPr>
            </w:pPr>
            <w:r w:rsidRPr="00FE0392">
              <w:rPr>
                <w:b/>
                <w:sz w:val="20"/>
                <w:szCs w:val="20"/>
                <w:lang w:val="fr-FR"/>
              </w:rPr>
              <w:t>Années humides</w:t>
            </w:r>
          </w:p>
        </w:tc>
      </w:tr>
      <w:tr w:rsidR="00D015AB" w:rsidRPr="00FE0392" w14:paraId="1E1273AB" w14:textId="77777777" w:rsidTr="00D05009">
        <w:trPr>
          <w:trHeight w:val="255"/>
        </w:trPr>
        <w:tc>
          <w:tcPr>
            <w:tcW w:w="1095" w:type="dxa"/>
          </w:tcPr>
          <w:p w14:paraId="259D87D3" w14:textId="77777777" w:rsidR="00D015AB" w:rsidRPr="00FE0392" w:rsidRDefault="00D015AB" w:rsidP="00BB607D">
            <w:pPr>
              <w:rPr>
                <w:sz w:val="20"/>
                <w:szCs w:val="20"/>
                <w:lang w:val="fr-FR"/>
              </w:rPr>
            </w:pPr>
            <w:r w:rsidRPr="00FE0392">
              <w:rPr>
                <w:sz w:val="20"/>
                <w:szCs w:val="20"/>
                <w:lang w:val="fr-FR"/>
              </w:rPr>
              <w:t>T</w:t>
            </w:r>
          </w:p>
        </w:tc>
        <w:tc>
          <w:tcPr>
            <w:tcW w:w="933" w:type="dxa"/>
          </w:tcPr>
          <w:p w14:paraId="277078DA" w14:textId="77777777" w:rsidR="00D015AB" w:rsidRPr="00FE0392" w:rsidRDefault="00D015AB" w:rsidP="00BB607D">
            <w:pPr>
              <w:rPr>
                <w:sz w:val="20"/>
                <w:szCs w:val="20"/>
                <w:lang w:val="fr-FR"/>
              </w:rPr>
            </w:pPr>
            <w:r w:rsidRPr="00FE0392">
              <w:rPr>
                <w:sz w:val="20"/>
                <w:szCs w:val="20"/>
                <w:lang w:val="fr-FR"/>
              </w:rPr>
              <w:t>100 ans</w:t>
            </w:r>
          </w:p>
        </w:tc>
        <w:tc>
          <w:tcPr>
            <w:tcW w:w="850" w:type="dxa"/>
          </w:tcPr>
          <w:p w14:paraId="20D91CD0" w14:textId="77777777" w:rsidR="00D015AB" w:rsidRPr="00FE0392" w:rsidRDefault="00D015AB" w:rsidP="00BB607D">
            <w:pPr>
              <w:rPr>
                <w:sz w:val="20"/>
                <w:szCs w:val="20"/>
                <w:lang w:val="fr-FR"/>
              </w:rPr>
            </w:pPr>
            <w:r w:rsidRPr="00FE0392">
              <w:rPr>
                <w:sz w:val="20"/>
                <w:szCs w:val="20"/>
                <w:lang w:val="fr-FR"/>
              </w:rPr>
              <w:t>50 ans</w:t>
            </w:r>
          </w:p>
        </w:tc>
        <w:tc>
          <w:tcPr>
            <w:tcW w:w="849" w:type="dxa"/>
          </w:tcPr>
          <w:p w14:paraId="44331454" w14:textId="77777777" w:rsidR="00D015AB" w:rsidRPr="00FE0392" w:rsidRDefault="00D015AB" w:rsidP="00BB607D">
            <w:pPr>
              <w:rPr>
                <w:sz w:val="20"/>
                <w:szCs w:val="20"/>
                <w:lang w:val="fr-FR"/>
              </w:rPr>
            </w:pPr>
            <w:r w:rsidRPr="00FE0392">
              <w:rPr>
                <w:sz w:val="20"/>
                <w:szCs w:val="20"/>
                <w:lang w:val="fr-FR"/>
              </w:rPr>
              <w:t>20 ans</w:t>
            </w:r>
          </w:p>
        </w:tc>
        <w:tc>
          <w:tcPr>
            <w:tcW w:w="668" w:type="dxa"/>
          </w:tcPr>
          <w:p w14:paraId="769FC044" w14:textId="77777777" w:rsidR="00D015AB" w:rsidRPr="00FE0392" w:rsidRDefault="00D015AB" w:rsidP="00BB607D">
            <w:pPr>
              <w:rPr>
                <w:sz w:val="20"/>
                <w:szCs w:val="20"/>
                <w:lang w:val="fr-FR"/>
              </w:rPr>
            </w:pPr>
            <w:r w:rsidRPr="00FE0392">
              <w:rPr>
                <w:sz w:val="20"/>
                <w:szCs w:val="20"/>
                <w:lang w:val="fr-FR"/>
              </w:rPr>
              <w:t>10 ans</w:t>
            </w:r>
          </w:p>
        </w:tc>
        <w:tc>
          <w:tcPr>
            <w:tcW w:w="567" w:type="dxa"/>
          </w:tcPr>
          <w:p w14:paraId="699FE42A" w14:textId="77777777" w:rsidR="00D015AB" w:rsidRPr="00FE0392" w:rsidRDefault="00D015AB" w:rsidP="00BB607D">
            <w:pPr>
              <w:rPr>
                <w:sz w:val="20"/>
                <w:szCs w:val="20"/>
                <w:lang w:val="fr-FR"/>
              </w:rPr>
            </w:pPr>
            <w:r w:rsidRPr="00FE0392">
              <w:rPr>
                <w:sz w:val="20"/>
                <w:szCs w:val="20"/>
                <w:lang w:val="fr-FR"/>
              </w:rPr>
              <w:t>5 ans</w:t>
            </w:r>
          </w:p>
        </w:tc>
        <w:tc>
          <w:tcPr>
            <w:tcW w:w="850" w:type="dxa"/>
          </w:tcPr>
          <w:p w14:paraId="36011C04" w14:textId="77777777" w:rsidR="00D015AB" w:rsidRPr="00FE0392" w:rsidRDefault="00D015AB" w:rsidP="00BB607D">
            <w:pPr>
              <w:rPr>
                <w:sz w:val="20"/>
                <w:szCs w:val="20"/>
                <w:lang w:val="fr-FR"/>
              </w:rPr>
            </w:pPr>
            <w:r w:rsidRPr="00FE0392">
              <w:rPr>
                <w:sz w:val="20"/>
                <w:szCs w:val="20"/>
                <w:lang w:val="fr-FR"/>
              </w:rPr>
              <w:t>2 ans</w:t>
            </w:r>
          </w:p>
        </w:tc>
        <w:tc>
          <w:tcPr>
            <w:tcW w:w="567" w:type="dxa"/>
          </w:tcPr>
          <w:p w14:paraId="639C897C" w14:textId="77777777" w:rsidR="00D015AB" w:rsidRPr="00FE0392" w:rsidRDefault="00D015AB" w:rsidP="00BB607D">
            <w:pPr>
              <w:rPr>
                <w:sz w:val="20"/>
                <w:szCs w:val="20"/>
                <w:lang w:val="fr-FR"/>
              </w:rPr>
            </w:pPr>
            <w:r w:rsidRPr="00FE0392">
              <w:rPr>
                <w:sz w:val="20"/>
                <w:szCs w:val="20"/>
                <w:lang w:val="fr-FR"/>
              </w:rPr>
              <w:t>5 ans</w:t>
            </w:r>
          </w:p>
        </w:tc>
        <w:tc>
          <w:tcPr>
            <w:tcW w:w="709" w:type="dxa"/>
          </w:tcPr>
          <w:p w14:paraId="0753578E" w14:textId="77777777" w:rsidR="00D015AB" w:rsidRPr="00FE0392" w:rsidRDefault="00D015AB" w:rsidP="00BB607D">
            <w:pPr>
              <w:rPr>
                <w:sz w:val="20"/>
                <w:szCs w:val="20"/>
                <w:lang w:val="fr-FR"/>
              </w:rPr>
            </w:pPr>
            <w:r w:rsidRPr="00FE0392">
              <w:rPr>
                <w:sz w:val="20"/>
                <w:szCs w:val="20"/>
                <w:lang w:val="fr-FR"/>
              </w:rPr>
              <w:t>10 ans</w:t>
            </w:r>
          </w:p>
        </w:tc>
        <w:tc>
          <w:tcPr>
            <w:tcW w:w="709" w:type="dxa"/>
          </w:tcPr>
          <w:p w14:paraId="23529F94" w14:textId="77777777" w:rsidR="00D015AB" w:rsidRPr="00FE0392" w:rsidRDefault="00D015AB" w:rsidP="00BB607D">
            <w:pPr>
              <w:rPr>
                <w:sz w:val="20"/>
                <w:szCs w:val="20"/>
                <w:lang w:val="fr-FR"/>
              </w:rPr>
            </w:pPr>
            <w:r w:rsidRPr="00FE0392">
              <w:rPr>
                <w:sz w:val="20"/>
                <w:szCs w:val="20"/>
                <w:lang w:val="fr-FR"/>
              </w:rPr>
              <w:t>20 ans</w:t>
            </w:r>
          </w:p>
        </w:tc>
        <w:tc>
          <w:tcPr>
            <w:tcW w:w="567" w:type="dxa"/>
          </w:tcPr>
          <w:p w14:paraId="33C0C510" w14:textId="77777777" w:rsidR="00D015AB" w:rsidRPr="00FE0392" w:rsidRDefault="00D015AB" w:rsidP="00BB607D">
            <w:pPr>
              <w:rPr>
                <w:sz w:val="20"/>
                <w:szCs w:val="20"/>
                <w:lang w:val="fr-FR"/>
              </w:rPr>
            </w:pPr>
            <w:r w:rsidRPr="00FE0392">
              <w:rPr>
                <w:sz w:val="20"/>
                <w:szCs w:val="20"/>
                <w:lang w:val="fr-FR"/>
              </w:rPr>
              <w:t>50 ans</w:t>
            </w:r>
          </w:p>
        </w:tc>
        <w:tc>
          <w:tcPr>
            <w:tcW w:w="850" w:type="dxa"/>
          </w:tcPr>
          <w:p w14:paraId="0554B78E" w14:textId="77777777" w:rsidR="00D015AB" w:rsidRPr="00FE0392" w:rsidRDefault="00D015AB" w:rsidP="00BB607D">
            <w:pPr>
              <w:rPr>
                <w:sz w:val="20"/>
                <w:szCs w:val="20"/>
                <w:lang w:val="fr-FR"/>
              </w:rPr>
            </w:pPr>
            <w:r w:rsidRPr="00FE0392">
              <w:rPr>
                <w:sz w:val="20"/>
                <w:szCs w:val="20"/>
                <w:lang w:val="fr-FR"/>
              </w:rPr>
              <w:t>100 ans</w:t>
            </w:r>
          </w:p>
        </w:tc>
      </w:tr>
      <w:tr w:rsidR="00D015AB" w:rsidRPr="00FE0392" w14:paraId="3DF86692" w14:textId="77777777" w:rsidTr="00D05009">
        <w:trPr>
          <w:trHeight w:val="255"/>
        </w:trPr>
        <w:tc>
          <w:tcPr>
            <w:tcW w:w="1095" w:type="dxa"/>
          </w:tcPr>
          <w:p w14:paraId="44EC199F" w14:textId="77777777" w:rsidR="00D015AB" w:rsidRPr="00FE0392" w:rsidRDefault="00D015AB" w:rsidP="00BB607D">
            <w:pPr>
              <w:rPr>
                <w:sz w:val="20"/>
                <w:szCs w:val="20"/>
                <w:lang w:val="fr-FR"/>
              </w:rPr>
            </w:pPr>
            <w:r w:rsidRPr="00FE0392">
              <w:rPr>
                <w:sz w:val="20"/>
                <w:szCs w:val="20"/>
                <w:lang w:val="fr-FR"/>
              </w:rPr>
              <w:t>P(mm)</w:t>
            </w:r>
          </w:p>
        </w:tc>
        <w:tc>
          <w:tcPr>
            <w:tcW w:w="933" w:type="dxa"/>
          </w:tcPr>
          <w:p w14:paraId="309FD2F0" w14:textId="77777777" w:rsidR="00D015AB" w:rsidRPr="00FE0392" w:rsidRDefault="00D015AB" w:rsidP="00BB607D">
            <w:pPr>
              <w:rPr>
                <w:sz w:val="20"/>
                <w:szCs w:val="20"/>
                <w:lang w:val="fr-FR"/>
              </w:rPr>
            </w:pPr>
            <w:r w:rsidRPr="00FE0392">
              <w:rPr>
                <w:sz w:val="20"/>
                <w:szCs w:val="20"/>
                <w:lang w:val="fr-FR"/>
              </w:rPr>
              <w:t>551</w:t>
            </w:r>
          </w:p>
        </w:tc>
        <w:tc>
          <w:tcPr>
            <w:tcW w:w="850" w:type="dxa"/>
          </w:tcPr>
          <w:p w14:paraId="7E6C036C" w14:textId="77777777" w:rsidR="00D015AB" w:rsidRPr="00FE0392" w:rsidRDefault="00D015AB" w:rsidP="00BB607D">
            <w:pPr>
              <w:rPr>
                <w:sz w:val="20"/>
                <w:szCs w:val="20"/>
                <w:lang w:val="fr-FR"/>
              </w:rPr>
            </w:pPr>
            <w:r w:rsidRPr="00FE0392">
              <w:rPr>
                <w:sz w:val="20"/>
                <w:szCs w:val="20"/>
                <w:lang w:val="fr-FR"/>
              </w:rPr>
              <w:t>605</w:t>
            </w:r>
          </w:p>
        </w:tc>
        <w:tc>
          <w:tcPr>
            <w:tcW w:w="849" w:type="dxa"/>
          </w:tcPr>
          <w:p w14:paraId="10CC35F5" w14:textId="77777777" w:rsidR="00D015AB" w:rsidRPr="00FE0392" w:rsidRDefault="00D015AB" w:rsidP="00BB607D">
            <w:pPr>
              <w:rPr>
                <w:sz w:val="20"/>
                <w:szCs w:val="20"/>
                <w:lang w:val="fr-FR"/>
              </w:rPr>
            </w:pPr>
            <w:r w:rsidRPr="00FE0392">
              <w:rPr>
                <w:sz w:val="20"/>
                <w:szCs w:val="20"/>
                <w:lang w:val="fr-FR"/>
              </w:rPr>
              <w:t>685</w:t>
            </w:r>
          </w:p>
        </w:tc>
        <w:tc>
          <w:tcPr>
            <w:tcW w:w="668" w:type="dxa"/>
          </w:tcPr>
          <w:p w14:paraId="053EA4E4" w14:textId="77777777" w:rsidR="00D015AB" w:rsidRPr="00FE0392" w:rsidRDefault="00D015AB" w:rsidP="00BB607D">
            <w:pPr>
              <w:rPr>
                <w:sz w:val="20"/>
                <w:szCs w:val="20"/>
                <w:lang w:val="fr-FR"/>
              </w:rPr>
            </w:pPr>
            <w:r w:rsidRPr="00FE0392">
              <w:rPr>
                <w:sz w:val="20"/>
                <w:szCs w:val="20"/>
                <w:lang w:val="fr-FR"/>
              </w:rPr>
              <w:t>757</w:t>
            </w:r>
          </w:p>
        </w:tc>
        <w:tc>
          <w:tcPr>
            <w:tcW w:w="567" w:type="dxa"/>
          </w:tcPr>
          <w:p w14:paraId="4F486ABC" w14:textId="77777777" w:rsidR="00D015AB" w:rsidRPr="00FE0392" w:rsidRDefault="00D015AB" w:rsidP="00BB607D">
            <w:pPr>
              <w:rPr>
                <w:sz w:val="20"/>
                <w:szCs w:val="20"/>
                <w:lang w:val="fr-FR"/>
              </w:rPr>
            </w:pPr>
            <w:r w:rsidRPr="00FE0392">
              <w:rPr>
                <w:sz w:val="20"/>
                <w:szCs w:val="20"/>
                <w:lang w:val="fr-FR"/>
              </w:rPr>
              <w:t>843</w:t>
            </w:r>
          </w:p>
        </w:tc>
        <w:tc>
          <w:tcPr>
            <w:tcW w:w="850" w:type="dxa"/>
          </w:tcPr>
          <w:p w14:paraId="28339912" w14:textId="77777777" w:rsidR="00D015AB" w:rsidRPr="00FE0392" w:rsidRDefault="00D015AB" w:rsidP="00BB607D">
            <w:pPr>
              <w:rPr>
                <w:sz w:val="20"/>
                <w:szCs w:val="20"/>
                <w:lang w:val="fr-FR"/>
              </w:rPr>
            </w:pPr>
            <w:r w:rsidRPr="00FE0392">
              <w:rPr>
                <w:sz w:val="20"/>
                <w:szCs w:val="20"/>
                <w:lang w:val="fr-FR"/>
              </w:rPr>
              <w:t>1010</w:t>
            </w:r>
          </w:p>
        </w:tc>
        <w:tc>
          <w:tcPr>
            <w:tcW w:w="567" w:type="dxa"/>
          </w:tcPr>
          <w:p w14:paraId="5E841B28" w14:textId="77777777" w:rsidR="00D015AB" w:rsidRPr="00FE0392" w:rsidRDefault="00D015AB" w:rsidP="00BB607D">
            <w:pPr>
              <w:rPr>
                <w:sz w:val="20"/>
                <w:szCs w:val="20"/>
                <w:lang w:val="fr-FR"/>
              </w:rPr>
            </w:pPr>
            <w:r w:rsidRPr="00FE0392">
              <w:rPr>
                <w:sz w:val="20"/>
                <w:szCs w:val="20"/>
                <w:lang w:val="fr-FR"/>
              </w:rPr>
              <w:t>1170</w:t>
            </w:r>
          </w:p>
        </w:tc>
        <w:tc>
          <w:tcPr>
            <w:tcW w:w="709" w:type="dxa"/>
          </w:tcPr>
          <w:p w14:paraId="0D12C2A6" w14:textId="77777777" w:rsidR="00D015AB" w:rsidRPr="00FE0392" w:rsidRDefault="00D015AB" w:rsidP="00BB607D">
            <w:pPr>
              <w:rPr>
                <w:sz w:val="20"/>
                <w:szCs w:val="20"/>
                <w:lang w:val="fr-FR"/>
              </w:rPr>
            </w:pPr>
            <w:r w:rsidRPr="00FE0392">
              <w:rPr>
                <w:sz w:val="20"/>
                <w:szCs w:val="20"/>
                <w:lang w:val="fr-FR"/>
              </w:rPr>
              <w:t>1260</w:t>
            </w:r>
          </w:p>
        </w:tc>
        <w:tc>
          <w:tcPr>
            <w:tcW w:w="709" w:type="dxa"/>
          </w:tcPr>
          <w:p w14:paraId="23C20A1C" w14:textId="77777777" w:rsidR="00D015AB" w:rsidRPr="00FE0392" w:rsidRDefault="00D015AB" w:rsidP="00BB607D">
            <w:pPr>
              <w:rPr>
                <w:sz w:val="20"/>
                <w:szCs w:val="20"/>
                <w:lang w:val="fr-FR"/>
              </w:rPr>
            </w:pPr>
            <w:r w:rsidRPr="00FE0392">
              <w:rPr>
                <w:sz w:val="20"/>
                <w:szCs w:val="20"/>
                <w:lang w:val="fr-FR"/>
              </w:rPr>
              <w:t>1330</w:t>
            </w:r>
          </w:p>
        </w:tc>
        <w:tc>
          <w:tcPr>
            <w:tcW w:w="567" w:type="dxa"/>
          </w:tcPr>
          <w:p w14:paraId="660AA9AA" w14:textId="77777777" w:rsidR="00D015AB" w:rsidRPr="00FE0392" w:rsidRDefault="00D015AB" w:rsidP="00BB607D">
            <w:pPr>
              <w:rPr>
                <w:sz w:val="20"/>
                <w:szCs w:val="20"/>
                <w:lang w:val="fr-FR"/>
              </w:rPr>
            </w:pPr>
            <w:r w:rsidRPr="00FE0392">
              <w:rPr>
                <w:sz w:val="20"/>
                <w:szCs w:val="20"/>
                <w:lang w:val="fr-FR"/>
              </w:rPr>
              <w:t>1410</w:t>
            </w:r>
          </w:p>
        </w:tc>
        <w:tc>
          <w:tcPr>
            <w:tcW w:w="850" w:type="dxa"/>
          </w:tcPr>
          <w:p w14:paraId="421BC243" w14:textId="77777777" w:rsidR="00D015AB" w:rsidRPr="00FE0392" w:rsidRDefault="00D015AB" w:rsidP="00BB607D">
            <w:pPr>
              <w:rPr>
                <w:sz w:val="20"/>
                <w:szCs w:val="20"/>
                <w:lang w:val="fr-FR"/>
              </w:rPr>
            </w:pPr>
            <w:r w:rsidRPr="00FE0392">
              <w:rPr>
                <w:sz w:val="20"/>
                <w:szCs w:val="20"/>
                <w:lang w:val="fr-FR"/>
              </w:rPr>
              <w:t>1470</w:t>
            </w:r>
          </w:p>
        </w:tc>
      </w:tr>
      <w:tr w:rsidR="00D015AB" w:rsidRPr="00FE0392" w14:paraId="451FE244" w14:textId="77777777" w:rsidTr="00D05009">
        <w:trPr>
          <w:trHeight w:val="460"/>
        </w:trPr>
        <w:tc>
          <w:tcPr>
            <w:tcW w:w="1095" w:type="dxa"/>
          </w:tcPr>
          <w:p w14:paraId="7D83CDE5" w14:textId="77777777" w:rsidR="00D015AB" w:rsidRPr="00FE0392" w:rsidRDefault="00D015AB" w:rsidP="00BB607D">
            <w:pPr>
              <w:rPr>
                <w:sz w:val="20"/>
                <w:szCs w:val="20"/>
                <w:lang w:val="fr-FR"/>
              </w:rPr>
            </w:pPr>
            <w:r w:rsidRPr="00FE0392">
              <w:rPr>
                <w:sz w:val="20"/>
                <w:szCs w:val="20"/>
                <w:lang w:val="fr-FR"/>
              </w:rPr>
              <w:t>Ecart- type</w:t>
            </w:r>
          </w:p>
        </w:tc>
        <w:tc>
          <w:tcPr>
            <w:tcW w:w="933" w:type="dxa"/>
          </w:tcPr>
          <w:p w14:paraId="447EC8BF" w14:textId="77777777" w:rsidR="00D015AB" w:rsidRPr="00FE0392" w:rsidRDefault="00D015AB" w:rsidP="00BB607D">
            <w:pPr>
              <w:rPr>
                <w:sz w:val="20"/>
                <w:szCs w:val="20"/>
                <w:lang w:val="fr-FR"/>
              </w:rPr>
            </w:pPr>
            <w:r w:rsidRPr="00FE0392">
              <w:rPr>
                <w:sz w:val="20"/>
                <w:szCs w:val="20"/>
                <w:lang w:val="fr-FR"/>
              </w:rPr>
              <w:t>56,3</w:t>
            </w:r>
          </w:p>
        </w:tc>
        <w:tc>
          <w:tcPr>
            <w:tcW w:w="850" w:type="dxa"/>
          </w:tcPr>
          <w:p w14:paraId="4EE81948" w14:textId="77777777" w:rsidR="00D015AB" w:rsidRPr="00FE0392" w:rsidRDefault="00D015AB" w:rsidP="00BB607D">
            <w:pPr>
              <w:rPr>
                <w:sz w:val="20"/>
                <w:szCs w:val="20"/>
                <w:lang w:val="fr-FR"/>
              </w:rPr>
            </w:pPr>
            <w:r w:rsidRPr="00FE0392">
              <w:rPr>
                <w:sz w:val="20"/>
                <w:szCs w:val="20"/>
                <w:lang w:val="fr-FR"/>
              </w:rPr>
              <w:t>51,6</w:t>
            </w:r>
          </w:p>
        </w:tc>
        <w:tc>
          <w:tcPr>
            <w:tcW w:w="849" w:type="dxa"/>
          </w:tcPr>
          <w:p w14:paraId="391ECD74" w14:textId="77777777" w:rsidR="00D015AB" w:rsidRPr="00FE0392" w:rsidRDefault="00D015AB" w:rsidP="00BB607D">
            <w:pPr>
              <w:rPr>
                <w:sz w:val="20"/>
                <w:szCs w:val="20"/>
                <w:lang w:val="fr-FR"/>
              </w:rPr>
            </w:pPr>
            <w:r w:rsidRPr="00FE0392">
              <w:rPr>
                <w:sz w:val="20"/>
                <w:szCs w:val="20"/>
                <w:lang w:val="fr-FR"/>
              </w:rPr>
              <w:t>44,8</w:t>
            </w:r>
          </w:p>
        </w:tc>
        <w:tc>
          <w:tcPr>
            <w:tcW w:w="668" w:type="dxa"/>
          </w:tcPr>
          <w:p w14:paraId="6DBC9D00" w14:textId="77777777" w:rsidR="00D015AB" w:rsidRPr="00FE0392" w:rsidRDefault="00D015AB" w:rsidP="00BB607D">
            <w:pPr>
              <w:rPr>
                <w:sz w:val="20"/>
                <w:szCs w:val="20"/>
                <w:lang w:val="fr-FR"/>
              </w:rPr>
            </w:pPr>
            <w:r w:rsidRPr="00FE0392">
              <w:rPr>
                <w:sz w:val="20"/>
                <w:szCs w:val="20"/>
                <w:lang w:val="fr-FR"/>
              </w:rPr>
              <w:t>39,4</w:t>
            </w:r>
          </w:p>
        </w:tc>
        <w:tc>
          <w:tcPr>
            <w:tcW w:w="567" w:type="dxa"/>
          </w:tcPr>
          <w:p w14:paraId="77DFFC3D" w14:textId="77777777" w:rsidR="00D015AB" w:rsidRPr="00FE0392" w:rsidRDefault="00D015AB" w:rsidP="00BB607D">
            <w:pPr>
              <w:rPr>
                <w:sz w:val="20"/>
                <w:szCs w:val="20"/>
                <w:lang w:val="fr-FR"/>
              </w:rPr>
            </w:pPr>
            <w:r w:rsidRPr="00FE0392">
              <w:rPr>
                <w:sz w:val="20"/>
                <w:szCs w:val="20"/>
                <w:lang w:val="fr-FR"/>
              </w:rPr>
              <w:t>33,9</w:t>
            </w:r>
          </w:p>
        </w:tc>
        <w:tc>
          <w:tcPr>
            <w:tcW w:w="850" w:type="dxa"/>
          </w:tcPr>
          <w:p w14:paraId="66DC9815" w14:textId="77777777" w:rsidR="00D015AB" w:rsidRPr="00FE0392" w:rsidRDefault="00D015AB" w:rsidP="00BB607D">
            <w:pPr>
              <w:rPr>
                <w:sz w:val="20"/>
                <w:szCs w:val="20"/>
                <w:lang w:val="fr-FR"/>
              </w:rPr>
            </w:pPr>
            <w:r w:rsidRPr="00FE0392">
              <w:rPr>
                <w:sz w:val="20"/>
                <w:szCs w:val="20"/>
                <w:lang w:val="fr-FR"/>
              </w:rPr>
              <w:t>29</w:t>
            </w:r>
          </w:p>
        </w:tc>
        <w:tc>
          <w:tcPr>
            <w:tcW w:w="567" w:type="dxa"/>
          </w:tcPr>
          <w:p w14:paraId="37C35B6F" w14:textId="77777777" w:rsidR="00D015AB" w:rsidRPr="00FE0392" w:rsidRDefault="00D015AB" w:rsidP="00BB607D">
            <w:pPr>
              <w:rPr>
                <w:sz w:val="20"/>
                <w:szCs w:val="20"/>
                <w:lang w:val="fr-FR"/>
              </w:rPr>
            </w:pPr>
            <w:r w:rsidRPr="00FE0392">
              <w:rPr>
                <w:sz w:val="20"/>
                <w:szCs w:val="20"/>
                <w:lang w:val="fr-FR"/>
              </w:rPr>
              <w:t>33,9</w:t>
            </w:r>
          </w:p>
        </w:tc>
        <w:tc>
          <w:tcPr>
            <w:tcW w:w="709" w:type="dxa"/>
          </w:tcPr>
          <w:p w14:paraId="5C978A30" w14:textId="77777777" w:rsidR="00D015AB" w:rsidRPr="00FE0392" w:rsidRDefault="00D015AB" w:rsidP="00BB607D">
            <w:pPr>
              <w:rPr>
                <w:sz w:val="20"/>
                <w:szCs w:val="20"/>
                <w:lang w:val="fr-FR"/>
              </w:rPr>
            </w:pPr>
            <w:r w:rsidRPr="00FE0392">
              <w:rPr>
                <w:sz w:val="20"/>
                <w:szCs w:val="20"/>
                <w:lang w:val="fr-FR"/>
              </w:rPr>
              <w:t>39,4</w:t>
            </w:r>
          </w:p>
        </w:tc>
        <w:tc>
          <w:tcPr>
            <w:tcW w:w="709" w:type="dxa"/>
          </w:tcPr>
          <w:p w14:paraId="3C9D3D9D" w14:textId="77777777" w:rsidR="00D015AB" w:rsidRPr="00FE0392" w:rsidRDefault="00D015AB" w:rsidP="00BB607D">
            <w:pPr>
              <w:rPr>
                <w:sz w:val="20"/>
                <w:szCs w:val="20"/>
                <w:lang w:val="fr-FR"/>
              </w:rPr>
            </w:pPr>
            <w:r w:rsidRPr="00FE0392">
              <w:rPr>
                <w:sz w:val="20"/>
                <w:szCs w:val="20"/>
                <w:lang w:val="fr-FR"/>
              </w:rPr>
              <w:t>44,8</w:t>
            </w:r>
          </w:p>
        </w:tc>
        <w:tc>
          <w:tcPr>
            <w:tcW w:w="567" w:type="dxa"/>
          </w:tcPr>
          <w:p w14:paraId="77517245" w14:textId="77777777" w:rsidR="00D015AB" w:rsidRPr="00FE0392" w:rsidRDefault="00D015AB" w:rsidP="00BB607D">
            <w:pPr>
              <w:rPr>
                <w:sz w:val="20"/>
                <w:szCs w:val="20"/>
                <w:lang w:val="fr-FR"/>
              </w:rPr>
            </w:pPr>
            <w:r w:rsidRPr="00FE0392">
              <w:rPr>
                <w:sz w:val="20"/>
                <w:szCs w:val="20"/>
                <w:lang w:val="fr-FR"/>
              </w:rPr>
              <w:t>51,6</w:t>
            </w:r>
          </w:p>
        </w:tc>
        <w:tc>
          <w:tcPr>
            <w:tcW w:w="850" w:type="dxa"/>
          </w:tcPr>
          <w:p w14:paraId="0A99B0CA" w14:textId="77777777" w:rsidR="00D015AB" w:rsidRPr="00FE0392" w:rsidRDefault="00D015AB" w:rsidP="00BB607D">
            <w:pPr>
              <w:rPr>
                <w:sz w:val="20"/>
                <w:szCs w:val="20"/>
                <w:lang w:val="fr-FR"/>
              </w:rPr>
            </w:pPr>
            <w:r w:rsidRPr="00FE0392">
              <w:rPr>
                <w:sz w:val="20"/>
                <w:szCs w:val="20"/>
                <w:lang w:val="fr-FR"/>
              </w:rPr>
              <w:t>56,3</w:t>
            </w:r>
          </w:p>
        </w:tc>
      </w:tr>
    </w:tbl>
    <w:p w14:paraId="73381CF9" w14:textId="77777777" w:rsidR="00D015AB" w:rsidRPr="00FE0392" w:rsidRDefault="00D015AB" w:rsidP="00D015AB">
      <w:r w:rsidRPr="00FE0392">
        <w:t>La pluviométrie médiane est équivalente à la pluviométrie moyenne et dénote une régularité relative des pluies annuelles modales.</w:t>
      </w:r>
    </w:p>
    <w:p w14:paraId="4ABC673B" w14:textId="77777777" w:rsidR="00D015AB" w:rsidRPr="00FE0392" w:rsidRDefault="00D015AB" w:rsidP="00AB5EBE">
      <w:pPr>
        <w:pStyle w:val="Paragraphedeliste"/>
        <w:numPr>
          <w:ilvl w:val="0"/>
          <w:numId w:val="132"/>
        </w:numPr>
        <w:rPr>
          <w:lang w:val="fr-FR"/>
        </w:rPr>
      </w:pPr>
      <w:r w:rsidRPr="00FE0392">
        <w:rPr>
          <w:u w:color="211E1E"/>
          <w:lang w:val="fr-FR"/>
        </w:rPr>
        <w:t>Pluies extrêmes</w:t>
      </w:r>
    </w:p>
    <w:p w14:paraId="31FC8495" w14:textId="77777777" w:rsidR="009F5B27" w:rsidRPr="00FE0392" w:rsidRDefault="009F5B27" w:rsidP="009F5B27">
      <w:r w:rsidRPr="00FE0392">
        <w:t>Ce sont les pluies brèves orageuses et intenses qui provoquent les crues violentes. En effet, pour réaliser les ajustements, il est utilisé le logiciel HYFRAN</w:t>
      </w:r>
      <w:r w:rsidRPr="00FE0392">
        <w:rPr>
          <w:spacing w:val="-15"/>
        </w:rPr>
        <w:t xml:space="preserve"> </w:t>
      </w:r>
      <w:r w:rsidRPr="00FE0392">
        <w:t>qui</w:t>
      </w:r>
      <w:r w:rsidRPr="00FE0392">
        <w:rPr>
          <w:spacing w:val="-15"/>
        </w:rPr>
        <w:t xml:space="preserve"> </w:t>
      </w:r>
      <w:r w:rsidRPr="00FE0392">
        <w:t>permettant</w:t>
      </w:r>
      <w:r w:rsidRPr="00FE0392">
        <w:rPr>
          <w:spacing w:val="-15"/>
        </w:rPr>
        <w:t xml:space="preserve"> </w:t>
      </w:r>
      <w:r w:rsidRPr="00FE0392">
        <w:t>d’ajuster</w:t>
      </w:r>
      <w:r w:rsidRPr="00FE0392">
        <w:rPr>
          <w:spacing w:val="-16"/>
        </w:rPr>
        <w:t xml:space="preserve"> </w:t>
      </w:r>
      <w:r w:rsidRPr="00FE0392">
        <w:t>les</w:t>
      </w:r>
      <w:r w:rsidRPr="00FE0392">
        <w:rPr>
          <w:spacing w:val="-15"/>
        </w:rPr>
        <w:t xml:space="preserve"> </w:t>
      </w:r>
      <w:r w:rsidRPr="00FE0392">
        <w:t>différentes</w:t>
      </w:r>
      <w:r w:rsidRPr="00FE0392">
        <w:rPr>
          <w:spacing w:val="-14"/>
        </w:rPr>
        <w:t xml:space="preserve"> </w:t>
      </w:r>
      <w:r w:rsidRPr="00FE0392">
        <w:t>lois</w:t>
      </w:r>
      <w:r w:rsidRPr="00FE0392">
        <w:rPr>
          <w:spacing w:val="-15"/>
        </w:rPr>
        <w:t xml:space="preserve"> </w:t>
      </w:r>
      <w:r w:rsidRPr="00FE0392">
        <w:t>statistiques</w:t>
      </w:r>
      <w:r w:rsidRPr="00FE0392">
        <w:rPr>
          <w:spacing w:val="-14"/>
        </w:rPr>
        <w:t xml:space="preserve"> </w:t>
      </w:r>
      <w:r w:rsidRPr="00FE0392">
        <w:t>à</w:t>
      </w:r>
      <w:r w:rsidRPr="00FE0392">
        <w:rPr>
          <w:spacing w:val="-15"/>
        </w:rPr>
        <w:t xml:space="preserve"> </w:t>
      </w:r>
      <w:r w:rsidRPr="00FE0392">
        <w:t>un</w:t>
      </w:r>
      <w:r w:rsidRPr="00FE0392">
        <w:rPr>
          <w:spacing w:val="-14"/>
        </w:rPr>
        <w:t xml:space="preserve"> </w:t>
      </w:r>
      <w:r w:rsidRPr="00FE0392">
        <w:t>échantillon d’observation indépendantes et identiquement distribuées. L’analyse des résultats proposés par ce logiciel a permis de faire un choix judicieux sur les valeurs des pluies</w:t>
      </w:r>
      <w:r w:rsidRPr="00FE0392">
        <w:rPr>
          <w:spacing w:val="-12"/>
        </w:rPr>
        <w:t xml:space="preserve"> </w:t>
      </w:r>
      <w:r w:rsidRPr="00FE0392">
        <w:t>périodiques.</w:t>
      </w:r>
    </w:p>
    <w:p w14:paraId="3F7724D1" w14:textId="77777777" w:rsidR="009F5B27" w:rsidRPr="00FE0392" w:rsidRDefault="009F5B27" w:rsidP="009F5B27">
      <w:r w:rsidRPr="00FE0392">
        <w:t>La statistique des pluies maximales journalières annuelles par l’ajustement statistique de la loi GEV donne les valeurs récurrentielles suivantes :</w:t>
      </w:r>
    </w:p>
    <w:p w14:paraId="58CC33DA" w14:textId="167DD1C5" w:rsidR="009F5B27" w:rsidRPr="00FE0392" w:rsidRDefault="009F5B27" w:rsidP="004F4F48">
      <w:pPr>
        <w:spacing w:after="120"/>
        <w:jc w:val="center"/>
        <w:rPr>
          <w:b/>
          <w:sz w:val="20"/>
          <w:szCs w:val="20"/>
        </w:rPr>
      </w:pPr>
      <w:bookmarkStart w:id="774" w:name="_Toc52902772"/>
      <w:r w:rsidRPr="00FE0392">
        <w:rPr>
          <w:b/>
          <w:sz w:val="20"/>
          <w:szCs w:val="20"/>
        </w:rPr>
        <w:t xml:space="preserve">Tableau </w:t>
      </w:r>
      <w:r w:rsidRPr="00FE0392">
        <w:rPr>
          <w:b/>
          <w:sz w:val="20"/>
          <w:szCs w:val="20"/>
        </w:rPr>
        <w:fldChar w:fldCharType="begin"/>
      </w:r>
      <w:r w:rsidRPr="00FE0392">
        <w:rPr>
          <w:b/>
          <w:sz w:val="20"/>
          <w:szCs w:val="20"/>
        </w:rPr>
        <w:instrText xml:space="preserve"> SEQ Tableau \* ARABIC </w:instrText>
      </w:r>
      <w:r w:rsidRPr="00FE0392">
        <w:rPr>
          <w:b/>
          <w:sz w:val="20"/>
          <w:szCs w:val="20"/>
        </w:rPr>
        <w:fldChar w:fldCharType="separate"/>
      </w:r>
      <w:r w:rsidR="00A36E83" w:rsidRPr="00FE0392">
        <w:rPr>
          <w:b/>
          <w:noProof/>
          <w:sz w:val="20"/>
          <w:szCs w:val="20"/>
        </w:rPr>
        <w:t>19</w:t>
      </w:r>
      <w:r w:rsidRPr="00FE0392">
        <w:rPr>
          <w:b/>
          <w:sz w:val="20"/>
          <w:szCs w:val="20"/>
        </w:rPr>
        <w:fldChar w:fldCharType="end"/>
      </w:r>
      <w:r w:rsidRPr="00FE0392">
        <w:rPr>
          <w:b/>
          <w:sz w:val="20"/>
          <w:szCs w:val="20"/>
        </w:rPr>
        <w:t> :  Valeurs des pluies journalières maximales pour différentes périodes de retour</w:t>
      </w:r>
      <w:bookmarkEnd w:id="774"/>
    </w:p>
    <w:tbl>
      <w:tblPr>
        <w:tblStyle w:val="TableNormal"/>
        <w:tblW w:w="9410" w:type="dxa"/>
        <w:tblInd w:w="149" w:type="dxa"/>
        <w:tblBorders>
          <w:top w:val="single" w:sz="8" w:space="0" w:color="211E1E"/>
          <w:left w:val="single" w:sz="8" w:space="0" w:color="211E1E"/>
          <w:bottom w:val="single" w:sz="8" w:space="0" w:color="211E1E"/>
          <w:right w:val="single" w:sz="8" w:space="0" w:color="211E1E"/>
          <w:insideH w:val="single" w:sz="8" w:space="0" w:color="211E1E"/>
          <w:insideV w:val="single" w:sz="8" w:space="0" w:color="211E1E"/>
        </w:tblBorders>
        <w:tblLayout w:type="fixed"/>
        <w:tblLook w:val="01E0" w:firstRow="1" w:lastRow="1" w:firstColumn="1" w:lastColumn="1" w:noHBand="0" w:noVBand="0"/>
      </w:tblPr>
      <w:tblGrid>
        <w:gridCol w:w="1123"/>
        <w:gridCol w:w="1230"/>
        <w:gridCol w:w="769"/>
        <w:gridCol w:w="770"/>
        <w:gridCol w:w="639"/>
        <w:gridCol w:w="640"/>
        <w:gridCol w:w="772"/>
        <w:gridCol w:w="849"/>
        <w:gridCol w:w="850"/>
        <w:gridCol w:w="849"/>
        <w:gridCol w:w="919"/>
      </w:tblGrid>
      <w:tr w:rsidR="009F5B27" w:rsidRPr="00FE0392" w14:paraId="42C68D26" w14:textId="77777777" w:rsidTr="00025D32">
        <w:trPr>
          <w:trHeight w:val="368"/>
        </w:trPr>
        <w:tc>
          <w:tcPr>
            <w:tcW w:w="9410" w:type="dxa"/>
            <w:gridSpan w:val="11"/>
            <w:tcBorders>
              <w:left w:val="single" w:sz="6" w:space="0" w:color="211E1E"/>
              <w:right w:val="single" w:sz="6" w:space="0" w:color="211E1E"/>
            </w:tcBorders>
            <w:shd w:val="clear" w:color="auto" w:fill="ACB9CA" w:themeFill="text2" w:themeFillTint="66"/>
          </w:tcPr>
          <w:p w14:paraId="2CEE0870" w14:textId="77777777" w:rsidR="009F5B27" w:rsidRPr="00FE0392" w:rsidRDefault="009F5B27" w:rsidP="00025D32">
            <w:pPr>
              <w:rPr>
                <w:sz w:val="20"/>
                <w:szCs w:val="20"/>
                <w:lang w:val="fr-FR"/>
              </w:rPr>
            </w:pPr>
            <w:r w:rsidRPr="00FE0392">
              <w:rPr>
                <w:sz w:val="20"/>
                <w:szCs w:val="20"/>
                <w:lang w:val="fr-FR"/>
              </w:rPr>
              <w:t>Pluies journalières extrêmes (mm)</w:t>
            </w:r>
          </w:p>
        </w:tc>
      </w:tr>
      <w:tr w:rsidR="009F5B27" w:rsidRPr="00FE0392" w14:paraId="28702FAE" w14:textId="77777777" w:rsidTr="00025D32">
        <w:trPr>
          <w:trHeight w:val="367"/>
        </w:trPr>
        <w:tc>
          <w:tcPr>
            <w:tcW w:w="1123" w:type="dxa"/>
            <w:vMerge w:val="restart"/>
            <w:tcBorders>
              <w:left w:val="single" w:sz="6" w:space="0" w:color="211E1E"/>
              <w:right w:val="single" w:sz="6" w:space="0" w:color="211E1E"/>
            </w:tcBorders>
          </w:tcPr>
          <w:p w14:paraId="5621CA30" w14:textId="77777777" w:rsidR="009F5B27" w:rsidRPr="00FE0392" w:rsidRDefault="009F5B27" w:rsidP="00025D32">
            <w:pPr>
              <w:rPr>
                <w:sz w:val="20"/>
                <w:szCs w:val="20"/>
                <w:lang w:val="fr-FR"/>
              </w:rPr>
            </w:pPr>
            <w:r w:rsidRPr="00FE0392">
              <w:rPr>
                <w:sz w:val="20"/>
                <w:szCs w:val="20"/>
                <w:lang w:val="fr-FR"/>
              </w:rPr>
              <w:t>Station Abomey</w:t>
            </w:r>
          </w:p>
        </w:tc>
        <w:tc>
          <w:tcPr>
            <w:tcW w:w="1230" w:type="dxa"/>
            <w:tcBorders>
              <w:left w:val="single" w:sz="6" w:space="0" w:color="211E1E"/>
              <w:right w:val="single" w:sz="6" w:space="0" w:color="211E1E"/>
            </w:tcBorders>
          </w:tcPr>
          <w:p w14:paraId="6956760A" w14:textId="77777777" w:rsidR="009F5B27" w:rsidRPr="00FE0392" w:rsidRDefault="009F5B27" w:rsidP="00025D32">
            <w:pPr>
              <w:rPr>
                <w:sz w:val="20"/>
                <w:szCs w:val="20"/>
                <w:lang w:val="fr-FR"/>
              </w:rPr>
            </w:pPr>
            <w:r w:rsidRPr="00FE0392">
              <w:rPr>
                <w:sz w:val="20"/>
                <w:szCs w:val="20"/>
                <w:lang w:val="fr-FR"/>
              </w:rPr>
              <w:t>T (ans)</w:t>
            </w:r>
          </w:p>
        </w:tc>
        <w:tc>
          <w:tcPr>
            <w:tcW w:w="769" w:type="dxa"/>
            <w:tcBorders>
              <w:left w:val="single" w:sz="6" w:space="0" w:color="211E1E"/>
              <w:right w:val="single" w:sz="6" w:space="0" w:color="211E1E"/>
            </w:tcBorders>
          </w:tcPr>
          <w:p w14:paraId="34FB5F56" w14:textId="77777777" w:rsidR="009F5B27" w:rsidRPr="00FE0392" w:rsidRDefault="009F5B27" w:rsidP="00025D32">
            <w:pPr>
              <w:rPr>
                <w:sz w:val="20"/>
                <w:szCs w:val="20"/>
                <w:lang w:val="fr-FR"/>
              </w:rPr>
            </w:pPr>
            <w:r w:rsidRPr="00FE0392">
              <w:rPr>
                <w:sz w:val="20"/>
                <w:szCs w:val="20"/>
                <w:lang w:val="fr-FR"/>
              </w:rPr>
              <w:t>1 an</w:t>
            </w:r>
          </w:p>
        </w:tc>
        <w:tc>
          <w:tcPr>
            <w:tcW w:w="770" w:type="dxa"/>
            <w:tcBorders>
              <w:left w:val="single" w:sz="6" w:space="0" w:color="211E1E"/>
              <w:right w:val="single" w:sz="6" w:space="0" w:color="211E1E"/>
            </w:tcBorders>
          </w:tcPr>
          <w:p w14:paraId="2A8529D4" w14:textId="77777777" w:rsidR="009F5B27" w:rsidRPr="00FE0392" w:rsidRDefault="009F5B27" w:rsidP="00025D32">
            <w:pPr>
              <w:rPr>
                <w:sz w:val="20"/>
                <w:szCs w:val="20"/>
                <w:lang w:val="fr-FR"/>
              </w:rPr>
            </w:pPr>
            <w:r w:rsidRPr="00FE0392">
              <w:rPr>
                <w:sz w:val="20"/>
                <w:szCs w:val="20"/>
                <w:lang w:val="fr-FR"/>
              </w:rPr>
              <w:t>2 ans</w:t>
            </w:r>
          </w:p>
        </w:tc>
        <w:tc>
          <w:tcPr>
            <w:tcW w:w="639" w:type="dxa"/>
            <w:tcBorders>
              <w:left w:val="single" w:sz="6" w:space="0" w:color="211E1E"/>
              <w:right w:val="single" w:sz="6" w:space="0" w:color="211E1E"/>
            </w:tcBorders>
          </w:tcPr>
          <w:p w14:paraId="51A27DB6" w14:textId="77777777" w:rsidR="009F5B27" w:rsidRPr="00FE0392" w:rsidRDefault="009F5B27" w:rsidP="00025D32">
            <w:pPr>
              <w:rPr>
                <w:sz w:val="20"/>
                <w:szCs w:val="20"/>
                <w:lang w:val="fr-FR"/>
              </w:rPr>
            </w:pPr>
            <w:r w:rsidRPr="00FE0392">
              <w:rPr>
                <w:sz w:val="20"/>
                <w:szCs w:val="20"/>
                <w:lang w:val="fr-FR"/>
              </w:rPr>
              <w:t>3 ans</w:t>
            </w:r>
          </w:p>
        </w:tc>
        <w:tc>
          <w:tcPr>
            <w:tcW w:w="640" w:type="dxa"/>
            <w:tcBorders>
              <w:left w:val="single" w:sz="6" w:space="0" w:color="211E1E"/>
              <w:right w:val="single" w:sz="6" w:space="0" w:color="211E1E"/>
            </w:tcBorders>
          </w:tcPr>
          <w:p w14:paraId="61BD84D5" w14:textId="77777777" w:rsidR="009F5B27" w:rsidRPr="00FE0392" w:rsidRDefault="009F5B27" w:rsidP="00025D32">
            <w:pPr>
              <w:rPr>
                <w:sz w:val="20"/>
                <w:szCs w:val="20"/>
                <w:lang w:val="fr-FR"/>
              </w:rPr>
            </w:pPr>
            <w:r w:rsidRPr="00FE0392">
              <w:rPr>
                <w:sz w:val="20"/>
                <w:szCs w:val="20"/>
                <w:lang w:val="fr-FR"/>
              </w:rPr>
              <w:t>5</w:t>
            </w:r>
            <w:r w:rsidRPr="00FE0392">
              <w:rPr>
                <w:spacing w:val="25"/>
                <w:sz w:val="20"/>
                <w:szCs w:val="20"/>
                <w:lang w:val="fr-FR"/>
              </w:rPr>
              <w:t xml:space="preserve"> </w:t>
            </w:r>
            <w:r w:rsidRPr="00FE0392">
              <w:rPr>
                <w:sz w:val="20"/>
                <w:szCs w:val="20"/>
                <w:lang w:val="fr-FR"/>
              </w:rPr>
              <w:t>ans</w:t>
            </w:r>
          </w:p>
        </w:tc>
        <w:tc>
          <w:tcPr>
            <w:tcW w:w="772" w:type="dxa"/>
            <w:tcBorders>
              <w:left w:val="single" w:sz="6" w:space="0" w:color="211E1E"/>
              <w:right w:val="single" w:sz="6" w:space="0" w:color="211E1E"/>
            </w:tcBorders>
          </w:tcPr>
          <w:p w14:paraId="3E9DD7CA" w14:textId="77777777" w:rsidR="009F5B27" w:rsidRPr="00FE0392" w:rsidRDefault="009F5B27" w:rsidP="00025D32">
            <w:pPr>
              <w:rPr>
                <w:sz w:val="20"/>
                <w:szCs w:val="20"/>
                <w:lang w:val="fr-FR"/>
              </w:rPr>
            </w:pPr>
            <w:r w:rsidRPr="00FE0392">
              <w:rPr>
                <w:sz w:val="20"/>
                <w:szCs w:val="20"/>
                <w:lang w:val="fr-FR"/>
              </w:rPr>
              <w:t>10 ans</w:t>
            </w:r>
          </w:p>
        </w:tc>
        <w:tc>
          <w:tcPr>
            <w:tcW w:w="849" w:type="dxa"/>
            <w:tcBorders>
              <w:left w:val="single" w:sz="6" w:space="0" w:color="211E1E"/>
              <w:right w:val="single" w:sz="6" w:space="0" w:color="211E1E"/>
            </w:tcBorders>
          </w:tcPr>
          <w:p w14:paraId="486C3640" w14:textId="77777777" w:rsidR="009F5B27" w:rsidRPr="00FE0392" w:rsidRDefault="009F5B27" w:rsidP="00025D32">
            <w:pPr>
              <w:rPr>
                <w:sz w:val="20"/>
                <w:szCs w:val="20"/>
                <w:lang w:val="fr-FR"/>
              </w:rPr>
            </w:pPr>
            <w:r w:rsidRPr="00FE0392">
              <w:rPr>
                <w:sz w:val="20"/>
                <w:szCs w:val="20"/>
                <w:lang w:val="fr-FR"/>
              </w:rPr>
              <w:t>20 ans</w:t>
            </w:r>
          </w:p>
        </w:tc>
        <w:tc>
          <w:tcPr>
            <w:tcW w:w="850" w:type="dxa"/>
            <w:tcBorders>
              <w:left w:val="single" w:sz="6" w:space="0" w:color="211E1E"/>
              <w:right w:val="single" w:sz="6" w:space="0" w:color="211E1E"/>
            </w:tcBorders>
          </w:tcPr>
          <w:p w14:paraId="7A6A153B" w14:textId="77777777" w:rsidR="009F5B27" w:rsidRPr="00FE0392" w:rsidRDefault="009F5B27" w:rsidP="00025D32">
            <w:pPr>
              <w:rPr>
                <w:sz w:val="20"/>
                <w:szCs w:val="20"/>
                <w:lang w:val="fr-FR"/>
              </w:rPr>
            </w:pPr>
            <w:r w:rsidRPr="00FE0392">
              <w:rPr>
                <w:sz w:val="20"/>
                <w:szCs w:val="20"/>
                <w:lang w:val="fr-FR"/>
              </w:rPr>
              <w:t>50 ans</w:t>
            </w:r>
          </w:p>
        </w:tc>
        <w:tc>
          <w:tcPr>
            <w:tcW w:w="849" w:type="dxa"/>
            <w:tcBorders>
              <w:left w:val="single" w:sz="6" w:space="0" w:color="211E1E"/>
              <w:right w:val="single" w:sz="6" w:space="0" w:color="211E1E"/>
            </w:tcBorders>
          </w:tcPr>
          <w:p w14:paraId="52BD6C6C" w14:textId="77777777" w:rsidR="009F5B27" w:rsidRPr="00FE0392" w:rsidRDefault="009F5B27" w:rsidP="00025D32">
            <w:pPr>
              <w:rPr>
                <w:sz w:val="20"/>
                <w:szCs w:val="20"/>
                <w:lang w:val="fr-FR"/>
              </w:rPr>
            </w:pPr>
            <w:r w:rsidRPr="00FE0392">
              <w:rPr>
                <w:sz w:val="20"/>
                <w:szCs w:val="20"/>
                <w:lang w:val="fr-FR"/>
              </w:rPr>
              <w:t>100</w:t>
            </w:r>
            <w:r w:rsidRPr="00FE0392">
              <w:rPr>
                <w:spacing w:val="-12"/>
                <w:sz w:val="20"/>
                <w:szCs w:val="20"/>
                <w:lang w:val="fr-FR"/>
              </w:rPr>
              <w:t xml:space="preserve"> </w:t>
            </w:r>
            <w:r w:rsidRPr="00FE0392">
              <w:rPr>
                <w:spacing w:val="-5"/>
                <w:sz w:val="20"/>
                <w:szCs w:val="20"/>
                <w:lang w:val="fr-FR"/>
              </w:rPr>
              <w:t>ans</w:t>
            </w:r>
          </w:p>
        </w:tc>
        <w:tc>
          <w:tcPr>
            <w:tcW w:w="919" w:type="dxa"/>
            <w:tcBorders>
              <w:left w:val="single" w:sz="6" w:space="0" w:color="211E1E"/>
              <w:right w:val="single" w:sz="6" w:space="0" w:color="211E1E"/>
            </w:tcBorders>
          </w:tcPr>
          <w:p w14:paraId="47F54BF7" w14:textId="77777777" w:rsidR="009F5B27" w:rsidRPr="00FE0392" w:rsidRDefault="009F5B27" w:rsidP="00025D32">
            <w:pPr>
              <w:rPr>
                <w:sz w:val="20"/>
                <w:szCs w:val="20"/>
                <w:lang w:val="fr-FR"/>
              </w:rPr>
            </w:pPr>
            <w:r w:rsidRPr="00FE0392">
              <w:rPr>
                <w:sz w:val="20"/>
                <w:szCs w:val="20"/>
                <w:lang w:val="fr-FR"/>
              </w:rPr>
              <w:t>200 ans</w:t>
            </w:r>
          </w:p>
        </w:tc>
      </w:tr>
      <w:tr w:rsidR="009F5B27" w:rsidRPr="00FE0392" w14:paraId="5969D84A" w14:textId="77777777" w:rsidTr="00025D32">
        <w:trPr>
          <w:trHeight w:val="367"/>
        </w:trPr>
        <w:tc>
          <w:tcPr>
            <w:tcW w:w="1123" w:type="dxa"/>
            <w:vMerge/>
            <w:tcBorders>
              <w:top w:val="nil"/>
              <w:left w:val="single" w:sz="6" w:space="0" w:color="211E1E"/>
              <w:right w:val="single" w:sz="6" w:space="0" w:color="211E1E"/>
            </w:tcBorders>
          </w:tcPr>
          <w:p w14:paraId="72E1DDBB" w14:textId="77777777" w:rsidR="009F5B27" w:rsidRPr="00FE0392" w:rsidRDefault="009F5B27" w:rsidP="00025D32">
            <w:pPr>
              <w:rPr>
                <w:sz w:val="20"/>
                <w:szCs w:val="20"/>
                <w:lang w:val="fr-FR"/>
              </w:rPr>
            </w:pPr>
          </w:p>
        </w:tc>
        <w:tc>
          <w:tcPr>
            <w:tcW w:w="1230" w:type="dxa"/>
            <w:tcBorders>
              <w:left w:val="single" w:sz="6" w:space="0" w:color="211E1E"/>
              <w:right w:val="single" w:sz="6" w:space="0" w:color="211E1E"/>
            </w:tcBorders>
          </w:tcPr>
          <w:p w14:paraId="5E043FA0" w14:textId="77777777" w:rsidR="009F5B27" w:rsidRPr="00FE0392" w:rsidRDefault="009F5B27" w:rsidP="00025D32">
            <w:pPr>
              <w:rPr>
                <w:sz w:val="20"/>
                <w:szCs w:val="20"/>
                <w:lang w:val="fr-FR"/>
              </w:rPr>
            </w:pPr>
            <w:r w:rsidRPr="00FE0392">
              <w:rPr>
                <w:sz w:val="20"/>
                <w:szCs w:val="20"/>
                <w:lang w:val="fr-FR"/>
              </w:rPr>
              <w:t>Pjmax</w:t>
            </w:r>
          </w:p>
        </w:tc>
        <w:tc>
          <w:tcPr>
            <w:tcW w:w="769" w:type="dxa"/>
            <w:tcBorders>
              <w:left w:val="single" w:sz="6" w:space="0" w:color="211E1E"/>
              <w:right w:val="single" w:sz="6" w:space="0" w:color="211E1E"/>
            </w:tcBorders>
          </w:tcPr>
          <w:p w14:paraId="6409BE28" w14:textId="77777777" w:rsidR="009F5B27" w:rsidRPr="00FE0392" w:rsidRDefault="009F5B27" w:rsidP="00025D32">
            <w:pPr>
              <w:rPr>
                <w:sz w:val="20"/>
                <w:szCs w:val="20"/>
                <w:lang w:val="fr-FR"/>
              </w:rPr>
            </w:pPr>
            <w:r w:rsidRPr="00FE0392">
              <w:rPr>
                <w:sz w:val="20"/>
                <w:szCs w:val="20"/>
                <w:lang w:val="fr-FR"/>
              </w:rPr>
              <w:t>65,3</w:t>
            </w:r>
          </w:p>
        </w:tc>
        <w:tc>
          <w:tcPr>
            <w:tcW w:w="770" w:type="dxa"/>
            <w:tcBorders>
              <w:left w:val="single" w:sz="6" w:space="0" w:color="211E1E"/>
              <w:right w:val="single" w:sz="6" w:space="0" w:color="211E1E"/>
            </w:tcBorders>
          </w:tcPr>
          <w:p w14:paraId="64D0E6FC" w14:textId="77777777" w:rsidR="009F5B27" w:rsidRPr="00FE0392" w:rsidRDefault="009F5B27" w:rsidP="00025D32">
            <w:pPr>
              <w:rPr>
                <w:sz w:val="20"/>
                <w:szCs w:val="20"/>
                <w:lang w:val="fr-FR"/>
              </w:rPr>
            </w:pPr>
            <w:r w:rsidRPr="00FE0392">
              <w:rPr>
                <w:sz w:val="20"/>
                <w:szCs w:val="20"/>
                <w:lang w:val="fr-FR"/>
              </w:rPr>
              <w:t>74,7</w:t>
            </w:r>
          </w:p>
        </w:tc>
        <w:tc>
          <w:tcPr>
            <w:tcW w:w="639" w:type="dxa"/>
            <w:tcBorders>
              <w:left w:val="single" w:sz="6" w:space="0" w:color="211E1E"/>
              <w:right w:val="single" w:sz="6" w:space="0" w:color="211E1E"/>
            </w:tcBorders>
          </w:tcPr>
          <w:p w14:paraId="3D3A4550" w14:textId="77777777" w:rsidR="009F5B27" w:rsidRPr="00FE0392" w:rsidRDefault="009F5B27" w:rsidP="00025D32">
            <w:pPr>
              <w:rPr>
                <w:sz w:val="20"/>
                <w:szCs w:val="20"/>
                <w:lang w:val="fr-FR"/>
              </w:rPr>
            </w:pPr>
            <w:r w:rsidRPr="00FE0392">
              <w:rPr>
                <w:sz w:val="20"/>
                <w:szCs w:val="20"/>
                <w:lang w:val="fr-FR"/>
              </w:rPr>
              <w:t>84</w:t>
            </w:r>
          </w:p>
        </w:tc>
        <w:tc>
          <w:tcPr>
            <w:tcW w:w="640" w:type="dxa"/>
            <w:tcBorders>
              <w:left w:val="single" w:sz="6" w:space="0" w:color="211E1E"/>
              <w:right w:val="single" w:sz="6" w:space="0" w:color="211E1E"/>
            </w:tcBorders>
          </w:tcPr>
          <w:p w14:paraId="7F81D9E3" w14:textId="77777777" w:rsidR="009F5B27" w:rsidRPr="00FE0392" w:rsidRDefault="009F5B27" w:rsidP="00025D32">
            <w:pPr>
              <w:rPr>
                <w:sz w:val="20"/>
                <w:szCs w:val="20"/>
                <w:lang w:val="fr-FR"/>
              </w:rPr>
            </w:pPr>
            <w:r w:rsidRPr="00FE0392">
              <w:rPr>
                <w:sz w:val="20"/>
                <w:szCs w:val="20"/>
                <w:lang w:val="fr-FR"/>
              </w:rPr>
              <w:t>94,5</w:t>
            </w:r>
          </w:p>
        </w:tc>
        <w:tc>
          <w:tcPr>
            <w:tcW w:w="772" w:type="dxa"/>
            <w:tcBorders>
              <w:left w:val="single" w:sz="6" w:space="0" w:color="211E1E"/>
              <w:right w:val="single" w:sz="6" w:space="0" w:color="211E1E"/>
            </w:tcBorders>
          </w:tcPr>
          <w:p w14:paraId="3390D2C6" w14:textId="77777777" w:rsidR="009F5B27" w:rsidRPr="00FE0392" w:rsidRDefault="009F5B27" w:rsidP="00025D32">
            <w:pPr>
              <w:rPr>
                <w:sz w:val="20"/>
                <w:szCs w:val="20"/>
                <w:lang w:val="fr-FR"/>
              </w:rPr>
            </w:pPr>
            <w:r w:rsidRPr="00FE0392">
              <w:rPr>
                <w:sz w:val="20"/>
                <w:szCs w:val="20"/>
                <w:lang w:val="fr-FR"/>
              </w:rPr>
              <w:t>108</w:t>
            </w:r>
          </w:p>
        </w:tc>
        <w:tc>
          <w:tcPr>
            <w:tcW w:w="849" w:type="dxa"/>
            <w:tcBorders>
              <w:left w:val="single" w:sz="6" w:space="0" w:color="211E1E"/>
              <w:right w:val="single" w:sz="6" w:space="0" w:color="211E1E"/>
            </w:tcBorders>
          </w:tcPr>
          <w:p w14:paraId="55F2D2C4" w14:textId="77777777" w:rsidR="009F5B27" w:rsidRPr="00FE0392" w:rsidRDefault="009F5B27" w:rsidP="00025D32">
            <w:pPr>
              <w:rPr>
                <w:sz w:val="20"/>
                <w:szCs w:val="20"/>
                <w:lang w:val="fr-FR"/>
              </w:rPr>
            </w:pPr>
            <w:r w:rsidRPr="00FE0392">
              <w:rPr>
                <w:sz w:val="20"/>
                <w:szCs w:val="20"/>
                <w:lang w:val="fr-FR"/>
              </w:rPr>
              <w:t>122</w:t>
            </w:r>
          </w:p>
        </w:tc>
        <w:tc>
          <w:tcPr>
            <w:tcW w:w="850" w:type="dxa"/>
            <w:tcBorders>
              <w:left w:val="single" w:sz="6" w:space="0" w:color="211E1E"/>
              <w:right w:val="single" w:sz="6" w:space="0" w:color="211E1E"/>
            </w:tcBorders>
          </w:tcPr>
          <w:p w14:paraId="5F8C8510" w14:textId="77777777" w:rsidR="009F5B27" w:rsidRPr="00FE0392" w:rsidRDefault="009F5B27" w:rsidP="00025D32">
            <w:pPr>
              <w:rPr>
                <w:sz w:val="20"/>
                <w:szCs w:val="20"/>
                <w:lang w:val="fr-FR"/>
              </w:rPr>
            </w:pPr>
            <w:r w:rsidRPr="00FE0392">
              <w:rPr>
                <w:sz w:val="20"/>
                <w:szCs w:val="20"/>
                <w:lang w:val="fr-FR"/>
              </w:rPr>
              <w:t>139</w:t>
            </w:r>
          </w:p>
        </w:tc>
        <w:tc>
          <w:tcPr>
            <w:tcW w:w="849" w:type="dxa"/>
            <w:tcBorders>
              <w:left w:val="single" w:sz="6" w:space="0" w:color="211E1E"/>
              <w:right w:val="single" w:sz="6" w:space="0" w:color="211E1E"/>
            </w:tcBorders>
          </w:tcPr>
          <w:p w14:paraId="2CD9AB2D" w14:textId="77777777" w:rsidR="009F5B27" w:rsidRPr="00FE0392" w:rsidRDefault="009F5B27" w:rsidP="00025D32">
            <w:pPr>
              <w:rPr>
                <w:sz w:val="20"/>
                <w:szCs w:val="20"/>
                <w:lang w:val="fr-FR"/>
              </w:rPr>
            </w:pPr>
            <w:r w:rsidRPr="00FE0392">
              <w:rPr>
                <w:sz w:val="20"/>
                <w:szCs w:val="20"/>
                <w:lang w:val="fr-FR"/>
              </w:rPr>
              <w:t>153</w:t>
            </w:r>
          </w:p>
        </w:tc>
        <w:tc>
          <w:tcPr>
            <w:tcW w:w="919" w:type="dxa"/>
            <w:tcBorders>
              <w:left w:val="single" w:sz="6" w:space="0" w:color="211E1E"/>
              <w:right w:val="single" w:sz="6" w:space="0" w:color="211E1E"/>
            </w:tcBorders>
          </w:tcPr>
          <w:p w14:paraId="3588BA8F" w14:textId="77777777" w:rsidR="009F5B27" w:rsidRPr="00FE0392" w:rsidRDefault="009F5B27" w:rsidP="00025D32">
            <w:pPr>
              <w:rPr>
                <w:sz w:val="20"/>
                <w:szCs w:val="20"/>
                <w:lang w:val="fr-FR"/>
              </w:rPr>
            </w:pPr>
            <w:r w:rsidRPr="00FE0392">
              <w:rPr>
                <w:sz w:val="20"/>
                <w:szCs w:val="20"/>
                <w:lang w:val="fr-FR"/>
              </w:rPr>
              <w:t>167</w:t>
            </w:r>
          </w:p>
        </w:tc>
      </w:tr>
      <w:tr w:rsidR="009F5B27" w:rsidRPr="00FE0392" w14:paraId="20E6971F" w14:textId="77777777" w:rsidTr="00025D32">
        <w:trPr>
          <w:trHeight w:val="368"/>
        </w:trPr>
        <w:tc>
          <w:tcPr>
            <w:tcW w:w="1123" w:type="dxa"/>
            <w:vMerge/>
            <w:tcBorders>
              <w:top w:val="nil"/>
              <w:left w:val="single" w:sz="6" w:space="0" w:color="211E1E"/>
              <w:right w:val="single" w:sz="6" w:space="0" w:color="211E1E"/>
            </w:tcBorders>
          </w:tcPr>
          <w:p w14:paraId="4C9B6EA4" w14:textId="77777777" w:rsidR="009F5B27" w:rsidRPr="00FE0392" w:rsidRDefault="009F5B27" w:rsidP="00025D32">
            <w:pPr>
              <w:rPr>
                <w:sz w:val="20"/>
                <w:szCs w:val="20"/>
                <w:lang w:val="fr-FR"/>
              </w:rPr>
            </w:pPr>
          </w:p>
        </w:tc>
        <w:tc>
          <w:tcPr>
            <w:tcW w:w="1230" w:type="dxa"/>
            <w:tcBorders>
              <w:left w:val="single" w:sz="6" w:space="0" w:color="211E1E"/>
              <w:right w:val="single" w:sz="6" w:space="0" w:color="211E1E"/>
            </w:tcBorders>
          </w:tcPr>
          <w:p w14:paraId="01F068AB" w14:textId="77777777" w:rsidR="009F5B27" w:rsidRPr="00FE0392" w:rsidRDefault="009F5B27" w:rsidP="00025D32">
            <w:pPr>
              <w:rPr>
                <w:sz w:val="20"/>
                <w:szCs w:val="20"/>
                <w:lang w:val="fr-FR"/>
              </w:rPr>
            </w:pPr>
            <w:r w:rsidRPr="00FE0392">
              <w:rPr>
                <w:sz w:val="20"/>
                <w:szCs w:val="20"/>
                <w:lang w:val="fr-FR"/>
              </w:rPr>
              <w:t>Ecart-type</w:t>
            </w:r>
          </w:p>
        </w:tc>
        <w:tc>
          <w:tcPr>
            <w:tcW w:w="769" w:type="dxa"/>
            <w:tcBorders>
              <w:left w:val="single" w:sz="6" w:space="0" w:color="211E1E"/>
              <w:right w:val="single" w:sz="6" w:space="0" w:color="211E1E"/>
            </w:tcBorders>
          </w:tcPr>
          <w:p w14:paraId="7EEC087D" w14:textId="77777777" w:rsidR="009F5B27" w:rsidRPr="00FE0392" w:rsidRDefault="009F5B27" w:rsidP="00025D32">
            <w:pPr>
              <w:rPr>
                <w:sz w:val="20"/>
                <w:szCs w:val="20"/>
                <w:lang w:val="fr-FR"/>
              </w:rPr>
            </w:pPr>
            <w:r w:rsidRPr="00FE0392">
              <w:rPr>
                <w:sz w:val="20"/>
                <w:szCs w:val="20"/>
                <w:lang w:val="fr-FR"/>
              </w:rPr>
              <w:t>2,65</w:t>
            </w:r>
          </w:p>
        </w:tc>
        <w:tc>
          <w:tcPr>
            <w:tcW w:w="770" w:type="dxa"/>
            <w:tcBorders>
              <w:left w:val="single" w:sz="6" w:space="0" w:color="211E1E"/>
              <w:right w:val="single" w:sz="6" w:space="0" w:color="211E1E"/>
            </w:tcBorders>
          </w:tcPr>
          <w:p w14:paraId="400E8F3C" w14:textId="77777777" w:rsidR="009F5B27" w:rsidRPr="00FE0392" w:rsidRDefault="009F5B27" w:rsidP="00025D32">
            <w:pPr>
              <w:rPr>
                <w:sz w:val="20"/>
                <w:szCs w:val="20"/>
                <w:lang w:val="fr-FR"/>
              </w:rPr>
            </w:pPr>
            <w:r w:rsidRPr="00FE0392">
              <w:rPr>
                <w:sz w:val="20"/>
                <w:szCs w:val="20"/>
                <w:lang w:val="fr-FR"/>
              </w:rPr>
              <w:t>3,15</w:t>
            </w:r>
          </w:p>
        </w:tc>
        <w:tc>
          <w:tcPr>
            <w:tcW w:w="639" w:type="dxa"/>
            <w:tcBorders>
              <w:left w:val="single" w:sz="6" w:space="0" w:color="211E1E"/>
              <w:right w:val="single" w:sz="6" w:space="0" w:color="211E1E"/>
            </w:tcBorders>
          </w:tcPr>
          <w:p w14:paraId="0999C9E4" w14:textId="77777777" w:rsidR="009F5B27" w:rsidRPr="00FE0392" w:rsidRDefault="009F5B27" w:rsidP="00025D32">
            <w:pPr>
              <w:rPr>
                <w:sz w:val="20"/>
                <w:szCs w:val="20"/>
                <w:lang w:val="fr-FR"/>
              </w:rPr>
            </w:pPr>
            <w:r w:rsidRPr="00FE0392">
              <w:rPr>
                <w:sz w:val="20"/>
                <w:szCs w:val="20"/>
                <w:lang w:val="fr-FR"/>
              </w:rPr>
              <w:t>3,78</w:t>
            </w:r>
          </w:p>
        </w:tc>
        <w:tc>
          <w:tcPr>
            <w:tcW w:w="640" w:type="dxa"/>
            <w:tcBorders>
              <w:left w:val="single" w:sz="6" w:space="0" w:color="211E1E"/>
              <w:right w:val="single" w:sz="6" w:space="0" w:color="211E1E"/>
            </w:tcBorders>
          </w:tcPr>
          <w:p w14:paraId="6BE2E22D" w14:textId="77777777" w:rsidR="009F5B27" w:rsidRPr="00FE0392" w:rsidRDefault="009F5B27" w:rsidP="00025D32">
            <w:pPr>
              <w:rPr>
                <w:sz w:val="20"/>
                <w:szCs w:val="20"/>
                <w:lang w:val="fr-FR"/>
              </w:rPr>
            </w:pPr>
            <w:r w:rsidRPr="00FE0392">
              <w:rPr>
                <w:sz w:val="20"/>
                <w:szCs w:val="20"/>
                <w:lang w:val="fr-FR"/>
              </w:rPr>
              <w:t>4,77</w:t>
            </w:r>
          </w:p>
        </w:tc>
        <w:tc>
          <w:tcPr>
            <w:tcW w:w="772" w:type="dxa"/>
            <w:tcBorders>
              <w:left w:val="single" w:sz="6" w:space="0" w:color="211E1E"/>
              <w:right w:val="single" w:sz="6" w:space="0" w:color="211E1E"/>
            </w:tcBorders>
          </w:tcPr>
          <w:p w14:paraId="7A0BDAF2" w14:textId="77777777" w:rsidR="009F5B27" w:rsidRPr="00FE0392" w:rsidRDefault="009F5B27" w:rsidP="00025D32">
            <w:pPr>
              <w:rPr>
                <w:sz w:val="20"/>
                <w:szCs w:val="20"/>
                <w:lang w:val="fr-FR"/>
              </w:rPr>
            </w:pPr>
            <w:r w:rsidRPr="00FE0392">
              <w:rPr>
                <w:sz w:val="20"/>
                <w:szCs w:val="20"/>
                <w:lang w:val="fr-FR"/>
              </w:rPr>
              <w:t>6,76</w:t>
            </w:r>
          </w:p>
        </w:tc>
        <w:tc>
          <w:tcPr>
            <w:tcW w:w="849" w:type="dxa"/>
            <w:tcBorders>
              <w:left w:val="single" w:sz="6" w:space="0" w:color="211E1E"/>
              <w:right w:val="single" w:sz="6" w:space="0" w:color="211E1E"/>
            </w:tcBorders>
          </w:tcPr>
          <w:p w14:paraId="33DB66D5" w14:textId="77777777" w:rsidR="009F5B27" w:rsidRPr="00FE0392" w:rsidRDefault="009F5B27" w:rsidP="00025D32">
            <w:pPr>
              <w:rPr>
                <w:sz w:val="20"/>
                <w:szCs w:val="20"/>
                <w:lang w:val="fr-FR"/>
              </w:rPr>
            </w:pPr>
            <w:r w:rsidRPr="00FE0392">
              <w:rPr>
                <w:sz w:val="20"/>
                <w:szCs w:val="20"/>
                <w:lang w:val="fr-FR"/>
              </w:rPr>
              <w:t>9,76</w:t>
            </w:r>
          </w:p>
        </w:tc>
        <w:tc>
          <w:tcPr>
            <w:tcW w:w="850" w:type="dxa"/>
            <w:tcBorders>
              <w:left w:val="single" w:sz="6" w:space="0" w:color="211E1E"/>
              <w:right w:val="single" w:sz="6" w:space="0" w:color="211E1E"/>
            </w:tcBorders>
          </w:tcPr>
          <w:p w14:paraId="0304C908" w14:textId="77777777" w:rsidR="009F5B27" w:rsidRPr="00FE0392" w:rsidRDefault="009F5B27" w:rsidP="00025D32">
            <w:pPr>
              <w:rPr>
                <w:sz w:val="20"/>
                <w:szCs w:val="20"/>
                <w:lang w:val="fr-FR"/>
              </w:rPr>
            </w:pPr>
            <w:r w:rsidRPr="00FE0392">
              <w:rPr>
                <w:sz w:val="20"/>
                <w:szCs w:val="20"/>
                <w:lang w:val="fr-FR"/>
              </w:rPr>
              <w:t>15,4</w:t>
            </w:r>
          </w:p>
        </w:tc>
        <w:tc>
          <w:tcPr>
            <w:tcW w:w="849" w:type="dxa"/>
            <w:tcBorders>
              <w:left w:val="single" w:sz="6" w:space="0" w:color="211E1E"/>
              <w:right w:val="single" w:sz="6" w:space="0" w:color="211E1E"/>
            </w:tcBorders>
          </w:tcPr>
          <w:p w14:paraId="69A0EE9A" w14:textId="77777777" w:rsidR="009F5B27" w:rsidRPr="00FE0392" w:rsidRDefault="009F5B27" w:rsidP="00025D32">
            <w:pPr>
              <w:rPr>
                <w:sz w:val="20"/>
                <w:szCs w:val="20"/>
                <w:lang w:val="fr-FR"/>
              </w:rPr>
            </w:pPr>
            <w:r w:rsidRPr="00FE0392">
              <w:rPr>
                <w:sz w:val="20"/>
                <w:szCs w:val="20"/>
                <w:lang w:val="fr-FR"/>
              </w:rPr>
              <w:t>21</w:t>
            </w:r>
          </w:p>
        </w:tc>
        <w:tc>
          <w:tcPr>
            <w:tcW w:w="919" w:type="dxa"/>
            <w:tcBorders>
              <w:left w:val="single" w:sz="6" w:space="0" w:color="211E1E"/>
              <w:right w:val="single" w:sz="6" w:space="0" w:color="211E1E"/>
            </w:tcBorders>
          </w:tcPr>
          <w:p w14:paraId="5DEE7AB7" w14:textId="77777777" w:rsidR="009F5B27" w:rsidRPr="00FE0392" w:rsidRDefault="009F5B27" w:rsidP="00025D32">
            <w:pPr>
              <w:rPr>
                <w:sz w:val="20"/>
                <w:szCs w:val="20"/>
                <w:lang w:val="fr-FR"/>
              </w:rPr>
            </w:pPr>
            <w:r w:rsidRPr="00FE0392">
              <w:rPr>
                <w:sz w:val="20"/>
                <w:szCs w:val="20"/>
                <w:lang w:val="fr-FR"/>
              </w:rPr>
              <w:t>27,9</w:t>
            </w:r>
          </w:p>
        </w:tc>
      </w:tr>
    </w:tbl>
    <w:p w14:paraId="49405588" w14:textId="77777777" w:rsidR="009F5B27" w:rsidRPr="00FE0392" w:rsidRDefault="009F5B27" w:rsidP="00AB5EBE">
      <w:pPr>
        <w:pStyle w:val="Paragraphedeliste"/>
        <w:numPr>
          <w:ilvl w:val="0"/>
          <w:numId w:val="132"/>
        </w:numPr>
        <w:spacing w:before="240"/>
        <w:ind w:left="714" w:hanging="357"/>
        <w:rPr>
          <w:lang w:val="fr-FR"/>
        </w:rPr>
      </w:pPr>
      <w:r w:rsidRPr="00FE0392">
        <w:rPr>
          <w:u w:color="211E1E"/>
          <w:lang w:val="fr-FR"/>
        </w:rPr>
        <w:t>Intensités- Durées-Fréquences</w:t>
      </w:r>
    </w:p>
    <w:p w14:paraId="441E1102" w14:textId="77777777" w:rsidR="009F5B27" w:rsidRPr="00FE0392" w:rsidRDefault="009F5B27" w:rsidP="00825D3B">
      <w:pPr>
        <w:spacing w:line="312" w:lineRule="auto"/>
      </w:pPr>
      <w:r w:rsidRPr="00FE0392">
        <w:t>Les données recueillies sont statistiquement exploitées. Les maximas annuels obtenus pour différentes</w:t>
      </w:r>
      <w:r w:rsidRPr="00FE0392">
        <w:rPr>
          <w:spacing w:val="-18"/>
        </w:rPr>
        <w:t xml:space="preserve"> </w:t>
      </w:r>
      <w:r w:rsidRPr="00FE0392">
        <w:t>durées</w:t>
      </w:r>
      <w:r w:rsidRPr="00FE0392">
        <w:rPr>
          <w:spacing w:val="-16"/>
        </w:rPr>
        <w:t xml:space="preserve"> </w:t>
      </w:r>
      <w:r w:rsidRPr="00FE0392">
        <w:t>ont</w:t>
      </w:r>
      <w:r w:rsidRPr="00FE0392">
        <w:rPr>
          <w:spacing w:val="-18"/>
        </w:rPr>
        <w:t xml:space="preserve"> </w:t>
      </w:r>
      <w:r w:rsidRPr="00FE0392">
        <w:t>permis</w:t>
      </w:r>
      <w:r w:rsidRPr="00FE0392">
        <w:rPr>
          <w:spacing w:val="-16"/>
        </w:rPr>
        <w:t xml:space="preserve"> </w:t>
      </w:r>
      <w:r w:rsidRPr="00FE0392">
        <w:t>de</w:t>
      </w:r>
      <w:r w:rsidRPr="00FE0392">
        <w:rPr>
          <w:spacing w:val="-18"/>
        </w:rPr>
        <w:t xml:space="preserve"> </w:t>
      </w:r>
      <w:r w:rsidRPr="00FE0392">
        <w:t>bâtir</w:t>
      </w:r>
      <w:r w:rsidRPr="00FE0392">
        <w:rPr>
          <w:spacing w:val="-19"/>
        </w:rPr>
        <w:t xml:space="preserve"> </w:t>
      </w:r>
      <w:r w:rsidRPr="00FE0392">
        <w:t>les</w:t>
      </w:r>
      <w:r w:rsidRPr="00FE0392">
        <w:rPr>
          <w:spacing w:val="-17"/>
        </w:rPr>
        <w:t xml:space="preserve"> </w:t>
      </w:r>
      <w:r w:rsidRPr="00FE0392">
        <w:t>courbes</w:t>
      </w:r>
      <w:r w:rsidRPr="00FE0392">
        <w:rPr>
          <w:spacing w:val="-18"/>
        </w:rPr>
        <w:t xml:space="preserve"> </w:t>
      </w:r>
      <w:r w:rsidRPr="00FE0392">
        <w:t>Intensités-Durées-Fréquences.</w:t>
      </w:r>
      <w:r w:rsidRPr="00FE0392">
        <w:rPr>
          <w:spacing w:val="-17"/>
        </w:rPr>
        <w:t xml:space="preserve"> </w:t>
      </w:r>
      <w:r w:rsidRPr="00FE0392">
        <w:t>Pour</w:t>
      </w:r>
      <w:r w:rsidRPr="00FE0392">
        <w:rPr>
          <w:spacing w:val="-20"/>
        </w:rPr>
        <w:t xml:space="preserve"> </w:t>
      </w:r>
      <w:r w:rsidRPr="00FE0392">
        <w:t>chaque durée</w:t>
      </w:r>
      <w:r w:rsidRPr="00FE0392">
        <w:rPr>
          <w:spacing w:val="-8"/>
        </w:rPr>
        <w:t xml:space="preserve"> </w:t>
      </w:r>
      <w:r w:rsidRPr="00FE0392">
        <w:t>Δt,</w:t>
      </w:r>
      <w:r w:rsidRPr="00FE0392">
        <w:rPr>
          <w:spacing w:val="-8"/>
        </w:rPr>
        <w:t xml:space="preserve"> </w:t>
      </w:r>
      <w:r w:rsidRPr="00FE0392">
        <w:t>on</w:t>
      </w:r>
      <w:r w:rsidRPr="00FE0392">
        <w:rPr>
          <w:spacing w:val="-8"/>
        </w:rPr>
        <w:t xml:space="preserve"> </w:t>
      </w:r>
      <w:r w:rsidRPr="00FE0392">
        <w:t>a</w:t>
      </w:r>
      <w:r w:rsidRPr="00FE0392">
        <w:rPr>
          <w:spacing w:val="-7"/>
        </w:rPr>
        <w:t xml:space="preserve"> </w:t>
      </w:r>
      <w:r w:rsidRPr="00FE0392">
        <w:t>une</w:t>
      </w:r>
      <w:r w:rsidRPr="00FE0392">
        <w:rPr>
          <w:spacing w:val="-8"/>
        </w:rPr>
        <w:t xml:space="preserve"> </w:t>
      </w:r>
      <w:r w:rsidRPr="00FE0392">
        <w:t>relation</w:t>
      </w:r>
      <w:r w:rsidRPr="00FE0392">
        <w:rPr>
          <w:spacing w:val="-8"/>
        </w:rPr>
        <w:t xml:space="preserve"> </w:t>
      </w:r>
      <w:r w:rsidRPr="00FE0392">
        <w:t>expérimentale</w:t>
      </w:r>
      <w:r w:rsidRPr="00FE0392">
        <w:rPr>
          <w:spacing w:val="-8"/>
        </w:rPr>
        <w:t xml:space="preserve"> </w:t>
      </w:r>
      <w:r w:rsidRPr="00FE0392">
        <w:t>intensité-fréquence</w:t>
      </w:r>
      <w:r w:rsidRPr="00FE0392">
        <w:rPr>
          <w:spacing w:val="-7"/>
        </w:rPr>
        <w:t xml:space="preserve"> </w:t>
      </w:r>
      <w:r w:rsidRPr="00FE0392">
        <w:t>où</w:t>
      </w:r>
      <w:r w:rsidRPr="00FE0392">
        <w:rPr>
          <w:spacing w:val="-8"/>
        </w:rPr>
        <w:t xml:space="preserve"> </w:t>
      </w:r>
      <w:r w:rsidRPr="00FE0392">
        <w:t>l’intensité</w:t>
      </w:r>
      <w:r w:rsidRPr="00FE0392">
        <w:rPr>
          <w:spacing w:val="-8"/>
        </w:rPr>
        <w:t xml:space="preserve"> </w:t>
      </w:r>
      <w:r w:rsidRPr="00FE0392">
        <w:t>de</w:t>
      </w:r>
      <w:r w:rsidRPr="00FE0392">
        <w:rPr>
          <w:spacing w:val="-8"/>
        </w:rPr>
        <w:t xml:space="preserve"> </w:t>
      </w:r>
      <w:r w:rsidRPr="00FE0392">
        <w:t>pluie</w:t>
      </w:r>
      <w:r w:rsidRPr="00FE0392">
        <w:rPr>
          <w:spacing w:val="-7"/>
        </w:rPr>
        <w:t xml:space="preserve"> </w:t>
      </w:r>
      <w:r w:rsidRPr="00FE0392">
        <w:t>est</w:t>
      </w:r>
      <w:r w:rsidRPr="00FE0392">
        <w:rPr>
          <w:spacing w:val="-8"/>
        </w:rPr>
        <w:t xml:space="preserve"> </w:t>
      </w:r>
      <w:r w:rsidRPr="00FE0392">
        <w:t>définie à</w:t>
      </w:r>
      <w:r w:rsidRPr="00FE0392">
        <w:rPr>
          <w:spacing w:val="-15"/>
        </w:rPr>
        <w:t xml:space="preserve"> </w:t>
      </w:r>
      <w:r w:rsidRPr="00FE0392">
        <w:t>partir</w:t>
      </w:r>
      <w:r w:rsidRPr="00FE0392">
        <w:rPr>
          <w:spacing w:val="-14"/>
        </w:rPr>
        <w:t xml:space="preserve"> </w:t>
      </w:r>
      <w:r w:rsidRPr="00FE0392">
        <w:t>des</w:t>
      </w:r>
      <w:r w:rsidRPr="00FE0392">
        <w:rPr>
          <w:spacing w:val="-16"/>
        </w:rPr>
        <w:t xml:space="preserve"> </w:t>
      </w:r>
      <w:r w:rsidRPr="00FE0392">
        <w:t>paramètres</w:t>
      </w:r>
      <w:r w:rsidRPr="00FE0392">
        <w:rPr>
          <w:spacing w:val="-14"/>
        </w:rPr>
        <w:t xml:space="preserve"> </w:t>
      </w:r>
      <w:r w:rsidRPr="00FE0392">
        <w:t>d’ajustement</w:t>
      </w:r>
      <w:r w:rsidRPr="00FE0392">
        <w:rPr>
          <w:spacing w:val="-14"/>
        </w:rPr>
        <w:t xml:space="preserve"> </w:t>
      </w:r>
      <w:r w:rsidRPr="00FE0392">
        <w:t>a</w:t>
      </w:r>
      <w:r w:rsidRPr="00FE0392">
        <w:rPr>
          <w:spacing w:val="-14"/>
        </w:rPr>
        <w:t xml:space="preserve"> </w:t>
      </w:r>
      <w:r w:rsidRPr="00FE0392">
        <w:t>et</w:t>
      </w:r>
      <w:r w:rsidRPr="00FE0392">
        <w:rPr>
          <w:spacing w:val="-15"/>
        </w:rPr>
        <w:t xml:space="preserve"> </w:t>
      </w:r>
      <w:r w:rsidRPr="00FE0392">
        <w:t>b</w:t>
      </w:r>
      <w:r w:rsidRPr="00FE0392">
        <w:rPr>
          <w:spacing w:val="-14"/>
        </w:rPr>
        <w:t xml:space="preserve"> </w:t>
      </w:r>
      <w:r w:rsidRPr="00FE0392">
        <w:t>qui</w:t>
      </w:r>
      <w:r w:rsidRPr="00FE0392">
        <w:rPr>
          <w:spacing w:val="-14"/>
        </w:rPr>
        <w:t xml:space="preserve"> </w:t>
      </w:r>
      <w:r w:rsidRPr="00FE0392">
        <w:t>sont</w:t>
      </w:r>
      <w:r w:rsidRPr="00FE0392">
        <w:rPr>
          <w:spacing w:val="-14"/>
        </w:rPr>
        <w:t xml:space="preserve"> </w:t>
      </w:r>
      <w:r w:rsidRPr="00FE0392">
        <w:t>des</w:t>
      </w:r>
      <w:r w:rsidRPr="00FE0392">
        <w:rPr>
          <w:spacing w:val="-14"/>
        </w:rPr>
        <w:t xml:space="preserve"> </w:t>
      </w:r>
      <w:r w:rsidRPr="00FE0392">
        <w:t>paramètres</w:t>
      </w:r>
      <w:r w:rsidRPr="00FE0392">
        <w:rPr>
          <w:spacing w:val="-15"/>
        </w:rPr>
        <w:t xml:space="preserve"> </w:t>
      </w:r>
      <w:r w:rsidRPr="00FE0392">
        <w:t>qui</w:t>
      </w:r>
      <w:r w:rsidRPr="00FE0392">
        <w:rPr>
          <w:spacing w:val="-14"/>
        </w:rPr>
        <w:t xml:space="preserve"> </w:t>
      </w:r>
      <w:r w:rsidRPr="00FE0392">
        <w:t>dépendent</w:t>
      </w:r>
      <w:r w:rsidRPr="00FE0392">
        <w:rPr>
          <w:spacing w:val="-14"/>
        </w:rPr>
        <w:t xml:space="preserve"> </w:t>
      </w:r>
      <w:r w:rsidRPr="00FE0392">
        <w:t>de</w:t>
      </w:r>
      <w:r w:rsidRPr="00FE0392">
        <w:rPr>
          <w:spacing w:val="-14"/>
        </w:rPr>
        <w:t xml:space="preserve"> </w:t>
      </w:r>
      <w:r w:rsidRPr="00FE0392">
        <w:t>la</w:t>
      </w:r>
      <w:r w:rsidRPr="00FE0392">
        <w:rPr>
          <w:spacing w:val="-14"/>
        </w:rPr>
        <w:t xml:space="preserve"> </w:t>
      </w:r>
      <w:r w:rsidRPr="00FE0392">
        <w:t>région et de la fréquence (b est constant et a représenté l’intensité de la pluie de fréquence F sur un intervalle</w:t>
      </w:r>
      <w:r w:rsidRPr="00FE0392">
        <w:rPr>
          <w:spacing w:val="-8"/>
        </w:rPr>
        <w:t xml:space="preserve"> </w:t>
      </w:r>
      <w:r w:rsidRPr="00FE0392">
        <w:t>de</w:t>
      </w:r>
      <w:r w:rsidRPr="00FE0392">
        <w:rPr>
          <w:spacing w:val="-8"/>
        </w:rPr>
        <w:t xml:space="preserve"> </w:t>
      </w:r>
      <w:r w:rsidRPr="00FE0392">
        <w:t>temps</w:t>
      </w:r>
      <w:r w:rsidRPr="00FE0392">
        <w:rPr>
          <w:spacing w:val="-8"/>
        </w:rPr>
        <w:t xml:space="preserve"> </w:t>
      </w:r>
      <w:r w:rsidRPr="00FE0392">
        <w:t>unité</w:t>
      </w:r>
      <w:r w:rsidRPr="00FE0392">
        <w:rPr>
          <w:spacing w:val="-7"/>
        </w:rPr>
        <w:t xml:space="preserve"> </w:t>
      </w:r>
      <w:r w:rsidRPr="00FE0392">
        <w:t>et</w:t>
      </w:r>
      <w:r w:rsidRPr="00FE0392">
        <w:rPr>
          <w:spacing w:val="-8"/>
        </w:rPr>
        <w:t xml:space="preserve"> </w:t>
      </w:r>
      <w:r w:rsidRPr="00FE0392">
        <w:t>suit</w:t>
      </w:r>
      <w:r w:rsidRPr="00FE0392">
        <w:rPr>
          <w:spacing w:val="-7"/>
        </w:rPr>
        <w:t xml:space="preserve"> </w:t>
      </w:r>
      <w:r w:rsidRPr="00FE0392">
        <w:t>une</w:t>
      </w:r>
      <w:r w:rsidRPr="00FE0392">
        <w:rPr>
          <w:spacing w:val="-8"/>
        </w:rPr>
        <w:t xml:space="preserve"> </w:t>
      </w:r>
      <w:r w:rsidRPr="00FE0392">
        <w:t>loi</w:t>
      </w:r>
      <w:r w:rsidRPr="00FE0392">
        <w:rPr>
          <w:spacing w:val="-7"/>
        </w:rPr>
        <w:t xml:space="preserve"> </w:t>
      </w:r>
      <w:r w:rsidRPr="00FE0392">
        <w:t>à</w:t>
      </w:r>
      <w:r w:rsidRPr="00FE0392">
        <w:rPr>
          <w:spacing w:val="-7"/>
        </w:rPr>
        <w:t xml:space="preserve"> </w:t>
      </w:r>
      <w:r w:rsidRPr="00FE0392">
        <w:t>comportement</w:t>
      </w:r>
      <w:r w:rsidRPr="00FE0392">
        <w:rPr>
          <w:spacing w:val="-8"/>
        </w:rPr>
        <w:t xml:space="preserve"> </w:t>
      </w:r>
      <w:r w:rsidRPr="00FE0392">
        <w:t>asymptotiquement</w:t>
      </w:r>
      <w:r w:rsidRPr="00FE0392">
        <w:rPr>
          <w:spacing w:val="-7"/>
        </w:rPr>
        <w:t xml:space="preserve"> </w:t>
      </w:r>
      <w:r w:rsidRPr="00FE0392">
        <w:t>exponentiel</w:t>
      </w:r>
      <w:r w:rsidRPr="00FE0392">
        <w:rPr>
          <w:spacing w:val="-8"/>
        </w:rPr>
        <w:t xml:space="preserve"> </w:t>
      </w:r>
      <w:r w:rsidRPr="00FE0392">
        <w:t>qui</w:t>
      </w:r>
      <w:r w:rsidRPr="00FE0392">
        <w:rPr>
          <w:spacing w:val="-7"/>
        </w:rPr>
        <w:t xml:space="preserve"> </w:t>
      </w:r>
      <w:r w:rsidRPr="00FE0392">
        <w:t>est la loi de Montana. Cette relation entre l’intensité de pluie et sa durée correspondant au temps de</w:t>
      </w:r>
      <w:r w:rsidRPr="00FE0392">
        <w:rPr>
          <w:spacing w:val="-16"/>
        </w:rPr>
        <w:t xml:space="preserve"> </w:t>
      </w:r>
      <w:r w:rsidRPr="00FE0392">
        <w:t>concentration</w:t>
      </w:r>
      <w:r w:rsidRPr="00FE0392">
        <w:rPr>
          <w:spacing w:val="-16"/>
        </w:rPr>
        <w:t xml:space="preserve"> </w:t>
      </w:r>
      <w:r w:rsidRPr="00FE0392">
        <w:t>tc</w:t>
      </w:r>
      <w:r w:rsidRPr="00FE0392">
        <w:rPr>
          <w:spacing w:val="-16"/>
        </w:rPr>
        <w:t xml:space="preserve"> </w:t>
      </w:r>
      <w:r w:rsidRPr="00FE0392">
        <w:t>du</w:t>
      </w:r>
      <w:r w:rsidRPr="00FE0392">
        <w:rPr>
          <w:spacing w:val="-16"/>
        </w:rPr>
        <w:t xml:space="preserve"> </w:t>
      </w:r>
      <w:r w:rsidRPr="00FE0392">
        <w:t>bassin</w:t>
      </w:r>
      <w:r w:rsidRPr="00FE0392">
        <w:rPr>
          <w:spacing w:val="-16"/>
        </w:rPr>
        <w:t xml:space="preserve"> </w:t>
      </w:r>
      <w:r w:rsidRPr="00FE0392">
        <w:t>versant</w:t>
      </w:r>
      <w:r w:rsidRPr="00FE0392">
        <w:rPr>
          <w:spacing w:val="-16"/>
        </w:rPr>
        <w:t xml:space="preserve"> </w:t>
      </w:r>
      <w:r w:rsidRPr="00FE0392">
        <w:t>est</w:t>
      </w:r>
      <w:r w:rsidRPr="00FE0392">
        <w:rPr>
          <w:spacing w:val="-15"/>
        </w:rPr>
        <w:t xml:space="preserve"> </w:t>
      </w:r>
      <w:r w:rsidRPr="00FE0392">
        <w:t>établie</w:t>
      </w:r>
      <w:r w:rsidRPr="00FE0392">
        <w:rPr>
          <w:spacing w:val="-18"/>
        </w:rPr>
        <w:t xml:space="preserve"> </w:t>
      </w:r>
      <w:r w:rsidRPr="00FE0392">
        <w:t>et</w:t>
      </w:r>
      <w:r w:rsidRPr="00FE0392">
        <w:rPr>
          <w:spacing w:val="-16"/>
        </w:rPr>
        <w:t xml:space="preserve"> </w:t>
      </w:r>
      <w:r w:rsidRPr="00FE0392">
        <w:t>illustrée</w:t>
      </w:r>
      <w:r w:rsidRPr="00FE0392">
        <w:rPr>
          <w:spacing w:val="-16"/>
        </w:rPr>
        <w:t xml:space="preserve"> </w:t>
      </w:r>
      <w:r w:rsidRPr="00FE0392">
        <w:t>par</w:t>
      </w:r>
      <w:r w:rsidRPr="00FE0392">
        <w:rPr>
          <w:spacing w:val="-16"/>
        </w:rPr>
        <w:t xml:space="preserve"> </w:t>
      </w:r>
      <w:r w:rsidRPr="00FE0392">
        <w:t>les</w:t>
      </w:r>
      <w:r w:rsidRPr="00FE0392">
        <w:rPr>
          <w:spacing w:val="-16"/>
        </w:rPr>
        <w:t xml:space="preserve"> </w:t>
      </w:r>
      <w:r w:rsidRPr="00FE0392">
        <w:t>courbes</w:t>
      </w:r>
      <w:r w:rsidRPr="00FE0392">
        <w:rPr>
          <w:spacing w:val="43"/>
        </w:rPr>
        <w:t xml:space="preserve"> </w:t>
      </w:r>
      <w:r w:rsidRPr="00FE0392">
        <w:t xml:space="preserve">Intensités-Durées- Fréquences IDF. </w:t>
      </w:r>
    </w:p>
    <w:p w14:paraId="507F41F5" w14:textId="77777777" w:rsidR="009F5B27" w:rsidRPr="00FE0392" w:rsidRDefault="009F5B27" w:rsidP="00AB5EBE">
      <w:pPr>
        <w:pStyle w:val="Paragraphedeliste"/>
        <w:numPr>
          <w:ilvl w:val="0"/>
          <w:numId w:val="137"/>
        </w:numPr>
        <w:spacing w:line="312" w:lineRule="auto"/>
        <w:rPr>
          <w:lang w:val="fr-FR"/>
        </w:rPr>
      </w:pPr>
      <w:r w:rsidRPr="00FE0392">
        <w:rPr>
          <w:lang w:val="fr-FR"/>
        </w:rPr>
        <w:t>Choix de la période de retour</w:t>
      </w:r>
    </w:p>
    <w:p w14:paraId="3D1231BD" w14:textId="77777777" w:rsidR="009F5B27" w:rsidRPr="00FE0392" w:rsidRDefault="009F5B27" w:rsidP="00825D3B">
      <w:pPr>
        <w:spacing w:line="312" w:lineRule="auto"/>
      </w:pPr>
      <w:r w:rsidRPr="00FE0392">
        <w:t xml:space="preserve">Le choix de la période de retour doit se faire de façon judicieuse afin d’optimiser les solutions techniques et le coût d’investissement car c’est elle qui fixe le degré de sécurité qu’offrent les ouvrages. </w:t>
      </w:r>
    </w:p>
    <w:p w14:paraId="7E0B026A" w14:textId="77777777" w:rsidR="009F5B27" w:rsidRPr="00FE0392" w:rsidRDefault="009F5B27" w:rsidP="00825D3B">
      <w:pPr>
        <w:spacing w:line="312" w:lineRule="auto"/>
      </w:pPr>
      <w:r w:rsidRPr="00FE0392">
        <w:lastRenderedPageBreak/>
        <w:t>En fonction de la taille des ouvrages, des informations reçues sur le terrain, les périodes de retour retenues sont de 2 ans pour la collecte des eaux superficielles et 10 ans pour le rétablissement des petits et moyens écoulements naturels. Les hyétogrammes des averses biannuelle et décennale pour la station de Bohicon sont représentées sur la figure suivante :</w:t>
      </w:r>
    </w:p>
    <w:p w14:paraId="3C5138F4" w14:textId="7E801CD8" w:rsidR="00BB607D" w:rsidRPr="00FE0392" w:rsidRDefault="00BB607D" w:rsidP="00D05009">
      <w:pPr>
        <w:pStyle w:val="Lgende"/>
      </w:pPr>
      <w:bookmarkStart w:id="775" w:name="_Toc51769855"/>
      <w:r w:rsidRPr="00FE0392">
        <w:t xml:space="preserve">Figure </w:t>
      </w:r>
      <w:fldSimple w:instr=" SEQ Figure \* ARABIC ">
        <w:r w:rsidR="004F4F48" w:rsidRPr="00FE0392">
          <w:rPr>
            <w:noProof/>
          </w:rPr>
          <w:t>7</w:t>
        </w:r>
      </w:fldSimple>
      <w:r w:rsidRPr="00FE0392">
        <w:t> :  Hyétogrammes des averses biannuelle et décennale pour la station de Bohicon</w:t>
      </w:r>
      <w:bookmarkEnd w:id="775"/>
    </w:p>
    <w:p w14:paraId="4DDD512C" w14:textId="2580867E" w:rsidR="00D015AB" w:rsidRPr="00FE0392" w:rsidRDefault="00D015AB" w:rsidP="00D015AB">
      <w:pPr>
        <w:jc w:val="center"/>
      </w:pPr>
      <w:r w:rsidRPr="00FE0392">
        <w:rPr>
          <w:noProof/>
          <w:lang w:eastAsia="fr-FR"/>
        </w:rPr>
        <w:drawing>
          <wp:inline distT="0" distB="0" distL="0" distR="0" wp14:anchorId="3BB7BE34" wp14:editId="1308A676">
            <wp:extent cx="3619500" cy="2548901"/>
            <wp:effectExtent l="0" t="0" r="0" b="381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30761" cy="2556831"/>
                    </a:xfrm>
                    <a:prstGeom prst="rect">
                      <a:avLst/>
                    </a:prstGeom>
                    <a:noFill/>
                  </pic:spPr>
                </pic:pic>
              </a:graphicData>
            </a:graphic>
          </wp:inline>
        </w:drawing>
      </w:r>
    </w:p>
    <w:p w14:paraId="4BF2C68C" w14:textId="77777777" w:rsidR="00D015AB" w:rsidRPr="00FE0392" w:rsidRDefault="00D015AB" w:rsidP="00D015AB">
      <w:pPr>
        <w:ind w:firstLine="708"/>
        <w:rPr>
          <w:b/>
          <w:sz w:val="20"/>
          <w:szCs w:val="20"/>
        </w:rPr>
      </w:pPr>
      <w:r w:rsidRPr="00FE0392">
        <w:rPr>
          <w:b/>
          <w:sz w:val="20"/>
          <w:szCs w:val="20"/>
        </w:rPr>
        <w:t>Source : Rapport d’étude hydrologique et hydraulique, CECO-BTP 2020</w:t>
      </w:r>
    </w:p>
    <w:p w14:paraId="15135F15" w14:textId="1FCAC5E2" w:rsidR="00647B11" w:rsidRPr="00FE0392" w:rsidRDefault="005F53E5" w:rsidP="00025D32">
      <w:pPr>
        <w:pStyle w:val="Titre40"/>
        <w:rPr>
          <w:lang w:eastAsia="fr-FR"/>
        </w:rPr>
      </w:pPr>
      <w:r w:rsidRPr="00FE0392">
        <w:rPr>
          <w:lang w:eastAsia="fr-FR"/>
        </w:rPr>
        <w:t xml:space="preserve"> </w:t>
      </w:r>
      <w:bookmarkStart w:id="776" w:name="_Toc52900841"/>
      <w:r w:rsidRPr="00FE0392">
        <w:t>3.1.1.</w:t>
      </w:r>
      <w:r w:rsidR="00AA7DAE" w:rsidRPr="00FE0392">
        <w:t>3.</w:t>
      </w:r>
      <w:r w:rsidRPr="00FE0392">
        <w:t xml:space="preserve"> </w:t>
      </w:r>
      <w:r w:rsidR="00647B11" w:rsidRPr="00FE0392">
        <w:rPr>
          <w:lang w:eastAsia="fr-FR"/>
        </w:rPr>
        <w:t>Topographie du site/relief</w:t>
      </w:r>
      <w:bookmarkEnd w:id="776"/>
    </w:p>
    <w:p w14:paraId="198C1E8B" w14:textId="4645F81C" w:rsidR="00647B11" w:rsidRPr="00FE0392" w:rsidRDefault="00647B11" w:rsidP="00825D3B">
      <w:pPr>
        <w:spacing w:line="312" w:lineRule="auto"/>
      </w:pPr>
      <w:r w:rsidRPr="00FE0392">
        <w:t>L’altitude moyenne de la zone est comprise entre 200 et 300</w:t>
      </w:r>
      <w:r w:rsidR="007F3E35" w:rsidRPr="00FE0392">
        <w:t xml:space="preserve"> </w:t>
      </w:r>
      <w:r w:rsidRPr="00FE0392">
        <w:t xml:space="preserve">m. Une analyse du relief met en évidence une ligne de partage des eaux qui subdivise la Commune en deux grandes zones d’écoulement et partage en même temps les </w:t>
      </w:r>
      <w:r w:rsidR="001C44FB" w:rsidRPr="00FE0392">
        <w:t xml:space="preserve">arrondissements </w:t>
      </w:r>
      <w:r w:rsidRPr="00FE0392">
        <w:t xml:space="preserve">en deux grands groupes comme suit : </w:t>
      </w:r>
    </w:p>
    <w:p w14:paraId="2F7C75FE" w14:textId="59FA4D3A" w:rsidR="00647B11" w:rsidRPr="00FE0392" w:rsidRDefault="004A2AED" w:rsidP="00AB5EBE">
      <w:pPr>
        <w:pStyle w:val="Paragraphedeliste"/>
        <w:numPr>
          <w:ilvl w:val="0"/>
          <w:numId w:val="94"/>
        </w:numPr>
        <w:spacing w:line="312" w:lineRule="auto"/>
        <w:contextualSpacing w:val="0"/>
        <w:rPr>
          <w:lang w:val="fr-FR" w:eastAsia="fr-FR"/>
        </w:rPr>
      </w:pPr>
      <w:r w:rsidRPr="00FE0392">
        <w:rPr>
          <w:b/>
          <w:lang w:val="fr-FR" w:eastAsia="fr-FR"/>
        </w:rPr>
        <w:t>g</w:t>
      </w:r>
      <w:r w:rsidR="00647B11" w:rsidRPr="00FE0392">
        <w:rPr>
          <w:b/>
          <w:lang w:val="fr-FR" w:eastAsia="fr-FR"/>
        </w:rPr>
        <w:t>roupe N°1</w:t>
      </w:r>
      <w:r w:rsidR="00647B11" w:rsidRPr="00FE0392">
        <w:rPr>
          <w:lang w:val="fr-FR" w:eastAsia="fr-FR"/>
        </w:rPr>
        <w:t xml:space="preserve"> regroupant les </w:t>
      </w:r>
      <w:r w:rsidR="001C44FB" w:rsidRPr="00FE0392">
        <w:rPr>
          <w:lang w:val="fr-FR" w:eastAsia="fr-FR"/>
        </w:rPr>
        <w:t>arrondissements</w:t>
      </w:r>
      <w:r w:rsidR="00647B11" w:rsidRPr="00FE0392">
        <w:rPr>
          <w:lang w:val="fr-FR" w:eastAsia="fr-FR"/>
        </w:rPr>
        <w:t xml:space="preserve"> de Vidolé et de Détohou avec un sens d’écoulement nord – est, sud-ouest ; </w:t>
      </w:r>
    </w:p>
    <w:p w14:paraId="54C74D4A" w14:textId="7271A0C1" w:rsidR="00647B11" w:rsidRPr="00FE0392" w:rsidRDefault="004A2AED" w:rsidP="00AB5EBE">
      <w:pPr>
        <w:pStyle w:val="Paragraphedeliste"/>
        <w:numPr>
          <w:ilvl w:val="0"/>
          <w:numId w:val="94"/>
        </w:numPr>
        <w:spacing w:line="312" w:lineRule="auto"/>
        <w:contextualSpacing w:val="0"/>
        <w:rPr>
          <w:lang w:val="fr-FR" w:eastAsia="fr-FR"/>
        </w:rPr>
      </w:pPr>
      <w:r w:rsidRPr="00FE0392">
        <w:rPr>
          <w:b/>
          <w:lang w:val="fr-FR" w:eastAsia="fr-FR"/>
        </w:rPr>
        <w:t>g</w:t>
      </w:r>
      <w:r w:rsidR="00647B11" w:rsidRPr="00FE0392">
        <w:rPr>
          <w:b/>
          <w:lang w:val="fr-FR" w:eastAsia="fr-FR"/>
        </w:rPr>
        <w:t>roupe N°2</w:t>
      </w:r>
      <w:r w:rsidR="00647B11" w:rsidRPr="00FE0392">
        <w:rPr>
          <w:lang w:val="fr-FR" w:eastAsia="fr-FR"/>
        </w:rPr>
        <w:t xml:space="preserve"> regroupant les </w:t>
      </w:r>
      <w:r w:rsidR="001C44FB" w:rsidRPr="00FE0392">
        <w:rPr>
          <w:lang w:val="fr-FR" w:eastAsia="fr-FR"/>
        </w:rPr>
        <w:t>arrondissements</w:t>
      </w:r>
      <w:r w:rsidR="00647B11" w:rsidRPr="00FE0392">
        <w:rPr>
          <w:lang w:val="fr-FR" w:eastAsia="fr-FR"/>
        </w:rPr>
        <w:t xml:space="preserve"> de Agbokpa, Sè</w:t>
      </w:r>
      <w:r w:rsidR="001C44FB" w:rsidRPr="00FE0392">
        <w:rPr>
          <w:lang w:val="fr-FR" w:eastAsia="fr-FR"/>
        </w:rPr>
        <w:t xml:space="preserve">houn, Djègbé, Hounli, Zounzonmè </w:t>
      </w:r>
      <w:r w:rsidR="00647B11" w:rsidRPr="00FE0392">
        <w:rPr>
          <w:lang w:val="fr-FR" w:eastAsia="fr-FR"/>
        </w:rPr>
        <w:t xml:space="preserve">et une partie de Vidolé (voir carte administrative de la Commune). </w:t>
      </w:r>
    </w:p>
    <w:p w14:paraId="7CECFCAD" w14:textId="77777777" w:rsidR="00647B11" w:rsidRPr="00FE0392" w:rsidRDefault="00647B11" w:rsidP="00825D3B">
      <w:pPr>
        <w:spacing w:line="312" w:lineRule="auto"/>
      </w:pPr>
      <w:r w:rsidRPr="00FE0392">
        <w:t xml:space="preserve">Les facteurs physiques qui ont favorisé l’installation des populations dans le milieu récepteur, sont entre autres les formes de reliefs, les composantes biophysiques etc. Le plateau d’Abomey a généralement la forme d’un croissant dont la concavité regarde la dépression de la Lama au sud. Les villes d’Abomey comme celles de Bohicon sont implantées sur un site qui ne présente aucun obstacle à l’installation humaine et à celle des infrastructures urbaines. </w:t>
      </w:r>
    </w:p>
    <w:p w14:paraId="2AA66F29" w14:textId="37456F35" w:rsidR="00647B11" w:rsidRPr="00FE0392" w:rsidRDefault="00647B11" w:rsidP="00825D3B">
      <w:pPr>
        <w:spacing w:line="312" w:lineRule="auto"/>
      </w:pPr>
      <w:r w:rsidRPr="00FE0392">
        <w:t xml:space="preserve">Situé entièrement sur le plateau, le territoire n’est traversé par aucun cours d’eau mais les pentes </w:t>
      </w:r>
      <w:r w:rsidR="00CD238A" w:rsidRPr="00FE0392">
        <w:t xml:space="preserve">orientées du nord-ouest vers le sud-est, </w:t>
      </w:r>
      <w:r w:rsidRPr="00FE0392">
        <w:t xml:space="preserve">ont une influence considérable sur le ruissellement et donc sur l’installation des populations, surtout dans les zones où elles sont fortes. La raideur des pentes dans sa concavité ou dans sa convexité diminue ou augmente la vitesse de l’écoulement des eaux encore que généralement les pentes ne sont pas assez fortes dans le secteur d’étude. </w:t>
      </w:r>
      <w:r w:rsidRPr="00FE0392">
        <w:lastRenderedPageBreak/>
        <w:t>Ce qui rend le site favorable à l’urbanisation à l’exception de quelques zones de faibles pentes, en périphérie des deux villes. Aucun accident de relief ne s’oppose à l’extension de la ville dans toutes ces directions.</w:t>
      </w:r>
    </w:p>
    <w:p w14:paraId="6F4F7762" w14:textId="49E5ABAA" w:rsidR="00647B11" w:rsidRPr="00FE0392" w:rsidRDefault="00CD238A" w:rsidP="00825D3B">
      <w:pPr>
        <w:spacing w:line="312" w:lineRule="auto"/>
        <w:rPr>
          <w:b/>
          <w:lang w:eastAsia="fr-FR"/>
        </w:rPr>
        <w:sectPr w:rsidR="00647B11" w:rsidRPr="00FE0392" w:rsidSect="0007027B">
          <w:pgSz w:w="11906" w:h="16838"/>
          <w:pgMar w:top="1134" w:right="1021" w:bottom="1134" w:left="1418" w:header="709" w:footer="709" w:gutter="0"/>
          <w:cols w:space="708"/>
          <w:docGrid w:linePitch="360"/>
        </w:sectPr>
      </w:pPr>
      <w:r w:rsidRPr="00FE0392">
        <w:t xml:space="preserve">Les </w:t>
      </w:r>
      <w:r w:rsidR="00647B11" w:rsidRPr="00FE0392">
        <w:t xml:space="preserve">différentes observations, </w:t>
      </w:r>
      <w:r w:rsidRPr="00FE0392">
        <w:t>ont</w:t>
      </w:r>
      <w:r w:rsidR="00647B11" w:rsidRPr="00FE0392">
        <w:t xml:space="preserve"> </w:t>
      </w:r>
      <w:r w:rsidRPr="00FE0392">
        <w:t xml:space="preserve">permis </w:t>
      </w:r>
      <w:r w:rsidR="00647B11" w:rsidRPr="00FE0392">
        <w:t xml:space="preserve">de constater que les </w:t>
      </w:r>
      <w:r w:rsidRPr="00FE0392">
        <w:t>arrondissements centraux</w:t>
      </w:r>
      <w:r w:rsidR="00647B11" w:rsidRPr="00FE0392">
        <w:t xml:space="preserve"> d’Abomey (Djègbé,</w:t>
      </w:r>
      <w:r w:rsidRPr="00FE0392">
        <w:t xml:space="preserve"> Vidolé et Hounli) sont situé</w:t>
      </w:r>
      <w:r w:rsidR="00647B11" w:rsidRPr="00FE0392">
        <w:t>s dans leur ensemble sur le plateau gréseux </w:t>
      </w:r>
      <w:r w:rsidRPr="00FE0392">
        <w:t>et ne présente</w:t>
      </w:r>
      <w:r w:rsidR="00654D2D" w:rsidRPr="00FE0392">
        <w:t>nt</w:t>
      </w:r>
      <w:r w:rsidRPr="00FE0392">
        <w:t xml:space="preserve"> pas d</w:t>
      </w:r>
      <w:r w:rsidR="00647B11" w:rsidRPr="00FE0392">
        <w:t xml:space="preserve">’obstacle majeur à l’installation des populations. Quelques glacis versants couverts sont observés au nord-est de Bohicon, des plaines d’inondation au nord-ouest d’Abomey et des dépressions marno-calcaires au nord-ouest d’Abomey et au nord-est et au sud de Bohicon. </w:t>
      </w:r>
    </w:p>
    <w:p w14:paraId="4D887C1C" w14:textId="41162CB1" w:rsidR="0007027B" w:rsidRPr="00FE0392" w:rsidRDefault="0007027B" w:rsidP="00D05009">
      <w:pPr>
        <w:pStyle w:val="Lgende"/>
      </w:pPr>
      <w:bookmarkStart w:id="777" w:name="_Toc51769856"/>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00BB607D" w:rsidRPr="00FE0392">
        <w:rPr>
          <w:noProof/>
        </w:rPr>
        <w:t>8</w:t>
      </w:r>
      <w:r w:rsidRPr="00FE0392">
        <w:rPr>
          <w:noProof/>
        </w:rPr>
        <w:fldChar w:fldCharType="end"/>
      </w:r>
      <w:r w:rsidRPr="00FE0392">
        <w:t xml:space="preserve"> : Vue synoptique du Relief</w:t>
      </w:r>
      <w:bookmarkEnd w:id="777"/>
    </w:p>
    <w:p w14:paraId="56A3CFFA" w14:textId="77777777" w:rsidR="00647B11" w:rsidRPr="00FE0392" w:rsidRDefault="00647B11" w:rsidP="00647B11">
      <w:pPr>
        <w:spacing w:line="240" w:lineRule="auto"/>
        <w:jc w:val="center"/>
        <w:rPr>
          <w:rFonts w:cs="Arial"/>
          <w:b/>
          <w:lang w:eastAsia="fr-FR"/>
        </w:rPr>
      </w:pPr>
      <w:r w:rsidRPr="00FE0392">
        <w:rPr>
          <w:rFonts w:cs="Arial"/>
          <w:noProof/>
          <w:lang w:eastAsia="fr-FR"/>
        </w:rPr>
        <w:drawing>
          <wp:inline distT="0" distB="0" distL="0" distR="0" wp14:anchorId="4CE67080" wp14:editId="0AF953EE">
            <wp:extent cx="7155711" cy="4652061"/>
            <wp:effectExtent l="0" t="0" r="7620" b="0"/>
            <wp:docPr id="36" name="Picture 7" descr="C:\Users\HP\Desktop\PAPVS\ABOMEY_12_06_2020\Relief_ABOM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PAPVS\ABOMEY_12_06_2020\Relief_ABOME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158628" cy="4653958"/>
                    </a:xfrm>
                    <a:prstGeom prst="rect">
                      <a:avLst/>
                    </a:prstGeom>
                    <a:noFill/>
                    <a:ln>
                      <a:noFill/>
                    </a:ln>
                  </pic:spPr>
                </pic:pic>
              </a:graphicData>
            </a:graphic>
          </wp:inline>
        </w:drawing>
      </w:r>
    </w:p>
    <w:p w14:paraId="2A35A6D7" w14:textId="1E587A0E" w:rsidR="00CD238A" w:rsidRPr="00FE0392" w:rsidRDefault="00CD238A" w:rsidP="00CD238A">
      <w:pPr>
        <w:spacing w:after="120" w:line="240" w:lineRule="auto"/>
        <w:jc w:val="center"/>
        <w:rPr>
          <w:rFonts w:eastAsiaTheme="majorEastAsia" w:cs="Arial"/>
          <w:b/>
          <w:bCs/>
          <w:i/>
          <w:iCs/>
          <w:color w:val="000000"/>
          <w:sz w:val="18"/>
          <w:szCs w:val="18"/>
          <w:lang w:eastAsia="fr-FR"/>
        </w:rPr>
      </w:pPr>
      <w:r w:rsidRPr="00FE0392">
        <w:rPr>
          <w:rFonts w:eastAsia="Times New Roman" w:cs="Arial"/>
          <w:b/>
          <w:color w:val="000000"/>
          <w:sz w:val="18"/>
          <w:szCs w:val="18"/>
          <w:lang w:eastAsia="fr-FR"/>
        </w:rPr>
        <w:t>Source : CECO-BTP</w:t>
      </w:r>
      <w:r w:rsidR="007F5E9B" w:rsidRPr="00FE0392">
        <w:rPr>
          <w:rFonts w:eastAsia="Times New Roman" w:cs="Arial"/>
          <w:b/>
          <w:color w:val="000000"/>
          <w:sz w:val="18"/>
          <w:szCs w:val="18"/>
          <w:lang w:eastAsia="fr-FR"/>
        </w:rPr>
        <w:t>, 2020</w:t>
      </w:r>
    </w:p>
    <w:p w14:paraId="230C4EBE" w14:textId="77777777" w:rsidR="00CD238A" w:rsidRPr="00FE0392" w:rsidRDefault="00CD238A" w:rsidP="00647B11">
      <w:pPr>
        <w:tabs>
          <w:tab w:val="left" w:pos="3375"/>
        </w:tabs>
        <w:spacing w:line="240" w:lineRule="auto"/>
        <w:rPr>
          <w:rFonts w:cs="Arial"/>
          <w:lang w:eastAsia="fr-FR"/>
        </w:rPr>
        <w:sectPr w:rsidR="00CD238A" w:rsidRPr="00FE0392" w:rsidSect="003E33CD">
          <w:pgSz w:w="16838" w:h="11906" w:orient="landscape"/>
          <w:pgMar w:top="1418" w:right="1134" w:bottom="1021" w:left="1134" w:header="709" w:footer="709" w:gutter="0"/>
          <w:cols w:space="708"/>
          <w:docGrid w:linePitch="360"/>
        </w:sectPr>
      </w:pPr>
    </w:p>
    <w:p w14:paraId="4D1DF559" w14:textId="0ABD67FB" w:rsidR="0007027B" w:rsidRPr="00FE0392" w:rsidRDefault="0007027B" w:rsidP="00825D3B">
      <w:pPr>
        <w:jc w:val="center"/>
        <w:rPr>
          <w:b/>
        </w:rPr>
      </w:pPr>
      <w:bookmarkStart w:id="778" w:name="_Toc51769857"/>
      <w:bookmarkStart w:id="779" w:name="_Toc45555361"/>
      <w:r w:rsidRPr="00FE0392">
        <w:rPr>
          <w:b/>
        </w:rPr>
        <w:lastRenderedPageBreak/>
        <w:t>Figure </w:t>
      </w:r>
      <w:r w:rsidRPr="00FE0392">
        <w:rPr>
          <w:b/>
          <w:noProof/>
        </w:rPr>
        <w:fldChar w:fldCharType="begin"/>
      </w:r>
      <w:r w:rsidRPr="00FE0392">
        <w:rPr>
          <w:b/>
          <w:noProof/>
        </w:rPr>
        <w:instrText xml:space="preserve"> SEQ Figure \* ARABIC </w:instrText>
      </w:r>
      <w:r w:rsidRPr="00FE0392">
        <w:rPr>
          <w:b/>
          <w:noProof/>
        </w:rPr>
        <w:fldChar w:fldCharType="separate"/>
      </w:r>
      <w:r w:rsidR="00BB607D" w:rsidRPr="00FE0392">
        <w:rPr>
          <w:b/>
          <w:noProof/>
        </w:rPr>
        <w:t>9</w:t>
      </w:r>
      <w:r w:rsidRPr="00FE0392">
        <w:rPr>
          <w:b/>
          <w:noProof/>
        </w:rPr>
        <w:fldChar w:fldCharType="end"/>
      </w:r>
      <w:r w:rsidRPr="00FE0392">
        <w:rPr>
          <w:b/>
          <w:noProof/>
        </w:rPr>
        <w:t xml:space="preserve"> </w:t>
      </w:r>
      <w:r w:rsidRPr="00FE0392">
        <w:rPr>
          <w:b/>
        </w:rPr>
        <w:t>: Profil topographique de la ville d’Abomey</w:t>
      </w:r>
      <w:bookmarkEnd w:id="778"/>
    </w:p>
    <w:p w14:paraId="41FEF03F" w14:textId="5D5DC23A" w:rsidR="00E9712A" w:rsidRPr="00FE0392" w:rsidRDefault="001D6B37" w:rsidP="00825D3B">
      <w:pPr>
        <w:jc w:val="center"/>
      </w:pPr>
      <w:bookmarkStart w:id="780" w:name="_Toc46313567"/>
      <w:r w:rsidRPr="00FE0392">
        <w:rPr>
          <w:noProof/>
          <w:lang w:eastAsia="fr-FR"/>
        </w:rPr>
        <w:drawing>
          <wp:inline distT="0" distB="0" distL="0" distR="0" wp14:anchorId="70F1177D" wp14:editId="6A31B360">
            <wp:extent cx="6545454" cy="4629150"/>
            <wp:effectExtent l="0" t="0" r="825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OMEY courbe.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48801" cy="4631517"/>
                    </a:xfrm>
                    <a:prstGeom prst="rect">
                      <a:avLst/>
                    </a:prstGeom>
                  </pic:spPr>
                </pic:pic>
              </a:graphicData>
            </a:graphic>
          </wp:inline>
        </w:drawing>
      </w:r>
      <w:bookmarkEnd w:id="779"/>
      <w:bookmarkEnd w:id="780"/>
    </w:p>
    <w:p w14:paraId="4BD0A50B" w14:textId="77777777" w:rsidR="007F5E9B" w:rsidRPr="00FE0392" w:rsidRDefault="007F5E9B" w:rsidP="00D05009">
      <w:pPr>
        <w:ind w:left="2124" w:firstLine="708"/>
        <w:jc w:val="center"/>
        <w:rPr>
          <w:rFonts w:eastAsiaTheme="majorEastAsia"/>
          <w:b/>
          <w:bCs/>
          <w:i/>
          <w:iCs/>
          <w:color w:val="000000"/>
          <w:sz w:val="20"/>
          <w:szCs w:val="20"/>
          <w:lang w:eastAsia="fr-FR"/>
        </w:rPr>
      </w:pPr>
      <w:r w:rsidRPr="00FE0392">
        <w:rPr>
          <w:rFonts w:eastAsia="Times New Roman"/>
          <w:b/>
          <w:color w:val="000000"/>
          <w:sz w:val="20"/>
          <w:szCs w:val="20"/>
          <w:lang w:eastAsia="fr-FR"/>
        </w:rPr>
        <w:t>Source : CECO-BTP, 2020</w:t>
      </w:r>
    </w:p>
    <w:p w14:paraId="1FA62728" w14:textId="77777777" w:rsidR="00D015AB" w:rsidRPr="00FE0392" w:rsidRDefault="00D015AB" w:rsidP="00825D3B">
      <w:pPr>
        <w:pStyle w:val="Titre4"/>
        <w:jc w:val="left"/>
        <w:sectPr w:rsidR="00D015AB" w:rsidRPr="00FE0392" w:rsidSect="00BB607D">
          <w:pgSz w:w="16838" w:h="11906" w:orient="landscape" w:code="9"/>
          <w:pgMar w:top="1418" w:right="1134" w:bottom="1021" w:left="1134" w:header="709" w:footer="709" w:gutter="0"/>
          <w:cols w:space="708"/>
          <w:docGrid w:linePitch="360"/>
        </w:sectPr>
      </w:pPr>
    </w:p>
    <w:p w14:paraId="7300EFFC" w14:textId="1F4ACE52" w:rsidR="00647B11" w:rsidRPr="00FE0392" w:rsidRDefault="005F53E5" w:rsidP="00025D32">
      <w:pPr>
        <w:pStyle w:val="Titre40"/>
      </w:pPr>
      <w:bookmarkStart w:id="781" w:name="_Toc52900842"/>
      <w:r w:rsidRPr="00FE0392">
        <w:lastRenderedPageBreak/>
        <w:t>3.1.1.</w:t>
      </w:r>
      <w:r w:rsidR="00BB607D" w:rsidRPr="00FE0392">
        <w:t>4.</w:t>
      </w:r>
      <w:r w:rsidRPr="00FE0392">
        <w:t xml:space="preserve"> </w:t>
      </w:r>
      <w:r w:rsidR="00CD238A" w:rsidRPr="00FE0392">
        <w:t xml:space="preserve">Pédologie - </w:t>
      </w:r>
      <w:r w:rsidR="00647B11" w:rsidRPr="00FE0392">
        <w:t>Géologie</w:t>
      </w:r>
      <w:bookmarkEnd w:id="781"/>
    </w:p>
    <w:p w14:paraId="621999DA" w14:textId="1685A245" w:rsidR="00556FE5" w:rsidRPr="00FE0392" w:rsidRDefault="00647B11" w:rsidP="00556FE5">
      <w:r w:rsidRPr="00FE0392">
        <w:t xml:space="preserve">Le département du Zou est caractérisé </w:t>
      </w:r>
      <w:r w:rsidR="005E3F4F" w:rsidRPr="00FE0392">
        <w:t xml:space="preserve">par des </w:t>
      </w:r>
      <w:r w:rsidRPr="00FE0392">
        <w:t xml:space="preserve">sols ferrugineux, à l’exception du complexe de plateaux Abomey-Zagnanado qui est le domaine des </w:t>
      </w:r>
      <w:r w:rsidR="00556FE5" w:rsidRPr="00FE0392">
        <w:t xml:space="preserve">sols ferralitiques développés sur le Continental Terminal, des sols à sesquioxydes et des sols </w:t>
      </w:r>
      <w:r w:rsidR="00AE631E" w:rsidRPr="00FE0392">
        <w:t>hydromorphes</w:t>
      </w:r>
      <w:r w:rsidRPr="00FE0392">
        <w:t>.</w:t>
      </w:r>
    </w:p>
    <w:p w14:paraId="7C233758" w14:textId="0B303B62" w:rsidR="00647B11" w:rsidRPr="00FE0392" w:rsidRDefault="00647B11" w:rsidP="00556FE5">
      <w:r w:rsidRPr="00FE0392">
        <w:t xml:space="preserve"> </w:t>
      </w:r>
    </w:p>
    <w:p w14:paraId="6E0F2254" w14:textId="77777777" w:rsidR="00647B11" w:rsidRPr="00FE0392" w:rsidRDefault="00647B11" w:rsidP="00CD238A">
      <w:pPr>
        <w:sectPr w:rsidR="00647B11" w:rsidRPr="00FE0392" w:rsidSect="003E33CD">
          <w:pgSz w:w="11906" w:h="16838"/>
          <w:pgMar w:top="1134" w:right="1021" w:bottom="1134" w:left="1418" w:header="709" w:footer="709" w:gutter="0"/>
          <w:cols w:space="708"/>
          <w:docGrid w:linePitch="360"/>
        </w:sectPr>
      </w:pPr>
    </w:p>
    <w:p w14:paraId="1892BCC0" w14:textId="3A84A176" w:rsidR="00D015AB" w:rsidRPr="00FE0392" w:rsidRDefault="00D015AB" w:rsidP="00D015AB">
      <w:pPr>
        <w:spacing w:after="120" w:line="240" w:lineRule="auto"/>
        <w:jc w:val="center"/>
        <w:rPr>
          <w:rFonts w:eastAsia="Times New Roman" w:cs="Arial"/>
          <w:b/>
          <w:color w:val="000000"/>
          <w:sz w:val="20"/>
          <w:szCs w:val="20"/>
          <w:lang w:eastAsia="fr-FR"/>
        </w:rPr>
      </w:pPr>
      <w:bookmarkStart w:id="782" w:name="_Toc51769858"/>
      <w:bookmarkEnd w:id="746"/>
      <w:r w:rsidRPr="00FE0392">
        <w:rPr>
          <w:b/>
          <w:sz w:val="20"/>
          <w:szCs w:val="20"/>
        </w:rPr>
        <w:lastRenderedPageBreak/>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00BB607D" w:rsidRPr="00FE0392">
        <w:rPr>
          <w:b/>
          <w:noProof/>
          <w:sz w:val="20"/>
          <w:szCs w:val="20"/>
        </w:rPr>
        <w:t>10</w:t>
      </w:r>
      <w:r w:rsidRPr="00FE0392">
        <w:rPr>
          <w:b/>
          <w:sz w:val="20"/>
          <w:szCs w:val="20"/>
        </w:rPr>
        <w:fldChar w:fldCharType="end"/>
      </w:r>
      <w:r w:rsidRPr="00FE0392">
        <w:rPr>
          <w:rFonts w:eastAsia="Times New Roman" w:cs="Arial"/>
          <w:b/>
          <w:color w:val="000000"/>
          <w:sz w:val="20"/>
          <w:szCs w:val="20"/>
          <w:lang w:eastAsia="fr-FR"/>
        </w:rPr>
        <w:t> : Pédologie  de la commune d’Abomey</w:t>
      </w:r>
      <w:bookmarkEnd w:id="782"/>
    </w:p>
    <w:p w14:paraId="55A4D7FE" w14:textId="77777777" w:rsidR="00647B11" w:rsidRPr="00FE0392" w:rsidRDefault="00647B11" w:rsidP="00647B11">
      <w:pPr>
        <w:spacing w:after="120" w:line="240" w:lineRule="auto"/>
        <w:jc w:val="center"/>
        <w:rPr>
          <w:rFonts w:eastAsia="Times New Roman" w:cs="Arial"/>
          <w:b/>
          <w:color w:val="000000"/>
          <w:lang w:eastAsia="fr-FR"/>
        </w:rPr>
      </w:pPr>
      <w:r w:rsidRPr="00FE0392">
        <w:rPr>
          <w:rFonts w:eastAsia="Times New Roman" w:cs="Arial"/>
          <w:b/>
          <w:noProof/>
          <w:color w:val="000000"/>
          <w:lang w:eastAsia="fr-FR"/>
        </w:rPr>
        <w:drawing>
          <wp:inline distT="0" distB="0" distL="0" distR="0" wp14:anchorId="47965E45" wp14:editId="068B4DE6">
            <wp:extent cx="7359431" cy="4680000"/>
            <wp:effectExtent l="0" t="0" r="0" b="6350"/>
            <wp:docPr id="37" name="Picture 9" descr="C:\Users\HP\Desktop\PAPVS\ABOMEY_12_06_2020\Pedo_ABOM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PAPVS\ABOMEY_12_06_2020\Pedo_ABOMEY.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359431" cy="4680000"/>
                    </a:xfrm>
                    <a:prstGeom prst="rect">
                      <a:avLst/>
                    </a:prstGeom>
                    <a:noFill/>
                    <a:ln>
                      <a:noFill/>
                    </a:ln>
                  </pic:spPr>
                </pic:pic>
              </a:graphicData>
            </a:graphic>
          </wp:inline>
        </w:drawing>
      </w:r>
    </w:p>
    <w:p w14:paraId="435EAA00" w14:textId="6C986CC0" w:rsidR="00556FE5" w:rsidRPr="00FE0392" w:rsidRDefault="00556FE5" w:rsidP="00556FE5">
      <w:pPr>
        <w:spacing w:after="120" w:line="240" w:lineRule="auto"/>
        <w:jc w:val="center"/>
        <w:rPr>
          <w:rFonts w:eastAsiaTheme="majorEastAsia" w:cs="Arial"/>
          <w:b/>
          <w:bCs/>
          <w:i/>
          <w:iCs/>
          <w:color w:val="000000"/>
          <w:sz w:val="18"/>
          <w:szCs w:val="18"/>
          <w:lang w:eastAsia="fr-FR"/>
        </w:rPr>
      </w:pPr>
      <w:r w:rsidRPr="00FE0392">
        <w:rPr>
          <w:rFonts w:eastAsia="Times New Roman" w:cs="Arial"/>
          <w:b/>
          <w:color w:val="000000"/>
          <w:sz w:val="18"/>
          <w:szCs w:val="18"/>
          <w:lang w:eastAsia="fr-FR"/>
        </w:rPr>
        <w:t>Source : CECO-BTP</w:t>
      </w:r>
      <w:r w:rsidR="007F5E9B" w:rsidRPr="00FE0392">
        <w:rPr>
          <w:rFonts w:eastAsia="Times New Roman" w:cs="Arial"/>
          <w:b/>
          <w:color w:val="000000"/>
          <w:sz w:val="18"/>
          <w:szCs w:val="18"/>
          <w:lang w:eastAsia="fr-FR"/>
        </w:rPr>
        <w:t>, 2020</w:t>
      </w:r>
    </w:p>
    <w:p w14:paraId="21AC8FB4" w14:textId="77777777" w:rsidR="00556FE5" w:rsidRPr="00FE0392" w:rsidRDefault="00556FE5" w:rsidP="00556FE5">
      <w:pPr>
        <w:tabs>
          <w:tab w:val="left" w:pos="3375"/>
        </w:tabs>
        <w:spacing w:line="240" w:lineRule="auto"/>
        <w:rPr>
          <w:rFonts w:cs="Arial"/>
          <w:lang w:eastAsia="fr-FR"/>
        </w:rPr>
        <w:sectPr w:rsidR="00556FE5" w:rsidRPr="00FE0392" w:rsidSect="003E33CD">
          <w:pgSz w:w="16838" w:h="11906" w:orient="landscape"/>
          <w:pgMar w:top="1418" w:right="1134" w:bottom="1021" w:left="1134" w:header="709" w:footer="709" w:gutter="0"/>
          <w:cols w:space="708"/>
          <w:docGrid w:linePitch="360"/>
        </w:sectPr>
      </w:pPr>
    </w:p>
    <w:p w14:paraId="732B3BB1" w14:textId="52681CB0" w:rsidR="00D015AB" w:rsidRPr="00FE0392" w:rsidRDefault="00D015AB" w:rsidP="00D05009">
      <w:pPr>
        <w:pStyle w:val="Lgende"/>
      </w:pPr>
      <w:bookmarkStart w:id="783" w:name="_Toc51769859"/>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00BB607D" w:rsidRPr="00FE0392">
        <w:rPr>
          <w:noProof/>
        </w:rPr>
        <w:t>11</w:t>
      </w:r>
      <w:r w:rsidRPr="00FE0392">
        <w:rPr>
          <w:noProof/>
        </w:rPr>
        <w:fldChar w:fldCharType="end"/>
      </w:r>
      <w:r w:rsidRPr="00FE0392">
        <w:t xml:space="preserve"> : Géologie de la commune d’Abomey</w:t>
      </w:r>
      <w:bookmarkEnd w:id="783"/>
    </w:p>
    <w:p w14:paraId="6493C54B" w14:textId="77777777" w:rsidR="00647B11" w:rsidRPr="00FE0392" w:rsidRDefault="00647B11" w:rsidP="00647B11">
      <w:pPr>
        <w:spacing w:line="240" w:lineRule="auto"/>
        <w:jc w:val="center"/>
        <w:rPr>
          <w:rFonts w:cs="Arial"/>
          <w:lang w:eastAsia="fr-FR"/>
        </w:rPr>
      </w:pPr>
      <w:r w:rsidRPr="00FE0392">
        <w:rPr>
          <w:rFonts w:cs="Arial"/>
          <w:noProof/>
          <w:lang w:eastAsia="fr-FR"/>
        </w:rPr>
        <w:drawing>
          <wp:inline distT="0" distB="0" distL="0" distR="0" wp14:anchorId="3EE12C11" wp14:editId="6E0AB88E">
            <wp:extent cx="7038753" cy="4664729"/>
            <wp:effectExtent l="0" t="0" r="0" b="2540"/>
            <wp:docPr id="38" name="Picture 11" descr="C:\Users\HP\Desktop\PAPVS\ABOMEY_12_06_2020\Geolo_ABOM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PAPVS\ABOMEY_12_06_2020\Geolo_ABOME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040943" cy="4666180"/>
                    </a:xfrm>
                    <a:prstGeom prst="rect">
                      <a:avLst/>
                    </a:prstGeom>
                    <a:noFill/>
                    <a:ln>
                      <a:noFill/>
                    </a:ln>
                  </pic:spPr>
                </pic:pic>
              </a:graphicData>
            </a:graphic>
          </wp:inline>
        </w:drawing>
      </w:r>
    </w:p>
    <w:p w14:paraId="1AB75BAC" w14:textId="38F6BC09" w:rsidR="00556FE5" w:rsidRPr="00FE0392" w:rsidRDefault="00556FE5" w:rsidP="00556FE5">
      <w:pPr>
        <w:spacing w:line="240" w:lineRule="auto"/>
        <w:jc w:val="center"/>
        <w:rPr>
          <w:rFonts w:cs="Arial"/>
          <w:lang w:eastAsia="fr-FR"/>
        </w:rPr>
      </w:pPr>
      <w:r w:rsidRPr="00FE0392">
        <w:rPr>
          <w:rFonts w:eastAsia="Times New Roman" w:cs="Arial"/>
          <w:b/>
          <w:color w:val="000000"/>
          <w:sz w:val="18"/>
          <w:szCs w:val="18"/>
          <w:lang w:eastAsia="fr-FR"/>
        </w:rPr>
        <w:t>Source : CECO-BTP</w:t>
      </w:r>
      <w:r w:rsidR="007F5E9B" w:rsidRPr="00FE0392">
        <w:rPr>
          <w:rFonts w:eastAsia="Times New Roman" w:cs="Arial"/>
          <w:b/>
          <w:color w:val="000000"/>
          <w:sz w:val="18"/>
          <w:szCs w:val="18"/>
          <w:lang w:eastAsia="fr-FR"/>
        </w:rPr>
        <w:t>, 2020</w:t>
      </w:r>
    </w:p>
    <w:p w14:paraId="0BECE91B" w14:textId="77777777" w:rsidR="00556FE5" w:rsidRPr="00FE0392" w:rsidRDefault="00556FE5" w:rsidP="00647B11">
      <w:pPr>
        <w:spacing w:line="240" w:lineRule="auto"/>
        <w:rPr>
          <w:rFonts w:cs="Arial"/>
          <w:lang w:eastAsia="fr-FR"/>
        </w:rPr>
        <w:sectPr w:rsidR="00556FE5" w:rsidRPr="00FE0392" w:rsidSect="003E33CD">
          <w:pgSz w:w="16838" w:h="11906" w:orient="landscape"/>
          <w:pgMar w:top="1418" w:right="1134" w:bottom="1021" w:left="1134" w:header="709" w:footer="709" w:gutter="0"/>
          <w:cols w:space="708"/>
          <w:docGrid w:linePitch="360"/>
        </w:sectPr>
      </w:pPr>
    </w:p>
    <w:p w14:paraId="5BC29A26" w14:textId="7F2178F5" w:rsidR="00647B11" w:rsidRPr="00FE0392" w:rsidRDefault="005F53E5" w:rsidP="00025D32">
      <w:pPr>
        <w:pStyle w:val="Titre40"/>
        <w:rPr>
          <w:lang w:eastAsia="fr-FR"/>
        </w:rPr>
      </w:pPr>
      <w:r w:rsidRPr="00FE0392">
        <w:rPr>
          <w:lang w:eastAsia="fr-FR"/>
        </w:rPr>
        <w:lastRenderedPageBreak/>
        <w:t xml:space="preserve"> </w:t>
      </w:r>
      <w:bookmarkStart w:id="784" w:name="_Toc52900843"/>
      <w:r w:rsidRPr="00FE0392">
        <w:t>3.1.1.</w:t>
      </w:r>
      <w:r w:rsidR="00BB607D" w:rsidRPr="00FE0392">
        <w:t>5</w:t>
      </w:r>
      <w:r w:rsidRPr="00FE0392">
        <w:t xml:space="preserve">. </w:t>
      </w:r>
      <w:r w:rsidR="00647B11" w:rsidRPr="00FE0392">
        <w:rPr>
          <w:lang w:eastAsia="fr-FR"/>
        </w:rPr>
        <w:t>Réseau hydrographique</w:t>
      </w:r>
      <w:bookmarkEnd w:id="784"/>
    </w:p>
    <w:p w14:paraId="5128DBC8" w14:textId="09E398F2" w:rsidR="00647B11" w:rsidRPr="00FE0392" w:rsidRDefault="00647B11" w:rsidP="00556FE5">
      <w:pPr>
        <w:spacing w:line="240" w:lineRule="auto"/>
        <w:rPr>
          <w:rFonts w:cs="Arial"/>
        </w:rPr>
      </w:pPr>
      <w:r w:rsidRPr="00FE0392">
        <w:rPr>
          <w:rFonts w:cs="Arial"/>
        </w:rPr>
        <w:t>Aucun cours d’eau de régime important n’arrose la Commune d’Abomey. Ce qui a d’ailleurs pouss</w:t>
      </w:r>
      <w:r w:rsidR="00654D2D" w:rsidRPr="00FE0392">
        <w:rPr>
          <w:rFonts w:cs="Arial"/>
        </w:rPr>
        <w:t>é</w:t>
      </w:r>
      <w:r w:rsidRPr="00FE0392">
        <w:rPr>
          <w:rFonts w:cs="Arial"/>
        </w:rPr>
        <w:t xml:space="preserve"> le Roi Agadja </w:t>
      </w:r>
      <w:r w:rsidR="00654D2D" w:rsidRPr="00FE0392">
        <w:rPr>
          <w:rFonts w:cs="Arial"/>
        </w:rPr>
        <w:t xml:space="preserve">à </w:t>
      </w:r>
      <w:r w:rsidRPr="00FE0392">
        <w:rPr>
          <w:rFonts w:cs="Arial"/>
        </w:rPr>
        <w:t>prolong</w:t>
      </w:r>
      <w:r w:rsidR="00654D2D" w:rsidRPr="00FE0392">
        <w:rPr>
          <w:rFonts w:cs="Arial"/>
        </w:rPr>
        <w:t xml:space="preserve">er </w:t>
      </w:r>
      <w:r w:rsidRPr="00FE0392">
        <w:rPr>
          <w:rFonts w:cs="Arial"/>
        </w:rPr>
        <w:t>le fossé de fortification vers Dido pour approvisionn</w:t>
      </w:r>
      <w:r w:rsidR="0077331B" w:rsidRPr="00FE0392">
        <w:rPr>
          <w:rFonts w:cs="Arial"/>
        </w:rPr>
        <w:t>er</w:t>
      </w:r>
      <w:r w:rsidRPr="00FE0392">
        <w:rPr>
          <w:rFonts w:cs="Arial"/>
        </w:rPr>
        <w:t xml:space="preserve"> le royaume en eau en permanence. Dans la Région on peut recenser quelques zones humides ou qui étaient humides dans le temps. Comme points humides on peut citer : Amondi, Sahê. </w:t>
      </w:r>
    </w:p>
    <w:p w14:paraId="37BD739A" w14:textId="6F3A5178" w:rsidR="00E70F63" w:rsidRPr="00FE0392" w:rsidRDefault="00E70F63" w:rsidP="00E70F63">
      <w:r w:rsidRPr="00FE0392">
        <w:t xml:space="preserve">En plus de son patrimoine historique et culturel partagé avec les </w:t>
      </w:r>
      <w:r w:rsidR="005627B1" w:rsidRPr="00FE0392">
        <w:t>communes du territoire D</w:t>
      </w:r>
      <w:r w:rsidR="005B0692" w:rsidRPr="00FE0392">
        <w:t>a</w:t>
      </w:r>
      <w:r w:rsidRPr="00FE0392">
        <w:t>nxomé, la seule ressource naturelle que partage la commune avec d’autres est constituée par le fleuve Couffo qui constitue la limite Ouest avec le département du Mono. Le fleuve Couffo constitue également la limite ouest des communes d’Agbangnizou</w:t>
      </w:r>
      <w:r w:rsidR="00B85407" w:rsidRPr="00FE0392">
        <w:t>n</w:t>
      </w:r>
      <w:r w:rsidRPr="00FE0392">
        <w:t xml:space="preserve"> au sud et de Djidja au Nord. Les arrondissements de ces trois communes se partagent également de nombreux affluents du Couffo</w:t>
      </w:r>
      <w:r w:rsidR="009F536F" w:rsidRPr="00FE0392">
        <w:t xml:space="preserve"> (SDAC, 2011</w:t>
      </w:r>
      <w:r w:rsidR="005B0692" w:rsidRPr="00FE0392">
        <w:t>)</w:t>
      </w:r>
      <w:r w:rsidRPr="00FE0392">
        <w:t xml:space="preserve">. </w:t>
      </w:r>
    </w:p>
    <w:p w14:paraId="34F86167" w14:textId="77777777" w:rsidR="00E70F63" w:rsidRPr="00FE0392" w:rsidRDefault="00E70F63" w:rsidP="00556FE5">
      <w:pPr>
        <w:spacing w:line="240" w:lineRule="auto"/>
        <w:rPr>
          <w:rFonts w:cs="Arial"/>
        </w:rPr>
      </w:pPr>
    </w:p>
    <w:p w14:paraId="27846F6F" w14:textId="77777777" w:rsidR="00647B11" w:rsidRPr="00FE0392" w:rsidRDefault="00647B11" w:rsidP="00647B11">
      <w:pPr>
        <w:spacing w:line="240" w:lineRule="auto"/>
        <w:rPr>
          <w:rFonts w:cs="Arial"/>
          <w:lang w:eastAsia="fr-FR"/>
        </w:rPr>
      </w:pPr>
    </w:p>
    <w:p w14:paraId="1EB3BEC2" w14:textId="77777777" w:rsidR="00647B11" w:rsidRPr="00FE0392" w:rsidRDefault="00647B11" w:rsidP="00647B11">
      <w:pPr>
        <w:spacing w:line="240" w:lineRule="auto"/>
        <w:rPr>
          <w:rFonts w:cs="Arial"/>
          <w:lang w:eastAsia="fr-FR"/>
        </w:rPr>
        <w:sectPr w:rsidR="00647B11" w:rsidRPr="00FE0392" w:rsidSect="003E33CD">
          <w:pgSz w:w="11906" w:h="16838"/>
          <w:pgMar w:top="1134" w:right="1021" w:bottom="1134" w:left="1418" w:header="709" w:footer="709" w:gutter="0"/>
          <w:cols w:space="708"/>
          <w:docGrid w:linePitch="360"/>
        </w:sectPr>
      </w:pPr>
    </w:p>
    <w:p w14:paraId="435AC6CB" w14:textId="422A3F52" w:rsidR="00D015AB" w:rsidRPr="00FE0392" w:rsidRDefault="00D015AB" w:rsidP="00D05009">
      <w:pPr>
        <w:pStyle w:val="Lgende"/>
      </w:pPr>
      <w:bookmarkStart w:id="785" w:name="_Toc51769860"/>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00BB607D" w:rsidRPr="00FE0392">
        <w:rPr>
          <w:noProof/>
        </w:rPr>
        <w:t>12</w:t>
      </w:r>
      <w:r w:rsidRPr="00FE0392">
        <w:rPr>
          <w:noProof/>
        </w:rPr>
        <w:fldChar w:fldCharType="end"/>
      </w:r>
      <w:r w:rsidRPr="00FE0392">
        <w:t xml:space="preserve"> : Réseau hydrographique de la ville d’Abomey</w:t>
      </w:r>
      <w:bookmarkEnd w:id="785"/>
    </w:p>
    <w:p w14:paraId="70A9CC40" w14:textId="77777777" w:rsidR="00647B11" w:rsidRPr="00FE0392" w:rsidRDefault="00647B11" w:rsidP="00647B11">
      <w:pPr>
        <w:spacing w:line="240" w:lineRule="auto"/>
        <w:jc w:val="center"/>
        <w:rPr>
          <w:rFonts w:cs="Arial"/>
          <w:lang w:eastAsia="fr-FR"/>
        </w:rPr>
      </w:pPr>
      <w:r w:rsidRPr="00FE0392">
        <w:rPr>
          <w:rFonts w:cs="Arial"/>
          <w:noProof/>
          <w:lang w:eastAsia="fr-FR"/>
        </w:rPr>
        <w:drawing>
          <wp:inline distT="0" distB="0" distL="0" distR="0" wp14:anchorId="25D52A5F" wp14:editId="6796063F">
            <wp:extent cx="7272670" cy="4649093"/>
            <wp:effectExtent l="0" t="0" r="4445" b="0"/>
            <wp:docPr id="40" name="Picture 10" descr="C:\Users\HP\Desktop\PAPVS\ABOMEY_12_06_2020\Hydro_ABOM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PAPVS\ABOMEY_12_06_2020\Hydro_ABOMEY.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274597" cy="4650325"/>
                    </a:xfrm>
                    <a:prstGeom prst="rect">
                      <a:avLst/>
                    </a:prstGeom>
                    <a:noFill/>
                    <a:ln>
                      <a:noFill/>
                    </a:ln>
                  </pic:spPr>
                </pic:pic>
              </a:graphicData>
            </a:graphic>
          </wp:inline>
        </w:drawing>
      </w:r>
    </w:p>
    <w:p w14:paraId="674190D2" w14:textId="5EC4A4E5" w:rsidR="0077331B" w:rsidRPr="00FE0392" w:rsidRDefault="0077331B" w:rsidP="0077331B">
      <w:pPr>
        <w:spacing w:after="120" w:line="240" w:lineRule="auto"/>
        <w:jc w:val="center"/>
        <w:rPr>
          <w:rFonts w:eastAsiaTheme="majorEastAsia" w:cs="Arial"/>
          <w:b/>
          <w:bCs/>
          <w:i/>
          <w:iCs/>
          <w:color w:val="000000"/>
          <w:sz w:val="18"/>
          <w:szCs w:val="18"/>
          <w:lang w:eastAsia="fr-FR"/>
        </w:rPr>
      </w:pPr>
      <w:r w:rsidRPr="00FE0392">
        <w:rPr>
          <w:rFonts w:eastAsia="Times New Roman" w:cs="Arial"/>
          <w:b/>
          <w:color w:val="000000"/>
          <w:sz w:val="18"/>
          <w:szCs w:val="18"/>
          <w:lang w:eastAsia="fr-FR"/>
        </w:rPr>
        <w:t>Source : CECO-BTP</w:t>
      </w:r>
      <w:r w:rsidR="007F5E9B" w:rsidRPr="00FE0392">
        <w:rPr>
          <w:rFonts w:eastAsia="Times New Roman" w:cs="Arial"/>
          <w:b/>
          <w:color w:val="000000"/>
          <w:sz w:val="18"/>
          <w:szCs w:val="18"/>
          <w:lang w:eastAsia="fr-FR"/>
        </w:rPr>
        <w:t>, 2020</w:t>
      </w:r>
    </w:p>
    <w:p w14:paraId="1B92AF46" w14:textId="69CC116A" w:rsidR="00D015AB" w:rsidRPr="00FE0392" w:rsidRDefault="00647B11" w:rsidP="00D05009">
      <w:pPr>
        <w:pStyle w:val="Lgende"/>
      </w:pPr>
      <w:r w:rsidRPr="00FE0392">
        <w:lastRenderedPageBreak/>
        <w:tab/>
      </w:r>
      <w:bookmarkStart w:id="786" w:name="_Toc51769861"/>
      <w:r w:rsidR="00D015AB" w:rsidRPr="00FE0392">
        <w:t xml:space="preserve">Figure </w:t>
      </w:r>
      <w:r w:rsidR="00D015AB" w:rsidRPr="00FE0392">
        <w:rPr>
          <w:noProof/>
        </w:rPr>
        <w:fldChar w:fldCharType="begin"/>
      </w:r>
      <w:r w:rsidR="00D015AB" w:rsidRPr="00FE0392">
        <w:rPr>
          <w:noProof/>
        </w:rPr>
        <w:instrText xml:space="preserve"> SEQ Figure \* ARABIC </w:instrText>
      </w:r>
      <w:r w:rsidR="00D015AB" w:rsidRPr="00FE0392">
        <w:rPr>
          <w:noProof/>
        </w:rPr>
        <w:fldChar w:fldCharType="separate"/>
      </w:r>
      <w:r w:rsidR="00BB607D" w:rsidRPr="00FE0392">
        <w:rPr>
          <w:noProof/>
        </w:rPr>
        <w:t>13</w:t>
      </w:r>
      <w:r w:rsidR="00D015AB" w:rsidRPr="00FE0392">
        <w:rPr>
          <w:noProof/>
        </w:rPr>
        <w:fldChar w:fldCharType="end"/>
      </w:r>
      <w:r w:rsidR="00D015AB" w:rsidRPr="00FE0392">
        <w:t> : Occupation du sol d’Abomey</w:t>
      </w:r>
      <w:bookmarkEnd w:id="786"/>
    </w:p>
    <w:p w14:paraId="48D96DED" w14:textId="3DEE6905" w:rsidR="00647B11" w:rsidRPr="00FE0392" w:rsidRDefault="00647B11" w:rsidP="00025D32">
      <w:pPr>
        <w:tabs>
          <w:tab w:val="left" w:pos="1995"/>
        </w:tabs>
        <w:spacing w:line="240" w:lineRule="auto"/>
        <w:jc w:val="center"/>
        <w:rPr>
          <w:rFonts w:eastAsia="Times New Roman" w:cs="Arial"/>
          <w:lang w:eastAsia="fr-FR"/>
        </w:rPr>
      </w:pPr>
      <w:r w:rsidRPr="00FE0392">
        <w:rPr>
          <w:rFonts w:cs="Arial"/>
          <w:noProof/>
          <w:lang w:eastAsia="fr-FR"/>
        </w:rPr>
        <w:drawing>
          <wp:inline distT="0" distB="0" distL="0" distR="0" wp14:anchorId="63280B48" wp14:editId="17A056B3">
            <wp:extent cx="7119544" cy="4752000"/>
            <wp:effectExtent l="0" t="0" r="5715" b="0"/>
            <wp:docPr id="41" name="Picture 5" descr="C:\Users\HP\Desktop\PAPVS\ABOMEY_12_06_2020\Occupation_ABOM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PAPVS\ABOMEY_12_06_2020\Occupation_ABOMEY.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119544" cy="4752000"/>
                    </a:xfrm>
                    <a:prstGeom prst="rect">
                      <a:avLst/>
                    </a:prstGeom>
                    <a:noFill/>
                    <a:ln>
                      <a:noFill/>
                    </a:ln>
                  </pic:spPr>
                </pic:pic>
              </a:graphicData>
            </a:graphic>
          </wp:inline>
        </w:drawing>
      </w:r>
    </w:p>
    <w:p w14:paraId="22818C15" w14:textId="74CC5ACF" w:rsidR="0077331B" w:rsidRPr="00FE0392" w:rsidRDefault="0077331B" w:rsidP="0077331B">
      <w:pPr>
        <w:spacing w:after="120" w:line="240" w:lineRule="auto"/>
        <w:jc w:val="center"/>
        <w:rPr>
          <w:rFonts w:eastAsiaTheme="majorEastAsia" w:cs="Arial"/>
          <w:b/>
          <w:bCs/>
          <w:i/>
          <w:iCs/>
          <w:color w:val="000000"/>
          <w:sz w:val="18"/>
          <w:szCs w:val="18"/>
          <w:lang w:eastAsia="fr-FR"/>
        </w:rPr>
      </w:pPr>
      <w:r w:rsidRPr="00FE0392">
        <w:rPr>
          <w:rFonts w:eastAsia="Times New Roman" w:cs="Arial"/>
          <w:b/>
          <w:color w:val="000000"/>
          <w:sz w:val="18"/>
          <w:szCs w:val="18"/>
          <w:lang w:eastAsia="fr-FR"/>
        </w:rPr>
        <w:t>Source : CECO-BTP</w:t>
      </w:r>
      <w:r w:rsidR="007F5E9B" w:rsidRPr="00FE0392">
        <w:rPr>
          <w:rFonts w:eastAsia="Times New Roman" w:cs="Arial"/>
          <w:b/>
          <w:color w:val="000000"/>
          <w:sz w:val="18"/>
          <w:szCs w:val="18"/>
          <w:lang w:eastAsia="fr-FR"/>
        </w:rPr>
        <w:t>, 2020</w:t>
      </w:r>
    </w:p>
    <w:p w14:paraId="42250D71" w14:textId="77777777" w:rsidR="0077331B" w:rsidRPr="00FE0392" w:rsidRDefault="0077331B" w:rsidP="00647B11">
      <w:pPr>
        <w:tabs>
          <w:tab w:val="left" w:pos="4710"/>
        </w:tabs>
        <w:spacing w:line="240" w:lineRule="auto"/>
        <w:rPr>
          <w:rFonts w:eastAsia="Times New Roman" w:cs="Arial"/>
          <w:lang w:eastAsia="fr-FR"/>
        </w:rPr>
        <w:sectPr w:rsidR="0077331B" w:rsidRPr="00FE0392" w:rsidSect="003E33CD">
          <w:pgSz w:w="16838" w:h="11906" w:orient="landscape"/>
          <w:pgMar w:top="1418" w:right="1134" w:bottom="1021" w:left="1134" w:header="709" w:footer="709" w:gutter="0"/>
          <w:cols w:space="708"/>
          <w:docGrid w:linePitch="360"/>
        </w:sectPr>
      </w:pPr>
    </w:p>
    <w:p w14:paraId="196275A6" w14:textId="54C50D89" w:rsidR="00647B11" w:rsidRPr="00FE0392" w:rsidRDefault="00192F89" w:rsidP="00025D32">
      <w:pPr>
        <w:pStyle w:val="Titre40"/>
        <w:rPr>
          <w:lang w:eastAsia="fr-FR"/>
        </w:rPr>
      </w:pPr>
      <w:bookmarkStart w:id="787" w:name="_Toc52900844"/>
      <w:r w:rsidRPr="00FE0392">
        <w:lastRenderedPageBreak/>
        <w:t>3.1.1.</w:t>
      </w:r>
      <w:r w:rsidR="00BB607D" w:rsidRPr="00FE0392">
        <w:t>6</w:t>
      </w:r>
      <w:r w:rsidRPr="00FE0392">
        <w:t xml:space="preserve">. </w:t>
      </w:r>
      <w:r w:rsidR="00647B11" w:rsidRPr="00FE0392">
        <w:rPr>
          <w:lang w:eastAsia="fr-FR"/>
        </w:rPr>
        <w:t>Faune terrestre (espèces et comportement)</w:t>
      </w:r>
      <w:bookmarkEnd w:id="787"/>
    </w:p>
    <w:p w14:paraId="714826B0" w14:textId="77777777" w:rsidR="00647B11" w:rsidRPr="00FE0392" w:rsidRDefault="00647B11" w:rsidP="006E562E">
      <w:pPr>
        <w:rPr>
          <w:lang w:eastAsia="fr-FR"/>
        </w:rPr>
      </w:pPr>
      <w:r w:rsidRPr="00FE0392">
        <w:rPr>
          <w:lang w:eastAsia="fr-FR"/>
        </w:rPr>
        <w:t>Les espèces majoritaires rencontrées dans la commune d’Abomey regroupent les bovins, les caprins, les ovins et la volaille.</w:t>
      </w:r>
    </w:p>
    <w:p w14:paraId="78010F6B" w14:textId="628EB022" w:rsidR="00647B11" w:rsidRPr="00FE0392" w:rsidRDefault="00647B11" w:rsidP="006E562E">
      <w:pPr>
        <w:rPr>
          <w:lang w:eastAsia="fr-FR"/>
        </w:rPr>
      </w:pPr>
      <w:r w:rsidRPr="00FE0392">
        <w:rPr>
          <w:lang w:eastAsia="fr-FR"/>
        </w:rPr>
        <w:t>Les artères de la ville d’Abomey et même des services publics sont pris d’assaut par des bêtes en divagation qui, de par leur mouvement, perturbent parfois la circulation aussi bien de motocyclistes que des autres usagers de la route. Ce sont des bêtes abandonnées par leurs propriétaires, qui ne sont pas conduites mais qui gambergent au milieu de la route ou qui sillonnent à longueur de journée, les lieux et place</w:t>
      </w:r>
      <w:r w:rsidR="00654D2D" w:rsidRPr="00FE0392">
        <w:rPr>
          <w:lang w:eastAsia="fr-FR"/>
        </w:rPr>
        <w:t>s</w:t>
      </w:r>
      <w:r w:rsidRPr="00FE0392">
        <w:rPr>
          <w:lang w:eastAsia="fr-FR"/>
        </w:rPr>
        <w:t xml:space="preserve"> publics, ou même certains services publics y déféquant même parfois. Au moindre manque d’attention, les usagers de la route subissent leur</w:t>
      </w:r>
      <w:r w:rsidR="000B512C" w:rsidRPr="00FE0392">
        <w:rPr>
          <w:lang w:eastAsia="fr-FR"/>
        </w:rPr>
        <w:t xml:space="preserve"> loi en se faisant renverser. </w:t>
      </w:r>
    </w:p>
    <w:p w14:paraId="5BB961D9" w14:textId="77777777" w:rsidR="00192F89" w:rsidRPr="00FE0392" w:rsidRDefault="00192F89" w:rsidP="00B16CC9">
      <w:pPr>
        <w:pStyle w:val="Titre3"/>
      </w:pPr>
      <w:bookmarkStart w:id="788" w:name="_Toc341096253"/>
      <w:bookmarkStart w:id="789" w:name="_Toc341951337"/>
      <w:bookmarkStart w:id="790" w:name="_Toc517377153"/>
      <w:bookmarkStart w:id="791" w:name="_Toc43697597"/>
      <w:bookmarkStart w:id="792" w:name="_Toc52900845"/>
      <w:r w:rsidRPr="00FE0392">
        <w:t>3.1.2. Milieu humain</w:t>
      </w:r>
      <w:bookmarkEnd w:id="788"/>
      <w:bookmarkEnd w:id="789"/>
      <w:bookmarkEnd w:id="790"/>
      <w:bookmarkEnd w:id="791"/>
      <w:bookmarkEnd w:id="792"/>
    </w:p>
    <w:p w14:paraId="71EBA3E9" w14:textId="77777777" w:rsidR="00647B11" w:rsidRPr="00FE0392" w:rsidRDefault="00647B11" w:rsidP="00647B11">
      <w:pPr>
        <w:spacing w:line="240" w:lineRule="auto"/>
        <w:rPr>
          <w:rFonts w:eastAsia="Times New Roman" w:cs="Arial"/>
          <w:lang w:eastAsia="fr-FR"/>
        </w:rPr>
      </w:pPr>
      <w:r w:rsidRPr="00FE0392">
        <w:rPr>
          <w:rFonts w:cs="Arial"/>
        </w:rPr>
        <w:t>La commune d’Abomey est le chef-lieu du département du Zou, situé au centre du Bénin. Capitale historique du pays, citée royale, Abomey, couvre une superficie de 142 km² et est limitée </w:t>
      </w:r>
      <w:r w:rsidRPr="00FE0392">
        <w:rPr>
          <w:rFonts w:eastAsia="Times New Roman" w:cs="Arial"/>
          <w:lang w:eastAsia="fr-FR"/>
        </w:rPr>
        <w:t>au nord par la commune de Djidja, à l’est par la Commune de Bohicon, au sud par la Commune d’Agbangnizoun et l’ouest par les communes d’Aplahoué et de Klouékanmey.</w:t>
      </w:r>
    </w:p>
    <w:p w14:paraId="77FC18ED" w14:textId="77777777" w:rsidR="00647B11" w:rsidRPr="00FE0392" w:rsidRDefault="00647B11" w:rsidP="00647B11">
      <w:pPr>
        <w:spacing w:after="120" w:line="240" w:lineRule="auto"/>
        <w:rPr>
          <w:rFonts w:cs="Arial"/>
        </w:rPr>
      </w:pPr>
      <w:r w:rsidRPr="00FE0392">
        <w:rPr>
          <w:rFonts w:cs="Arial"/>
        </w:rPr>
        <w:t>Selon le découpage administratif, la Commune d’Abomey compte sept (7) arrondissements dont trois (3) arrondissements centraux (Hounli, Vidolé et Djègbé) et quatre (4) périphériques à caractère rural (Agbokpa, Détohou, Sèhoun et Zounzonmè). Les arrondissements totalisent 29 villages et quartiers de ville.</w:t>
      </w:r>
    </w:p>
    <w:p w14:paraId="2CEFCB69" w14:textId="52FE1F69" w:rsidR="00FF55B0" w:rsidRPr="00FE0392" w:rsidRDefault="00CF2C7C" w:rsidP="00025D32">
      <w:pPr>
        <w:pStyle w:val="Titre40"/>
      </w:pPr>
      <w:bookmarkStart w:id="793" w:name="_Toc52900846"/>
      <w:r w:rsidRPr="00FE0392">
        <w:t xml:space="preserve">3.1.2.1. Evolution </w:t>
      </w:r>
      <w:r w:rsidR="00011B03" w:rsidRPr="00FE0392">
        <w:t>démographique</w:t>
      </w:r>
      <w:bookmarkEnd w:id="793"/>
      <w:r w:rsidR="00011B03" w:rsidRPr="00FE0392">
        <w:t xml:space="preserve"> </w:t>
      </w:r>
    </w:p>
    <w:p w14:paraId="7E0D3F4F" w14:textId="0D283524" w:rsidR="00011B03" w:rsidRPr="00FE0392" w:rsidRDefault="00011B03" w:rsidP="00011B03">
      <w:pPr>
        <w:spacing w:after="120" w:line="240" w:lineRule="auto"/>
        <w:rPr>
          <w:rFonts w:cs="Arial"/>
        </w:rPr>
      </w:pPr>
      <w:r w:rsidRPr="00FE0392">
        <w:rPr>
          <w:rFonts w:cs="Arial"/>
        </w:rPr>
        <w:t xml:space="preserve">L’analyse de la tendance d’évolution de la population des arrondissements de la commune sur la base des taux intercensitaires (1992 et 2002) d’Abomey montre que la tendance démographique observée en 2002 se poursuit. La population estimée en 2013 est présentée dans le tableau suivant :  </w:t>
      </w:r>
    </w:p>
    <w:p w14:paraId="1D5542E5" w14:textId="696C0086" w:rsidR="00647B11" w:rsidRPr="00FE0392" w:rsidRDefault="006E562E" w:rsidP="00D05009">
      <w:pPr>
        <w:pStyle w:val="Lgende"/>
      </w:pPr>
      <w:bookmarkStart w:id="794" w:name="_Toc341956572"/>
      <w:bookmarkStart w:id="795" w:name="_Toc517418984"/>
      <w:bookmarkStart w:id="796" w:name="_Toc52902773"/>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20</w:t>
      </w:r>
      <w:r w:rsidR="00F47642" w:rsidRPr="00FE0392">
        <w:rPr>
          <w:noProof/>
        </w:rPr>
        <w:fldChar w:fldCharType="end"/>
      </w:r>
      <w:r w:rsidRPr="00FE0392">
        <w:t xml:space="preserve"> : </w:t>
      </w:r>
      <w:r w:rsidR="001E397A" w:rsidRPr="00FE0392">
        <w:t>Répartition et é</w:t>
      </w:r>
      <w:r w:rsidR="00647B11" w:rsidRPr="00FE0392">
        <w:t>volution de la population par arrondissement.</w:t>
      </w:r>
      <w:bookmarkEnd w:id="794"/>
      <w:bookmarkEnd w:id="795"/>
      <w:bookmarkEnd w:id="796"/>
    </w:p>
    <w:tbl>
      <w:tblPr>
        <w:tblW w:w="8086" w:type="dxa"/>
        <w:jc w:val="center"/>
        <w:tblCellMar>
          <w:left w:w="70" w:type="dxa"/>
          <w:right w:w="70" w:type="dxa"/>
        </w:tblCellMar>
        <w:tblLook w:val="04A0" w:firstRow="1" w:lastRow="0" w:firstColumn="1" w:lastColumn="0" w:noHBand="0" w:noVBand="1"/>
      </w:tblPr>
      <w:tblGrid>
        <w:gridCol w:w="3114"/>
        <w:gridCol w:w="2551"/>
        <w:gridCol w:w="2421"/>
      </w:tblGrid>
      <w:tr w:rsidR="00647B11" w:rsidRPr="00FE0392" w14:paraId="10E99CFB" w14:textId="77777777" w:rsidTr="00BB5600">
        <w:trPr>
          <w:trHeight w:val="20"/>
          <w:jc w:val="center"/>
        </w:trPr>
        <w:tc>
          <w:tcPr>
            <w:tcW w:w="3114"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tcPr>
          <w:p w14:paraId="31F00495" w14:textId="77777777" w:rsidR="00647B11" w:rsidRPr="00FE0392" w:rsidRDefault="00647B11" w:rsidP="00647B11">
            <w:pPr>
              <w:spacing w:before="60" w:line="240" w:lineRule="auto"/>
              <w:jc w:val="center"/>
              <w:rPr>
                <w:rFonts w:eastAsia="Times New Roman" w:cs="Arial"/>
                <w:b/>
              </w:rPr>
            </w:pPr>
            <w:r w:rsidRPr="00FE0392">
              <w:rPr>
                <w:rFonts w:eastAsia="Times New Roman" w:cs="Arial"/>
                <w:b/>
              </w:rPr>
              <w:t>Arrondissements</w:t>
            </w:r>
          </w:p>
        </w:tc>
        <w:tc>
          <w:tcPr>
            <w:tcW w:w="497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FEC8CFD" w14:textId="77777777" w:rsidR="00647B11" w:rsidRPr="00FE0392" w:rsidRDefault="00647B11" w:rsidP="00647B11">
            <w:pPr>
              <w:spacing w:before="60" w:line="240" w:lineRule="auto"/>
              <w:jc w:val="center"/>
              <w:rPr>
                <w:rFonts w:eastAsia="Times New Roman" w:cs="Arial"/>
                <w:b/>
              </w:rPr>
            </w:pPr>
            <w:r w:rsidRPr="00FE0392">
              <w:rPr>
                <w:rFonts w:eastAsia="Times New Roman" w:cs="Arial"/>
                <w:b/>
              </w:rPr>
              <w:t xml:space="preserve">Evolution de l’effectif de la population </w:t>
            </w:r>
          </w:p>
        </w:tc>
      </w:tr>
      <w:tr w:rsidR="00647B11" w:rsidRPr="00FE0392" w14:paraId="5116D9CB" w14:textId="77777777" w:rsidTr="00BB5600">
        <w:trPr>
          <w:trHeight w:val="20"/>
          <w:jc w:val="center"/>
        </w:trPr>
        <w:tc>
          <w:tcPr>
            <w:tcW w:w="3114" w:type="dxa"/>
            <w:vMerge/>
            <w:tcBorders>
              <w:left w:val="single" w:sz="4" w:space="0" w:color="auto"/>
              <w:bottom w:val="single" w:sz="4" w:space="0" w:color="auto"/>
              <w:right w:val="single" w:sz="4" w:space="0" w:color="auto"/>
            </w:tcBorders>
            <w:shd w:val="clear" w:color="auto" w:fill="BFBFBF" w:themeFill="background1" w:themeFillShade="BF"/>
            <w:noWrap/>
            <w:vAlign w:val="center"/>
          </w:tcPr>
          <w:p w14:paraId="6D37FF34" w14:textId="77777777" w:rsidR="00647B11" w:rsidRPr="00FE0392" w:rsidRDefault="00647B11" w:rsidP="00647B11">
            <w:pPr>
              <w:spacing w:before="60" w:line="240" w:lineRule="auto"/>
              <w:rPr>
                <w:rFonts w:eastAsia="Times New Roman" w:cs="Arial"/>
                <w:b/>
              </w:rPr>
            </w:pPr>
          </w:p>
        </w:tc>
        <w:tc>
          <w:tcPr>
            <w:tcW w:w="255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8466CAC" w14:textId="77777777" w:rsidR="00647B11" w:rsidRPr="00FE0392" w:rsidRDefault="00647B11" w:rsidP="00647B11">
            <w:pPr>
              <w:spacing w:before="60" w:line="240" w:lineRule="auto"/>
              <w:jc w:val="center"/>
              <w:rPr>
                <w:rFonts w:eastAsia="Times New Roman" w:cs="Arial"/>
                <w:b/>
              </w:rPr>
            </w:pPr>
            <w:r w:rsidRPr="00FE0392">
              <w:rPr>
                <w:rFonts w:eastAsia="Times New Roman" w:cs="Arial"/>
                <w:b/>
              </w:rPr>
              <w:t>2002</w:t>
            </w:r>
          </w:p>
        </w:tc>
        <w:tc>
          <w:tcPr>
            <w:tcW w:w="242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0C3C2D9" w14:textId="77777777" w:rsidR="00647B11" w:rsidRPr="00FE0392" w:rsidRDefault="00647B11" w:rsidP="00647B11">
            <w:pPr>
              <w:spacing w:before="60" w:line="240" w:lineRule="auto"/>
              <w:jc w:val="center"/>
              <w:rPr>
                <w:rFonts w:eastAsia="Times New Roman" w:cs="Arial"/>
                <w:b/>
              </w:rPr>
            </w:pPr>
            <w:r w:rsidRPr="00FE0392">
              <w:rPr>
                <w:rFonts w:eastAsia="Times New Roman" w:cs="Arial"/>
                <w:b/>
              </w:rPr>
              <w:t>2013</w:t>
            </w:r>
          </w:p>
        </w:tc>
      </w:tr>
      <w:tr w:rsidR="00647B11" w:rsidRPr="00FE0392" w14:paraId="741505A7" w14:textId="77777777" w:rsidTr="00BB5600">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E2E37" w14:textId="77777777" w:rsidR="00647B11" w:rsidRPr="00FE0392" w:rsidRDefault="00647B11" w:rsidP="00647B11">
            <w:pPr>
              <w:spacing w:before="60" w:line="240" w:lineRule="auto"/>
              <w:rPr>
                <w:rFonts w:eastAsia="Times New Roman" w:cs="Arial"/>
              </w:rPr>
            </w:pPr>
            <w:r w:rsidRPr="00FE0392">
              <w:rPr>
                <w:rFonts w:eastAsia="Times New Roman" w:cs="Arial"/>
              </w:rPr>
              <w:t xml:space="preserve">AGBOKPA </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FDC48"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 xml:space="preserve">5 042 </w:t>
            </w:r>
          </w:p>
        </w:tc>
        <w:tc>
          <w:tcPr>
            <w:tcW w:w="2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28A01"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7 237</w:t>
            </w:r>
          </w:p>
        </w:tc>
      </w:tr>
      <w:tr w:rsidR="00647B11" w:rsidRPr="00FE0392" w14:paraId="37BE0975" w14:textId="77777777" w:rsidTr="00BB5600">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6C7D5" w14:textId="77777777" w:rsidR="00647B11" w:rsidRPr="00FE0392" w:rsidRDefault="00647B11" w:rsidP="00647B11">
            <w:pPr>
              <w:spacing w:before="60" w:line="240" w:lineRule="auto"/>
              <w:rPr>
                <w:rFonts w:eastAsia="Times New Roman" w:cs="Arial"/>
              </w:rPr>
            </w:pPr>
            <w:r w:rsidRPr="00FE0392">
              <w:rPr>
                <w:rFonts w:eastAsia="Times New Roman" w:cs="Arial"/>
              </w:rPr>
              <w:t xml:space="preserve">DETOHOU  </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D336E"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 xml:space="preserve">4 112 </w:t>
            </w:r>
          </w:p>
        </w:tc>
        <w:tc>
          <w:tcPr>
            <w:tcW w:w="2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B093B"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5 604</w:t>
            </w:r>
          </w:p>
        </w:tc>
      </w:tr>
      <w:tr w:rsidR="00647B11" w:rsidRPr="00FE0392" w14:paraId="2D17E650" w14:textId="77777777" w:rsidTr="00BB5600">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D8BFF" w14:textId="77777777" w:rsidR="00647B11" w:rsidRPr="00FE0392" w:rsidRDefault="00647B11" w:rsidP="00647B11">
            <w:pPr>
              <w:spacing w:before="60" w:line="240" w:lineRule="auto"/>
              <w:rPr>
                <w:rFonts w:eastAsia="Times New Roman" w:cs="Arial"/>
              </w:rPr>
            </w:pPr>
            <w:r w:rsidRPr="00FE0392">
              <w:rPr>
                <w:rFonts w:eastAsia="Times New Roman" w:cs="Arial"/>
              </w:rPr>
              <w:t xml:space="preserve">SEHOUN </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707BD8"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 xml:space="preserve">2 826 </w:t>
            </w:r>
          </w:p>
        </w:tc>
        <w:tc>
          <w:tcPr>
            <w:tcW w:w="2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4BEEE0"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 xml:space="preserve">3 509 </w:t>
            </w:r>
          </w:p>
        </w:tc>
      </w:tr>
      <w:tr w:rsidR="00647B11" w:rsidRPr="00FE0392" w14:paraId="398982B1" w14:textId="77777777" w:rsidTr="00BB5600">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B43DD" w14:textId="77777777" w:rsidR="00647B11" w:rsidRPr="00FE0392" w:rsidRDefault="00647B11" w:rsidP="00647B11">
            <w:pPr>
              <w:spacing w:before="60" w:line="240" w:lineRule="auto"/>
              <w:rPr>
                <w:rFonts w:eastAsia="Times New Roman" w:cs="Arial"/>
              </w:rPr>
            </w:pPr>
            <w:r w:rsidRPr="00FE0392">
              <w:rPr>
                <w:rFonts w:eastAsia="Times New Roman" w:cs="Arial"/>
              </w:rPr>
              <w:t xml:space="preserve">ZOUNZONME </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971C9F"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 xml:space="preserve">6 689 </w:t>
            </w:r>
          </w:p>
        </w:tc>
        <w:tc>
          <w:tcPr>
            <w:tcW w:w="2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31E776"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 xml:space="preserve">8 031 </w:t>
            </w:r>
          </w:p>
        </w:tc>
      </w:tr>
      <w:tr w:rsidR="00647B11" w:rsidRPr="00FE0392" w14:paraId="6133EA36" w14:textId="77777777" w:rsidTr="00BB5600">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79EA2" w14:textId="77777777" w:rsidR="00647B11" w:rsidRPr="00FE0392" w:rsidRDefault="00647B11" w:rsidP="00647B11">
            <w:pPr>
              <w:spacing w:before="60" w:line="240" w:lineRule="auto"/>
              <w:rPr>
                <w:rFonts w:eastAsia="Times New Roman" w:cs="Arial"/>
              </w:rPr>
            </w:pPr>
            <w:r w:rsidRPr="00FE0392">
              <w:rPr>
                <w:rFonts w:eastAsia="Times New Roman" w:cs="Arial"/>
              </w:rPr>
              <w:t xml:space="preserve">DJEGBE </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3DA0FF"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 xml:space="preserve">19 695 </w:t>
            </w:r>
          </w:p>
        </w:tc>
        <w:tc>
          <w:tcPr>
            <w:tcW w:w="2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5F8BB" w14:textId="77777777" w:rsidR="00647B11" w:rsidRPr="00FE0392" w:rsidRDefault="00647B11" w:rsidP="00647B11">
            <w:pPr>
              <w:spacing w:before="60" w:line="240" w:lineRule="auto"/>
              <w:jc w:val="center"/>
              <w:rPr>
                <w:rFonts w:eastAsia="Times New Roman" w:cs="Arial"/>
              </w:rPr>
            </w:pPr>
            <w:r w:rsidRPr="00FE0392">
              <w:rPr>
                <w:rFonts w:eastAsia="Times New Roman" w:cs="Arial"/>
              </w:rPr>
              <w:t xml:space="preserve">23 934 </w:t>
            </w:r>
          </w:p>
        </w:tc>
      </w:tr>
      <w:tr w:rsidR="00647B11" w:rsidRPr="00FE0392" w14:paraId="11DF47A2" w14:textId="77777777" w:rsidTr="00BB5600">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CFB83" w14:textId="77777777" w:rsidR="00647B11" w:rsidRPr="00FE0392" w:rsidRDefault="00647B11" w:rsidP="00647B11">
            <w:pPr>
              <w:spacing w:before="60" w:line="240" w:lineRule="auto"/>
              <w:rPr>
                <w:rFonts w:eastAsia="Times New Roman" w:cs="Arial"/>
              </w:rPr>
            </w:pPr>
            <w:r w:rsidRPr="00FE0392">
              <w:rPr>
                <w:rFonts w:eastAsia="Times New Roman" w:cs="Arial"/>
              </w:rPr>
              <w:t xml:space="preserve">HOUNLI </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39A34F" w14:textId="77777777" w:rsidR="00647B11" w:rsidRPr="00FE0392" w:rsidRDefault="00647B11" w:rsidP="00647B11">
            <w:pPr>
              <w:spacing w:before="60" w:line="240" w:lineRule="auto"/>
              <w:jc w:val="center"/>
              <w:rPr>
                <w:rFonts w:cs="Arial"/>
              </w:rPr>
            </w:pPr>
            <w:r w:rsidRPr="00FE0392">
              <w:rPr>
                <w:rFonts w:cs="Arial"/>
              </w:rPr>
              <w:t xml:space="preserve">16 590 </w:t>
            </w:r>
          </w:p>
        </w:tc>
        <w:tc>
          <w:tcPr>
            <w:tcW w:w="24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3AFBEC" w14:textId="77777777" w:rsidR="00647B11" w:rsidRPr="00FE0392" w:rsidRDefault="00647B11" w:rsidP="00647B11">
            <w:pPr>
              <w:spacing w:before="60" w:line="240" w:lineRule="auto"/>
              <w:jc w:val="center"/>
              <w:rPr>
                <w:rFonts w:cs="Arial"/>
              </w:rPr>
            </w:pPr>
            <w:r w:rsidRPr="00FE0392">
              <w:rPr>
                <w:rFonts w:cs="Arial"/>
              </w:rPr>
              <w:t xml:space="preserve">18 868 </w:t>
            </w:r>
          </w:p>
        </w:tc>
      </w:tr>
      <w:tr w:rsidR="00647B11" w:rsidRPr="00FE0392" w14:paraId="4C60BE50" w14:textId="77777777" w:rsidTr="00BB5600">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CBBC7C" w14:textId="77777777" w:rsidR="00647B11" w:rsidRPr="00FE0392" w:rsidRDefault="00647B11" w:rsidP="00647B11">
            <w:pPr>
              <w:spacing w:before="60" w:line="240" w:lineRule="auto"/>
              <w:rPr>
                <w:rFonts w:eastAsia="Times New Roman" w:cs="Arial"/>
              </w:rPr>
            </w:pPr>
            <w:r w:rsidRPr="00FE0392">
              <w:rPr>
                <w:rFonts w:eastAsia="Times New Roman" w:cs="Arial"/>
              </w:rPr>
              <w:t xml:space="preserve">VIDOLE </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0AC873" w14:textId="77777777" w:rsidR="00647B11" w:rsidRPr="00FE0392" w:rsidRDefault="00647B11" w:rsidP="00647B11">
            <w:pPr>
              <w:spacing w:before="60" w:line="240" w:lineRule="auto"/>
              <w:jc w:val="center"/>
              <w:rPr>
                <w:rFonts w:cs="Arial"/>
              </w:rPr>
            </w:pPr>
            <w:r w:rsidRPr="00FE0392">
              <w:rPr>
                <w:rFonts w:cs="Arial"/>
              </w:rPr>
              <w:t xml:space="preserve">23 387 </w:t>
            </w:r>
          </w:p>
        </w:tc>
        <w:tc>
          <w:tcPr>
            <w:tcW w:w="24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B8B0BA" w14:textId="77777777" w:rsidR="00647B11" w:rsidRPr="00FE0392" w:rsidRDefault="00647B11" w:rsidP="00647B11">
            <w:pPr>
              <w:spacing w:before="60" w:line="240" w:lineRule="auto"/>
              <w:jc w:val="center"/>
              <w:rPr>
                <w:rFonts w:cs="Arial"/>
              </w:rPr>
            </w:pPr>
            <w:r w:rsidRPr="00FE0392">
              <w:rPr>
                <w:rFonts w:cs="Arial"/>
              </w:rPr>
              <w:t>25 083</w:t>
            </w:r>
          </w:p>
        </w:tc>
      </w:tr>
      <w:tr w:rsidR="00647B11" w:rsidRPr="00FE0392" w14:paraId="5252945F" w14:textId="77777777" w:rsidTr="00BB5600">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1EEBC" w14:textId="77777777" w:rsidR="00647B11" w:rsidRPr="00FE0392" w:rsidRDefault="00647B11" w:rsidP="00647B11">
            <w:pPr>
              <w:spacing w:before="60" w:line="240" w:lineRule="auto"/>
              <w:rPr>
                <w:rFonts w:eastAsia="Times New Roman" w:cs="Arial"/>
                <w:b/>
              </w:rPr>
            </w:pPr>
            <w:r w:rsidRPr="00FE0392">
              <w:rPr>
                <w:rFonts w:eastAsia="Times New Roman" w:cs="Arial"/>
                <w:b/>
              </w:rPr>
              <w:t>Ensemble arrondissements</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E07CCF" w14:textId="77777777" w:rsidR="00647B11" w:rsidRPr="00FE0392" w:rsidRDefault="00647B11" w:rsidP="00647B11">
            <w:pPr>
              <w:spacing w:before="60" w:line="240" w:lineRule="auto"/>
              <w:jc w:val="center"/>
              <w:rPr>
                <w:rFonts w:cs="Arial"/>
                <w:b/>
              </w:rPr>
            </w:pPr>
            <w:r w:rsidRPr="00FE0392">
              <w:rPr>
                <w:rFonts w:cs="Arial"/>
                <w:b/>
              </w:rPr>
              <w:t xml:space="preserve">78 341 </w:t>
            </w:r>
          </w:p>
        </w:tc>
        <w:tc>
          <w:tcPr>
            <w:tcW w:w="24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20FB38" w14:textId="77777777" w:rsidR="00647B11" w:rsidRPr="00FE0392" w:rsidRDefault="00647B11" w:rsidP="00647B11">
            <w:pPr>
              <w:spacing w:before="60" w:line="240" w:lineRule="auto"/>
              <w:jc w:val="center"/>
              <w:rPr>
                <w:rFonts w:cs="Arial"/>
                <w:b/>
              </w:rPr>
            </w:pPr>
            <w:r w:rsidRPr="00FE0392">
              <w:rPr>
                <w:rFonts w:cs="Arial"/>
                <w:b/>
              </w:rPr>
              <w:t>92 266</w:t>
            </w:r>
          </w:p>
        </w:tc>
      </w:tr>
    </w:tbl>
    <w:p w14:paraId="4512D242" w14:textId="77777777" w:rsidR="00647B11" w:rsidRPr="00FE0392" w:rsidRDefault="00647B11" w:rsidP="00647B11">
      <w:pPr>
        <w:spacing w:after="120" w:line="360" w:lineRule="auto"/>
        <w:jc w:val="center"/>
        <w:rPr>
          <w:rFonts w:eastAsia="Times New Roman" w:cs="Arial"/>
          <w:b/>
          <w:color w:val="000000"/>
          <w:sz w:val="20"/>
          <w:szCs w:val="20"/>
          <w:lang w:eastAsia="fr-FR" w:bidi="he-IL"/>
        </w:rPr>
      </w:pPr>
      <w:r w:rsidRPr="00FE0392">
        <w:rPr>
          <w:rFonts w:eastAsia="Times New Roman" w:cs="Arial"/>
          <w:b/>
          <w:color w:val="000000"/>
          <w:sz w:val="20"/>
          <w:szCs w:val="20"/>
          <w:lang w:eastAsia="fr-FR" w:bidi="he-IL"/>
        </w:rPr>
        <w:t xml:space="preserve">Source : RGPH 3, RGPH 4 </w:t>
      </w:r>
    </w:p>
    <w:p w14:paraId="7E190E55" w14:textId="5B7BD8E6" w:rsidR="00647B11" w:rsidRPr="00FE0392" w:rsidRDefault="00647B11" w:rsidP="00011B03">
      <w:pPr>
        <w:spacing w:after="120" w:line="240" w:lineRule="auto"/>
        <w:rPr>
          <w:rFonts w:cs="Arial"/>
        </w:rPr>
      </w:pPr>
      <w:r w:rsidRPr="00FE0392">
        <w:rPr>
          <w:rFonts w:cs="Arial"/>
        </w:rPr>
        <w:t>Abomey comptait en 2002, 78.341 habitants. Selon le RGPH4 de 2013, la population d’Abomey est estimée à 92</w:t>
      </w:r>
      <w:r w:rsidR="00011B03" w:rsidRPr="00FE0392">
        <w:rPr>
          <w:rFonts w:cs="Arial"/>
        </w:rPr>
        <w:t> </w:t>
      </w:r>
      <w:r w:rsidRPr="00FE0392">
        <w:rPr>
          <w:rFonts w:cs="Arial"/>
        </w:rPr>
        <w:t>266</w:t>
      </w:r>
      <w:r w:rsidR="00011B03" w:rsidRPr="00FE0392">
        <w:rPr>
          <w:rFonts w:cs="Arial"/>
        </w:rPr>
        <w:t xml:space="preserve"> </w:t>
      </w:r>
      <w:r w:rsidRPr="00FE0392">
        <w:rPr>
          <w:rFonts w:cs="Arial"/>
        </w:rPr>
        <w:t>habitants. Celle-ci représente 12</w:t>
      </w:r>
      <w:r w:rsidR="00C07823" w:rsidRPr="00FE0392">
        <w:rPr>
          <w:rFonts w:cs="Arial"/>
        </w:rPr>
        <w:t xml:space="preserve"> </w:t>
      </w:r>
      <w:r w:rsidRPr="00FE0392">
        <w:rPr>
          <w:rFonts w:cs="Arial"/>
        </w:rPr>
        <w:t>% de la population du Zou et 1</w:t>
      </w:r>
      <w:r w:rsidR="00C5110C" w:rsidRPr="00FE0392">
        <w:rPr>
          <w:rFonts w:cs="Arial"/>
        </w:rPr>
        <w:t xml:space="preserve"> </w:t>
      </w:r>
      <w:r w:rsidRPr="00FE0392">
        <w:rPr>
          <w:rFonts w:cs="Arial"/>
        </w:rPr>
        <w:t>% de la population béninoise. Le taux d’accroissement interannuel est de 1,52</w:t>
      </w:r>
      <w:r w:rsidR="00C07823" w:rsidRPr="00FE0392">
        <w:rPr>
          <w:rFonts w:cs="Arial"/>
        </w:rPr>
        <w:t xml:space="preserve"> </w:t>
      </w:r>
      <w:r w:rsidRPr="00FE0392">
        <w:rPr>
          <w:rFonts w:cs="Arial"/>
        </w:rPr>
        <w:t>% qui est faible au regard de la moyenne nationale et du taux de Bohicon avec laquelle elle forme une conurbation.</w:t>
      </w:r>
      <w:r w:rsidR="00011B03" w:rsidRPr="00FE0392">
        <w:rPr>
          <w:rFonts w:cs="Arial"/>
        </w:rPr>
        <w:t xml:space="preserve"> La population de la commune atteindra près de 150 000 habitants en 2025.</w:t>
      </w:r>
    </w:p>
    <w:p w14:paraId="361DF989" w14:textId="02A471BD" w:rsidR="00647B11" w:rsidRPr="00FE0392" w:rsidRDefault="00647B11" w:rsidP="00647B11">
      <w:pPr>
        <w:spacing w:line="240" w:lineRule="auto"/>
        <w:rPr>
          <w:rFonts w:eastAsiaTheme="majorEastAsia" w:cs="Arial"/>
          <w:bCs/>
          <w:iCs/>
        </w:rPr>
      </w:pPr>
      <w:r w:rsidRPr="00FE0392">
        <w:rPr>
          <w:rFonts w:eastAsiaTheme="majorEastAsia" w:cs="Arial"/>
          <w:bCs/>
          <w:iCs/>
        </w:rPr>
        <w:lastRenderedPageBreak/>
        <w:t>Les actifs de la commune représentent 50,1 % de la population dont 46 % pour le commerce, 17 % pour l’artisanat, 11</w:t>
      </w:r>
      <w:r w:rsidR="00C07823" w:rsidRPr="00FE0392">
        <w:rPr>
          <w:rFonts w:eastAsiaTheme="majorEastAsia" w:cs="Arial"/>
          <w:bCs/>
          <w:iCs/>
        </w:rPr>
        <w:t xml:space="preserve"> </w:t>
      </w:r>
      <w:r w:rsidRPr="00FE0392">
        <w:rPr>
          <w:rFonts w:eastAsiaTheme="majorEastAsia" w:cs="Arial"/>
          <w:bCs/>
          <w:iCs/>
        </w:rPr>
        <w:t>% pour l’agriculture et 15 % pour l’Administration. Le ratio par sexe de la population d’Abomey est de 0,85 homme pour une femme (soit 54 % de femme contre 46 % d’hommes).</w:t>
      </w:r>
    </w:p>
    <w:p w14:paraId="36FACC32" w14:textId="2DF3F255" w:rsidR="00CF0EE5" w:rsidRPr="00FE0392" w:rsidRDefault="00647B11" w:rsidP="00CF0EE5">
      <w:pPr>
        <w:spacing w:line="240" w:lineRule="auto"/>
        <w:rPr>
          <w:rFonts w:eastAsiaTheme="majorEastAsia" w:cs="Arial"/>
          <w:bCs/>
          <w:iCs/>
        </w:rPr>
      </w:pPr>
      <w:r w:rsidRPr="00FE0392">
        <w:rPr>
          <w:rFonts w:eastAsiaTheme="majorEastAsia" w:cs="Arial"/>
          <w:bCs/>
          <w:iCs/>
        </w:rPr>
        <w:t>Cette population est concentrée dans les arrondissements centraux (urbains) soit 76,17</w:t>
      </w:r>
      <w:r w:rsidR="00C07823" w:rsidRPr="00FE0392">
        <w:rPr>
          <w:rFonts w:eastAsiaTheme="majorEastAsia" w:cs="Arial"/>
          <w:bCs/>
          <w:iCs/>
        </w:rPr>
        <w:t xml:space="preserve"> </w:t>
      </w:r>
      <w:r w:rsidRPr="00FE0392">
        <w:rPr>
          <w:rFonts w:eastAsiaTheme="majorEastAsia" w:cs="Arial"/>
          <w:bCs/>
          <w:iCs/>
        </w:rPr>
        <w:t>% au détriment de ceux périphériques en raison de la politique d’occupation d’espace de l’ancienne capitale de l’ex-royaume de</w:t>
      </w:r>
      <w:bookmarkStart w:id="797" w:name="_Toc517419135"/>
      <w:r w:rsidR="00CF0EE5" w:rsidRPr="00FE0392">
        <w:rPr>
          <w:rFonts w:eastAsiaTheme="majorEastAsia" w:cs="Arial"/>
          <w:bCs/>
          <w:iCs/>
        </w:rPr>
        <w:t xml:space="preserve"> Danhomè dont Abomey a hérité. </w:t>
      </w:r>
    </w:p>
    <w:p w14:paraId="7B60BA8D" w14:textId="6A1D7650" w:rsidR="00647B11" w:rsidRPr="00FE0392" w:rsidRDefault="00CF0EE5" w:rsidP="00025D32">
      <w:pPr>
        <w:pStyle w:val="Titre40"/>
      </w:pPr>
      <w:bookmarkStart w:id="798" w:name="_Toc52900847"/>
      <w:r w:rsidRPr="00FE0392">
        <w:t>3.1.2.</w:t>
      </w:r>
      <w:r w:rsidR="00BB607D" w:rsidRPr="00FE0392">
        <w:t>2</w:t>
      </w:r>
      <w:r w:rsidRPr="00FE0392">
        <w:t xml:space="preserve">. </w:t>
      </w:r>
      <w:r w:rsidR="00647B11" w:rsidRPr="00FE0392">
        <w:t>Dynamique de la population</w:t>
      </w:r>
      <w:bookmarkEnd w:id="797"/>
      <w:bookmarkEnd w:id="798"/>
      <w:r w:rsidR="00647B11" w:rsidRPr="00FE0392">
        <w:t xml:space="preserve"> </w:t>
      </w:r>
    </w:p>
    <w:p w14:paraId="2BC8719E" w14:textId="77777777" w:rsidR="00FF55B0" w:rsidRPr="00FE0392" w:rsidRDefault="00647B11" w:rsidP="00647B11">
      <w:pPr>
        <w:rPr>
          <w:rFonts w:cs="Arial"/>
        </w:rPr>
      </w:pPr>
      <w:r w:rsidRPr="00FE0392">
        <w:rPr>
          <w:rFonts w:cs="Arial"/>
        </w:rPr>
        <w:t>Les arrondissements de Djègbé, de Hounli et de Zounzonmè connaissent un accroissement rapide de leur population pendant que celui de Vidolé qui est le plus peuplé présente un accroissement relativement stable.</w:t>
      </w:r>
    </w:p>
    <w:p w14:paraId="48E1C076" w14:textId="578E1B4B" w:rsidR="00647B11" w:rsidRPr="00FE0392" w:rsidRDefault="00647B11" w:rsidP="00647B11">
      <w:pPr>
        <w:rPr>
          <w:rFonts w:cs="Arial"/>
        </w:rPr>
      </w:pPr>
      <w:r w:rsidRPr="00FE0392">
        <w:rPr>
          <w:rFonts w:cs="Arial"/>
        </w:rPr>
        <w:t>Les différentes opérations de lotissement et d’urbanisation qu’a connue</w:t>
      </w:r>
      <w:r w:rsidR="00C5110C" w:rsidRPr="00FE0392">
        <w:rPr>
          <w:rFonts w:cs="Arial"/>
        </w:rPr>
        <w:t>s</w:t>
      </w:r>
      <w:r w:rsidRPr="00FE0392">
        <w:rPr>
          <w:rFonts w:cs="Arial"/>
        </w:rPr>
        <w:t xml:space="preserve"> l’arrondissement de Djègbé entre 1979 et 2002 (Goho1, Goho2, contournement) ont favorisé l’installation de nouveaux habitants.</w:t>
      </w:r>
    </w:p>
    <w:p w14:paraId="17A157D8" w14:textId="19B50887" w:rsidR="00647B11" w:rsidRPr="00FE0392" w:rsidRDefault="00647B11" w:rsidP="00647B11">
      <w:pPr>
        <w:spacing w:line="240" w:lineRule="auto"/>
        <w:rPr>
          <w:rFonts w:cs="Arial"/>
        </w:rPr>
      </w:pPr>
      <w:r w:rsidRPr="00FE0392">
        <w:rPr>
          <w:rFonts w:cs="Arial"/>
        </w:rPr>
        <w:t>Les principales activités de la population d’Abomey sont par ordre d’importance décroissante le commerce (46</w:t>
      </w:r>
      <w:r w:rsidR="00C5110C" w:rsidRPr="00FE0392">
        <w:rPr>
          <w:rFonts w:cs="Arial"/>
        </w:rPr>
        <w:t xml:space="preserve"> </w:t>
      </w:r>
      <w:r w:rsidRPr="00FE0392">
        <w:rPr>
          <w:rFonts w:cs="Arial"/>
        </w:rPr>
        <w:t xml:space="preserve">% des actifs), l’artisanat (17 %), le fonctionnariat (15 %) et l’agriculture (11%). Le nombre d’actifs dans le secteur agricole a diminué de plus de moitié entre 1979 et 2002 (en passant de 24 % à 11 %) au profit du commerce pendant que le nombre des artisans est resté stable dans la même période. </w:t>
      </w:r>
    </w:p>
    <w:p w14:paraId="4B0C896B" w14:textId="2169C6C8" w:rsidR="00647B11" w:rsidRPr="00FE0392" w:rsidRDefault="00BB5600" w:rsidP="00647B11">
      <w:pPr>
        <w:spacing w:after="120" w:line="240" w:lineRule="auto"/>
        <w:rPr>
          <w:rFonts w:cs="Arial"/>
        </w:rPr>
      </w:pPr>
      <w:r w:rsidRPr="00FE0392">
        <w:rPr>
          <w:rFonts w:cs="Arial"/>
        </w:rPr>
        <w:t xml:space="preserve">Les </w:t>
      </w:r>
      <w:r w:rsidR="00647B11" w:rsidRPr="00FE0392">
        <w:rPr>
          <w:rFonts w:cs="Arial"/>
        </w:rPr>
        <w:t>infrastructure</w:t>
      </w:r>
      <w:r w:rsidRPr="00FE0392">
        <w:rPr>
          <w:rFonts w:cs="Arial"/>
        </w:rPr>
        <w:t xml:space="preserve">s administratives recensées dans la commune sont : </w:t>
      </w:r>
    </w:p>
    <w:p w14:paraId="3B00A517" w14:textId="513FD9BA" w:rsidR="00647B11" w:rsidRPr="00FE0392" w:rsidRDefault="00BB5600" w:rsidP="00BB607D">
      <w:pPr>
        <w:spacing w:after="120" w:line="240" w:lineRule="auto"/>
        <w:jc w:val="center"/>
        <w:rPr>
          <w:rFonts w:cs="Arial"/>
          <w:b/>
          <w:sz w:val="20"/>
          <w:szCs w:val="20"/>
        </w:rPr>
      </w:pPr>
      <w:bookmarkStart w:id="799" w:name="_Toc517418985"/>
      <w:bookmarkStart w:id="800" w:name="_Toc52902774"/>
      <w:r w:rsidRPr="00FE0392">
        <w:rPr>
          <w:b/>
          <w:sz w:val="20"/>
          <w:szCs w:val="20"/>
        </w:rPr>
        <w:t xml:space="preserve">Tableau </w:t>
      </w:r>
      <w:r w:rsidR="00DE7DD5" w:rsidRPr="00FE0392">
        <w:rPr>
          <w:b/>
          <w:sz w:val="20"/>
          <w:szCs w:val="20"/>
        </w:rPr>
        <w:fldChar w:fldCharType="begin"/>
      </w:r>
      <w:r w:rsidR="00DE7DD5" w:rsidRPr="00FE0392">
        <w:rPr>
          <w:b/>
          <w:sz w:val="20"/>
          <w:szCs w:val="20"/>
        </w:rPr>
        <w:instrText xml:space="preserve"> SEQ Tableau \* ARABIC </w:instrText>
      </w:r>
      <w:r w:rsidR="00DE7DD5" w:rsidRPr="00FE0392">
        <w:rPr>
          <w:b/>
          <w:sz w:val="20"/>
          <w:szCs w:val="20"/>
        </w:rPr>
        <w:fldChar w:fldCharType="separate"/>
      </w:r>
      <w:r w:rsidR="00A36E83" w:rsidRPr="00FE0392">
        <w:rPr>
          <w:b/>
          <w:noProof/>
          <w:sz w:val="20"/>
          <w:szCs w:val="20"/>
        </w:rPr>
        <w:t>21</w:t>
      </w:r>
      <w:r w:rsidR="00DE7DD5" w:rsidRPr="00FE0392">
        <w:rPr>
          <w:b/>
          <w:noProof/>
          <w:sz w:val="20"/>
          <w:szCs w:val="20"/>
        </w:rPr>
        <w:fldChar w:fldCharType="end"/>
      </w:r>
      <w:r w:rsidRPr="00FE0392">
        <w:rPr>
          <w:b/>
          <w:sz w:val="20"/>
          <w:szCs w:val="20"/>
        </w:rPr>
        <w:t> :</w:t>
      </w:r>
      <w:r w:rsidR="00647B11" w:rsidRPr="00FE0392">
        <w:rPr>
          <w:rFonts w:cs="Arial"/>
          <w:b/>
          <w:sz w:val="20"/>
          <w:szCs w:val="20"/>
        </w:rPr>
        <w:t xml:space="preserve"> Services et équipements administratifs dans la commune d'Abomey</w:t>
      </w:r>
      <w:bookmarkEnd w:id="799"/>
      <w:bookmarkEnd w:id="800"/>
    </w:p>
    <w:tbl>
      <w:tblPr>
        <w:tblStyle w:val="Grilledutableau211"/>
        <w:tblW w:w="0" w:type="auto"/>
        <w:jc w:val="center"/>
        <w:tblLook w:val="04A0" w:firstRow="1" w:lastRow="0" w:firstColumn="1" w:lastColumn="0" w:noHBand="0" w:noVBand="1"/>
      </w:tblPr>
      <w:tblGrid>
        <w:gridCol w:w="704"/>
        <w:gridCol w:w="2268"/>
        <w:gridCol w:w="5528"/>
      </w:tblGrid>
      <w:tr w:rsidR="00647B11" w:rsidRPr="00FE0392" w14:paraId="091A025F" w14:textId="77777777" w:rsidTr="00BB5600">
        <w:trPr>
          <w:jc w:val="center"/>
        </w:trPr>
        <w:tc>
          <w:tcPr>
            <w:tcW w:w="704" w:type="dxa"/>
            <w:shd w:val="pct25" w:color="auto" w:fill="auto"/>
          </w:tcPr>
          <w:p w14:paraId="22CA2751" w14:textId="77777777" w:rsidR="00647B11" w:rsidRPr="00FE0392" w:rsidRDefault="00647B11" w:rsidP="00647B11">
            <w:pPr>
              <w:spacing w:before="60"/>
              <w:rPr>
                <w:rFonts w:cs="Arial"/>
                <w:b/>
                <w:sz w:val="20"/>
                <w:szCs w:val="20"/>
              </w:rPr>
            </w:pPr>
            <w:r w:rsidRPr="00FE0392">
              <w:rPr>
                <w:rFonts w:cs="Arial"/>
                <w:b/>
                <w:sz w:val="20"/>
                <w:szCs w:val="20"/>
              </w:rPr>
              <w:t>N°</w:t>
            </w:r>
          </w:p>
        </w:tc>
        <w:tc>
          <w:tcPr>
            <w:tcW w:w="2268" w:type="dxa"/>
            <w:shd w:val="pct25" w:color="auto" w:fill="auto"/>
          </w:tcPr>
          <w:p w14:paraId="40531E99" w14:textId="77777777" w:rsidR="00647B11" w:rsidRPr="00FE0392" w:rsidRDefault="00647B11" w:rsidP="00647B11">
            <w:pPr>
              <w:spacing w:before="60"/>
              <w:rPr>
                <w:rFonts w:cs="Arial"/>
                <w:b/>
                <w:sz w:val="20"/>
                <w:szCs w:val="20"/>
              </w:rPr>
            </w:pPr>
            <w:r w:rsidRPr="00FE0392">
              <w:rPr>
                <w:rFonts w:cs="Arial"/>
                <w:b/>
                <w:sz w:val="20"/>
                <w:szCs w:val="20"/>
              </w:rPr>
              <w:t>ARRONDISSEMENTS</w:t>
            </w:r>
          </w:p>
        </w:tc>
        <w:tc>
          <w:tcPr>
            <w:tcW w:w="5528" w:type="dxa"/>
            <w:shd w:val="pct25" w:color="auto" w:fill="auto"/>
          </w:tcPr>
          <w:p w14:paraId="4FC9BB0F" w14:textId="77777777" w:rsidR="00647B11" w:rsidRPr="00FE0392" w:rsidRDefault="00647B11" w:rsidP="00647B11">
            <w:pPr>
              <w:spacing w:before="60"/>
              <w:rPr>
                <w:rFonts w:cs="Arial"/>
                <w:b/>
                <w:sz w:val="20"/>
                <w:szCs w:val="20"/>
              </w:rPr>
            </w:pPr>
            <w:r w:rsidRPr="00FE0392">
              <w:rPr>
                <w:rFonts w:cs="Arial"/>
                <w:b/>
                <w:sz w:val="20"/>
                <w:szCs w:val="20"/>
              </w:rPr>
              <w:t>TYPE D’EQUIPEMENTS</w:t>
            </w:r>
          </w:p>
        </w:tc>
      </w:tr>
      <w:tr w:rsidR="00647B11" w:rsidRPr="00FE0392" w14:paraId="1A8862F7" w14:textId="77777777" w:rsidTr="00BB5600">
        <w:trPr>
          <w:jc w:val="center"/>
        </w:trPr>
        <w:tc>
          <w:tcPr>
            <w:tcW w:w="704" w:type="dxa"/>
          </w:tcPr>
          <w:p w14:paraId="45D9BAC5" w14:textId="77777777" w:rsidR="00647B11" w:rsidRPr="00FE0392" w:rsidRDefault="00647B11" w:rsidP="00647B11">
            <w:pPr>
              <w:spacing w:before="60"/>
              <w:rPr>
                <w:rFonts w:cs="Arial"/>
                <w:b/>
                <w:sz w:val="20"/>
                <w:szCs w:val="20"/>
              </w:rPr>
            </w:pPr>
            <w:r w:rsidRPr="00FE0392">
              <w:rPr>
                <w:rFonts w:cs="Arial"/>
                <w:b/>
                <w:sz w:val="20"/>
                <w:szCs w:val="20"/>
              </w:rPr>
              <w:t>1</w:t>
            </w:r>
          </w:p>
        </w:tc>
        <w:tc>
          <w:tcPr>
            <w:tcW w:w="2268" w:type="dxa"/>
          </w:tcPr>
          <w:p w14:paraId="4CDF039D" w14:textId="77777777" w:rsidR="00647B11" w:rsidRPr="00FE0392" w:rsidRDefault="00647B11" w:rsidP="00647B11">
            <w:pPr>
              <w:spacing w:before="60"/>
              <w:rPr>
                <w:rFonts w:cs="Arial"/>
                <w:sz w:val="20"/>
                <w:szCs w:val="20"/>
              </w:rPr>
            </w:pPr>
            <w:r w:rsidRPr="00FE0392">
              <w:rPr>
                <w:rFonts w:cs="Arial"/>
                <w:sz w:val="20"/>
                <w:szCs w:val="20"/>
              </w:rPr>
              <w:t>AGBOKPA</w:t>
            </w:r>
          </w:p>
        </w:tc>
        <w:tc>
          <w:tcPr>
            <w:tcW w:w="5528" w:type="dxa"/>
          </w:tcPr>
          <w:p w14:paraId="229A7507" w14:textId="77777777" w:rsidR="00647B11" w:rsidRPr="00FE0392" w:rsidRDefault="00647B11" w:rsidP="00647B11">
            <w:pPr>
              <w:spacing w:before="60"/>
              <w:rPr>
                <w:rFonts w:cs="Arial"/>
                <w:sz w:val="20"/>
                <w:szCs w:val="20"/>
              </w:rPr>
            </w:pPr>
            <w:r w:rsidRPr="00FE0392">
              <w:rPr>
                <w:rFonts w:cs="Arial"/>
                <w:sz w:val="20"/>
                <w:szCs w:val="20"/>
              </w:rPr>
              <w:t>Bureaux de Chef-lieu d'Arrondissement</w:t>
            </w:r>
          </w:p>
        </w:tc>
      </w:tr>
      <w:tr w:rsidR="00647B11" w:rsidRPr="00FE0392" w14:paraId="717D40AD" w14:textId="77777777" w:rsidTr="00BB5600">
        <w:trPr>
          <w:jc w:val="center"/>
        </w:trPr>
        <w:tc>
          <w:tcPr>
            <w:tcW w:w="704" w:type="dxa"/>
            <w:vMerge w:val="restart"/>
          </w:tcPr>
          <w:p w14:paraId="7D4953E6" w14:textId="77777777" w:rsidR="00647B11" w:rsidRPr="00FE0392" w:rsidRDefault="00647B11" w:rsidP="00647B11">
            <w:pPr>
              <w:spacing w:before="60"/>
              <w:rPr>
                <w:rFonts w:cs="Arial"/>
                <w:b/>
                <w:sz w:val="20"/>
                <w:szCs w:val="20"/>
              </w:rPr>
            </w:pPr>
            <w:r w:rsidRPr="00FE0392">
              <w:rPr>
                <w:rFonts w:cs="Arial"/>
                <w:b/>
                <w:sz w:val="20"/>
                <w:szCs w:val="20"/>
              </w:rPr>
              <w:t>2</w:t>
            </w:r>
          </w:p>
        </w:tc>
        <w:tc>
          <w:tcPr>
            <w:tcW w:w="2268" w:type="dxa"/>
            <w:vMerge w:val="restart"/>
          </w:tcPr>
          <w:p w14:paraId="0124AB46" w14:textId="77777777" w:rsidR="00647B11" w:rsidRPr="00FE0392" w:rsidRDefault="00647B11" w:rsidP="00647B11">
            <w:pPr>
              <w:spacing w:before="60"/>
              <w:rPr>
                <w:rFonts w:cs="Arial"/>
                <w:sz w:val="20"/>
                <w:szCs w:val="20"/>
              </w:rPr>
            </w:pPr>
            <w:r w:rsidRPr="00FE0392">
              <w:rPr>
                <w:rFonts w:cs="Arial"/>
                <w:sz w:val="20"/>
                <w:szCs w:val="20"/>
              </w:rPr>
              <w:t>DETOHOU</w:t>
            </w:r>
          </w:p>
        </w:tc>
        <w:tc>
          <w:tcPr>
            <w:tcW w:w="5528" w:type="dxa"/>
          </w:tcPr>
          <w:p w14:paraId="76CB54B3" w14:textId="77777777" w:rsidR="00647B11" w:rsidRPr="00FE0392" w:rsidRDefault="00647B11" w:rsidP="00647B11">
            <w:pPr>
              <w:spacing w:before="60"/>
              <w:rPr>
                <w:rFonts w:cs="Arial"/>
                <w:sz w:val="20"/>
                <w:szCs w:val="20"/>
              </w:rPr>
            </w:pPr>
            <w:r w:rsidRPr="00FE0392">
              <w:rPr>
                <w:rFonts w:cs="Arial"/>
                <w:sz w:val="20"/>
                <w:szCs w:val="20"/>
              </w:rPr>
              <w:t>Bureaux de Chef-lieu d'Arrondissement</w:t>
            </w:r>
          </w:p>
        </w:tc>
      </w:tr>
      <w:tr w:rsidR="00647B11" w:rsidRPr="00FE0392" w14:paraId="61B591C9" w14:textId="77777777" w:rsidTr="00BB5600">
        <w:trPr>
          <w:jc w:val="center"/>
        </w:trPr>
        <w:tc>
          <w:tcPr>
            <w:tcW w:w="704" w:type="dxa"/>
            <w:vMerge/>
          </w:tcPr>
          <w:p w14:paraId="6D271692" w14:textId="77777777" w:rsidR="00647B11" w:rsidRPr="00FE0392" w:rsidRDefault="00647B11" w:rsidP="00647B11">
            <w:pPr>
              <w:spacing w:before="60"/>
              <w:rPr>
                <w:rFonts w:cs="Arial"/>
                <w:b/>
                <w:sz w:val="20"/>
                <w:szCs w:val="20"/>
              </w:rPr>
            </w:pPr>
          </w:p>
        </w:tc>
        <w:tc>
          <w:tcPr>
            <w:tcW w:w="2268" w:type="dxa"/>
            <w:vMerge/>
          </w:tcPr>
          <w:p w14:paraId="0F99C445" w14:textId="77777777" w:rsidR="00647B11" w:rsidRPr="00FE0392" w:rsidRDefault="00647B11" w:rsidP="00647B11">
            <w:pPr>
              <w:spacing w:before="60"/>
              <w:rPr>
                <w:rFonts w:cs="Arial"/>
                <w:sz w:val="20"/>
                <w:szCs w:val="20"/>
              </w:rPr>
            </w:pPr>
          </w:p>
        </w:tc>
        <w:tc>
          <w:tcPr>
            <w:tcW w:w="5528" w:type="dxa"/>
          </w:tcPr>
          <w:p w14:paraId="190B4DD5" w14:textId="77777777" w:rsidR="00647B11" w:rsidRPr="00FE0392" w:rsidRDefault="00647B11" w:rsidP="00647B11">
            <w:pPr>
              <w:spacing w:before="60"/>
              <w:rPr>
                <w:rFonts w:cs="Arial"/>
                <w:sz w:val="20"/>
                <w:szCs w:val="20"/>
              </w:rPr>
            </w:pPr>
            <w:r w:rsidRPr="00FE0392">
              <w:rPr>
                <w:rFonts w:cs="Arial"/>
                <w:sz w:val="20"/>
                <w:szCs w:val="20"/>
              </w:rPr>
              <w:t>Centre de Promotion Agricole</w:t>
            </w:r>
          </w:p>
        </w:tc>
      </w:tr>
      <w:tr w:rsidR="00647B11" w:rsidRPr="00FE0392" w14:paraId="4F3E17F1" w14:textId="77777777" w:rsidTr="00BB5600">
        <w:trPr>
          <w:jc w:val="center"/>
        </w:trPr>
        <w:tc>
          <w:tcPr>
            <w:tcW w:w="704" w:type="dxa"/>
            <w:vMerge w:val="restart"/>
          </w:tcPr>
          <w:p w14:paraId="0DA6A8B6" w14:textId="77777777" w:rsidR="00647B11" w:rsidRPr="00FE0392" w:rsidRDefault="00647B11" w:rsidP="00647B11">
            <w:pPr>
              <w:spacing w:before="60"/>
              <w:rPr>
                <w:rFonts w:cs="Arial"/>
                <w:b/>
                <w:sz w:val="20"/>
                <w:szCs w:val="20"/>
              </w:rPr>
            </w:pPr>
          </w:p>
          <w:p w14:paraId="4DA2F5AE" w14:textId="77777777" w:rsidR="00647B11" w:rsidRPr="00FE0392" w:rsidRDefault="00647B11" w:rsidP="00647B11">
            <w:pPr>
              <w:spacing w:before="60"/>
              <w:rPr>
                <w:rFonts w:cs="Arial"/>
                <w:b/>
                <w:sz w:val="20"/>
                <w:szCs w:val="20"/>
              </w:rPr>
            </w:pPr>
          </w:p>
          <w:p w14:paraId="7FB7EA73" w14:textId="77777777" w:rsidR="00647B11" w:rsidRPr="00FE0392" w:rsidRDefault="00647B11" w:rsidP="00647B11">
            <w:pPr>
              <w:spacing w:before="60"/>
              <w:rPr>
                <w:rFonts w:cs="Arial"/>
                <w:b/>
                <w:sz w:val="20"/>
                <w:szCs w:val="20"/>
              </w:rPr>
            </w:pPr>
          </w:p>
          <w:p w14:paraId="4DAA409A" w14:textId="77777777" w:rsidR="00647B11" w:rsidRPr="00FE0392" w:rsidRDefault="00647B11" w:rsidP="00647B11">
            <w:pPr>
              <w:spacing w:before="60"/>
              <w:rPr>
                <w:rFonts w:cs="Arial"/>
                <w:b/>
                <w:sz w:val="20"/>
                <w:szCs w:val="20"/>
              </w:rPr>
            </w:pPr>
          </w:p>
          <w:p w14:paraId="177D337B" w14:textId="77777777" w:rsidR="00647B11" w:rsidRPr="00FE0392" w:rsidRDefault="00647B11" w:rsidP="00647B11">
            <w:pPr>
              <w:spacing w:before="60"/>
              <w:rPr>
                <w:rFonts w:cs="Arial"/>
                <w:b/>
                <w:sz w:val="20"/>
                <w:szCs w:val="20"/>
              </w:rPr>
            </w:pPr>
          </w:p>
          <w:p w14:paraId="392CBFDD" w14:textId="77777777" w:rsidR="00647B11" w:rsidRPr="00FE0392" w:rsidRDefault="00647B11" w:rsidP="00647B11">
            <w:pPr>
              <w:spacing w:before="60"/>
              <w:rPr>
                <w:rFonts w:cs="Arial"/>
                <w:b/>
                <w:sz w:val="20"/>
                <w:szCs w:val="20"/>
              </w:rPr>
            </w:pPr>
          </w:p>
          <w:p w14:paraId="04C95462" w14:textId="77777777" w:rsidR="00647B11" w:rsidRPr="00FE0392" w:rsidRDefault="00647B11" w:rsidP="00647B11">
            <w:pPr>
              <w:spacing w:before="60"/>
              <w:rPr>
                <w:rFonts w:cs="Arial"/>
                <w:b/>
                <w:sz w:val="20"/>
                <w:szCs w:val="20"/>
              </w:rPr>
            </w:pPr>
          </w:p>
          <w:p w14:paraId="3AB6F7F0" w14:textId="77777777" w:rsidR="00647B11" w:rsidRPr="00FE0392" w:rsidRDefault="00647B11" w:rsidP="00647B11">
            <w:pPr>
              <w:spacing w:before="60"/>
              <w:rPr>
                <w:rFonts w:cs="Arial"/>
                <w:b/>
                <w:sz w:val="20"/>
                <w:szCs w:val="20"/>
              </w:rPr>
            </w:pPr>
          </w:p>
          <w:p w14:paraId="18527ED8" w14:textId="77777777" w:rsidR="00647B11" w:rsidRPr="00FE0392" w:rsidRDefault="00647B11" w:rsidP="00647B11">
            <w:pPr>
              <w:spacing w:before="60"/>
              <w:rPr>
                <w:rFonts w:cs="Arial"/>
                <w:b/>
                <w:sz w:val="20"/>
                <w:szCs w:val="20"/>
              </w:rPr>
            </w:pPr>
          </w:p>
          <w:p w14:paraId="2FD8D0FA" w14:textId="77777777" w:rsidR="00647B11" w:rsidRPr="00FE0392" w:rsidRDefault="00647B11" w:rsidP="00647B11">
            <w:pPr>
              <w:spacing w:before="60"/>
              <w:rPr>
                <w:rFonts w:cs="Arial"/>
                <w:b/>
                <w:sz w:val="20"/>
                <w:szCs w:val="20"/>
              </w:rPr>
            </w:pPr>
            <w:r w:rsidRPr="00FE0392">
              <w:rPr>
                <w:rFonts w:cs="Arial"/>
                <w:b/>
                <w:sz w:val="20"/>
                <w:szCs w:val="20"/>
              </w:rPr>
              <w:t>3</w:t>
            </w:r>
          </w:p>
        </w:tc>
        <w:tc>
          <w:tcPr>
            <w:tcW w:w="2268" w:type="dxa"/>
            <w:vMerge w:val="restart"/>
          </w:tcPr>
          <w:p w14:paraId="2BD5DC9D" w14:textId="77777777" w:rsidR="00647B11" w:rsidRPr="00FE0392" w:rsidRDefault="00647B11" w:rsidP="00647B11">
            <w:pPr>
              <w:spacing w:before="60"/>
              <w:rPr>
                <w:rFonts w:cs="Arial"/>
                <w:sz w:val="20"/>
                <w:szCs w:val="20"/>
              </w:rPr>
            </w:pPr>
          </w:p>
          <w:p w14:paraId="467D4C0D" w14:textId="77777777" w:rsidR="00647B11" w:rsidRPr="00FE0392" w:rsidRDefault="00647B11" w:rsidP="00647B11">
            <w:pPr>
              <w:spacing w:before="60"/>
              <w:rPr>
                <w:rFonts w:cs="Arial"/>
                <w:sz w:val="20"/>
                <w:szCs w:val="20"/>
              </w:rPr>
            </w:pPr>
          </w:p>
          <w:p w14:paraId="4FDB6078" w14:textId="77777777" w:rsidR="00647B11" w:rsidRPr="00FE0392" w:rsidRDefault="00647B11" w:rsidP="00647B11">
            <w:pPr>
              <w:spacing w:before="60"/>
              <w:rPr>
                <w:rFonts w:cs="Arial"/>
                <w:sz w:val="20"/>
                <w:szCs w:val="20"/>
              </w:rPr>
            </w:pPr>
          </w:p>
          <w:p w14:paraId="2E10BBF4" w14:textId="77777777" w:rsidR="00647B11" w:rsidRPr="00FE0392" w:rsidRDefault="00647B11" w:rsidP="00647B11">
            <w:pPr>
              <w:spacing w:before="60"/>
              <w:rPr>
                <w:rFonts w:cs="Arial"/>
                <w:sz w:val="20"/>
                <w:szCs w:val="20"/>
              </w:rPr>
            </w:pPr>
          </w:p>
          <w:p w14:paraId="530749BE" w14:textId="77777777" w:rsidR="00647B11" w:rsidRPr="00FE0392" w:rsidRDefault="00647B11" w:rsidP="00647B11">
            <w:pPr>
              <w:spacing w:before="60"/>
              <w:rPr>
                <w:rFonts w:cs="Arial"/>
                <w:sz w:val="20"/>
                <w:szCs w:val="20"/>
              </w:rPr>
            </w:pPr>
          </w:p>
          <w:p w14:paraId="59A4F083" w14:textId="77777777" w:rsidR="00647B11" w:rsidRPr="00FE0392" w:rsidRDefault="00647B11" w:rsidP="00647B11">
            <w:pPr>
              <w:spacing w:before="60"/>
              <w:rPr>
                <w:rFonts w:cs="Arial"/>
                <w:sz w:val="20"/>
                <w:szCs w:val="20"/>
              </w:rPr>
            </w:pPr>
          </w:p>
          <w:p w14:paraId="27ABC069" w14:textId="77777777" w:rsidR="00647B11" w:rsidRPr="00FE0392" w:rsidRDefault="00647B11" w:rsidP="00647B11">
            <w:pPr>
              <w:spacing w:before="60"/>
              <w:rPr>
                <w:rFonts w:cs="Arial"/>
                <w:sz w:val="20"/>
                <w:szCs w:val="20"/>
              </w:rPr>
            </w:pPr>
          </w:p>
          <w:p w14:paraId="0301486D" w14:textId="77777777" w:rsidR="00647B11" w:rsidRPr="00FE0392" w:rsidRDefault="00647B11" w:rsidP="00647B11">
            <w:pPr>
              <w:spacing w:before="60"/>
              <w:rPr>
                <w:rFonts w:cs="Arial"/>
                <w:sz w:val="20"/>
                <w:szCs w:val="20"/>
              </w:rPr>
            </w:pPr>
          </w:p>
          <w:p w14:paraId="63442DA0" w14:textId="77777777" w:rsidR="00647B11" w:rsidRPr="00FE0392" w:rsidRDefault="00647B11" w:rsidP="00647B11">
            <w:pPr>
              <w:spacing w:before="60"/>
              <w:rPr>
                <w:rFonts w:cs="Arial"/>
                <w:sz w:val="20"/>
                <w:szCs w:val="20"/>
              </w:rPr>
            </w:pPr>
          </w:p>
          <w:p w14:paraId="49973D86" w14:textId="77777777" w:rsidR="00647B11" w:rsidRPr="00FE0392" w:rsidRDefault="00647B11" w:rsidP="00647B11">
            <w:pPr>
              <w:spacing w:before="60"/>
              <w:rPr>
                <w:rFonts w:cs="Arial"/>
                <w:sz w:val="20"/>
                <w:szCs w:val="20"/>
              </w:rPr>
            </w:pPr>
            <w:r w:rsidRPr="00FE0392">
              <w:rPr>
                <w:rFonts w:cs="Arial"/>
                <w:sz w:val="20"/>
                <w:szCs w:val="20"/>
              </w:rPr>
              <w:t>DJEGBE</w:t>
            </w:r>
          </w:p>
        </w:tc>
        <w:tc>
          <w:tcPr>
            <w:tcW w:w="5528" w:type="dxa"/>
          </w:tcPr>
          <w:p w14:paraId="4A202BD3" w14:textId="77777777" w:rsidR="00647B11" w:rsidRPr="00FE0392" w:rsidRDefault="00647B11" w:rsidP="00647B11">
            <w:pPr>
              <w:spacing w:before="60"/>
              <w:rPr>
                <w:rFonts w:cs="Arial"/>
                <w:sz w:val="20"/>
                <w:szCs w:val="20"/>
              </w:rPr>
            </w:pPr>
            <w:r w:rsidRPr="00FE0392">
              <w:rPr>
                <w:rFonts w:cs="Arial"/>
                <w:sz w:val="20"/>
                <w:szCs w:val="20"/>
              </w:rPr>
              <w:t>Brigade Territoriale de Gendarmerie</w:t>
            </w:r>
          </w:p>
        </w:tc>
      </w:tr>
      <w:tr w:rsidR="00647B11" w:rsidRPr="00FE0392" w14:paraId="73FE3AED" w14:textId="77777777" w:rsidTr="00BB5600">
        <w:trPr>
          <w:jc w:val="center"/>
        </w:trPr>
        <w:tc>
          <w:tcPr>
            <w:tcW w:w="704" w:type="dxa"/>
            <w:vMerge/>
          </w:tcPr>
          <w:p w14:paraId="1C294DAC" w14:textId="77777777" w:rsidR="00647B11" w:rsidRPr="00FE0392" w:rsidRDefault="00647B11" w:rsidP="00647B11">
            <w:pPr>
              <w:spacing w:before="60"/>
              <w:rPr>
                <w:rFonts w:cs="Arial"/>
                <w:b/>
                <w:sz w:val="20"/>
                <w:szCs w:val="20"/>
              </w:rPr>
            </w:pPr>
          </w:p>
        </w:tc>
        <w:tc>
          <w:tcPr>
            <w:tcW w:w="2268" w:type="dxa"/>
            <w:vMerge/>
          </w:tcPr>
          <w:p w14:paraId="77958025" w14:textId="77777777" w:rsidR="00647B11" w:rsidRPr="00FE0392" w:rsidRDefault="00647B11" w:rsidP="00647B11">
            <w:pPr>
              <w:spacing w:before="60"/>
              <w:rPr>
                <w:rFonts w:cs="Arial"/>
                <w:sz w:val="20"/>
                <w:szCs w:val="20"/>
              </w:rPr>
            </w:pPr>
          </w:p>
        </w:tc>
        <w:tc>
          <w:tcPr>
            <w:tcW w:w="5528" w:type="dxa"/>
          </w:tcPr>
          <w:p w14:paraId="3D620247" w14:textId="77777777" w:rsidR="00647B11" w:rsidRPr="00FE0392" w:rsidRDefault="00647B11" w:rsidP="00647B11">
            <w:pPr>
              <w:spacing w:before="60"/>
              <w:rPr>
                <w:rFonts w:cs="Arial"/>
                <w:sz w:val="20"/>
                <w:szCs w:val="20"/>
              </w:rPr>
            </w:pPr>
            <w:r w:rsidRPr="00FE0392">
              <w:rPr>
                <w:rFonts w:cs="Arial"/>
                <w:sz w:val="20"/>
                <w:szCs w:val="20"/>
              </w:rPr>
              <w:t>Bureaux de Chef-lieu d'Arrondissement</w:t>
            </w:r>
          </w:p>
        </w:tc>
      </w:tr>
      <w:tr w:rsidR="00647B11" w:rsidRPr="00FE0392" w14:paraId="10B69FD9" w14:textId="77777777" w:rsidTr="00BB5600">
        <w:trPr>
          <w:jc w:val="center"/>
        </w:trPr>
        <w:tc>
          <w:tcPr>
            <w:tcW w:w="704" w:type="dxa"/>
            <w:vMerge/>
          </w:tcPr>
          <w:p w14:paraId="7B278DD4" w14:textId="77777777" w:rsidR="00647B11" w:rsidRPr="00FE0392" w:rsidRDefault="00647B11" w:rsidP="00647B11">
            <w:pPr>
              <w:spacing w:before="60"/>
              <w:rPr>
                <w:rFonts w:cs="Arial"/>
                <w:b/>
                <w:sz w:val="20"/>
                <w:szCs w:val="20"/>
              </w:rPr>
            </w:pPr>
          </w:p>
        </w:tc>
        <w:tc>
          <w:tcPr>
            <w:tcW w:w="2268" w:type="dxa"/>
            <w:vMerge/>
          </w:tcPr>
          <w:p w14:paraId="37790869" w14:textId="77777777" w:rsidR="00647B11" w:rsidRPr="00FE0392" w:rsidRDefault="00647B11" w:rsidP="00647B11">
            <w:pPr>
              <w:spacing w:before="60"/>
              <w:rPr>
                <w:rFonts w:cs="Arial"/>
                <w:sz w:val="20"/>
                <w:szCs w:val="20"/>
              </w:rPr>
            </w:pPr>
          </w:p>
        </w:tc>
        <w:tc>
          <w:tcPr>
            <w:tcW w:w="5528" w:type="dxa"/>
          </w:tcPr>
          <w:p w14:paraId="39446A81" w14:textId="77777777" w:rsidR="00647B11" w:rsidRPr="00FE0392" w:rsidRDefault="00647B11" w:rsidP="00647B11">
            <w:pPr>
              <w:spacing w:before="60"/>
              <w:rPr>
                <w:rFonts w:cs="Arial"/>
                <w:sz w:val="20"/>
                <w:szCs w:val="20"/>
              </w:rPr>
            </w:pPr>
            <w:r w:rsidRPr="00FE0392">
              <w:rPr>
                <w:rFonts w:cs="Arial"/>
                <w:sz w:val="20"/>
                <w:szCs w:val="20"/>
              </w:rPr>
              <w:t>Cimetière français</w:t>
            </w:r>
          </w:p>
        </w:tc>
      </w:tr>
      <w:tr w:rsidR="00647B11" w:rsidRPr="00FE0392" w14:paraId="43B5B3A1" w14:textId="77777777" w:rsidTr="00BB5600">
        <w:trPr>
          <w:jc w:val="center"/>
        </w:trPr>
        <w:tc>
          <w:tcPr>
            <w:tcW w:w="704" w:type="dxa"/>
            <w:vMerge/>
          </w:tcPr>
          <w:p w14:paraId="491EF829" w14:textId="77777777" w:rsidR="00647B11" w:rsidRPr="00FE0392" w:rsidRDefault="00647B11" w:rsidP="00647B11">
            <w:pPr>
              <w:spacing w:before="60"/>
              <w:rPr>
                <w:rFonts w:cs="Arial"/>
                <w:b/>
                <w:sz w:val="20"/>
                <w:szCs w:val="20"/>
              </w:rPr>
            </w:pPr>
          </w:p>
        </w:tc>
        <w:tc>
          <w:tcPr>
            <w:tcW w:w="2268" w:type="dxa"/>
            <w:vMerge/>
          </w:tcPr>
          <w:p w14:paraId="44231CCE" w14:textId="77777777" w:rsidR="00647B11" w:rsidRPr="00FE0392" w:rsidRDefault="00647B11" w:rsidP="00647B11">
            <w:pPr>
              <w:spacing w:before="60"/>
              <w:rPr>
                <w:rFonts w:cs="Arial"/>
                <w:sz w:val="20"/>
                <w:szCs w:val="20"/>
              </w:rPr>
            </w:pPr>
          </w:p>
        </w:tc>
        <w:tc>
          <w:tcPr>
            <w:tcW w:w="5528" w:type="dxa"/>
          </w:tcPr>
          <w:p w14:paraId="1214D17F" w14:textId="77777777" w:rsidR="00647B11" w:rsidRPr="00FE0392" w:rsidRDefault="00647B11" w:rsidP="00647B11">
            <w:pPr>
              <w:spacing w:before="60"/>
              <w:rPr>
                <w:rFonts w:cs="Arial"/>
                <w:sz w:val="20"/>
                <w:szCs w:val="20"/>
              </w:rPr>
            </w:pPr>
            <w:r w:rsidRPr="00FE0392">
              <w:rPr>
                <w:rFonts w:cs="Arial"/>
                <w:sz w:val="20"/>
                <w:szCs w:val="20"/>
              </w:rPr>
              <w:t>Chambre de Commerce et de l’Industrie</w:t>
            </w:r>
          </w:p>
        </w:tc>
      </w:tr>
      <w:tr w:rsidR="00647B11" w:rsidRPr="00FE0392" w14:paraId="66F5CD1D" w14:textId="77777777" w:rsidTr="00BB5600">
        <w:trPr>
          <w:jc w:val="center"/>
        </w:trPr>
        <w:tc>
          <w:tcPr>
            <w:tcW w:w="704" w:type="dxa"/>
            <w:vMerge/>
          </w:tcPr>
          <w:p w14:paraId="2CB8EDB3" w14:textId="77777777" w:rsidR="00647B11" w:rsidRPr="00FE0392" w:rsidRDefault="00647B11" w:rsidP="00647B11">
            <w:pPr>
              <w:spacing w:before="60"/>
              <w:rPr>
                <w:rFonts w:cs="Arial"/>
                <w:b/>
                <w:sz w:val="20"/>
                <w:szCs w:val="20"/>
              </w:rPr>
            </w:pPr>
          </w:p>
        </w:tc>
        <w:tc>
          <w:tcPr>
            <w:tcW w:w="2268" w:type="dxa"/>
            <w:vMerge/>
          </w:tcPr>
          <w:p w14:paraId="4D83A712" w14:textId="77777777" w:rsidR="00647B11" w:rsidRPr="00FE0392" w:rsidRDefault="00647B11" w:rsidP="00647B11">
            <w:pPr>
              <w:spacing w:before="60"/>
              <w:rPr>
                <w:rFonts w:cs="Arial"/>
                <w:sz w:val="20"/>
                <w:szCs w:val="20"/>
              </w:rPr>
            </w:pPr>
          </w:p>
        </w:tc>
        <w:tc>
          <w:tcPr>
            <w:tcW w:w="5528" w:type="dxa"/>
          </w:tcPr>
          <w:p w14:paraId="4EAD3C79" w14:textId="77777777" w:rsidR="00647B11" w:rsidRPr="00FE0392" w:rsidRDefault="00647B11" w:rsidP="00647B11">
            <w:pPr>
              <w:spacing w:before="60"/>
              <w:rPr>
                <w:rFonts w:cs="Arial"/>
                <w:sz w:val="20"/>
                <w:szCs w:val="20"/>
              </w:rPr>
            </w:pPr>
            <w:r w:rsidRPr="00FE0392">
              <w:rPr>
                <w:rFonts w:cs="Arial"/>
                <w:sz w:val="20"/>
                <w:szCs w:val="20"/>
              </w:rPr>
              <w:t>Commissariat d’Arrondissement</w:t>
            </w:r>
          </w:p>
        </w:tc>
      </w:tr>
      <w:tr w:rsidR="00647B11" w:rsidRPr="00FE0392" w14:paraId="687B3B71" w14:textId="77777777" w:rsidTr="00BB5600">
        <w:trPr>
          <w:jc w:val="center"/>
        </w:trPr>
        <w:tc>
          <w:tcPr>
            <w:tcW w:w="704" w:type="dxa"/>
            <w:vMerge/>
          </w:tcPr>
          <w:p w14:paraId="7ECAC598" w14:textId="77777777" w:rsidR="00647B11" w:rsidRPr="00FE0392" w:rsidRDefault="00647B11" w:rsidP="00647B11">
            <w:pPr>
              <w:spacing w:before="60"/>
              <w:rPr>
                <w:rFonts w:cs="Arial"/>
                <w:b/>
                <w:sz w:val="20"/>
                <w:szCs w:val="20"/>
              </w:rPr>
            </w:pPr>
          </w:p>
        </w:tc>
        <w:tc>
          <w:tcPr>
            <w:tcW w:w="2268" w:type="dxa"/>
            <w:vMerge/>
          </w:tcPr>
          <w:p w14:paraId="440B6648" w14:textId="77777777" w:rsidR="00647B11" w:rsidRPr="00FE0392" w:rsidRDefault="00647B11" w:rsidP="00647B11">
            <w:pPr>
              <w:spacing w:before="60"/>
              <w:rPr>
                <w:rFonts w:cs="Arial"/>
                <w:sz w:val="20"/>
                <w:szCs w:val="20"/>
              </w:rPr>
            </w:pPr>
          </w:p>
        </w:tc>
        <w:tc>
          <w:tcPr>
            <w:tcW w:w="5528" w:type="dxa"/>
          </w:tcPr>
          <w:p w14:paraId="045FC0FC" w14:textId="77777777" w:rsidR="00647B11" w:rsidRPr="00FE0392" w:rsidRDefault="00647B11" w:rsidP="00647B11">
            <w:pPr>
              <w:spacing w:before="60"/>
              <w:rPr>
                <w:rFonts w:cs="Arial"/>
                <w:sz w:val="20"/>
                <w:szCs w:val="20"/>
              </w:rPr>
            </w:pPr>
            <w:r w:rsidRPr="00FE0392">
              <w:rPr>
                <w:rFonts w:cs="Arial"/>
                <w:sz w:val="20"/>
                <w:szCs w:val="20"/>
              </w:rPr>
              <w:t>Direction Départementale de la Culture et des Loisirs</w:t>
            </w:r>
          </w:p>
        </w:tc>
      </w:tr>
      <w:tr w:rsidR="00647B11" w:rsidRPr="00FE0392" w14:paraId="7AE14770" w14:textId="77777777" w:rsidTr="00BB5600">
        <w:trPr>
          <w:jc w:val="center"/>
        </w:trPr>
        <w:tc>
          <w:tcPr>
            <w:tcW w:w="704" w:type="dxa"/>
            <w:vMerge/>
          </w:tcPr>
          <w:p w14:paraId="5AA44B38" w14:textId="77777777" w:rsidR="00647B11" w:rsidRPr="00FE0392" w:rsidRDefault="00647B11" w:rsidP="00647B11">
            <w:pPr>
              <w:spacing w:before="60"/>
              <w:rPr>
                <w:rFonts w:cs="Arial"/>
                <w:b/>
                <w:sz w:val="20"/>
                <w:szCs w:val="20"/>
              </w:rPr>
            </w:pPr>
          </w:p>
        </w:tc>
        <w:tc>
          <w:tcPr>
            <w:tcW w:w="2268" w:type="dxa"/>
            <w:vMerge/>
          </w:tcPr>
          <w:p w14:paraId="6BE69622" w14:textId="77777777" w:rsidR="00647B11" w:rsidRPr="00FE0392" w:rsidRDefault="00647B11" w:rsidP="00647B11">
            <w:pPr>
              <w:spacing w:before="60"/>
              <w:rPr>
                <w:rFonts w:cs="Arial"/>
                <w:sz w:val="20"/>
                <w:szCs w:val="20"/>
              </w:rPr>
            </w:pPr>
          </w:p>
        </w:tc>
        <w:tc>
          <w:tcPr>
            <w:tcW w:w="5528" w:type="dxa"/>
          </w:tcPr>
          <w:p w14:paraId="081A7AAF" w14:textId="77777777" w:rsidR="00647B11" w:rsidRPr="00FE0392" w:rsidRDefault="00647B11" w:rsidP="00647B11">
            <w:pPr>
              <w:spacing w:before="60"/>
              <w:rPr>
                <w:rFonts w:cs="Arial"/>
                <w:sz w:val="20"/>
                <w:szCs w:val="20"/>
              </w:rPr>
            </w:pPr>
            <w:r w:rsidRPr="00FE0392">
              <w:rPr>
                <w:rFonts w:cs="Arial"/>
                <w:sz w:val="20"/>
                <w:szCs w:val="20"/>
              </w:rPr>
              <w:t>Direction Départementale de la Famille et de la Protection de l’Enfant</w:t>
            </w:r>
          </w:p>
        </w:tc>
      </w:tr>
      <w:tr w:rsidR="00647B11" w:rsidRPr="00FE0392" w14:paraId="75A2106B" w14:textId="77777777" w:rsidTr="00BB5600">
        <w:trPr>
          <w:jc w:val="center"/>
        </w:trPr>
        <w:tc>
          <w:tcPr>
            <w:tcW w:w="704" w:type="dxa"/>
            <w:vMerge/>
          </w:tcPr>
          <w:p w14:paraId="2F7E98E9" w14:textId="77777777" w:rsidR="00647B11" w:rsidRPr="00FE0392" w:rsidRDefault="00647B11" w:rsidP="00647B11">
            <w:pPr>
              <w:spacing w:before="60"/>
              <w:rPr>
                <w:rFonts w:cs="Arial"/>
                <w:b/>
                <w:sz w:val="20"/>
                <w:szCs w:val="20"/>
              </w:rPr>
            </w:pPr>
          </w:p>
        </w:tc>
        <w:tc>
          <w:tcPr>
            <w:tcW w:w="2268" w:type="dxa"/>
            <w:vMerge/>
          </w:tcPr>
          <w:p w14:paraId="26BCFAFD" w14:textId="77777777" w:rsidR="00647B11" w:rsidRPr="00FE0392" w:rsidRDefault="00647B11" w:rsidP="00647B11">
            <w:pPr>
              <w:spacing w:before="60"/>
              <w:rPr>
                <w:rFonts w:cs="Arial"/>
                <w:sz w:val="20"/>
                <w:szCs w:val="20"/>
              </w:rPr>
            </w:pPr>
          </w:p>
        </w:tc>
        <w:tc>
          <w:tcPr>
            <w:tcW w:w="5528" w:type="dxa"/>
          </w:tcPr>
          <w:p w14:paraId="3AF5754E" w14:textId="77777777" w:rsidR="00647B11" w:rsidRPr="00FE0392" w:rsidRDefault="00647B11" w:rsidP="00647B11">
            <w:pPr>
              <w:spacing w:before="60"/>
              <w:rPr>
                <w:rFonts w:cs="Arial"/>
                <w:sz w:val="20"/>
                <w:szCs w:val="20"/>
              </w:rPr>
            </w:pPr>
            <w:r w:rsidRPr="00FE0392">
              <w:rPr>
                <w:rFonts w:cs="Arial"/>
                <w:sz w:val="20"/>
                <w:szCs w:val="20"/>
              </w:rPr>
              <w:t>Direction Départementale de la Jeunesse et du Sport</w:t>
            </w:r>
          </w:p>
        </w:tc>
      </w:tr>
      <w:tr w:rsidR="00647B11" w:rsidRPr="00FE0392" w14:paraId="60396D44" w14:textId="77777777" w:rsidTr="00BB5600">
        <w:trPr>
          <w:jc w:val="center"/>
        </w:trPr>
        <w:tc>
          <w:tcPr>
            <w:tcW w:w="704" w:type="dxa"/>
            <w:vMerge/>
          </w:tcPr>
          <w:p w14:paraId="655CC5F7" w14:textId="77777777" w:rsidR="00647B11" w:rsidRPr="00FE0392" w:rsidRDefault="00647B11" w:rsidP="00647B11">
            <w:pPr>
              <w:spacing w:before="60"/>
              <w:rPr>
                <w:rFonts w:cs="Arial"/>
                <w:b/>
                <w:sz w:val="20"/>
                <w:szCs w:val="20"/>
              </w:rPr>
            </w:pPr>
          </w:p>
        </w:tc>
        <w:tc>
          <w:tcPr>
            <w:tcW w:w="2268" w:type="dxa"/>
            <w:vMerge/>
          </w:tcPr>
          <w:p w14:paraId="3323808E" w14:textId="77777777" w:rsidR="00647B11" w:rsidRPr="00FE0392" w:rsidRDefault="00647B11" w:rsidP="00647B11">
            <w:pPr>
              <w:spacing w:before="60"/>
              <w:rPr>
                <w:rFonts w:cs="Arial"/>
                <w:sz w:val="20"/>
                <w:szCs w:val="20"/>
              </w:rPr>
            </w:pPr>
          </w:p>
        </w:tc>
        <w:tc>
          <w:tcPr>
            <w:tcW w:w="5528" w:type="dxa"/>
          </w:tcPr>
          <w:p w14:paraId="740789AB" w14:textId="77777777" w:rsidR="00647B11" w:rsidRPr="00FE0392" w:rsidRDefault="00647B11" w:rsidP="00647B11">
            <w:pPr>
              <w:spacing w:before="60"/>
              <w:rPr>
                <w:rFonts w:cs="Arial"/>
                <w:sz w:val="20"/>
                <w:szCs w:val="20"/>
              </w:rPr>
            </w:pPr>
            <w:r w:rsidRPr="00FE0392">
              <w:rPr>
                <w:rFonts w:cs="Arial"/>
                <w:sz w:val="20"/>
                <w:szCs w:val="20"/>
              </w:rPr>
              <w:t>Direction Départementale de la Loterie Nationale</w:t>
            </w:r>
          </w:p>
        </w:tc>
      </w:tr>
      <w:tr w:rsidR="00647B11" w:rsidRPr="00FE0392" w14:paraId="24B9E9C7" w14:textId="77777777" w:rsidTr="00BB5600">
        <w:trPr>
          <w:jc w:val="center"/>
        </w:trPr>
        <w:tc>
          <w:tcPr>
            <w:tcW w:w="704" w:type="dxa"/>
            <w:vMerge/>
          </w:tcPr>
          <w:p w14:paraId="1621A532" w14:textId="77777777" w:rsidR="00647B11" w:rsidRPr="00FE0392" w:rsidRDefault="00647B11" w:rsidP="00647B11">
            <w:pPr>
              <w:spacing w:before="60"/>
              <w:rPr>
                <w:rFonts w:cs="Arial"/>
                <w:b/>
                <w:sz w:val="20"/>
                <w:szCs w:val="20"/>
              </w:rPr>
            </w:pPr>
          </w:p>
        </w:tc>
        <w:tc>
          <w:tcPr>
            <w:tcW w:w="2268" w:type="dxa"/>
            <w:vMerge/>
          </w:tcPr>
          <w:p w14:paraId="23CB1A53" w14:textId="77777777" w:rsidR="00647B11" w:rsidRPr="00FE0392" w:rsidRDefault="00647B11" w:rsidP="00647B11">
            <w:pPr>
              <w:spacing w:before="60"/>
              <w:rPr>
                <w:rFonts w:cs="Arial"/>
                <w:sz w:val="20"/>
                <w:szCs w:val="20"/>
              </w:rPr>
            </w:pPr>
          </w:p>
        </w:tc>
        <w:tc>
          <w:tcPr>
            <w:tcW w:w="5528" w:type="dxa"/>
          </w:tcPr>
          <w:p w14:paraId="41BDAD9B" w14:textId="77777777" w:rsidR="00647B11" w:rsidRPr="00FE0392" w:rsidRDefault="00647B11" w:rsidP="00647B11">
            <w:pPr>
              <w:spacing w:before="60"/>
              <w:rPr>
                <w:rFonts w:cs="Arial"/>
                <w:sz w:val="20"/>
                <w:szCs w:val="20"/>
              </w:rPr>
            </w:pPr>
            <w:r w:rsidRPr="00FE0392">
              <w:rPr>
                <w:rFonts w:cs="Arial"/>
                <w:sz w:val="20"/>
                <w:szCs w:val="20"/>
              </w:rPr>
              <w:t>Direction Départementale de l'Environnement et de la Protection Naturelle</w:t>
            </w:r>
          </w:p>
        </w:tc>
      </w:tr>
      <w:tr w:rsidR="00647B11" w:rsidRPr="00FE0392" w14:paraId="0803591F" w14:textId="77777777" w:rsidTr="00BB5600">
        <w:trPr>
          <w:jc w:val="center"/>
        </w:trPr>
        <w:tc>
          <w:tcPr>
            <w:tcW w:w="704" w:type="dxa"/>
            <w:vMerge/>
          </w:tcPr>
          <w:p w14:paraId="0B4A424D" w14:textId="77777777" w:rsidR="00647B11" w:rsidRPr="00FE0392" w:rsidRDefault="00647B11" w:rsidP="00647B11">
            <w:pPr>
              <w:spacing w:before="60"/>
              <w:rPr>
                <w:rFonts w:cs="Arial"/>
                <w:b/>
                <w:sz w:val="20"/>
                <w:szCs w:val="20"/>
              </w:rPr>
            </w:pPr>
          </w:p>
        </w:tc>
        <w:tc>
          <w:tcPr>
            <w:tcW w:w="2268" w:type="dxa"/>
            <w:vMerge/>
          </w:tcPr>
          <w:p w14:paraId="3ADE30A1" w14:textId="77777777" w:rsidR="00647B11" w:rsidRPr="00FE0392" w:rsidRDefault="00647B11" w:rsidP="00647B11">
            <w:pPr>
              <w:spacing w:before="60"/>
              <w:rPr>
                <w:rFonts w:cs="Arial"/>
                <w:sz w:val="20"/>
                <w:szCs w:val="20"/>
              </w:rPr>
            </w:pPr>
          </w:p>
        </w:tc>
        <w:tc>
          <w:tcPr>
            <w:tcW w:w="5528" w:type="dxa"/>
          </w:tcPr>
          <w:p w14:paraId="78FC7437" w14:textId="77777777" w:rsidR="00647B11" w:rsidRPr="00FE0392" w:rsidRDefault="00647B11" w:rsidP="00647B11">
            <w:pPr>
              <w:spacing w:before="60"/>
              <w:rPr>
                <w:rFonts w:cs="Arial"/>
                <w:sz w:val="20"/>
                <w:szCs w:val="20"/>
              </w:rPr>
            </w:pPr>
            <w:r w:rsidRPr="00FE0392">
              <w:rPr>
                <w:rFonts w:cs="Arial"/>
                <w:sz w:val="20"/>
                <w:szCs w:val="20"/>
              </w:rPr>
              <w:t>Direction Départementale de l'Urbanisme et de l'Habitat</w:t>
            </w:r>
          </w:p>
        </w:tc>
      </w:tr>
      <w:tr w:rsidR="00647B11" w:rsidRPr="00FE0392" w14:paraId="318B34D4" w14:textId="77777777" w:rsidTr="00BB5600">
        <w:trPr>
          <w:jc w:val="center"/>
        </w:trPr>
        <w:tc>
          <w:tcPr>
            <w:tcW w:w="704" w:type="dxa"/>
            <w:vMerge/>
          </w:tcPr>
          <w:p w14:paraId="037EA68C" w14:textId="77777777" w:rsidR="00647B11" w:rsidRPr="00FE0392" w:rsidRDefault="00647B11" w:rsidP="00647B11">
            <w:pPr>
              <w:spacing w:before="60"/>
              <w:rPr>
                <w:rFonts w:cs="Arial"/>
                <w:b/>
                <w:sz w:val="20"/>
                <w:szCs w:val="20"/>
              </w:rPr>
            </w:pPr>
          </w:p>
        </w:tc>
        <w:tc>
          <w:tcPr>
            <w:tcW w:w="2268" w:type="dxa"/>
            <w:vMerge/>
          </w:tcPr>
          <w:p w14:paraId="2CC809C0" w14:textId="77777777" w:rsidR="00647B11" w:rsidRPr="00FE0392" w:rsidRDefault="00647B11" w:rsidP="00647B11">
            <w:pPr>
              <w:spacing w:before="60"/>
              <w:rPr>
                <w:rFonts w:cs="Arial"/>
                <w:sz w:val="20"/>
                <w:szCs w:val="20"/>
              </w:rPr>
            </w:pPr>
          </w:p>
        </w:tc>
        <w:tc>
          <w:tcPr>
            <w:tcW w:w="5528" w:type="dxa"/>
          </w:tcPr>
          <w:p w14:paraId="112AC9C5" w14:textId="77777777" w:rsidR="00647B11" w:rsidRPr="00FE0392" w:rsidRDefault="00647B11" w:rsidP="00647B11">
            <w:pPr>
              <w:spacing w:before="60"/>
              <w:rPr>
                <w:rFonts w:cs="Arial"/>
                <w:sz w:val="20"/>
                <w:szCs w:val="20"/>
              </w:rPr>
            </w:pPr>
            <w:r w:rsidRPr="00FE0392">
              <w:rPr>
                <w:rFonts w:cs="Arial"/>
                <w:sz w:val="20"/>
                <w:szCs w:val="20"/>
              </w:rPr>
              <w:t>Caisse nationale de sécurité sociale</w:t>
            </w:r>
          </w:p>
        </w:tc>
      </w:tr>
      <w:tr w:rsidR="00647B11" w:rsidRPr="00FE0392" w14:paraId="3890E84B" w14:textId="77777777" w:rsidTr="00BB5600">
        <w:trPr>
          <w:jc w:val="center"/>
        </w:trPr>
        <w:tc>
          <w:tcPr>
            <w:tcW w:w="704" w:type="dxa"/>
            <w:vMerge/>
          </w:tcPr>
          <w:p w14:paraId="44766D93" w14:textId="77777777" w:rsidR="00647B11" w:rsidRPr="00FE0392" w:rsidRDefault="00647B11" w:rsidP="00647B11">
            <w:pPr>
              <w:spacing w:before="60"/>
              <w:rPr>
                <w:rFonts w:cs="Arial"/>
                <w:b/>
                <w:sz w:val="20"/>
                <w:szCs w:val="20"/>
              </w:rPr>
            </w:pPr>
          </w:p>
        </w:tc>
        <w:tc>
          <w:tcPr>
            <w:tcW w:w="2268" w:type="dxa"/>
            <w:vMerge/>
          </w:tcPr>
          <w:p w14:paraId="0E5681F6" w14:textId="77777777" w:rsidR="00647B11" w:rsidRPr="00FE0392" w:rsidRDefault="00647B11" w:rsidP="00647B11">
            <w:pPr>
              <w:spacing w:before="60"/>
              <w:rPr>
                <w:rFonts w:cs="Arial"/>
                <w:sz w:val="20"/>
                <w:szCs w:val="20"/>
              </w:rPr>
            </w:pPr>
          </w:p>
        </w:tc>
        <w:tc>
          <w:tcPr>
            <w:tcW w:w="5528" w:type="dxa"/>
          </w:tcPr>
          <w:p w14:paraId="27C480E0" w14:textId="77777777" w:rsidR="00647B11" w:rsidRPr="00FE0392" w:rsidRDefault="00647B11" w:rsidP="00647B11">
            <w:pPr>
              <w:spacing w:before="60"/>
              <w:rPr>
                <w:rFonts w:cs="Arial"/>
                <w:sz w:val="20"/>
                <w:szCs w:val="20"/>
              </w:rPr>
            </w:pPr>
            <w:r w:rsidRPr="00FE0392">
              <w:rPr>
                <w:rFonts w:cs="Arial"/>
                <w:sz w:val="20"/>
                <w:szCs w:val="20"/>
              </w:rPr>
              <w:t>Bureau de poste</w:t>
            </w:r>
          </w:p>
        </w:tc>
      </w:tr>
      <w:tr w:rsidR="00647B11" w:rsidRPr="00FE0392" w14:paraId="4526A836" w14:textId="77777777" w:rsidTr="00BB5600">
        <w:trPr>
          <w:jc w:val="center"/>
        </w:trPr>
        <w:tc>
          <w:tcPr>
            <w:tcW w:w="704" w:type="dxa"/>
            <w:vMerge/>
          </w:tcPr>
          <w:p w14:paraId="2A2C53B3" w14:textId="77777777" w:rsidR="00647B11" w:rsidRPr="00FE0392" w:rsidRDefault="00647B11" w:rsidP="00647B11">
            <w:pPr>
              <w:spacing w:before="60"/>
              <w:rPr>
                <w:rFonts w:cs="Arial"/>
                <w:b/>
                <w:sz w:val="20"/>
                <w:szCs w:val="20"/>
              </w:rPr>
            </w:pPr>
          </w:p>
        </w:tc>
        <w:tc>
          <w:tcPr>
            <w:tcW w:w="2268" w:type="dxa"/>
            <w:vMerge/>
          </w:tcPr>
          <w:p w14:paraId="0193B453" w14:textId="77777777" w:rsidR="00647B11" w:rsidRPr="00FE0392" w:rsidRDefault="00647B11" w:rsidP="00647B11">
            <w:pPr>
              <w:spacing w:before="60"/>
              <w:rPr>
                <w:rFonts w:cs="Arial"/>
                <w:sz w:val="20"/>
                <w:szCs w:val="20"/>
              </w:rPr>
            </w:pPr>
          </w:p>
        </w:tc>
        <w:tc>
          <w:tcPr>
            <w:tcW w:w="5528" w:type="dxa"/>
          </w:tcPr>
          <w:p w14:paraId="1A7993C5" w14:textId="77777777" w:rsidR="00647B11" w:rsidRPr="00FE0392" w:rsidRDefault="00647B11" w:rsidP="00647B11">
            <w:pPr>
              <w:spacing w:before="60"/>
              <w:rPr>
                <w:rFonts w:cs="Arial"/>
                <w:sz w:val="20"/>
                <w:szCs w:val="20"/>
              </w:rPr>
            </w:pPr>
            <w:r w:rsidRPr="00FE0392">
              <w:rPr>
                <w:rFonts w:cs="Arial"/>
                <w:sz w:val="20"/>
                <w:szCs w:val="20"/>
              </w:rPr>
              <w:t>Cour d’appel</w:t>
            </w:r>
          </w:p>
        </w:tc>
      </w:tr>
      <w:tr w:rsidR="00647B11" w:rsidRPr="00FE0392" w14:paraId="720823B5" w14:textId="77777777" w:rsidTr="00BB5600">
        <w:trPr>
          <w:jc w:val="center"/>
        </w:trPr>
        <w:tc>
          <w:tcPr>
            <w:tcW w:w="704" w:type="dxa"/>
            <w:vMerge/>
          </w:tcPr>
          <w:p w14:paraId="770FF512" w14:textId="77777777" w:rsidR="00647B11" w:rsidRPr="00FE0392" w:rsidRDefault="00647B11" w:rsidP="00647B11">
            <w:pPr>
              <w:spacing w:before="60"/>
              <w:rPr>
                <w:rFonts w:cs="Arial"/>
                <w:b/>
                <w:sz w:val="20"/>
                <w:szCs w:val="20"/>
              </w:rPr>
            </w:pPr>
          </w:p>
        </w:tc>
        <w:tc>
          <w:tcPr>
            <w:tcW w:w="2268" w:type="dxa"/>
            <w:vMerge/>
          </w:tcPr>
          <w:p w14:paraId="3A39A6C8" w14:textId="77777777" w:rsidR="00647B11" w:rsidRPr="00FE0392" w:rsidRDefault="00647B11" w:rsidP="00647B11">
            <w:pPr>
              <w:spacing w:before="60"/>
              <w:rPr>
                <w:rFonts w:cs="Arial"/>
                <w:sz w:val="20"/>
                <w:szCs w:val="20"/>
              </w:rPr>
            </w:pPr>
          </w:p>
        </w:tc>
        <w:tc>
          <w:tcPr>
            <w:tcW w:w="5528" w:type="dxa"/>
          </w:tcPr>
          <w:p w14:paraId="50C00838" w14:textId="77777777" w:rsidR="00647B11" w:rsidRPr="00FE0392" w:rsidRDefault="00647B11" w:rsidP="00647B11">
            <w:pPr>
              <w:spacing w:before="60"/>
              <w:rPr>
                <w:rFonts w:cs="Arial"/>
                <w:sz w:val="20"/>
                <w:szCs w:val="20"/>
              </w:rPr>
            </w:pPr>
            <w:r w:rsidRPr="00FE0392">
              <w:rPr>
                <w:rFonts w:cs="Arial"/>
                <w:sz w:val="20"/>
                <w:szCs w:val="20"/>
              </w:rPr>
              <w:t>Haute autorité de l’audio-visuel et de la communication</w:t>
            </w:r>
          </w:p>
        </w:tc>
      </w:tr>
      <w:tr w:rsidR="00647B11" w:rsidRPr="00FE0392" w14:paraId="59430AC8" w14:textId="77777777" w:rsidTr="00BB5600">
        <w:trPr>
          <w:jc w:val="center"/>
        </w:trPr>
        <w:tc>
          <w:tcPr>
            <w:tcW w:w="704" w:type="dxa"/>
            <w:vMerge/>
          </w:tcPr>
          <w:p w14:paraId="3D4ECF04" w14:textId="77777777" w:rsidR="00647B11" w:rsidRPr="00FE0392" w:rsidRDefault="00647B11" w:rsidP="00647B11">
            <w:pPr>
              <w:spacing w:before="60"/>
              <w:rPr>
                <w:rFonts w:cs="Arial"/>
                <w:b/>
                <w:sz w:val="20"/>
                <w:szCs w:val="20"/>
              </w:rPr>
            </w:pPr>
          </w:p>
        </w:tc>
        <w:tc>
          <w:tcPr>
            <w:tcW w:w="2268" w:type="dxa"/>
            <w:vMerge/>
          </w:tcPr>
          <w:p w14:paraId="13689476" w14:textId="77777777" w:rsidR="00647B11" w:rsidRPr="00FE0392" w:rsidRDefault="00647B11" w:rsidP="00647B11">
            <w:pPr>
              <w:spacing w:before="60"/>
              <w:rPr>
                <w:rFonts w:cs="Arial"/>
                <w:sz w:val="20"/>
                <w:szCs w:val="20"/>
              </w:rPr>
            </w:pPr>
          </w:p>
        </w:tc>
        <w:tc>
          <w:tcPr>
            <w:tcW w:w="5528" w:type="dxa"/>
          </w:tcPr>
          <w:p w14:paraId="2E143BB3" w14:textId="77777777" w:rsidR="00647B11" w:rsidRPr="00FE0392" w:rsidRDefault="00647B11" w:rsidP="00647B11">
            <w:pPr>
              <w:spacing w:before="60"/>
              <w:rPr>
                <w:rFonts w:cs="Arial"/>
                <w:sz w:val="20"/>
                <w:szCs w:val="20"/>
              </w:rPr>
            </w:pPr>
            <w:r w:rsidRPr="00FE0392">
              <w:rPr>
                <w:rFonts w:cs="Arial"/>
                <w:sz w:val="20"/>
                <w:szCs w:val="20"/>
              </w:rPr>
              <w:t>Direction Départementale du Commerce et de l’Industrie</w:t>
            </w:r>
          </w:p>
        </w:tc>
      </w:tr>
      <w:tr w:rsidR="00647B11" w:rsidRPr="00FE0392" w14:paraId="53D770AE" w14:textId="77777777" w:rsidTr="00BB5600">
        <w:trPr>
          <w:jc w:val="center"/>
        </w:trPr>
        <w:tc>
          <w:tcPr>
            <w:tcW w:w="704" w:type="dxa"/>
            <w:vMerge/>
          </w:tcPr>
          <w:p w14:paraId="7C0182CE" w14:textId="77777777" w:rsidR="00647B11" w:rsidRPr="00FE0392" w:rsidRDefault="00647B11" w:rsidP="00647B11">
            <w:pPr>
              <w:spacing w:before="60"/>
              <w:rPr>
                <w:rFonts w:cs="Arial"/>
                <w:b/>
                <w:sz w:val="20"/>
                <w:szCs w:val="20"/>
              </w:rPr>
            </w:pPr>
          </w:p>
        </w:tc>
        <w:tc>
          <w:tcPr>
            <w:tcW w:w="2268" w:type="dxa"/>
            <w:vMerge/>
          </w:tcPr>
          <w:p w14:paraId="6104051B" w14:textId="77777777" w:rsidR="00647B11" w:rsidRPr="00FE0392" w:rsidRDefault="00647B11" w:rsidP="00647B11">
            <w:pPr>
              <w:spacing w:before="60"/>
              <w:rPr>
                <w:rFonts w:cs="Arial"/>
                <w:sz w:val="20"/>
                <w:szCs w:val="20"/>
              </w:rPr>
            </w:pPr>
          </w:p>
        </w:tc>
        <w:tc>
          <w:tcPr>
            <w:tcW w:w="5528" w:type="dxa"/>
          </w:tcPr>
          <w:p w14:paraId="7244C8C7" w14:textId="77777777" w:rsidR="00647B11" w:rsidRPr="00FE0392" w:rsidRDefault="00647B11" w:rsidP="00647B11">
            <w:pPr>
              <w:spacing w:before="60"/>
              <w:rPr>
                <w:rFonts w:cs="Arial"/>
                <w:sz w:val="20"/>
                <w:szCs w:val="20"/>
              </w:rPr>
            </w:pPr>
            <w:r w:rsidRPr="00FE0392">
              <w:rPr>
                <w:rFonts w:cs="Arial"/>
                <w:sz w:val="20"/>
                <w:szCs w:val="20"/>
              </w:rPr>
              <w:t>Direction Départementale de la prospective et du développement</w:t>
            </w:r>
          </w:p>
        </w:tc>
      </w:tr>
      <w:tr w:rsidR="00647B11" w:rsidRPr="00FE0392" w14:paraId="589A340B" w14:textId="77777777" w:rsidTr="00BB5600">
        <w:trPr>
          <w:jc w:val="center"/>
        </w:trPr>
        <w:tc>
          <w:tcPr>
            <w:tcW w:w="704" w:type="dxa"/>
            <w:vMerge/>
          </w:tcPr>
          <w:p w14:paraId="0B0A9CC1" w14:textId="77777777" w:rsidR="00647B11" w:rsidRPr="00FE0392" w:rsidRDefault="00647B11" w:rsidP="00647B11">
            <w:pPr>
              <w:spacing w:before="60"/>
              <w:rPr>
                <w:rFonts w:cs="Arial"/>
                <w:b/>
                <w:sz w:val="20"/>
                <w:szCs w:val="20"/>
              </w:rPr>
            </w:pPr>
          </w:p>
        </w:tc>
        <w:tc>
          <w:tcPr>
            <w:tcW w:w="2268" w:type="dxa"/>
            <w:vMerge/>
          </w:tcPr>
          <w:p w14:paraId="312C4DEA" w14:textId="77777777" w:rsidR="00647B11" w:rsidRPr="00FE0392" w:rsidRDefault="00647B11" w:rsidP="00647B11">
            <w:pPr>
              <w:spacing w:before="60"/>
              <w:rPr>
                <w:rFonts w:cs="Arial"/>
                <w:sz w:val="20"/>
                <w:szCs w:val="20"/>
              </w:rPr>
            </w:pPr>
          </w:p>
        </w:tc>
        <w:tc>
          <w:tcPr>
            <w:tcW w:w="5528" w:type="dxa"/>
          </w:tcPr>
          <w:p w14:paraId="0BB5CD86" w14:textId="77777777" w:rsidR="00647B11" w:rsidRPr="00FE0392" w:rsidRDefault="00647B11" w:rsidP="00647B11">
            <w:pPr>
              <w:spacing w:before="60"/>
              <w:rPr>
                <w:rFonts w:cs="Arial"/>
                <w:sz w:val="20"/>
                <w:szCs w:val="20"/>
              </w:rPr>
            </w:pPr>
            <w:r w:rsidRPr="00FE0392">
              <w:rPr>
                <w:rFonts w:cs="Arial"/>
                <w:sz w:val="20"/>
                <w:szCs w:val="20"/>
              </w:rPr>
              <w:t>Institut Géographique National</w:t>
            </w:r>
          </w:p>
        </w:tc>
      </w:tr>
      <w:tr w:rsidR="00647B11" w:rsidRPr="00FE0392" w14:paraId="77875EC7" w14:textId="77777777" w:rsidTr="00BB5600">
        <w:trPr>
          <w:jc w:val="center"/>
        </w:trPr>
        <w:tc>
          <w:tcPr>
            <w:tcW w:w="704" w:type="dxa"/>
            <w:vMerge/>
          </w:tcPr>
          <w:p w14:paraId="2ECB63D6" w14:textId="77777777" w:rsidR="00647B11" w:rsidRPr="00FE0392" w:rsidRDefault="00647B11" w:rsidP="00647B11">
            <w:pPr>
              <w:spacing w:before="60"/>
              <w:rPr>
                <w:rFonts w:cs="Arial"/>
                <w:b/>
                <w:sz w:val="20"/>
                <w:szCs w:val="20"/>
              </w:rPr>
            </w:pPr>
          </w:p>
        </w:tc>
        <w:tc>
          <w:tcPr>
            <w:tcW w:w="2268" w:type="dxa"/>
            <w:vMerge/>
          </w:tcPr>
          <w:p w14:paraId="4BC1DA6A" w14:textId="77777777" w:rsidR="00647B11" w:rsidRPr="00FE0392" w:rsidRDefault="00647B11" w:rsidP="00647B11">
            <w:pPr>
              <w:spacing w:before="60"/>
              <w:rPr>
                <w:rFonts w:cs="Arial"/>
                <w:sz w:val="20"/>
                <w:szCs w:val="20"/>
              </w:rPr>
            </w:pPr>
          </w:p>
        </w:tc>
        <w:tc>
          <w:tcPr>
            <w:tcW w:w="5528" w:type="dxa"/>
          </w:tcPr>
          <w:p w14:paraId="66E4EDE5" w14:textId="77777777" w:rsidR="00647B11" w:rsidRPr="00FE0392" w:rsidRDefault="00647B11" w:rsidP="00647B11">
            <w:pPr>
              <w:spacing w:before="60"/>
              <w:rPr>
                <w:rFonts w:cs="Arial"/>
                <w:sz w:val="20"/>
                <w:szCs w:val="20"/>
              </w:rPr>
            </w:pPr>
            <w:r w:rsidRPr="00FE0392">
              <w:rPr>
                <w:rFonts w:cs="Arial"/>
                <w:sz w:val="20"/>
                <w:szCs w:val="20"/>
              </w:rPr>
              <w:t>Service des Impôts</w:t>
            </w:r>
          </w:p>
        </w:tc>
      </w:tr>
      <w:tr w:rsidR="00647B11" w:rsidRPr="00FE0392" w14:paraId="2869CF1C" w14:textId="77777777" w:rsidTr="00BB5600">
        <w:trPr>
          <w:jc w:val="center"/>
        </w:trPr>
        <w:tc>
          <w:tcPr>
            <w:tcW w:w="704" w:type="dxa"/>
            <w:vMerge w:val="restart"/>
          </w:tcPr>
          <w:p w14:paraId="1F4BEA69" w14:textId="77777777" w:rsidR="00647B11" w:rsidRPr="00FE0392" w:rsidRDefault="00647B11" w:rsidP="00647B11">
            <w:pPr>
              <w:spacing w:before="60"/>
              <w:rPr>
                <w:rFonts w:cs="Arial"/>
                <w:b/>
                <w:sz w:val="20"/>
                <w:szCs w:val="20"/>
              </w:rPr>
            </w:pPr>
          </w:p>
          <w:p w14:paraId="3E6C8A32" w14:textId="77777777" w:rsidR="00647B11" w:rsidRPr="00FE0392" w:rsidRDefault="00647B11" w:rsidP="00647B11">
            <w:pPr>
              <w:spacing w:before="60"/>
              <w:rPr>
                <w:rFonts w:cs="Arial"/>
                <w:b/>
                <w:sz w:val="20"/>
                <w:szCs w:val="20"/>
              </w:rPr>
            </w:pPr>
          </w:p>
          <w:p w14:paraId="64FE8803" w14:textId="77777777" w:rsidR="00647B11" w:rsidRPr="00FE0392" w:rsidRDefault="00647B11" w:rsidP="00647B11">
            <w:pPr>
              <w:spacing w:before="60"/>
              <w:rPr>
                <w:rFonts w:cs="Arial"/>
                <w:b/>
                <w:sz w:val="20"/>
                <w:szCs w:val="20"/>
              </w:rPr>
            </w:pPr>
          </w:p>
          <w:p w14:paraId="13B4D1DB" w14:textId="77777777" w:rsidR="00647B11" w:rsidRPr="00FE0392" w:rsidRDefault="00647B11" w:rsidP="00647B11">
            <w:pPr>
              <w:spacing w:before="60"/>
              <w:rPr>
                <w:rFonts w:cs="Arial"/>
                <w:b/>
                <w:sz w:val="20"/>
                <w:szCs w:val="20"/>
              </w:rPr>
            </w:pPr>
            <w:r w:rsidRPr="00FE0392">
              <w:rPr>
                <w:rFonts w:cs="Arial"/>
                <w:b/>
                <w:sz w:val="20"/>
                <w:szCs w:val="20"/>
              </w:rPr>
              <w:t>4</w:t>
            </w:r>
          </w:p>
        </w:tc>
        <w:tc>
          <w:tcPr>
            <w:tcW w:w="2268" w:type="dxa"/>
            <w:vMerge w:val="restart"/>
          </w:tcPr>
          <w:p w14:paraId="1AE36E37" w14:textId="77777777" w:rsidR="00647B11" w:rsidRPr="00FE0392" w:rsidRDefault="00647B11" w:rsidP="00647B11">
            <w:pPr>
              <w:spacing w:before="60"/>
              <w:rPr>
                <w:rFonts w:cs="Arial"/>
                <w:sz w:val="20"/>
                <w:szCs w:val="20"/>
              </w:rPr>
            </w:pPr>
          </w:p>
          <w:p w14:paraId="2207FB8A" w14:textId="77777777" w:rsidR="00647B11" w:rsidRPr="00FE0392" w:rsidRDefault="00647B11" w:rsidP="00647B11">
            <w:pPr>
              <w:spacing w:before="60"/>
              <w:rPr>
                <w:rFonts w:cs="Arial"/>
                <w:sz w:val="20"/>
                <w:szCs w:val="20"/>
              </w:rPr>
            </w:pPr>
          </w:p>
          <w:p w14:paraId="2749A285" w14:textId="77777777" w:rsidR="00647B11" w:rsidRPr="00FE0392" w:rsidRDefault="00647B11" w:rsidP="00647B11">
            <w:pPr>
              <w:spacing w:before="60"/>
              <w:rPr>
                <w:rFonts w:cs="Arial"/>
                <w:sz w:val="20"/>
                <w:szCs w:val="20"/>
              </w:rPr>
            </w:pPr>
          </w:p>
          <w:p w14:paraId="4EEC836F" w14:textId="77777777" w:rsidR="00647B11" w:rsidRPr="00FE0392" w:rsidRDefault="00647B11" w:rsidP="00647B11">
            <w:pPr>
              <w:spacing w:before="60"/>
              <w:rPr>
                <w:rFonts w:cs="Arial"/>
                <w:sz w:val="20"/>
                <w:szCs w:val="20"/>
              </w:rPr>
            </w:pPr>
            <w:r w:rsidRPr="00FE0392">
              <w:rPr>
                <w:rFonts w:cs="Arial"/>
                <w:sz w:val="20"/>
                <w:szCs w:val="20"/>
              </w:rPr>
              <w:t>HOUNLI</w:t>
            </w:r>
          </w:p>
        </w:tc>
        <w:tc>
          <w:tcPr>
            <w:tcW w:w="5528" w:type="dxa"/>
          </w:tcPr>
          <w:p w14:paraId="627B1F3A" w14:textId="77777777" w:rsidR="00647B11" w:rsidRPr="00FE0392" w:rsidRDefault="00647B11" w:rsidP="00647B11">
            <w:pPr>
              <w:spacing w:before="60"/>
              <w:rPr>
                <w:rFonts w:cs="Arial"/>
                <w:sz w:val="20"/>
                <w:szCs w:val="20"/>
              </w:rPr>
            </w:pPr>
            <w:r w:rsidRPr="00FE0392">
              <w:rPr>
                <w:rFonts w:cs="Arial"/>
                <w:sz w:val="20"/>
                <w:szCs w:val="20"/>
              </w:rPr>
              <w:t>Bureaux de Chef-lieu d'Arrondissement</w:t>
            </w:r>
          </w:p>
        </w:tc>
      </w:tr>
      <w:tr w:rsidR="00647B11" w:rsidRPr="00FE0392" w14:paraId="243E7EB2" w14:textId="77777777" w:rsidTr="00BB5600">
        <w:trPr>
          <w:jc w:val="center"/>
        </w:trPr>
        <w:tc>
          <w:tcPr>
            <w:tcW w:w="704" w:type="dxa"/>
            <w:vMerge/>
          </w:tcPr>
          <w:p w14:paraId="7E3B333E" w14:textId="77777777" w:rsidR="00647B11" w:rsidRPr="00FE0392" w:rsidRDefault="00647B11" w:rsidP="00647B11">
            <w:pPr>
              <w:spacing w:before="60"/>
              <w:rPr>
                <w:rFonts w:cs="Arial"/>
                <w:b/>
                <w:sz w:val="20"/>
                <w:szCs w:val="20"/>
              </w:rPr>
            </w:pPr>
          </w:p>
        </w:tc>
        <w:tc>
          <w:tcPr>
            <w:tcW w:w="2268" w:type="dxa"/>
            <w:vMerge/>
          </w:tcPr>
          <w:p w14:paraId="4029DC11" w14:textId="77777777" w:rsidR="00647B11" w:rsidRPr="00FE0392" w:rsidRDefault="00647B11" w:rsidP="00647B11">
            <w:pPr>
              <w:spacing w:before="60"/>
              <w:rPr>
                <w:rFonts w:cs="Arial"/>
                <w:sz w:val="20"/>
                <w:szCs w:val="20"/>
              </w:rPr>
            </w:pPr>
          </w:p>
        </w:tc>
        <w:tc>
          <w:tcPr>
            <w:tcW w:w="5528" w:type="dxa"/>
          </w:tcPr>
          <w:p w14:paraId="20EC4C79" w14:textId="77777777" w:rsidR="00647B11" w:rsidRPr="00FE0392" w:rsidRDefault="00647B11" w:rsidP="00647B11">
            <w:pPr>
              <w:spacing w:before="60"/>
              <w:rPr>
                <w:rFonts w:cs="Arial"/>
                <w:sz w:val="20"/>
                <w:szCs w:val="20"/>
              </w:rPr>
            </w:pPr>
            <w:r w:rsidRPr="00FE0392">
              <w:rPr>
                <w:rFonts w:cs="Arial"/>
                <w:sz w:val="20"/>
                <w:szCs w:val="20"/>
              </w:rPr>
              <w:t>Commissariat Central de Police</w:t>
            </w:r>
          </w:p>
        </w:tc>
      </w:tr>
      <w:tr w:rsidR="00647B11" w:rsidRPr="00FE0392" w14:paraId="39877BB5" w14:textId="77777777" w:rsidTr="00BB5600">
        <w:trPr>
          <w:jc w:val="center"/>
        </w:trPr>
        <w:tc>
          <w:tcPr>
            <w:tcW w:w="704" w:type="dxa"/>
            <w:vMerge/>
          </w:tcPr>
          <w:p w14:paraId="0C8F4A1C" w14:textId="77777777" w:rsidR="00647B11" w:rsidRPr="00FE0392" w:rsidRDefault="00647B11" w:rsidP="00647B11">
            <w:pPr>
              <w:spacing w:before="60"/>
              <w:rPr>
                <w:rFonts w:cs="Arial"/>
                <w:b/>
                <w:sz w:val="20"/>
                <w:szCs w:val="20"/>
              </w:rPr>
            </w:pPr>
          </w:p>
        </w:tc>
        <w:tc>
          <w:tcPr>
            <w:tcW w:w="2268" w:type="dxa"/>
            <w:vMerge/>
          </w:tcPr>
          <w:p w14:paraId="701AC6AC" w14:textId="77777777" w:rsidR="00647B11" w:rsidRPr="00FE0392" w:rsidRDefault="00647B11" w:rsidP="00647B11">
            <w:pPr>
              <w:spacing w:before="60"/>
              <w:rPr>
                <w:rFonts w:cs="Arial"/>
                <w:sz w:val="20"/>
                <w:szCs w:val="20"/>
              </w:rPr>
            </w:pPr>
          </w:p>
        </w:tc>
        <w:tc>
          <w:tcPr>
            <w:tcW w:w="5528" w:type="dxa"/>
          </w:tcPr>
          <w:p w14:paraId="4E449EA8" w14:textId="77777777" w:rsidR="00647B11" w:rsidRPr="00FE0392" w:rsidRDefault="00647B11" w:rsidP="00647B11">
            <w:pPr>
              <w:spacing w:before="60"/>
              <w:rPr>
                <w:rFonts w:cs="Arial"/>
                <w:sz w:val="20"/>
                <w:szCs w:val="20"/>
              </w:rPr>
            </w:pPr>
            <w:r w:rsidRPr="00FE0392">
              <w:rPr>
                <w:rFonts w:cs="Arial"/>
                <w:sz w:val="20"/>
                <w:szCs w:val="20"/>
              </w:rPr>
              <w:t>Commissariat d’Arrondissement</w:t>
            </w:r>
          </w:p>
        </w:tc>
      </w:tr>
      <w:tr w:rsidR="00647B11" w:rsidRPr="00FE0392" w14:paraId="28787CD2" w14:textId="77777777" w:rsidTr="00BB5600">
        <w:trPr>
          <w:jc w:val="center"/>
        </w:trPr>
        <w:tc>
          <w:tcPr>
            <w:tcW w:w="704" w:type="dxa"/>
            <w:vMerge/>
          </w:tcPr>
          <w:p w14:paraId="1DA19F14" w14:textId="77777777" w:rsidR="00647B11" w:rsidRPr="00FE0392" w:rsidRDefault="00647B11" w:rsidP="00647B11">
            <w:pPr>
              <w:spacing w:before="60"/>
              <w:rPr>
                <w:rFonts w:cs="Arial"/>
                <w:b/>
                <w:sz w:val="20"/>
                <w:szCs w:val="20"/>
              </w:rPr>
            </w:pPr>
          </w:p>
        </w:tc>
        <w:tc>
          <w:tcPr>
            <w:tcW w:w="2268" w:type="dxa"/>
            <w:vMerge/>
          </w:tcPr>
          <w:p w14:paraId="5C609150" w14:textId="77777777" w:rsidR="00647B11" w:rsidRPr="00FE0392" w:rsidRDefault="00647B11" w:rsidP="00647B11">
            <w:pPr>
              <w:spacing w:before="60"/>
              <w:rPr>
                <w:rFonts w:cs="Arial"/>
                <w:sz w:val="20"/>
                <w:szCs w:val="20"/>
              </w:rPr>
            </w:pPr>
          </w:p>
        </w:tc>
        <w:tc>
          <w:tcPr>
            <w:tcW w:w="5528" w:type="dxa"/>
          </w:tcPr>
          <w:p w14:paraId="7FB39C1A" w14:textId="77777777" w:rsidR="00647B11" w:rsidRPr="00FE0392" w:rsidRDefault="00647B11" w:rsidP="00647B11">
            <w:pPr>
              <w:spacing w:before="60"/>
              <w:rPr>
                <w:rFonts w:cs="Arial"/>
                <w:sz w:val="20"/>
                <w:szCs w:val="20"/>
              </w:rPr>
            </w:pPr>
            <w:r w:rsidRPr="00FE0392">
              <w:rPr>
                <w:rFonts w:cs="Arial"/>
                <w:sz w:val="20"/>
                <w:szCs w:val="20"/>
              </w:rPr>
              <w:t>Compagnie Régionale de la Gendarmerie Zou - Collines et Mono- Couffo</w:t>
            </w:r>
          </w:p>
        </w:tc>
      </w:tr>
      <w:tr w:rsidR="00647B11" w:rsidRPr="00FE0392" w14:paraId="15BF70D9" w14:textId="77777777" w:rsidTr="00BB5600">
        <w:trPr>
          <w:jc w:val="center"/>
        </w:trPr>
        <w:tc>
          <w:tcPr>
            <w:tcW w:w="704" w:type="dxa"/>
            <w:vMerge/>
          </w:tcPr>
          <w:p w14:paraId="31594301" w14:textId="77777777" w:rsidR="00647B11" w:rsidRPr="00FE0392" w:rsidRDefault="00647B11" w:rsidP="00647B11">
            <w:pPr>
              <w:spacing w:before="60"/>
              <w:rPr>
                <w:rFonts w:cs="Arial"/>
                <w:b/>
                <w:sz w:val="20"/>
                <w:szCs w:val="20"/>
              </w:rPr>
            </w:pPr>
          </w:p>
        </w:tc>
        <w:tc>
          <w:tcPr>
            <w:tcW w:w="2268" w:type="dxa"/>
            <w:vMerge/>
          </w:tcPr>
          <w:p w14:paraId="486C587A" w14:textId="77777777" w:rsidR="00647B11" w:rsidRPr="00FE0392" w:rsidRDefault="00647B11" w:rsidP="00647B11">
            <w:pPr>
              <w:spacing w:before="60"/>
              <w:rPr>
                <w:rFonts w:cs="Arial"/>
                <w:sz w:val="20"/>
                <w:szCs w:val="20"/>
              </w:rPr>
            </w:pPr>
          </w:p>
        </w:tc>
        <w:tc>
          <w:tcPr>
            <w:tcW w:w="5528" w:type="dxa"/>
          </w:tcPr>
          <w:p w14:paraId="7F8B155C" w14:textId="77777777" w:rsidR="00647B11" w:rsidRPr="00FE0392" w:rsidRDefault="00647B11" w:rsidP="00647B11">
            <w:pPr>
              <w:spacing w:before="60"/>
              <w:rPr>
                <w:rFonts w:cs="Arial"/>
                <w:sz w:val="20"/>
                <w:szCs w:val="20"/>
              </w:rPr>
            </w:pPr>
            <w:r w:rsidRPr="00FE0392">
              <w:rPr>
                <w:rFonts w:cs="Arial"/>
                <w:sz w:val="20"/>
                <w:szCs w:val="20"/>
              </w:rPr>
              <w:t>Direction Départementale de la Police Nationale</w:t>
            </w:r>
          </w:p>
        </w:tc>
      </w:tr>
      <w:tr w:rsidR="00647B11" w:rsidRPr="00FE0392" w14:paraId="3644EF19" w14:textId="77777777" w:rsidTr="00BB5600">
        <w:trPr>
          <w:jc w:val="center"/>
        </w:trPr>
        <w:tc>
          <w:tcPr>
            <w:tcW w:w="704" w:type="dxa"/>
            <w:vMerge/>
          </w:tcPr>
          <w:p w14:paraId="6C58E336" w14:textId="77777777" w:rsidR="00647B11" w:rsidRPr="00FE0392" w:rsidRDefault="00647B11" w:rsidP="00647B11">
            <w:pPr>
              <w:spacing w:before="60"/>
              <w:rPr>
                <w:rFonts w:cs="Arial"/>
                <w:b/>
                <w:sz w:val="20"/>
                <w:szCs w:val="20"/>
              </w:rPr>
            </w:pPr>
          </w:p>
        </w:tc>
        <w:tc>
          <w:tcPr>
            <w:tcW w:w="2268" w:type="dxa"/>
            <w:vMerge/>
          </w:tcPr>
          <w:p w14:paraId="2911792B" w14:textId="77777777" w:rsidR="00647B11" w:rsidRPr="00FE0392" w:rsidRDefault="00647B11" w:rsidP="00647B11">
            <w:pPr>
              <w:spacing w:before="60"/>
              <w:rPr>
                <w:rFonts w:cs="Arial"/>
                <w:sz w:val="20"/>
                <w:szCs w:val="20"/>
              </w:rPr>
            </w:pPr>
          </w:p>
        </w:tc>
        <w:tc>
          <w:tcPr>
            <w:tcW w:w="5528" w:type="dxa"/>
          </w:tcPr>
          <w:p w14:paraId="1E62257D" w14:textId="77777777" w:rsidR="00647B11" w:rsidRPr="00FE0392" w:rsidRDefault="00647B11" w:rsidP="00647B11">
            <w:pPr>
              <w:spacing w:before="60"/>
              <w:rPr>
                <w:rFonts w:cs="Arial"/>
                <w:sz w:val="20"/>
                <w:szCs w:val="20"/>
              </w:rPr>
            </w:pPr>
            <w:r w:rsidRPr="00FE0392">
              <w:rPr>
                <w:rFonts w:cs="Arial"/>
                <w:sz w:val="20"/>
                <w:szCs w:val="20"/>
              </w:rPr>
              <w:t>Office des Postes et Télécommunications</w:t>
            </w:r>
          </w:p>
        </w:tc>
      </w:tr>
      <w:tr w:rsidR="00647B11" w:rsidRPr="00FE0392" w14:paraId="1C0E33EE" w14:textId="77777777" w:rsidTr="00BB5600">
        <w:trPr>
          <w:jc w:val="center"/>
        </w:trPr>
        <w:tc>
          <w:tcPr>
            <w:tcW w:w="704" w:type="dxa"/>
            <w:vMerge/>
          </w:tcPr>
          <w:p w14:paraId="0D955EE3" w14:textId="77777777" w:rsidR="00647B11" w:rsidRPr="00FE0392" w:rsidRDefault="00647B11" w:rsidP="00647B11">
            <w:pPr>
              <w:spacing w:before="60"/>
              <w:rPr>
                <w:rFonts w:cs="Arial"/>
                <w:b/>
                <w:sz w:val="20"/>
                <w:szCs w:val="20"/>
              </w:rPr>
            </w:pPr>
          </w:p>
        </w:tc>
        <w:tc>
          <w:tcPr>
            <w:tcW w:w="2268" w:type="dxa"/>
            <w:vMerge/>
          </w:tcPr>
          <w:p w14:paraId="3665E4E9" w14:textId="77777777" w:rsidR="00647B11" w:rsidRPr="00FE0392" w:rsidRDefault="00647B11" w:rsidP="00647B11">
            <w:pPr>
              <w:spacing w:before="60"/>
              <w:rPr>
                <w:rFonts w:cs="Arial"/>
                <w:sz w:val="20"/>
                <w:szCs w:val="20"/>
              </w:rPr>
            </w:pPr>
          </w:p>
        </w:tc>
        <w:tc>
          <w:tcPr>
            <w:tcW w:w="5528" w:type="dxa"/>
          </w:tcPr>
          <w:p w14:paraId="7E0B8C31" w14:textId="77777777" w:rsidR="00647B11" w:rsidRPr="00FE0392" w:rsidRDefault="00647B11" w:rsidP="00647B11">
            <w:pPr>
              <w:spacing w:before="60"/>
              <w:rPr>
                <w:rFonts w:cs="Arial"/>
                <w:sz w:val="20"/>
                <w:szCs w:val="20"/>
              </w:rPr>
            </w:pPr>
            <w:r w:rsidRPr="00FE0392">
              <w:rPr>
                <w:rFonts w:cs="Arial"/>
                <w:sz w:val="20"/>
                <w:szCs w:val="20"/>
              </w:rPr>
              <w:t>Service Recouvrement SONEB</w:t>
            </w:r>
          </w:p>
        </w:tc>
      </w:tr>
      <w:tr w:rsidR="00647B11" w:rsidRPr="00FE0392" w14:paraId="5770F38D" w14:textId="77777777" w:rsidTr="00BB5600">
        <w:trPr>
          <w:jc w:val="center"/>
        </w:trPr>
        <w:tc>
          <w:tcPr>
            <w:tcW w:w="704" w:type="dxa"/>
          </w:tcPr>
          <w:p w14:paraId="67EAFC50" w14:textId="77777777" w:rsidR="00647B11" w:rsidRPr="00FE0392" w:rsidRDefault="00647B11" w:rsidP="00647B11">
            <w:pPr>
              <w:spacing w:before="60"/>
              <w:rPr>
                <w:rFonts w:cs="Arial"/>
                <w:b/>
                <w:sz w:val="20"/>
                <w:szCs w:val="20"/>
              </w:rPr>
            </w:pPr>
            <w:r w:rsidRPr="00FE0392">
              <w:rPr>
                <w:rFonts w:cs="Arial"/>
                <w:b/>
                <w:sz w:val="20"/>
                <w:szCs w:val="20"/>
              </w:rPr>
              <w:t>5</w:t>
            </w:r>
          </w:p>
        </w:tc>
        <w:tc>
          <w:tcPr>
            <w:tcW w:w="2268" w:type="dxa"/>
          </w:tcPr>
          <w:p w14:paraId="3CDE7483" w14:textId="77777777" w:rsidR="00647B11" w:rsidRPr="00FE0392" w:rsidRDefault="00647B11" w:rsidP="00647B11">
            <w:pPr>
              <w:spacing w:before="60"/>
              <w:rPr>
                <w:rFonts w:cs="Arial"/>
                <w:sz w:val="20"/>
                <w:szCs w:val="20"/>
              </w:rPr>
            </w:pPr>
            <w:r w:rsidRPr="00FE0392">
              <w:rPr>
                <w:rFonts w:cs="Arial"/>
                <w:sz w:val="20"/>
                <w:szCs w:val="20"/>
              </w:rPr>
              <w:t>SEHOUN</w:t>
            </w:r>
          </w:p>
        </w:tc>
        <w:tc>
          <w:tcPr>
            <w:tcW w:w="5528" w:type="dxa"/>
          </w:tcPr>
          <w:p w14:paraId="3D288B33" w14:textId="77777777" w:rsidR="00647B11" w:rsidRPr="00FE0392" w:rsidRDefault="00647B11" w:rsidP="00647B11">
            <w:pPr>
              <w:spacing w:before="60"/>
              <w:rPr>
                <w:rFonts w:cs="Arial"/>
                <w:sz w:val="20"/>
                <w:szCs w:val="20"/>
              </w:rPr>
            </w:pPr>
            <w:r w:rsidRPr="00FE0392">
              <w:rPr>
                <w:rFonts w:cs="Arial"/>
                <w:sz w:val="20"/>
                <w:szCs w:val="20"/>
              </w:rPr>
              <w:t>Bureaux de Chef-lieu d'Arrondissement</w:t>
            </w:r>
          </w:p>
        </w:tc>
      </w:tr>
      <w:tr w:rsidR="00647B11" w:rsidRPr="00FE0392" w14:paraId="02B22BE6" w14:textId="77777777" w:rsidTr="00BB5600">
        <w:trPr>
          <w:jc w:val="center"/>
        </w:trPr>
        <w:tc>
          <w:tcPr>
            <w:tcW w:w="704" w:type="dxa"/>
            <w:vMerge w:val="restart"/>
          </w:tcPr>
          <w:p w14:paraId="233C41C4" w14:textId="77777777" w:rsidR="00647B11" w:rsidRPr="00FE0392" w:rsidRDefault="00647B11" w:rsidP="00647B11">
            <w:pPr>
              <w:spacing w:before="60"/>
              <w:rPr>
                <w:rFonts w:cs="Arial"/>
                <w:b/>
                <w:sz w:val="20"/>
                <w:szCs w:val="20"/>
              </w:rPr>
            </w:pPr>
          </w:p>
          <w:p w14:paraId="59B3B200" w14:textId="77777777" w:rsidR="00647B11" w:rsidRPr="00FE0392" w:rsidRDefault="00647B11" w:rsidP="00647B11">
            <w:pPr>
              <w:spacing w:before="60"/>
              <w:rPr>
                <w:rFonts w:cs="Arial"/>
                <w:b/>
                <w:sz w:val="20"/>
                <w:szCs w:val="20"/>
              </w:rPr>
            </w:pPr>
          </w:p>
          <w:p w14:paraId="5DC093DF" w14:textId="77777777" w:rsidR="00647B11" w:rsidRPr="00FE0392" w:rsidRDefault="00647B11" w:rsidP="00647B11">
            <w:pPr>
              <w:spacing w:before="60"/>
              <w:rPr>
                <w:rFonts w:cs="Arial"/>
                <w:b/>
                <w:sz w:val="20"/>
                <w:szCs w:val="20"/>
              </w:rPr>
            </w:pPr>
          </w:p>
          <w:p w14:paraId="3FF5C51A" w14:textId="77777777" w:rsidR="00647B11" w:rsidRPr="00FE0392" w:rsidRDefault="00647B11" w:rsidP="00647B11">
            <w:pPr>
              <w:spacing w:before="60"/>
              <w:rPr>
                <w:rFonts w:cs="Arial"/>
                <w:b/>
                <w:sz w:val="20"/>
                <w:szCs w:val="20"/>
              </w:rPr>
            </w:pPr>
          </w:p>
          <w:p w14:paraId="52975049" w14:textId="77777777" w:rsidR="00647B11" w:rsidRPr="00FE0392" w:rsidRDefault="00647B11" w:rsidP="00647B11">
            <w:pPr>
              <w:spacing w:before="60"/>
              <w:rPr>
                <w:rFonts w:cs="Arial"/>
                <w:b/>
                <w:sz w:val="20"/>
                <w:szCs w:val="20"/>
              </w:rPr>
            </w:pPr>
          </w:p>
          <w:p w14:paraId="11EFD232" w14:textId="77777777" w:rsidR="00647B11" w:rsidRPr="00FE0392" w:rsidRDefault="00647B11" w:rsidP="00647B11">
            <w:pPr>
              <w:spacing w:before="60"/>
              <w:rPr>
                <w:rFonts w:cs="Arial"/>
                <w:b/>
                <w:sz w:val="20"/>
                <w:szCs w:val="20"/>
              </w:rPr>
            </w:pPr>
          </w:p>
          <w:p w14:paraId="385F7B31" w14:textId="77777777" w:rsidR="00647B11" w:rsidRPr="00FE0392" w:rsidRDefault="00647B11" w:rsidP="00647B11">
            <w:pPr>
              <w:spacing w:before="60"/>
              <w:rPr>
                <w:rFonts w:cs="Arial"/>
                <w:b/>
                <w:sz w:val="20"/>
                <w:szCs w:val="20"/>
              </w:rPr>
            </w:pPr>
          </w:p>
          <w:p w14:paraId="4205D507" w14:textId="77777777" w:rsidR="00647B11" w:rsidRPr="00FE0392" w:rsidRDefault="00647B11" w:rsidP="00647B11">
            <w:pPr>
              <w:spacing w:before="60"/>
              <w:rPr>
                <w:rFonts w:cs="Arial"/>
                <w:b/>
                <w:sz w:val="20"/>
                <w:szCs w:val="20"/>
              </w:rPr>
            </w:pPr>
          </w:p>
          <w:p w14:paraId="74CA394B" w14:textId="77777777" w:rsidR="00647B11" w:rsidRPr="00FE0392" w:rsidRDefault="00647B11" w:rsidP="00647B11">
            <w:pPr>
              <w:spacing w:before="60"/>
              <w:rPr>
                <w:rFonts w:cs="Arial"/>
                <w:b/>
                <w:sz w:val="20"/>
                <w:szCs w:val="20"/>
              </w:rPr>
            </w:pPr>
            <w:r w:rsidRPr="00FE0392">
              <w:rPr>
                <w:rFonts w:cs="Arial"/>
                <w:b/>
                <w:sz w:val="20"/>
                <w:szCs w:val="20"/>
              </w:rPr>
              <w:t>6</w:t>
            </w:r>
          </w:p>
        </w:tc>
        <w:tc>
          <w:tcPr>
            <w:tcW w:w="2268" w:type="dxa"/>
            <w:vMerge w:val="restart"/>
          </w:tcPr>
          <w:p w14:paraId="0D04E497" w14:textId="77777777" w:rsidR="00647B11" w:rsidRPr="00FE0392" w:rsidRDefault="00647B11" w:rsidP="00647B11">
            <w:pPr>
              <w:spacing w:before="60"/>
              <w:rPr>
                <w:rFonts w:cs="Arial"/>
                <w:sz w:val="20"/>
                <w:szCs w:val="20"/>
              </w:rPr>
            </w:pPr>
          </w:p>
          <w:p w14:paraId="0FC22F87" w14:textId="77777777" w:rsidR="00647B11" w:rsidRPr="00FE0392" w:rsidRDefault="00647B11" w:rsidP="00647B11">
            <w:pPr>
              <w:spacing w:before="60"/>
              <w:rPr>
                <w:rFonts w:cs="Arial"/>
                <w:sz w:val="20"/>
                <w:szCs w:val="20"/>
              </w:rPr>
            </w:pPr>
          </w:p>
          <w:p w14:paraId="27A60A23" w14:textId="77777777" w:rsidR="00647B11" w:rsidRPr="00FE0392" w:rsidRDefault="00647B11" w:rsidP="00647B11">
            <w:pPr>
              <w:spacing w:before="60"/>
              <w:rPr>
                <w:rFonts w:cs="Arial"/>
                <w:sz w:val="20"/>
                <w:szCs w:val="20"/>
              </w:rPr>
            </w:pPr>
          </w:p>
          <w:p w14:paraId="27DFAE1E" w14:textId="77777777" w:rsidR="00647B11" w:rsidRPr="00FE0392" w:rsidRDefault="00647B11" w:rsidP="00647B11">
            <w:pPr>
              <w:spacing w:before="60"/>
              <w:rPr>
                <w:rFonts w:cs="Arial"/>
                <w:sz w:val="20"/>
                <w:szCs w:val="20"/>
              </w:rPr>
            </w:pPr>
          </w:p>
          <w:p w14:paraId="4B2780BA" w14:textId="77777777" w:rsidR="00647B11" w:rsidRPr="00FE0392" w:rsidRDefault="00647B11" w:rsidP="00647B11">
            <w:pPr>
              <w:spacing w:before="60"/>
              <w:rPr>
                <w:rFonts w:cs="Arial"/>
                <w:sz w:val="20"/>
                <w:szCs w:val="20"/>
              </w:rPr>
            </w:pPr>
          </w:p>
          <w:p w14:paraId="45823284" w14:textId="77777777" w:rsidR="00647B11" w:rsidRPr="00FE0392" w:rsidRDefault="00647B11" w:rsidP="00647B11">
            <w:pPr>
              <w:spacing w:before="60"/>
              <w:rPr>
                <w:rFonts w:cs="Arial"/>
                <w:sz w:val="20"/>
                <w:szCs w:val="20"/>
              </w:rPr>
            </w:pPr>
          </w:p>
          <w:p w14:paraId="2ED8CEB7" w14:textId="77777777" w:rsidR="00647B11" w:rsidRPr="00FE0392" w:rsidRDefault="00647B11" w:rsidP="00647B11">
            <w:pPr>
              <w:spacing w:before="60"/>
              <w:rPr>
                <w:rFonts w:cs="Arial"/>
                <w:sz w:val="20"/>
                <w:szCs w:val="20"/>
              </w:rPr>
            </w:pPr>
          </w:p>
          <w:p w14:paraId="4E7F1760" w14:textId="77777777" w:rsidR="00647B11" w:rsidRPr="00FE0392" w:rsidRDefault="00647B11" w:rsidP="00647B11">
            <w:pPr>
              <w:spacing w:before="60"/>
              <w:rPr>
                <w:rFonts w:cs="Arial"/>
                <w:sz w:val="20"/>
                <w:szCs w:val="20"/>
              </w:rPr>
            </w:pPr>
          </w:p>
          <w:p w14:paraId="7CB08FFE" w14:textId="77777777" w:rsidR="00647B11" w:rsidRPr="00FE0392" w:rsidRDefault="00647B11" w:rsidP="00647B11">
            <w:pPr>
              <w:spacing w:before="60"/>
              <w:rPr>
                <w:rFonts w:cs="Arial"/>
                <w:sz w:val="20"/>
                <w:szCs w:val="20"/>
              </w:rPr>
            </w:pPr>
            <w:r w:rsidRPr="00FE0392">
              <w:rPr>
                <w:rFonts w:cs="Arial"/>
                <w:sz w:val="20"/>
                <w:szCs w:val="20"/>
              </w:rPr>
              <w:t>VIDOLE</w:t>
            </w:r>
          </w:p>
        </w:tc>
        <w:tc>
          <w:tcPr>
            <w:tcW w:w="5528" w:type="dxa"/>
          </w:tcPr>
          <w:p w14:paraId="1C91067A" w14:textId="77777777" w:rsidR="00647B11" w:rsidRPr="00FE0392" w:rsidRDefault="00647B11" w:rsidP="00647B11">
            <w:pPr>
              <w:spacing w:before="60"/>
              <w:rPr>
                <w:rFonts w:cs="Arial"/>
                <w:sz w:val="20"/>
                <w:szCs w:val="20"/>
              </w:rPr>
            </w:pPr>
            <w:r w:rsidRPr="00FE0392">
              <w:rPr>
                <w:rFonts w:cs="Arial"/>
                <w:sz w:val="20"/>
                <w:szCs w:val="20"/>
              </w:rPr>
              <w:t>Inspection forestière</w:t>
            </w:r>
          </w:p>
        </w:tc>
      </w:tr>
      <w:tr w:rsidR="00647B11" w:rsidRPr="00FE0392" w14:paraId="7F232CDC" w14:textId="77777777" w:rsidTr="00BB5600">
        <w:trPr>
          <w:jc w:val="center"/>
        </w:trPr>
        <w:tc>
          <w:tcPr>
            <w:tcW w:w="704" w:type="dxa"/>
            <w:vMerge/>
          </w:tcPr>
          <w:p w14:paraId="084AC52A" w14:textId="77777777" w:rsidR="00647B11" w:rsidRPr="00FE0392" w:rsidRDefault="00647B11" w:rsidP="00647B11">
            <w:pPr>
              <w:spacing w:before="60"/>
              <w:rPr>
                <w:rFonts w:cs="Arial"/>
                <w:b/>
                <w:sz w:val="20"/>
                <w:szCs w:val="20"/>
              </w:rPr>
            </w:pPr>
          </w:p>
        </w:tc>
        <w:tc>
          <w:tcPr>
            <w:tcW w:w="2268" w:type="dxa"/>
            <w:vMerge/>
          </w:tcPr>
          <w:p w14:paraId="377A8EFD" w14:textId="77777777" w:rsidR="00647B11" w:rsidRPr="00FE0392" w:rsidRDefault="00647B11" w:rsidP="00647B11">
            <w:pPr>
              <w:spacing w:before="60"/>
              <w:rPr>
                <w:rFonts w:cs="Arial"/>
                <w:sz w:val="20"/>
                <w:szCs w:val="20"/>
              </w:rPr>
            </w:pPr>
          </w:p>
        </w:tc>
        <w:tc>
          <w:tcPr>
            <w:tcW w:w="5528" w:type="dxa"/>
          </w:tcPr>
          <w:p w14:paraId="73CC4941" w14:textId="77777777" w:rsidR="00647B11" w:rsidRPr="00FE0392" w:rsidRDefault="00647B11" w:rsidP="00647B11">
            <w:pPr>
              <w:spacing w:before="60"/>
              <w:rPr>
                <w:rFonts w:cs="Arial"/>
                <w:sz w:val="20"/>
                <w:szCs w:val="20"/>
              </w:rPr>
            </w:pPr>
            <w:r w:rsidRPr="00FE0392">
              <w:rPr>
                <w:rFonts w:cs="Arial"/>
                <w:sz w:val="20"/>
                <w:szCs w:val="20"/>
              </w:rPr>
              <w:t>Centre de Promotion Agricole</w:t>
            </w:r>
          </w:p>
        </w:tc>
      </w:tr>
      <w:tr w:rsidR="00647B11" w:rsidRPr="00FE0392" w14:paraId="55687D82" w14:textId="77777777" w:rsidTr="00BB5600">
        <w:trPr>
          <w:jc w:val="center"/>
        </w:trPr>
        <w:tc>
          <w:tcPr>
            <w:tcW w:w="704" w:type="dxa"/>
            <w:vMerge/>
          </w:tcPr>
          <w:p w14:paraId="037CE3A5" w14:textId="77777777" w:rsidR="00647B11" w:rsidRPr="00FE0392" w:rsidRDefault="00647B11" w:rsidP="00647B11">
            <w:pPr>
              <w:spacing w:before="60"/>
              <w:rPr>
                <w:rFonts w:cs="Arial"/>
                <w:b/>
                <w:sz w:val="20"/>
                <w:szCs w:val="20"/>
              </w:rPr>
            </w:pPr>
          </w:p>
        </w:tc>
        <w:tc>
          <w:tcPr>
            <w:tcW w:w="2268" w:type="dxa"/>
            <w:vMerge/>
          </w:tcPr>
          <w:p w14:paraId="6935DDD2" w14:textId="77777777" w:rsidR="00647B11" w:rsidRPr="00FE0392" w:rsidRDefault="00647B11" w:rsidP="00647B11">
            <w:pPr>
              <w:spacing w:before="60"/>
              <w:rPr>
                <w:rFonts w:cs="Arial"/>
                <w:sz w:val="20"/>
                <w:szCs w:val="20"/>
              </w:rPr>
            </w:pPr>
          </w:p>
        </w:tc>
        <w:tc>
          <w:tcPr>
            <w:tcW w:w="5528" w:type="dxa"/>
          </w:tcPr>
          <w:p w14:paraId="528BB9EC" w14:textId="77777777" w:rsidR="00647B11" w:rsidRPr="00FE0392" w:rsidRDefault="00647B11" w:rsidP="00647B11">
            <w:pPr>
              <w:spacing w:before="60"/>
              <w:rPr>
                <w:rFonts w:cs="Arial"/>
                <w:sz w:val="20"/>
                <w:szCs w:val="20"/>
              </w:rPr>
            </w:pPr>
            <w:r w:rsidRPr="00FE0392">
              <w:rPr>
                <w:rFonts w:cs="Arial"/>
                <w:sz w:val="20"/>
                <w:szCs w:val="20"/>
              </w:rPr>
              <w:t>Brigade de recherche</w:t>
            </w:r>
          </w:p>
        </w:tc>
      </w:tr>
      <w:tr w:rsidR="00647B11" w:rsidRPr="00FE0392" w14:paraId="5C22391A" w14:textId="77777777" w:rsidTr="00BB5600">
        <w:trPr>
          <w:jc w:val="center"/>
        </w:trPr>
        <w:tc>
          <w:tcPr>
            <w:tcW w:w="704" w:type="dxa"/>
            <w:vMerge/>
          </w:tcPr>
          <w:p w14:paraId="24A3B7D9" w14:textId="77777777" w:rsidR="00647B11" w:rsidRPr="00FE0392" w:rsidRDefault="00647B11" w:rsidP="00647B11">
            <w:pPr>
              <w:spacing w:before="60"/>
              <w:rPr>
                <w:rFonts w:cs="Arial"/>
                <w:b/>
                <w:sz w:val="20"/>
                <w:szCs w:val="20"/>
              </w:rPr>
            </w:pPr>
          </w:p>
        </w:tc>
        <w:tc>
          <w:tcPr>
            <w:tcW w:w="2268" w:type="dxa"/>
            <w:vMerge/>
          </w:tcPr>
          <w:p w14:paraId="37D0CE95" w14:textId="77777777" w:rsidR="00647B11" w:rsidRPr="00FE0392" w:rsidRDefault="00647B11" w:rsidP="00647B11">
            <w:pPr>
              <w:spacing w:before="60"/>
              <w:rPr>
                <w:rFonts w:cs="Arial"/>
                <w:sz w:val="20"/>
                <w:szCs w:val="20"/>
              </w:rPr>
            </w:pPr>
          </w:p>
        </w:tc>
        <w:tc>
          <w:tcPr>
            <w:tcW w:w="5528" w:type="dxa"/>
          </w:tcPr>
          <w:p w14:paraId="6092004B" w14:textId="77777777" w:rsidR="00647B11" w:rsidRPr="00FE0392" w:rsidRDefault="00647B11" w:rsidP="00647B11">
            <w:pPr>
              <w:spacing w:before="60"/>
              <w:rPr>
                <w:rFonts w:cs="Arial"/>
                <w:sz w:val="20"/>
                <w:szCs w:val="20"/>
              </w:rPr>
            </w:pPr>
            <w:r w:rsidRPr="00FE0392">
              <w:rPr>
                <w:rFonts w:cs="Arial"/>
                <w:sz w:val="20"/>
                <w:szCs w:val="20"/>
              </w:rPr>
              <w:t>Brigade routière</w:t>
            </w:r>
          </w:p>
        </w:tc>
      </w:tr>
      <w:tr w:rsidR="00647B11" w:rsidRPr="00FE0392" w14:paraId="4E70F32F" w14:textId="77777777" w:rsidTr="00BB5600">
        <w:trPr>
          <w:jc w:val="center"/>
        </w:trPr>
        <w:tc>
          <w:tcPr>
            <w:tcW w:w="704" w:type="dxa"/>
            <w:vMerge/>
          </w:tcPr>
          <w:p w14:paraId="27F57DF4" w14:textId="77777777" w:rsidR="00647B11" w:rsidRPr="00FE0392" w:rsidRDefault="00647B11" w:rsidP="00647B11">
            <w:pPr>
              <w:spacing w:before="60"/>
              <w:rPr>
                <w:rFonts w:cs="Arial"/>
                <w:b/>
                <w:sz w:val="20"/>
                <w:szCs w:val="20"/>
              </w:rPr>
            </w:pPr>
          </w:p>
        </w:tc>
        <w:tc>
          <w:tcPr>
            <w:tcW w:w="2268" w:type="dxa"/>
            <w:vMerge/>
          </w:tcPr>
          <w:p w14:paraId="0FEDB583" w14:textId="77777777" w:rsidR="00647B11" w:rsidRPr="00FE0392" w:rsidRDefault="00647B11" w:rsidP="00647B11">
            <w:pPr>
              <w:spacing w:before="60"/>
              <w:rPr>
                <w:rFonts w:cs="Arial"/>
                <w:sz w:val="20"/>
                <w:szCs w:val="20"/>
              </w:rPr>
            </w:pPr>
          </w:p>
        </w:tc>
        <w:tc>
          <w:tcPr>
            <w:tcW w:w="5528" w:type="dxa"/>
          </w:tcPr>
          <w:p w14:paraId="2D591B16" w14:textId="77777777" w:rsidR="00647B11" w:rsidRPr="00FE0392" w:rsidRDefault="00647B11" w:rsidP="00647B11">
            <w:pPr>
              <w:spacing w:before="60"/>
              <w:rPr>
                <w:rFonts w:cs="Arial"/>
                <w:sz w:val="20"/>
                <w:szCs w:val="20"/>
              </w:rPr>
            </w:pPr>
            <w:r w:rsidRPr="00FE0392">
              <w:rPr>
                <w:rFonts w:cs="Arial"/>
                <w:sz w:val="20"/>
                <w:szCs w:val="20"/>
              </w:rPr>
              <w:t>Compagnie régionale de la gendarmerie</w:t>
            </w:r>
          </w:p>
        </w:tc>
      </w:tr>
      <w:tr w:rsidR="00647B11" w:rsidRPr="00FE0392" w14:paraId="085B617A" w14:textId="77777777" w:rsidTr="00BB5600">
        <w:trPr>
          <w:jc w:val="center"/>
        </w:trPr>
        <w:tc>
          <w:tcPr>
            <w:tcW w:w="704" w:type="dxa"/>
            <w:vMerge/>
          </w:tcPr>
          <w:p w14:paraId="5E2E23E5" w14:textId="77777777" w:rsidR="00647B11" w:rsidRPr="00FE0392" w:rsidRDefault="00647B11" w:rsidP="00647B11">
            <w:pPr>
              <w:spacing w:before="60"/>
              <w:rPr>
                <w:rFonts w:cs="Arial"/>
                <w:b/>
                <w:sz w:val="20"/>
                <w:szCs w:val="20"/>
              </w:rPr>
            </w:pPr>
          </w:p>
        </w:tc>
        <w:tc>
          <w:tcPr>
            <w:tcW w:w="2268" w:type="dxa"/>
            <w:vMerge/>
          </w:tcPr>
          <w:p w14:paraId="2B23EF85" w14:textId="77777777" w:rsidR="00647B11" w:rsidRPr="00FE0392" w:rsidRDefault="00647B11" w:rsidP="00647B11">
            <w:pPr>
              <w:spacing w:before="60"/>
              <w:rPr>
                <w:rFonts w:cs="Arial"/>
                <w:sz w:val="20"/>
                <w:szCs w:val="20"/>
              </w:rPr>
            </w:pPr>
          </w:p>
        </w:tc>
        <w:tc>
          <w:tcPr>
            <w:tcW w:w="5528" w:type="dxa"/>
          </w:tcPr>
          <w:p w14:paraId="1CA8874D" w14:textId="77777777" w:rsidR="00647B11" w:rsidRPr="00FE0392" w:rsidRDefault="00647B11" w:rsidP="00647B11">
            <w:pPr>
              <w:spacing w:before="60"/>
              <w:rPr>
                <w:rFonts w:cs="Arial"/>
                <w:sz w:val="20"/>
                <w:szCs w:val="20"/>
              </w:rPr>
            </w:pPr>
            <w:r w:rsidRPr="00FE0392">
              <w:rPr>
                <w:rFonts w:cs="Arial"/>
                <w:sz w:val="20"/>
                <w:szCs w:val="20"/>
              </w:rPr>
              <w:t>Service recouvrement SBEE</w:t>
            </w:r>
          </w:p>
        </w:tc>
      </w:tr>
      <w:tr w:rsidR="00647B11" w:rsidRPr="00FE0392" w14:paraId="62B9B6FA" w14:textId="77777777" w:rsidTr="00BB5600">
        <w:trPr>
          <w:jc w:val="center"/>
        </w:trPr>
        <w:tc>
          <w:tcPr>
            <w:tcW w:w="704" w:type="dxa"/>
            <w:vMerge/>
          </w:tcPr>
          <w:p w14:paraId="34B74A41" w14:textId="77777777" w:rsidR="00647B11" w:rsidRPr="00FE0392" w:rsidRDefault="00647B11" w:rsidP="00647B11">
            <w:pPr>
              <w:spacing w:before="60"/>
              <w:rPr>
                <w:rFonts w:cs="Arial"/>
                <w:b/>
                <w:sz w:val="20"/>
                <w:szCs w:val="20"/>
              </w:rPr>
            </w:pPr>
          </w:p>
        </w:tc>
        <w:tc>
          <w:tcPr>
            <w:tcW w:w="2268" w:type="dxa"/>
            <w:vMerge/>
          </w:tcPr>
          <w:p w14:paraId="76A87DA5" w14:textId="77777777" w:rsidR="00647B11" w:rsidRPr="00FE0392" w:rsidRDefault="00647B11" w:rsidP="00647B11">
            <w:pPr>
              <w:spacing w:before="60"/>
              <w:rPr>
                <w:rFonts w:cs="Arial"/>
                <w:sz w:val="20"/>
                <w:szCs w:val="20"/>
              </w:rPr>
            </w:pPr>
          </w:p>
        </w:tc>
        <w:tc>
          <w:tcPr>
            <w:tcW w:w="5528" w:type="dxa"/>
          </w:tcPr>
          <w:p w14:paraId="38E92192" w14:textId="77777777" w:rsidR="00647B11" w:rsidRPr="00FE0392" w:rsidRDefault="00647B11" w:rsidP="00647B11">
            <w:pPr>
              <w:spacing w:before="60"/>
              <w:rPr>
                <w:rFonts w:cs="Arial"/>
                <w:sz w:val="20"/>
                <w:szCs w:val="20"/>
              </w:rPr>
            </w:pPr>
            <w:r w:rsidRPr="00FE0392">
              <w:rPr>
                <w:rFonts w:cs="Arial"/>
                <w:sz w:val="20"/>
                <w:szCs w:val="20"/>
              </w:rPr>
              <w:t>Palais de justice</w:t>
            </w:r>
          </w:p>
        </w:tc>
      </w:tr>
      <w:tr w:rsidR="00647B11" w:rsidRPr="00FE0392" w14:paraId="2804DBF7" w14:textId="77777777" w:rsidTr="00BB5600">
        <w:trPr>
          <w:jc w:val="center"/>
        </w:trPr>
        <w:tc>
          <w:tcPr>
            <w:tcW w:w="704" w:type="dxa"/>
            <w:vMerge/>
          </w:tcPr>
          <w:p w14:paraId="09AD85F7" w14:textId="77777777" w:rsidR="00647B11" w:rsidRPr="00FE0392" w:rsidRDefault="00647B11" w:rsidP="00647B11">
            <w:pPr>
              <w:spacing w:before="60"/>
              <w:rPr>
                <w:rFonts w:cs="Arial"/>
                <w:b/>
                <w:sz w:val="20"/>
                <w:szCs w:val="20"/>
              </w:rPr>
            </w:pPr>
          </w:p>
        </w:tc>
        <w:tc>
          <w:tcPr>
            <w:tcW w:w="2268" w:type="dxa"/>
            <w:vMerge/>
          </w:tcPr>
          <w:p w14:paraId="60F912D8" w14:textId="77777777" w:rsidR="00647B11" w:rsidRPr="00FE0392" w:rsidRDefault="00647B11" w:rsidP="00647B11">
            <w:pPr>
              <w:spacing w:before="60"/>
              <w:rPr>
                <w:rFonts w:cs="Arial"/>
                <w:sz w:val="20"/>
                <w:szCs w:val="20"/>
              </w:rPr>
            </w:pPr>
          </w:p>
        </w:tc>
        <w:tc>
          <w:tcPr>
            <w:tcW w:w="5528" w:type="dxa"/>
          </w:tcPr>
          <w:p w14:paraId="4E54D890" w14:textId="77777777" w:rsidR="00647B11" w:rsidRPr="00FE0392" w:rsidRDefault="00647B11" w:rsidP="00647B11">
            <w:pPr>
              <w:spacing w:before="60"/>
              <w:rPr>
                <w:rFonts w:cs="Arial"/>
                <w:sz w:val="20"/>
                <w:szCs w:val="20"/>
              </w:rPr>
            </w:pPr>
            <w:r w:rsidRPr="00FE0392">
              <w:rPr>
                <w:rFonts w:cs="Arial"/>
                <w:sz w:val="20"/>
                <w:szCs w:val="20"/>
              </w:rPr>
              <w:t>Direction départementale de la fonction publique et du travail</w:t>
            </w:r>
          </w:p>
        </w:tc>
      </w:tr>
      <w:tr w:rsidR="00647B11" w:rsidRPr="00FE0392" w14:paraId="3FDB7B5B" w14:textId="77777777" w:rsidTr="00BB5600">
        <w:trPr>
          <w:jc w:val="center"/>
        </w:trPr>
        <w:tc>
          <w:tcPr>
            <w:tcW w:w="704" w:type="dxa"/>
            <w:vMerge/>
          </w:tcPr>
          <w:p w14:paraId="5D77496D" w14:textId="77777777" w:rsidR="00647B11" w:rsidRPr="00FE0392" w:rsidRDefault="00647B11" w:rsidP="00647B11">
            <w:pPr>
              <w:spacing w:before="60"/>
              <w:rPr>
                <w:rFonts w:cs="Arial"/>
                <w:b/>
                <w:sz w:val="20"/>
                <w:szCs w:val="20"/>
              </w:rPr>
            </w:pPr>
          </w:p>
        </w:tc>
        <w:tc>
          <w:tcPr>
            <w:tcW w:w="2268" w:type="dxa"/>
            <w:vMerge/>
          </w:tcPr>
          <w:p w14:paraId="4448CB5D" w14:textId="77777777" w:rsidR="00647B11" w:rsidRPr="00FE0392" w:rsidRDefault="00647B11" w:rsidP="00647B11">
            <w:pPr>
              <w:spacing w:before="60"/>
              <w:rPr>
                <w:rFonts w:cs="Arial"/>
                <w:sz w:val="20"/>
                <w:szCs w:val="20"/>
              </w:rPr>
            </w:pPr>
          </w:p>
        </w:tc>
        <w:tc>
          <w:tcPr>
            <w:tcW w:w="5528" w:type="dxa"/>
          </w:tcPr>
          <w:p w14:paraId="37AE96C9" w14:textId="77777777" w:rsidR="00647B11" w:rsidRPr="00FE0392" w:rsidRDefault="00647B11" w:rsidP="00647B11">
            <w:pPr>
              <w:spacing w:before="60"/>
              <w:rPr>
                <w:rFonts w:cs="Arial"/>
                <w:sz w:val="20"/>
                <w:szCs w:val="20"/>
              </w:rPr>
            </w:pPr>
            <w:r w:rsidRPr="00FE0392">
              <w:rPr>
                <w:rFonts w:cs="Arial"/>
                <w:sz w:val="20"/>
                <w:szCs w:val="20"/>
              </w:rPr>
              <w:t>Agence Bénin Presse</w:t>
            </w:r>
          </w:p>
        </w:tc>
      </w:tr>
      <w:tr w:rsidR="00647B11" w:rsidRPr="00FE0392" w14:paraId="06855673" w14:textId="77777777" w:rsidTr="00BB5600">
        <w:trPr>
          <w:jc w:val="center"/>
        </w:trPr>
        <w:tc>
          <w:tcPr>
            <w:tcW w:w="704" w:type="dxa"/>
            <w:vMerge/>
          </w:tcPr>
          <w:p w14:paraId="62181FD5" w14:textId="77777777" w:rsidR="00647B11" w:rsidRPr="00FE0392" w:rsidRDefault="00647B11" w:rsidP="00647B11">
            <w:pPr>
              <w:spacing w:before="60"/>
              <w:rPr>
                <w:rFonts w:cs="Arial"/>
                <w:b/>
                <w:sz w:val="20"/>
                <w:szCs w:val="20"/>
              </w:rPr>
            </w:pPr>
          </w:p>
        </w:tc>
        <w:tc>
          <w:tcPr>
            <w:tcW w:w="2268" w:type="dxa"/>
            <w:vMerge/>
          </w:tcPr>
          <w:p w14:paraId="528A1D0C" w14:textId="77777777" w:rsidR="00647B11" w:rsidRPr="00FE0392" w:rsidRDefault="00647B11" w:rsidP="00647B11">
            <w:pPr>
              <w:spacing w:before="60"/>
              <w:rPr>
                <w:rFonts w:cs="Arial"/>
                <w:sz w:val="20"/>
                <w:szCs w:val="20"/>
              </w:rPr>
            </w:pPr>
          </w:p>
        </w:tc>
        <w:tc>
          <w:tcPr>
            <w:tcW w:w="5528" w:type="dxa"/>
          </w:tcPr>
          <w:p w14:paraId="17893A11" w14:textId="77777777" w:rsidR="00647B11" w:rsidRPr="00FE0392" w:rsidRDefault="00647B11" w:rsidP="00647B11">
            <w:pPr>
              <w:spacing w:before="60"/>
              <w:rPr>
                <w:rFonts w:cs="Arial"/>
                <w:sz w:val="20"/>
                <w:szCs w:val="20"/>
              </w:rPr>
            </w:pPr>
            <w:r w:rsidRPr="00FE0392">
              <w:rPr>
                <w:rFonts w:cs="Arial"/>
                <w:sz w:val="20"/>
                <w:szCs w:val="20"/>
              </w:rPr>
              <w:t>Bureaux de Chef-lieu d'Arrondissement</w:t>
            </w:r>
          </w:p>
        </w:tc>
      </w:tr>
      <w:tr w:rsidR="00647B11" w:rsidRPr="00FE0392" w14:paraId="6F9C00A7" w14:textId="77777777" w:rsidTr="00BB5600">
        <w:trPr>
          <w:jc w:val="center"/>
        </w:trPr>
        <w:tc>
          <w:tcPr>
            <w:tcW w:w="704" w:type="dxa"/>
            <w:vMerge/>
          </w:tcPr>
          <w:p w14:paraId="44523D10" w14:textId="77777777" w:rsidR="00647B11" w:rsidRPr="00FE0392" w:rsidRDefault="00647B11" w:rsidP="00647B11">
            <w:pPr>
              <w:spacing w:before="60"/>
              <w:rPr>
                <w:rFonts w:cs="Arial"/>
                <w:b/>
                <w:sz w:val="20"/>
                <w:szCs w:val="20"/>
              </w:rPr>
            </w:pPr>
          </w:p>
        </w:tc>
        <w:tc>
          <w:tcPr>
            <w:tcW w:w="2268" w:type="dxa"/>
            <w:vMerge/>
          </w:tcPr>
          <w:p w14:paraId="21FD6D00" w14:textId="77777777" w:rsidR="00647B11" w:rsidRPr="00FE0392" w:rsidRDefault="00647B11" w:rsidP="00647B11">
            <w:pPr>
              <w:spacing w:before="60"/>
              <w:rPr>
                <w:rFonts w:cs="Arial"/>
                <w:sz w:val="20"/>
                <w:szCs w:val="20"/>
              </w:rPr>
            </w:pPr>
          </w:p>
        </w:tc>
        <w:tc>
          <w:tcPr>
            <w:tcW w:w="5528" w:type="dxa"/>
          </w:tcPr>
          <w:p w14:paraId="124B58D8" w14:textId="77777777" w:rsidR="00647B11" w:rsidRPr="00FE0392" w:rsidRDefault="00647B11" w:rsidP="00647B11">
            <w:pPr>
              <w:spacing w:before="60"/>
              <w:rPr>
                <w:rFonts w:cs="Arial"/>
                <w:sz w:val="20"/>
                <w:szCs w:val="20"/>
              </w:rPr>
            </w:pPr>
            <w:r w:rsidRPr="00FE0392">
              <w:rPr>
                <w:rFonts w:cs="Arial"/>
                <w:sz w:val="20"/>
                <w:szCs w:val="20"/>
              </w:rPr>
              <w:t>Centre de Promotion Sociale</w:t>
            </w:r>
          </w:p>
        </w:tc>
      </w:tr>
      <w:tr w:rsidR="00647B11" w:rsidRPr="00FE0392" w14:paraId="149D4D4C" w14:textId="77777777" w:rsidTr="00BB5600">
        <w:trPr>
          <w:jc w:val="center"/>
        </w:trPr>
        <w:tc>
          <w:tcPr>
            <w:tcW w:w="704" w:type="dxa"/>
            <w:vMerge/>
          </w:tcPr>
          <w:p w14:paraId="4ED1EA9F" w14:textId="77777777" w:rsidR="00647B11" w:rsidRPr="00FE0392" w:rsidRDefault="00647B11" w:rsidP="00647B11">
            <w:pPr>
              <w:spacing w:before="60"/>
              <w:rPr>
                <w:rFonts w:cs="Arial"/>
                <w:b/>
                <w:sz w:val="20"/>
                <w:szCs w:val="20"/>
              </w:rPr>
            </w:pPr>
          </w:p>
        </w:tc>
        <w:tc>
          <w:tcPr>
            <w:tcW w:w="2268" w:type="dxa"/>
            <w:vMerge/>
          </w:tcPr>
          <w:p w14:paraId="6622BB96" w14:textId="77777777" w:rsidR="00647B11" w:rsidRPr="00FE0392" w:rsidRDefault="00647B11" w:rsidP="00647B11">
            <w:pPr>
              <w:spacing w:before="60"/>
              <w:rPr>
                <w:rFonts w:cs="Arial"/>
                <w:sz w:val="20"/>
                <w:szCs w:val="20"/>
              </w:rPr>
            </w:pPr>
          </w:p>
        </w:tc>
        <w:tc>
          <w:tcPr>
            <w:tcW w:w="5528" w:type="dxa"/>
          </w:tcPr>
          <w:p w14:paraId="5D8363EC" w14:textId="77777777" w:rsidR="00647B11" w:rsidRPr="00FE0392" w:rsidRDefault="00647B11" w:rsidP="00647B11">
            <w:pPr>
              <w:spacing w:before="60"/>
              <w:rPr>
                <w:rFonts w:cs="Arial"/>
                <w:sz w:val="20"/>
                <w:szCs w:val="20"/>
              </w:rPr>
            </w:pPr>
            <w:r w:rsidRPr="00FE0392">
              <w:rPr>
                <w:rFonts w:cs="Arial"/>
                <w:sz w:val="20"/>
                <w:szCs w:val="20"/>
              </w:rPr>
              <w:t>Circonscription Scolaire</w:t>
            </w:r>
          </w:p>
        </w:tc>
      </w:tr>
      <w:tr w:rsidR="00647B11" w:rsidRPr="00FE0392" w14:paraId="33E046DF" w14:textId="77777777" w:rsidTr="00BB5600">
        <w:trPr>
          <w:jc w:val="center"/>
        </w:trPr>
        <w:tc>
          <w:tcPr>
            <w:tcW w:w="704" w:type="dxa"/>
            <w:vMerge/>
          </w:tcPr>
          <w:p w14:paraId="71AB1A0C" w14:textId="77777777" w:rsidR="00647B11" w:rsidRPr="00FE0392" w:rsidRDefault="00647B11" w:rsidP="00647B11">
            <w:pPr>
              <w:spacing w:before="60"/>
              <w:rPr>
                <w:rFonts w:cs="Arial"/>
                <w:b/>
                <w:sz w:val="20"/>
                <w:szCs w:val="20"/>
              </w:rPr>
            </w:pPr>
          </w:p>
        </w:tc>
        <w:tc>
          <w:tcPr>
            <w:tcW w:w="2268" w:type="dxa"/>
            <w:vMerge/>
          </w:tcPr>
          <w:p w14:paraId="4C133C77" w14:textId="77777777" w:rsidR="00647B11" w:rsidRPr="00FE0392" w:rsidRDefault="00647B11" w:rsidP="00647B11">
            <w:pPr>
              <w:spacing w:before="60"/>
              <w:rPr>
                <w:rFonts w:cs="Arial"/>
                <w:sz w:val="20"/>
                <w:szCs w:val="20"/>
              </w:rPr>
            </w:pPr>
          </w:p>
        </w:tc>
        <w:tc>
          <w:tcPr>
            <w:tcW w:w="5528" w:type="dxa"/>
          </w:tcPr>
          <w:p w14:paraId="19036FAF" w14:textId="77777777" w:rsidR="00647B11" w:rsidRPr="00FE0392" w:rsidRDefault="00647B11" w:rsidP="00647B11">
            <w:pPr>
              <w:spacing w:before="60"/>
              <w:rPr>
                <w:rFonts w:cs="Arial"/>
                <w:sz w:val="20"/>
                <w:szCs w:val="20"/>
              </w:rPr>
            </w:pPr>
            <w:r w:rsidRPr="00FE0392">
              <w:rPr>
                <w:rFonts w:cs="Arial"/>
                <w:sz w:val="20"/>
                <w:szCs w:val="20"/>
              </w:rPr>
              <w:t>Commissariat d’Arrondissement</w:t>
            </w:r>
          </w:p>
        </w:tc>
      </w:tr>
      <w:tr w:rsidR="00647B11" w:rsidRPr="00FE0392" w14:paraId="4F7A62E4" w14:textId="77777777" w:rsidTr="00BB5600">
        <w:trPr>
          <w:jc w:val="center"/>
        </w:trPr>
        <w:tc>
          <w:tcPr>
            <w:tcW w:w="704" w:type="dxa"/>
            <w:vMerge/>
          </w:tcPr>
          <w:p w14:paraId="3E0B98A0" w14:textId="77777777" w:rsidR="00647B11" w:rsidRPr="00FE0392" w:rsidRDefault="00647B11" w:rsidP="00647B11">
            <w:pPr>
              <w:spacing w:before="60"/>
              <w:rPr>
                <w:rFonts w:cs="Arial"/>
                <w:b/>
                <w:sz w:val="20"/>
                <w:szCs w:val="20"/>
              </w:rPr>
            </w:pPr>
          </w:p>
        </w:tc>
        <w:tc>
          <w:tcPr>
            <w:tcW w:w="2268" w:type="dxa"/>
            <w:vMerge/>
          </w:tcPr>
          <w:p w14:paraId="5DEB1421" w14:textId="77777777" w:rsidR="00647B11" w:rsidRPr="00FE0392" w:rsidRDefault="00647B11" w:rsidP="00647B11">
            <w:pPr>
              <w:spacing w:before="60"/>
              <w:rPr>
                <w:rFonts w:cs="Arial"/>
                <w:sz w:val="20"/>
                <w:szCs w:val="20"/>
              </w:rPr>
            </w:pPr>
          </w:p>
        </w:tc>
        <w:tc>
          <w:tcPr>
            <w:tcW w:w="5528" w:type="dxa"/>
          </w:tcPr>
          <w:p w14:paraId="1E70264F" w14:textId="77777777" w:rsidR="00647B11" w:rsidRPr="00FE0392" w:rsidRDefault="00647B11" w:rsidP="00647B11">
            <w:pPr>
              <w:spacing w:before="60"/>
              <w:rPr>
                <w:rFonts w:cs="Arial"/>
                <w:sz w:val="20"/>
                <w:szCs w:val="20"/>
              </w:rPr>
            </w:pPr>
            <w:r w:rsidRPr="00FE0392">
              <w:rPr>
                <w:rFonts w:cs="Arial"/>
                <w:sz w:val="20"/>
                <w:szCs w:val="20"/>
              </w:rPr>
              <w:t>Direction Départementale de l’Enseignement Primaire et Secondaire</w:t>
            </w:r>
          </w:p>
        </w:tc>
      </w:tr>
      <w:tr w:rsidR="00647B11" w:rsidRPr="00FE0392" w14:paraId="44A8B434" w14:textId="77777777" w:rsidTr="00BB5600">
        <w:trPr>
          <w:jc w:val="center"/>
        </w:trPr>
        <w:tc>
          <w:tcPr>
            <w:tcW w:w="704" w:type="dxa"/>
            <w:vMerge/>
          </w:tcPr>
          <w:p w14:paraId="25309587" w14:textId="77777777" w:rsidR="00647B11" w:rsidRPr="00FE0392" w:rsidRDefault="00647B11" w:rsidP="00647B11">
            <w:pPr>
              <w:spacing w:before="60"/>
              <w:rPr>
                <w:rFonts w:cs="Arial"/>
                <w:b/>
                <w:sz w:val="20"/>
                <w:szCs w:val="20"/>
              </w:rPr>
            </w:pPr>
          </w:p>
        </w:tc>
        <w:tc>
          <w:tcPr>
            <w:tcW w:w="2268" w:type="dxa"/>
            <w:vMerge/>
          </w:tcPr>
          <w:p w14:paraId="53E52792" w14:textId="77777777" w:rsidR="00647B11" w:rsidRPr="00FE0392" w:rsidRDefault="00647B11" w:rsidP="00647B11">
            <w:pPr>
              <w:spacing w:before="60"/>
              <w:rPr>
                <w:rFonts w:cs="Arial"/>
                <w:sz w:val="20"/>
                <w:szCs w:val="20"/>
              </w:rPr>
            </w:pPr>
          </w:p>
        </w:tc>
        <w:tc>
          <w:tcPr>
            <w:tcW w:w="5528" w:type="dxa"/>
          </w:tcPr>
          <w:p w14:paraId="192BE97A" w14:textId="77777777" w:rsidR="00647B11" w:rsidRPr="00FE0392" w:rsidRDefault="00647B11" w:rsidP="00647B11">
            <w:pPr>
              <w:spacing w:before="60"/>
              <w:rPr>
                <w:rFonts w:cs="Arial"/>
                <w:sz w:val="20"/>
                <w:szCs w:val="20"/>
              </w:rPr>
            </w:pPr>
            <w:r w:rsidRPr="00FE0392">
              <w:rPr>
                <w:rFonts w:cs="Arial"/>
                <w:sz w:val="20"/>
                <w:szCs w:val="20"/>
              </w:rPr>
              <w:t>Direction Départementale de la Santé</w:t>
            </w:r>
          </w:p>
        </w:tc>
      </w:tr>
      <w:tr w:rsidR="00647B11" w:rsidRPr="00FE0392" w14:paraId="5AEB8DD0" w14:textId="77777777" w:rsidTr="00BB5600">
        <w:trPr>
          <w:jc w:val="center"/>
        </w:trPr>
        <w:tc>
          <w:tcPr>
            <w:tcW w:w="704" w:type="dxa"/>
            <w:vMerge/>
          </w:tcPr>
          <w:p w14:paraId="1716024A" w14:textId="77777777" w:rsidR="00647B11" w:rsidRPr="00FE0392" w:rsidRDefault="00647B11" w:rsidP="00647B11">
            <w:pPr>
              <w:spacing w:before="60"/>
              <w:rPr>
                <w:rFonts w:cs="Arial"/>
                <w:b/>
                <w:sz w:val="20"/>
                <w:szCs w:val="20"/>
              </w:rPr>
            </w:pPr>
          </w:p>
        </w:tc>
        <w:tc>
          <w:tcPr>
            <w:tcW w:w="2268" w:type="dxa"/>
            <w:vMerge/>
          </w:tcPr>
          <w:p w14:paraId="42628ABA" w14:textId="77777777" w:rsidR="00647B11" w:rsidRPr="00FE0392" w:rsidRDefault="00647B11" w:rsidP="00647B11">
            <w:pPr>
              <w:spacing w:before="60"/>
              <w:rPr>
                <w:rFonts w:cs="Arial"/>
                <w:sz w:val="20"/>
                <w:szCs w:val="20"/>
              </w:rPr>
            </w:pPr>
          </w:p>
        </w:tc>
        <w:tc>
          <w:tcPr>
            <w:tcW w:w="5528" w:type="dxa"/>
          </w:tcPr>
          <w:p w14:paraId="5970E41A" w14:textId="77777777" w:rsidR="00647B11" w:rsidRPr="00FE0392" w:rsidRDefault="00647B11" w:rsidP="00647B11">
            <w:pPr>
              <w:spacing w:before="60"/>
              <w:rPr>
                <w:rFonts w:cs="Arial"/>
                <w:sz w:val="20"/>
                <w:szCs w:val="20"/>
              </w:rPr>
            </w:pPr>
            <w:r w:rsidRPr="00FE0392">
              <w:rPr>
                <w:rFonts w:cs="Arial"/>
                <w:sz w:val="20"/>
                <w:szCs w:val="20"/>
              </w:rPr>
              <w:t>Direction Départementale de l'Artisanat et du Tourisme</w:t>
            </w:r>
          </w:p>
        </w:tc>
      </w:tr>
      <w:tr w:rsidR="00647B11" w:rsidRPr="00FE0392" w14:paraId="24AC825D" w14:textId="77777777" w:rsidTr="00BB5600">
        <w:trPr>
          <w:jc w:val="center"/>
        </w:trPr>
        <w:tc>
          <w:tcPr>
            <w:tcW w:w="704" w:type="dxa"/>
            <w:vMerge/>
          </w:tcPr>
          <w:p w14:paraId="19AC52A3" w14:textId="77777777" w:rsidR="00647B11" w:rsidRPr="00FE0392" w:rsidRDefault="00647B11" w:rsidP="00647B11">
            <w:pPr>
              <w:spacing w:before="60"/>
              <w:rPr>
                <w:rFonts w:cs="Arial"/>
                <w:b/>
                <w:sz w:val="20"/>
                <w:szCs w:val="20"/>
              </w:rPr>
            </w:pPr>
          </w:p>
        </w:tc>
        <w:tc>
          <w:tcPr>
            <w:tcW w:w="2268" w:type="dxa"/>
            <w:vMerge/>
          </w:tcPr>
          <w:p w14:paraId="02EAE42D" w14:textId="77777777" w:rsidR="00647B11" w:rsidRPr="00FE0392" w:rsidRDefault="00647B11" w:rsidP="00647B11">
            <w:pPr>
              <w:spacing w:before="60"/>
              <w:rPr>
                <w:rFonts w:cs="Arial"/>
                <w:sz w:val="20"/>
                <w:szCs w:val="20"/>
              </w:rPr>
            </w:pPr>
          </w:p>
        </w:tc>
        <w:tc>
          <w:tcPr>
            <w:tcW w:w="5528" w:type="dxa"/>
          </w:tcPr>
          <w:p w14:paraId="0840453A" w14:textId="77777777" w:rsidR="00647B11" w:rsidRPr="00FE0392" w:rsidRDefault="00647B11" w:rsidP="00647B11">
            <w:pPr>
              <w:spacing w:before="60"/>
              <w:rPr>
                <w:rFonts w:cs="Arial"/>
                <w:sz w:val="20"/>
                <w:szCs w:val="20"/>
              </w:rPr>
            </w:pPr>
            <w:r w:rsidRPr="00FE0392">
              <w:rPr>
                <w:rFonts w:cs="Arial"/>
                <w:sz w:val="20"/>
                <w:szCs w:val="20"/>
              </w:rPr>
              <w:t>Bureaux de la Mairie</w:t>
            </w:r>
          </w:p>
        </w:tc>
      </w:tr>
      <w:tr w:rsidR="00647B11" w:rsidRPr="00FE0392" w14:paraId="2B3EE78E" w14:textId="77777777" w:rsidTr="00BB5600">
        <w:trPr>
          <w:jc w:val="center"/>
        </w:trPr>
        <w:tc>
          <w:tcPr>
            <w:tcW w:w="704" w:type="dxa"/>
            <w:vMerge/>
          </w:tcPr>
          <w:p w14:paraId="0911EE6A" w14:textId="77777777" w:rsidR="00647B11" w:rsidRPr="00FE0392" w:rsidRDefault="00647B11" w:rsidP="00647B11">
            <w:pPr>
              <w:spacing w:before="60"/>
              <w:rPr>
                <w:rFonts w:cs="Arial"/>
                <w:b/>
                <w:sz w:val="20"/>
                <w:szCs w:val="20"/>
              </w:rPr>
            </w:pPr>
          </w:p>
        </w:tc>
        <w:tc>
          <w:tcPr>
            <w:tcW w:w="2268" w:type="dxa"/>
            <w:vMerge/>
          </w:tcPr>
          <w:p w14:paraId="0FF40B6D" w14:textId="77777777" w:rsidR="00647B11" w:rsidRPr="00FE0392" w:rsidRDefault="00647B11" w:rsidP="00647B11">
            <w:pPr>
              <w:spacing w:before="60"/>
              <w:rPr>
                <w:rFonts w:cs="Arial"/>
                <w:sz w:val="20"/>
                <w:szCs w:val="20"/>
              </w:rPr>
            </w:pPr>
          </w:p>
        </w:tc>
        <w:tc>
          <w:tcPr>
            <w:tcW w:w="5528" w:type="dxa"/>
          </w:tcPr>
          <w:p w14:paraId="20670531" w14:textId="77777777" w:rsidR="00647B11" w:rsidRPr="00FE0392" w:rsidRDefault="00647B11" w:rsidP="00647B11">
            <w:pPr>
              <w:spacing w:before="60"/>
              <w:rPr>
                <w:rFonts w:cs="Arial"/>
                <w:sz w:val="20"/>
                <w:szCs w:val="20"/>
              </w:rPr>
            </w:pPr>
            <w:r w:rsidRPr="00FE0392">
              <w:rPr>
                <w:rFonts w:cs="Arial"/>
                <w:sz w:val="20"/>
                <w:szCs w:val="20"/>
              </w:rPr>
              <w:t>Poste et télécommunication</w:t>
            </w:r>
          </w:p>
        </w:tc>
      </w:tr>
      <w:tr w:rsidR="00647B11" w:rsidRPr="00FE0392" w14:paraId="733552BB" w14:textId="77777777" w:rsidTr="00BB5600">
        <w:trPr>
          <w:jc w:val="center"/>
        </w:trPr>
        <w:tc>
          <w:tcPr>
            <w:tcW w:w="704" w:type="dxa"/>
            <w:vMerge/>
          </w:tcPr>
          <w:p w14:paraId="2745FE01" w14:textId="77777777" w:rsidR="00647B11" w:rsidRPr="00FE0392" w:rsidRDefault="00647B11" w:rsidP="00647B11">
            <w:pPr>
              <w:spacing w:before="60"/>
              <w:rPr>
                <w:rFonts w:cs="Arial"/>
                <w:b/>
                <w:sz w:val="20"/>
                <w:szCs w:val="20"/>
              </w:rPr>
            </w:pPr>
          </w:p>
        </w:tc>
        <w:tc>
          <w:tcPr>
            <w:tcW w:w="2268" w:type="dxa"/>
            <w:vMerge/>
          </w:tcPr>
          <w:p w14:paraId="432E2C2A" w14:textId="77777777" w:rsidR="00647B11" w:rsidRPr="00FE0392" w:rsidRDefault="00647B11" w:rsidP="00647B11">
            <w:pPr>
              <w:spacing w:before="60"/>
              <w:rPr>
                <w:rFonts w:cs="Arial"/>
                <w:sz w:val="20"/>
                <w:szCs w:val="20"/>
              </w:rPr>
            </w:pPr>
          </w:p>
        </w:tc>
        <w:tc>
          <w:tcPr>
            <w:tcW w:w="5528" w:type="dxa"/>
          </w:tcPr>
          <w:p w14:paraId="5D612780" w14:textId="77777777" w:rsidR="00647B11" w:rsidRPr="00FE0392" w:rsidRDefault="00647B11" w:rsidP="00647B11">
            <w:pPr>
              <w:spacing w:before="60"/>
              <w:rPr>
                <w:rFonts w:cs="Arial"/>
                <w:sz w:val="20"/>
                <w:szCs w:val="20"/>
              </w:rPr>
            </w:pPr>
            <w:r w:rsidRPr="00FE0392">
              <w:rPr>
                <w:rFonts w:cs="Arial"/>
                <w:sz w:val="20"/>
                <w:szCs w:val="20"/>
              </w:rPr>
              <w:t>Préfecture du Zou et des Collines</w:t>
            </w:r>
          </w:p>
        </w:tc>
      </w:tr>
      <w:tr w:rsidR="00647B11" w:rsidRPr="00FE0392" w14:paraId="1C52233A" w14:textId="77777777" w:rsidTr="00BB5600">
        <w:trPr>
          <w:jc w:val="center"/>
        </w:trPr>
        <w:tc>
          <w:tcPr>
            <w:tcW w:w="704" w:type="dxa"/>
            <w:vMerge/>
          </w:tcPr>
          <w:p w14:paraId="5FB3CC17" w14:textId="77777777" w:rsidR="00647B11" w:rsidRPr="00FE0392" w:rsidRDefault="00647B11" w:rsidP="00647B11">
            <w:pPr>
              <w:spacing w:before="60"/>
              <w:rPr>
                <w:rFonts w:cs="Arial"/>
                <w:b/>
                <w:sz w:val="20"/>
                <w:szCs w:val="20"/>
              </w:rPr>
            </w:pPr>
          </w:p>
        </w:tc>
        <w:tc>
          <w:tcPr>
            <w:tcW w:w="2268" w:type="dxa"/>
            <w:vMerge/>
          </w:tcPr>
          <w:p w14:paraId="0FA96773" w14:textId="77777777" w:rsidR="00647B11" w:rsidRPr="00FE0392" w:rsidRDefault="00647B11" w:rsidP="00647B11">
            <w:pPr>
              <w:spacing w:before="60"/>
              <w:rPr>
                <w:rFonts w:cs="Arial"/>
                <w:sz w:val="20"/>
                <w:szCs w:val="20"/>
              </w:rPr>
            </w:pPr>
          </w:p>
        </w:tc>
        <w:tc>
          <w:tcPr>
            <w:tcW w:w="5528" w:type="dxa"/>
          </w:tcPr>
          <w:p w14:paraId="70F25920" w14:textId="77777777" w:rsidR="00647B11" w:rsidRPr="00FE0392" w:rsidRDefault="00647B11" w:rsidP="00647B11">
            <w:pPr>
              <w:spacing w:before="60"/>
              <w:rPr>
                <w:rFonts w:cs="Arial"/>
                <w:sz w:val="20"/>
                <w:szCs w:val="20"/>
              </w:rPr>
            </w:pPr>
            <w:r w:rsidRPr="00FE0392">
              <w:rPr>
                <w:rFonts w:cs="Arial"/>
                <w:sz w:val="20"/>
                <w:szCs w:val="20"/>
              </w:rPr>
              <w:t>Prison civile</w:t>
            </w:r>
          </w:p>
        </w:tc>
      </w:tr>
      <w:tr w:rsidR="00647B11" w:rsidRPr="00FE0392" w14:paraId="067DA3CA" w14:textId="77777777" w:rsidTr="00BB5600">
        <w:trPr>
          <w:jc w:val="center"/>
        </w:trPr>
        <w:tc>
          <w:tcPr>
            <w:tcW w:w="704" w:type="dxa"/>
            <w:vMerge/>
          </w:tcPr>
          <w:p w14:paraId="161E32A0" w14:textId="77777777" w:rsidR="00647B11" w:rsidRPr="00FE0392" w:rsidRDefault="00647B11" w:rsidP="00647B11">
            <w:pPr>
              <w:spacing w:before="60"/>
              <w:rPr>
                <w:rFonts w:cs="Arial"/>
                <w:b/>
                <w:sz w:val="20"/>
                <w:szCs w:val="20"/>
              </w:rPr>
            </w:pPr>
          </w:p>
        </w:tc>
        <w:tc>
          <w:tcPr>
            <w:tcW w:w="2268" w:type="dxa"/>
            <w:vMerge/>
          </w:tcPr>
          <w:p w14:paraId="1F88F3B3" w14:textId="77777777" w:rsidR="00647B11" w:rsidRPr="00FE0392" w:rsidRDefault="00647B11" w:rsidP="00647B11">
            <w:pPr>
              <w:spacing w:before="60"/>
              <w:rPr>
                <w:rFonts w:cs="Arial"/>
                <w:sz w:val="20"/>
                <w:szCs w:val="20"/>
              </w:rPr>
            </w:pPr>
          </w:p>
        </w:tc>
        <w:tc>
          <w:tcPr>
            <w:tcW w:w="5528" w:type="dxa"/>
          </w:tcPr>
          <w:p w14:paraId="63F9F01E" w14:textId="77777777" w:rsidR="00647B11" w:rsidRPr="00FE0392" w:rsidRDefault="00647B11" w:rsidP="00647B11">
            <w:pPr>
              <w:spacing w:before="60"/>
              <w:rPr>
                <w:rFonts w:cs="Arial"/>
                <w:sz w:val="20"/>
                <w:szCs w:val="20"/>
              </w:rPr>
            </w:pPr>
            <w:r w:rsidRPr="00FE0392">
              <w:rPr>
                <w:rFonts w:cs="Arial"/>
                <w:sz w:val="20"/>
                <w:szCs w:val="20"/>
              </w:rPr>
              <w:t>Recette et Perception</w:t>
            </w:r>
          </w:p>
        </w:tc>
      </w:tr>
      <w:tr w:rsidR="00647B11" w:rsidRPr="00FE0392" w14:paraId="75C4B034" w14:textId="77777777" w:rsidTr="00BB5600">
        <w:trPr>
          <w:jc w:val="center"/>
        </w:trPr>
        <w:tc>
          <w:tcPr>
            <w:tcW w:w="704" w:type="dxa"/>
          </w:tcPr>
          <w:p w14:paraId="1D013DA6" w14:textId="77777777" w:rsidR="00647B11" w:rsidRPr="00FE0392" w:rsidRDefault="00647B11" w:rsidP="00647B11">
            <w:pPr>
              <w:spacing w:before="60"/>
              <w:rPr>
                <w:rFonts w:cs="Arial"/>
                <w:b/>
                <w:sz w:val="20"/>
                <w:szCs w:val="20"/>
              </w:rPr>
            </w:pPr>
            <w:r w:rsidRPr="00FE0392">
              <w:rPr>
                <w:rFonts w:cs="Arial"/>
                <w:b/>
                <w:sz w:val="20"/>
                <w:szCs w:val="20"/>
              </w:rPr>
              <w:t>7</w:t>
            </w:r>
          </w:p>
        </w:tc>
        <w:tc>
          <w:tcPr>
            <w:tcW w:w="2268" w:type="dxa"/>
          </w:tcPr>
          <w:p w14:paraId="53A6C4CC" w14:textId="77777777" w:rsidR="00647B11" w:rsidRPr="00FE0392" w:rsidRDefault="00647B11" w:rsidP="00647B11">
            <w:pPr>
              <w:spacing w:before="60"/>
              <w:rPr>
                <w:rFonts w:cs="Arial"/>
                <w:sz w:val="20"/>
                <w:szCs w:val="20"/>
              </w:rPr>
            </w:pPr>
            <w:r w:rsidRPr="00FE0392">
              <w:rPr>
                <w:rFonts w:cs="Arial"/>
                <w:sz w:val="20"/>
                <w:szCs w:val="20"/>
              </w:rPr>
              <w:t>ZOUNZONME</w:t>
            </w:r>
          </w:p>
        </w:tc>
        <w:tc>
          <w:tcPr>
            <w:tcW w:w="5528" w:type="dxa"/>
          </w:tcPr>
          <w:p w14:paraId="3FD8A87E" w14:textId="77777777" w:rsidR="00647B11" w:rsidRPr="00FE0392" w:rsidRDefault="00647B11" w:rsidP="00647B11">
            <w:pPr>
              <w:spacing w:before="60"/>
              <w:rPr>
                <w:rFonts w:cs="Arial"/>
                <w:sz w:val="20"/>
                <w:szCs w:val="20"/>
              </w:rPr>
            </w:pPr>
            <w:r w:rsidRPr="00FE0392">
              <w:rPr>
                <w:rFonts w:cs="Arial"/>
                <w:sz w:val="20"/>
                <w:szCs w:val="20"/>
              </w:rPr>
              <w:t>Bureaux de Chef-lieu d'Arrondissement</w:t>
            </w:r>
          </w:p>
        </w:tc>
      </w:tr>
    </w:tbl>
    <w:p w14:paraId="15A8B135" w14:textId="054C2643" w:rsidR="00647B11" w:rsidRPr="00FE0392" w:rsidRDefault="007F3E35" w:rsidP="00647B11">
      <w:pPr>
        <w:spacing w:line="240" w:lineRule="auto"/>
        <w:rPr>
          <w:rFonts w:cs="Arial"/>
        </w:rPr>
      </w:pPr>
      <w:r w:rsidRPr="00FE0392">
        <w:rPr>
          <w:rFonts w:cs="Arial"/>
          <w:b/>
        </w:rPr>
        <w:t xml:space="preserve">    </w:t>
      </w:r>
      <w:r w:rsidR="00647B11" w:rsidRPr="00FE0392">
        <w:rPr>
          <w:rFonts w:cs="Arial"/>
          <w:b/>
        </w:rPr>
        <w:t>Source :</w:t>
      </w:r>
      <w:r w:rsidR="00647B11" w:rsidRPr="00FE0392">
        <w:rPr>
          <w:rFonts w:cs="Arial"/>
        </w:rPr>
        <w:t xml:space="preserve"> Enquête de terrain, juin 2020</w:t>
      </w:r>
    </w:p>
    <w:p w14:paraId="2A296B74" w14:textId="1A4DFA9C" w:rsidR="00E70F63" w:rsidRPr="00FE0392" w:rsidRDefault="005B0692" w:rsidP="00025D32">
      <w:pPr>
        <w:pStyle w:val="Titre40"/>
      </w:pPr>
      <w:bookmarkStart w:id="801" w:name="_Toc52900848"/>
      <w:r w:rsidRPr="00FE0392">
        <w:t>3.1.2.</w:t>
      </w:r>
      <w:r w:rsidR="00BB607D" w:rsidRPr="00FE0392">
        <w:t>3</w:t>
      </w:r>
      <w:r w:rsidRPr="00FE0392">
        <w:t>. Potentialités culturelles</w:t>
      </w:r>
      <w:bookmarkEnd w:id="801"/>
    </w:p>
    <w:p w14:paraId="1F2727EC" w14:textId="32ABE418" w:rsidR="00E70F63" w:rsidRPr="00FE0392" w:rsidRDefault="00E70F63" w:rsidP="00E70F63">
      <w:pPr>
        <w:spacing w:line="240" w:lineRule="auto"/>
        <w:rPr>
          <w:rFonts w:eastAsia="Times New Roman" w:cs="Arial"/>
          <w:lang w:eastAsia="fr-FR"/>
        </w:rPr>
      </w:pPr>
      <w:r w:rsidRPr="00FE0392">
        <w:rPr>
          <w:rFonts w:eastAsia="Times New Roman" w:cs="Arial"/>
          <w:lang w:eastAsia="fr-FR"/>
        </w:rPr>
        <w:t xml:space="preserve">Abomey en tant que capitale historique du royaume de Dahomey, dont le rayonnement portait sur la majeure partie du territoire national, a un riche patrimoine historique et culturel (palais royaux, sites historiques, langue, chants, contes, etc.) qu’il partage avec plusieurs autres </w:t>
      </w:r>
      <w:r w:rsidRPr="00FE0392">
        <w:rPr>
          <w:rFonts w:eastAsia="Times New Roman" w:cs="Arial"/>
          <w:lang w:eastAsia="fr-FR"/>
        </w:rPr>
        <w:lastRenderedPageBreak/>
        <w:t>communes dont en particulier les communes constituant le territoire du plateau Danxomé (Abomey, Bohicon, Djidja, Agbangnizoun, Zogbodomey, Za Kpota).</w:t>
      </w:r>
    </w:p>
    <w:p w14:paraId="1C0C7106" w14:textId="3C940445" w:rsidR="00647B11" w:rsidRPr="00FE0392" w:rsidRDefault="00CF0EE5" w:rsidP="00025D32">
      <w:pPr>
        <w:pStyle w:val="Titre40"/>
      </w:pPr>
      <w:r w:rsidRPr="00FE0392">
        <w:t xml:space="preserve"> </w:t>
      </w:r>
      <w:bookmarkStart w:id="802" w:name="_Toc52900849"/>
      <w:r w:rsidRPr="00FE0392">
        <w:t>3.1.2.</w:t>
      </w:r>
      <w:r w:rsidR="00BB607D" w:rsidRPr="00FE0392">
        <w:t>4</w:t>
      </w:r>
      <w:r w:rsidRPr="00FE0392">
        <w:t xml:space="preserve">. </w:t>
      </w:r>
      <w:r w:rsidR="00647B11" w:rsidRPr="00FE0392">
        <w:t>Qualité de l’environnement et santé publique</w:t>
      </w:r>
      <w:bookmarkEnd w:id="802"/>
    </w:p>
    <w:p w14:paraId="2458B232" w14:textId="77777777" w:rsidR="00647B11" w:rsidRPr="00FE0392" w:rsidRDefault="00647B11" w:rsidP="00647B11">
      <w:pPr>
        <w:spacing w:line="240" w:lineRule="auto"/>
        <w:rPr>
          <w:rFonts w:eastAsia="Times New Roman" w:cs="Arial"/>
          <w:lang w:eastAsia="fr-FR"/>
        </w:rPr>
      </w:pPr>
      <w:r w:rsidRPr="00FE0392">
        <w:rPr>
          <w:rFonts w:cs="Arial"/>
        </w:rPr>
        <w:t xml:space="preserve">Pour une appréciation directe des atouts et contraintes du milieu, une visite du milieu récepteur du projet a été effectuée avec les consultants aux fins de connaître les itinéraires et les quartiers concernés par le projet. Les principaux constats concernent </w:t>
      </w:r>
      <w:r w:rsidRPr="00FE0392">
        <w:rPr>
          <w:rFonts w:eastAsia="Times New Roman" w:cs="Arial"/>
          <w:lang w:eastAsia="fr-FR"/>
        </w:rPr>
        <w:t xml:space="preserve">l’état de l’occupation de l’emprise des rues concernées, l’état de salubrité de la ville, l’état des ouvrages d’assainissement, les ouvrages socio-communautaires le long des rues, le couvert forestier urbain, etc. </w:t>
      </w:r>
    </w:p>
    <w:p w14:paraId="79B8F8C9" w14:textId="25BDE0AF" w:rsidR="00647B11" w:rsidRPr="00FE0392" w:rsidRDefault="00647B11" w:rsidP="00647B11">
      <w:pPr>
        <w:spacing w:line="240" w:lineRule="auto"/>
        <w:rPr>
          <w:rFonts w:eastAsia="Times New Roman" w:cs="Arial"/>
          <w:lang w:eastAsia="fr-FR"/>
        </w:rPr>
      </w:pPr>
      <w:r w:rsidRPr="00FE0392">
        <w:rPr>
          <w:rFonts w:eastAsia="Times New Roman" w:cs="Arial"/>
          <w:lang w:eastAsia="fr-FR"/>
        </w:rPr>
        <w:t xml:space="preserve">Les emprises des rues concernées sont globalement libérées. Mais la particularité de la ville d’Abomey est son caractère de ville historique qui oblige la conservation de beaucoup de patrimoine cultuel et culturel et de vestiges historiques (palais royaux, de divinités, des arbres fétiches ou sacrés, d’anciennes maisons, </w:t>
      </w:r>
      <w:r w:rsidR="00CF2C7C" w:rsidRPr="00FE0392">
        <w:rPr>
          <w:rFonts w:eastAsia="Times New Roman" w:cs="Arial"/>
          <w:lang w:eastAsia="fr-FR"/>
        </w:rPr>
        <w:t xml:space="preserve">fosses de fortification, </w:t>
      </w:r>
      <w:r w:rsidRPr="00FE0392">
        <w:rPr>
          <w:rFonts w:eastAsia="Times New Roman" w:cs="Arial"/>
          <w:lang w:eastAsia="fr-FR"/>
        </w:rPr>
        <w:t>etc.). Les images ci-après donnent un aperçu de certaines rues.</w:t>
      </w:r>
    </w:p>
    <w:p w14:paraId="482D21F1" w14:textId="77777777" w:rsidR="00647B11" w:rsidRPr="00FE0392" w:rsidRDefault="00647B11" w:rsidP="00647B11">
      <w:pPr>
        <w:spacing w:line="240" w:lineRule="auto"/>
        <w:rPr>
          <w:rFonts w:eastAsia="Times New Roman" w:cs="Arial"/>
          <w:lang w:eastAsia="fr-FR"/>
        </w:rPr>
      </w:pPr>
      <w:r w:rsidRPr="00FE0392">
        <w:rPr>
          <w:rFonts w:eastAsia="Times New Roman" w:cs="Arial"/>
          <w:noProof/>
          <w:lang w:eastAsia="fr-FR"/>
        </w:rPr>
        <w:drawing>
          <wp:inline distT="0" distB="0" distL="0" distR="0" wp14:anchorId="14F25DA8" wp14:editId="1EBFEEF3">
            <wp:extent cx="5270740" cy="4889527"/>
            <wp:effectExtent l="0" t="0" r="6350" b="635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3024" cy="4900922"/>
                    </a:xfrm>
                    <a:prstGeom prst="rect">
                      <a:avLst/>
                    </a:prstGeom>
                    <a:noFill/>
                  </pic:spPr>
                </pic:pic>
              </a:graphicData>
            </a:graphic>
          </wp:inline>
        </w:drawing>
      </w:r>
    </w:p>
    <w:p w14:paraId="067BFC30" w14:textId="298196FE" w:rsidR="00647B11" w:rsidRPr="00FE0392" w:rsidRDefault="002324CA" w:rsidP="00D05009">
      <w:pPr>
        <w:pStyle w:val="Lgende"/>
      </w:pPr>
      <w:bookmarkStart w:id="803" w:name="_Toc500476877"/>
      <w:bookmarkStart w:id="804" w:name="_Toc51769904"/>
      <w:r w:rsidRPr="00FE0392">
        <w:t xml:space="preserve">Planche  </w:t>
      </w:r>
      <w:fldSimple w:instr=" SEQ Planche_ \* ARABIC ">
        <w:r w:rsidRPr="00FE0392">
          <w:rPr>
            <w:noProof/>
          </w:rPr>
          <w:t>2</w:t>
        </w:r>
      </w:fldSimple>
      <w:r w:rsidR="00647B11" w:rsidRPr="00FE0392">
        <w:t> :</w:t>
      </w:r>
      <w:bookmarkEnd w:id="803"/>
      <w:r w:rsidR="00647B11" w:rsidRPr="00FE0392">
        <w:t xml:space="preserve"> Vue partielle des rues ABO 2 </w:t>
      </w:r>
      <w:r w:rsidR="00582240" w:rsidRPr="00FE0392">
        <w:t xml:space="preserve">et </w:t>
      </w:r>
      <w:r w:rsidR="00647B11" w:rsidRPr="00FE0392">
        <w:t>3</w:t>
      </w:r>
      <w:r w:rsidR="00582240" w:rsidRPr="00FE0392">
        <w:t xml:space="preserve"> (quartiers Zounzonmè et Adandokpodji)</w:t>
      </w:r>
      <w:bookmarkEnd w:id="804"/>
    </w:p>
    <w:p w14:paraId="5D86648C" w14:textId="57DA827A" w:rsidR="00647B11" w:rsidRPr="00FE0392" w:rsidRDefault="007F3E35" w:rsidP="00647B11">
      <w:pPr>
        <w:spacing w:line="240" w:lineRule="auto"/>
        <w:jc w:val="center"/>
        <w:rPr>
          <w:rFonts w:eastAsia="Times New Roman" w:cs="Arial"/>
          <w:sz w:val="20"/>
          <w:szCs w:val="20"/>
          <w:lang w:eastAsia="fr-FR"/>
        </w:rPr>
      </w:pPr>
      <w:r w:rsidRPr="00FE0392">
        <w:rPr>
          <w:rFonts w:eastAsia="Times New Roman" w:cs="Arial"/>
          <w:b/>
          <w:sz w:val="20"/>
          <w:szCs w:val="20"/>
          <w:lang w:eastAsia="fr-FR"/>
        </w:rPr>
        <w:t>Prise de vue</w:t>
      </w:r>
      <w:r w:rsidR="007F5E9B" w:rsidRPr="00FE0392">
        <w:rPr>
          <w:rFonts w:eastAsia="Times New Roman" w:cs="Arial"/>
          <w:sz w:val="20"/>
          <w:szCs w:val="20"/>
          <w:lang w:eastAsia="fr-FR"/>
        </w:rPr>
        <w:t> : Enquête de terrain</w:t>
      </w:r>
      <w:r w:rsidR="00647B11" w:rsidRPr="00FE0392">
        <w:rPr>
          <w:rFonts w:eastAsia="Times New Roman" w:cs="Arial"/>
          <w:sz w:val="20"/>
          <w:szCs w:val="20"/>
          <w:lang w:eastAsia="fr-FR"/>
        </w:rPr>
        <w:t>, juin 2020</w:t>
      </w:r>
    </w:p>
    <w:p w14:paraId="183C9853" w14:textId="77777777" w:rsidR="00BB5600" w:rsidRPr="00FE0392" w:rsidRDefault="00BB5600" w:rsidP="00647B11">
      <w:pPr>
        <w:spacing w:line="240" w:lineRule="auto"/>
        <w:jc w:val="center"/>
        <w:rPr>
          <w:rFonts w:eastAsia="Calibri" w:cs="Arial"/>
          <w:sz w:val="14"/>
          <w:szCs w:val="14"/>
        </w:rPr>
      </w:pPr>
    </w:p>
    <w:p w14:paraId="1AB28EB7" w14:textId="70DCDB78" w:rsidR="00647B11" w:rsidRPr="00FE0392" w:rsidRDefault="00BB5600" w:rsidP="004619F0">
      <w:pPr>
        <w:pStyle w:val="Titre"/>
        <w:rPr>
          <w:lang w:eastAsia="fr-FR"/>
        </w:rPr>
      </w:pPr>
      <w:bookmarkStart w:id="805" w:name="_Toc52900850"/>
      <w:r w:rsidRPr="00FE0392">
        <w:lastRenderedPageBreak/>
        <w:t>3.1.2.</w:t>
      </w:r>
      <w:r w:rsidR="00C22289" w:rsidRPr="00FE0392">
        <w:t>4</w:t>
      </w:r>
      <w:r w:rsidRPr="00FE0392">
        <w:t>.1</w:t>
      </w:r>
      <w:r w:rsidR="00FD4321" w:rsidRPr="00FE0392">
        <w:t xml:space="preserve">. </w:t>
      </w:r>
      <w:r w:rsidR="00647B11" w:rsidRPr="00FE0392">
        <w:rPr>
          <w:lang w:eastAsia="fr-FR"/>
        </w:rPr>
        <w:t>Pratiques ou comportements des populations en matière d’assainissement</w:t>
      </w:r>
      <w:bookmarkEnd w:id="805"/>
    </w:p>
    <w:p w14:paraId="0CC5892B" w14:textId="69842C88" w:rsidR="00304D56" w:rsidRPr="00FE0392" w:rsidRDefault="00647B11" w:rsidP="005926B2">
      <w:pPr>
        <w:rPr>
          <w:noProof/>
          <w:lang w:eastAsia="fr-FR"/>
        </w:rPr>
      </w:pPr>
      <w:r w:rsidRPr="00FE0392">
        <w:rPr>
          <w:noProof/>
          <w:lang w:eastAsia="fr-FR"/>
        </w:rPr>
        <w:t>Dans la ville d’Abomey,</w:t>
      </w:r>
      <w:r w:rsidR="00BB5600" w:rsidRPr="00FE0392">
        <w:rPr>
          <w:noProof/>
          <w:lang w:eastAsia="fr-FR"/>
        </w:rPr>
        <w:t xml:space="preserve"> </w:t>
      </w:r>
      <w:r w:rsidRPr="00FE0392">
        <w:rPr>
          <w:noProof/>
          <w:lang w:eastAsia="fr-FR"/>
        </w:rPr>
        <w:t xml:space="preserve">des caniveaux </w:t>
      </w:r>
      <w:r w:rsidR="00304D56" w:rsidRPr="00FE0392">
        <w:rPr>
          <w:noProof/>
          <w:lang w:eastAsia="fr-FR"/>
        </w:rPr>
        <w:t>ont été réalisées pour le drainage des eaux pluviales. Mais pendant les pluies, profitant du drainage et de la vitesse d’écoulement des eaux, les populations rejètent les déchets solides dans les rues</w:t>
      </w:r>
      <w:r w:rsidRPr="00FE0392">
        <w:rPr>
          <w:noProof/>
          <w:lang w:eastAsia="fr-FR"/>
        </w:rPr>
        <w:t>.</w:t>
      </w:r>
      <w:r w:rsidR="00304D56" w:rsidRPr="00FE0392">
        <w:rPr>
          <w:noProof/>
          <w:lang w:eastAsia="fr-FR"/>
        </w:rPr>
        <w:t xml:space="preserve"> Ces déchets sont charriés par les eaux pluviales vers les exutoires et constituent</w:t>
      </w:r>
      <w:r w:rsidR="0097309C" w:rsidRPr="00FE0392">
        <w:rPr>
          <w:noProof/>
          <w:lang w:eastAsia="fr-FR"/>
        </w:rPr>
        <w:t xml:space="preserve"> </w:t>
      </w:r>
      <w:r w:rsidR="00304D56" w:rsidRPr="00FE0392">
        <w:rPr>
          <w:noProof/>
          <w:lang w:eastAsia="fr-FR"/>
        </w:rPr>
        <w:t>des obstacles pour la circualtion des eaux.</w:t>
      </w:r>
    </w:p>
    <w:p w14:paraId="1E918499" w14:textId="4E88595B" w:rsidR="00304D56" w:rsidRPr="00FE0392" w:rsidRDefault="00304D56" w:rsidP="005926B2">
      <w:pPr>
        <w:rPr>
          <w:noProof/>
          <w:lang w:eastAsia="fr-FR"/>
        </w:rPr>
      </w:pPr>
      <w:r w:rsidRPr="00FE0392">
        <w:rPr>
          <w:noProof/>
          <w:lang w:eastAsia="fr-FR"/>
        </w:rPr>
        <w:t xml:space="preserve">Les eaux usées domestiques sont également rejetées dans </w:t>
      </w:r>
      <w:r w:rsidR="0097309C" w:rsidRPr="00FE0392">
        <w:rPr>
          <w:noProof/>
          <w:lang w:eastAsia="fr-FR"/>
        </w:rPr>
        <w:t>l</w:t>
      </w:r>
      <w:r w:rsidRPr="00FE0392">
        <w:rPr>
          <w:noProof/>
          <w:lang w:eastAsia="fr-FR"/>
        </w:rPr>
        <w:t>es rues. Certains ménages confient cependant leur déchets solides aux structures de précollecte des déchets.</w:t>
      </w:r>
    </w:p>
    <w:p w14:paraId="4B905725" w14:textId="77777777" w:rsidR="00647B11" w:rsidRPr="00FE0392" w:rsidRDefault="00647B11" w:rsidP="005926B2">
      <w:pPr>
        <w:jc w:val="center"/>
        <w:rPr>
          <w:b/>
          <w:lang w:eastAsia="fr-FR"/>
        </w:rPr>
      </w:pPr>
      <w:r w:rsidRPr="00FE0392">
        <w:rPr>
          <w:b/>
          <w:noProof/>
          <w:lang w:eastAsia="fr-FR"/>
        </w:rPr>
        <w:drawing>
          <wp:inline distT="0" distB="0" distL="0" distR="0" wp14:anchorId="5BC8E9E1" wp14:editId="443E9F11">
            <wp:extent cx="3305175" cy="2393475"/>
            <wp:effectExtent l="0" t="0" r="0" b="698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25224" cy="2407994"/>
                    </a:xfrm>
                    <a:prstGeom prst="rect">
                      <a:avLst/>
                    </a:prstGeom>
                    <a:noFill/>
                  </pic:spPr>
                </pic:pic>
              </a:graphicData>
            </a:graphic>
          </wp:inline>
        </w:drawing>
      </w:r>
    </w:p>
    <w:p w14:paraId="7B6BF483" w14:textId="2239435D" w:rsidR="00647B11" w:rsidRPr="00FE0392" w:rsidRDefault="00304D56" w:rsidP="005926B2">
      <w:pPr>
        <w:jc w:val="center"/>
        <w:rPr>
          <w:b/>
          <w:sz w:val="20"/>
          <w:szCs w:val="20"/>
          <w:lang w:eastAsia="fr-FR"/>
        </w:rPr>
      </w:pPr>
      <w:bookmarkStart w:id="806" w:name="_Toc500476879"/>
      <w:bookmarkStart w:id="807" w:name="_Toc51769915"/>
      <w:r w:rsidRPr="00FE0392">
        <w:rPr>
          <w:b/>
          <w:sz w:val="20"/>
          <w:szCs w:val="20"/>
        </w:rPr>
        <w:t xml:space="preserve">Photo  </w:t>
      </w:r>
      <w:r w:rsidR="00F47642" w:rsidRPr="00FE0392">
        <w:rPr>
          <w:b/>
          <w:noProof/>
          <w:sz w:val="20"/>
          <w:szCs w:val="20"/>
        </w:rPr>
        <w:fldChar w:fldCharType="begin"/>
      </w:r>
      <w:r w:rsidR="00F47642" w:rsidRPr="00FE0392">
        <w:rPr>
          <w:b/>
          <w:noProof/>
          <w:sz w:val="20"/>
          <w:szCs w:val="20"/>
        </w:rPr>
        <w:instrText xml:space="preserve"> SEQ Photo_ \* ARABIC </w:instrText>
      </w:r>
      <w:r w:rsidR="00F47642" w:rsidRPr="00FE0392">
        <w:rPr>
          <w:b/>
          <w:noProof/>
          <w:sz w:val="20"/>
          <w:szCs w:val="20"/>
        </w:rPr>
        <w:fldChar w:fldCharType="separate"/>
      </w:r>
      <w:r w:rsidR="002324CA" w:rsidRPr="00FE0392">
        <w:rPr>
          <w:b/>
          <w:noProof/>
          <w:sz w:val="20"/>
          <w:szCs w:val="20"/>
        </w:rPr>
        <w:t>2</w:t>
      </w:r>
      <w:r w:rsidR="00F47642" w:rsidRPr="00FE0392">
        <w:rPr>
          <w:b/>
          <w:noProof/>
          <w:sz w:val="20"/>
          <w:szCs w:val="20"/>
        </w:rPr>
        <w:fldChar w:fldCharType="end"/>
      </w:r>
      <w:r w:rsidRPr="00FE0392">
        <w:rPr>
          <w:b/>
          <w:sz w:val="20"/>
          <w:szCs w:val="20"/>
        </w:rPr>
        <w:t xml:space="preserve"> : </w:t>
      </w:r>
      <w:r w:rsidR="00647B11" w:rsidRPr="00FE0392">
        <w:rPr>
          <w:b/>
          <w:sz w:val="20"/>
          <w:szCs w:val="20"/>
          <w:lang w:eastAsia="fr-FR"/>
        </w:rPr>
        <w:t>Ouvrage</w:t>
      </w:r>
      <w:r w:rsidRPr="00FE0392">
        <w:rPr>
          <w:b/>
          <w:sz w:val="20"/>
          <w:szCs w:val="20"/>
        </w:rPr>
        <w:t>s</w:t>
      </w:r>
      <w:r w:rsidR="00647B11" w:rsidRPr="00FE0392">
        <w:rPr>
          <w:b/>
          <w:sz w:val="20"/>
          <w:szCs w:val="20"/>
          <w:lang w:eastAsia="fr-FR"/>
        </w:rPr>
        <w:t xml:space="preserve"> d’as</w:t>
      </w:r>
      <w:r w:rsidR="00947032" w:rsidRPr="00FE0392">
        <w:rPr>
          <w:b/>
          <w:sz w:val="20"/>
          <w:szCs w:val="20"/>
          <w:lang w:eastAsia="fr-FR"/>
        </w:rPr>
        <w:t xml:space="preserve">sainissement </w:t>
      </w:r>
      <w:r w:rsidR="00647B11" w:rsidRPr="00FE0392">
        <w:rPr>
          <w:b/>
          <w:sz w:val="20"/>
          <w:szCs w:val="20"/>
          <w:lang w:eastAsia="fr-FR"/>
        </w:rPr>
        <w:t xml:space="preserve"> </w:t>
      </w:r>
      <w:bookmarkEnd w:id="806"/>
      <w:r w:rsidR="00947032" w:rsidRPr="00FE0392">
        <w:rPr>
          <w:b/>
          <w:sz w:val="20"/>
          <w:szCs w:val="20"/>
          <w:lang w:eastAsia="fr-FR"/>
        </w:rPr>
        <w:t>devant l’université technique d’Abomey</w:t>
      </w:r>
      <w:r w:rsidR="00647B11" w:rsidRPr="00FE0392">
        <w:rPr>
          <w:b/>
          <w:sz w:val="20"/>
          <w:szCs w:val="20"/>
          <w:lang w:eastAsia="fr-FR"/>
        </w:rPr>
        <w:t xml:space="preserve"> (</w:t>
      </w:r>
      <w:r w:rsidR="00947032" w:rsidRPr="00FE0392">
        <w:rPr>
          <w:b/>
          <w:sz w:val="20"/>
          <w:szCs w:val="20"/>
          <w:lang w:eastAsia="fr-FR"/>
        </w:rPr>
        <w:t xml:space="preserve">début </w:t>
      </w:r>
      <w:r w:rsidR="00647B11" w:rsidRPr="00FE0392">
        <w:rPr>
          <w:b/>
          <w:sz w:val="20"/>
          <w:szCs w:val="20"/>
          <w:lang w:eastAsia="fr-FR"/>
        </w:rPr>
        <w:t>ABO2)</w:t>
      </w:r>
      <w:bookmarkEnd w:id="807"/>
    </w:p>
    <w:p w14:paraId="77905021" w14:textId="2825C211" w:rsidR="00647B11" w:rsidRPr="00FE0392" w:rsidRDefault="00647B11" w:rsidP="005926B2">
      <w:pPr>
        <w:jc w:val="center"/>
        <w:rPr>
          <w:sz w:val="20"/>
          <w:szCs w:val="20"/>
          <w:lang w:eastAsia="fr-FR"/>
        </w:rPr>
      </w:pPr>
      <w:r w:rsidRPr="00FE0392">
        <w:rPr>
          <w:b/>
          <w:sz w:val="20"/>
          <w:szCs w:val="20"/>
          <w:lang w:eastAsia="fr-FR"/>
        </w:rPr>
        <w:t>Prise de vue</w:t>
      </w:r>
      <w:r w:rsidR="007F5E9B" w:rsidRPr="00FE0392">
        <w:rPr>
          <w:sz w:val="20"/>
          <w:szCs w:val="20"/>
          <w:lang w:eastAsia="fr-FR"/>
        </w:rPr>
        <w:t> : Enquête de terrain</w:t>
      </w:r>
      <w:r w:rsidRPr="00FE0392">
        <w:rPr>
          <w:sz w:val="20"/>
          <w:szCs w:val="20"/>
          <w:lang w:eastAsia="fr-FR"/>
        </w:rPr>
        <w:t>, juin 2020</w:t>
      </w:r>
    </w:p>
    <w:p w14:paraId="765EFCA5" w14:textId="439D2031" w:rsidR="00647B11" w:rsidRPr="00FE0392" w:rsidRDefault="00647B11" w:rsidP="005926B2">
      <w:pPr>
        <w:rPr>
          <w:lang w:eastAsia="fr-FR"/>
        </w:rPr>
      </w:pPr>
      <w:r w:rsidRPr="00FE0392">
        <w:rPr>
          <w:lang w:eastAsia="fr-FR"/>
        </w:rPr>
        <w:t xml:space="preserve">La </w:t>
      </w:r>
      <w:r w:rsidR="00E65737" w:rsidRPr="00FE0392">
        <w:rPr>
          <w:lang w:eastAsia="fr-FR"/>
        </w:rPr>
        <w:t xml:space="preserve">photo </w:t>
      </w:r>
      <w:r w:rsidRPr="00FE0392">
        <w:rPr>
          <w:lang w:eastAsia="fr-FR"/>
        </w:rPr>
        <w:t xml:space="preserve">présente l’état de certains ouvrages de canalisation des eaux pluviales dans la ville d’Abomey. </w:t>
      </w:r>
    </w:p>
    <w:p w14:paraId="7B7B487C" w14:textId="70A1F862" w:rsidR="00647B11" w:rsidRPr="00FE0392" w:rsidRDefault="00304D56" w:rsidP="004619F0">
      <w:pPr>
        <w:pStyle w:val="Titre"/>
        <w:rPr>
          <w:lang w:eastAsia="fr-FR"/>
        </w:rPr>
      </w:pPr>
      <w:bookmarkStart w:id="808" w:name="_Toc52900851"/>
      <w:r w:rsidRPr="00FE0392">
        <w:t>3.1.2.</w:t>
      </w:r>
      <w:r w:rsidR="00C22289" w:rsidRPr="00FE0392">
        <w:t>4</w:t>
      </w:r>
      <w:r w:rsidRPr="00FE0392">
        <w:t xml:space="preserve">.2. </w:t>
      </w:r>
      <w:r w:rsidR="00647B11" w:rsidRPr="00FE0392">
        <w:rPr>
          <w:lang w:eastAsia="fr-FR"/>
        </w:rPr>
        <w:t>Drainage et exutoires dans la ville d’Abomey</w:t>
      </w:r>
      <w:bookmarkEnd w:id="808"/>
    </w:p>
    <w:p w14:paraId="57617DD2" w14:textId="2E27111E" w:rsidR="00647B11" w:rsidRPr="00FE0392" w:rsidRDefault="00647B11" w:rsidP="00304D56">
      <w:r w:rsidRPr="00FE0392">
        <w:t>Les milieux réce</w:t>
      </w:r>
      <w:r w:rsidR="00FF55B0" w:rsidRPr="00FE0392">
        <w:t>pteurs devant servir d’exutoire</w:t>
      </w:r>
      <w:r w:rsidRPr="00FE0392">
        <w:t xml:space="preserve"> doivent faire l’objet d’un aménagement spécifique et adéquat (moellons, gabions, dragage simple etc.) afin de stabiliser les berges, les fonds de retenue et pallier les reflux qui s’observent dans les collecteurs pendant les périodes de crues.</w:t>
      </w:r>
    </w:p>
    <w:p w14:paraId="5224CAF0" w14:textId="2B6D64A9" w:rsidR="00647B11" w:rsidRPr="00FE0392" w:rsidRDefault="00647B11" w:rsidP="00304D56">
      <w:r w:rsidRPr="00FE0392">
        <w:t xml:space="preserve">L'assainissement des eaux pluviales est classiquement assuré en milieu urbain par un réseau de canalisation </w:t>
      </w:r>
      <w:r w:rsidR="00871ED8" w:rsidRPr="00FE0392">
        <w:t xml:space="preserve">sommaire qui a été déjà renforcé par plusieurs projets. Mais le développement urbain entraîne </w:t>
      </w:r>
      <w:r w:rsidRPr="00FE0392">
        <w:t>une imperméabilisation</w:t>
      </w:r>
      <w:r w:rsidR="00D05009">
        <w:t xml:space="preserve"> </w:t>
      </w:r>
      <w:r w:rsidRPr="00FE0392">
        <w:t>croissante des surfaces. De plus, la nature concentrique du développement (aménagement de la périphérie des villes) et la structure ramifiée des réseaux d’assainissement liée à l’écoulement gravitaire de l’eau provoque une concentration importante des flux vers les réseaux existants.</w:t>
      </w:r>
    </w:p>
    <w:p w14:paraId="688A375F" w14:textId="30CFA2D1" w:rsidR="00647B11" w:rsidRPr="00FE0392" w:rsidRDefault="00647B11" w:rsidP="00304D56">
      <w:r w:rsidRPr="00FE0392">
        <w:t xml:space="preserve">Ceci se produit notamment dans les parties anciennes </w:t>
      </w:r>
      <w:r w:rsidR="00871ED8" w:rsidRPr="00FE0392">
        <w:t>de la ville</w:t>
      </w:r>
      <w:r w:rsidRPr="00FE0392">
        <w:t>, là où sont concentrées les activités sociales et économiques importantes. Cette situation est la principale cause d</w:t>
      </w:r>
      <w:r w:rsidR="0097309C" w:rsidRPr="00FE0392">
        <w:t>u</w:t>
      </w:r>
      <w:r w:rsidRPr="00FE0392">
        <w:t xml:space="preserve"> mauvais fonctionnement des réseaux existants.</w:t>
      </w:r>
    </w:p>
    <w:p w14:paraId="3D51F0BD" w14:textId="77777777" w:rsidR="005B0692" w:rsidRPr="00FE0392" w:rsidRDefault="005B0692" w:rsidP="005B0692">
      <w:r w:rsidRPr="00FE0392">
        <w:t>Par ailleurs les communes de Djidja, Abomey, Bohicon et Zogbodomey partagent un même bassin hydrographique avec la particularité que les eaux de ruissellement de Djidja sont déversées sur Abomey et Bohicon, puis sur Zogbodomey. Ces eaux de ruissellement constituent une richesse selon les populations car elles pensent qu’il y a des opportunités réelles de les utiliser à des fins utiles en procédant à quelques aménagements</w:t>
      </w:r>
    </w:p>
    <w:p w14:paraId="1A9EDEA4" w14:textId="303CB9D4" w:rsidR="00871ED8" w:rsidRPr="00FE0392" w:rsidRDefault="00647B11" w:rsidP="00304D56">
      <w:r w:rsidRPr="00FE0392">
        <w:lastRenderedPageBreak/>
        <w:t xml:space="preserve">Afin de s’assurer du bon fonctionnement hydraulique des exutoires, </w:t>
      </w:r>
      <w:r w:rsidR="00871ED8" w:rsidRPr="00FE0392">
        <w:t xml:space="preserve">un diagnostic </w:t>
      </w:r>
      <w:r w:rsidRPr="00FE0392">
        <w:t xml:space="preserve">a été </w:t>
      </w:r>
      <w:r w:rsidR="00871ED8" w:rsidRPr="00FE0392">
        <w:t>réalisé et un s</w:t>
      </w:r>
      <w:r w:rsidRPr="00FE0392">
        <w:t>chéma de drainage actualisé est élaboré. Il permet de mieux appréhender le fonctionnement hydraulique des différents ouvrages projetés</w:t>
      </w:r>
      <w:r w:rsidR="0097309C" w:rsidRPr="00FE0392">
        <w:t> ;</w:t>
      </w:r>
      <w:r w:rsidRPr="00FE0392">
        <w:t xml:space="preserve"> leur état actuel, leur capacité hydraulique ainsi que les conditions d’écoulement. </w:t>
      </w:r>
    </w:p>
    <w:p w14:paraId="462B8E50" w14:textId="10DCE0FF" w:rsidR="005B0692" w:rsidRPr="00FE0392" w:rsidRDefault="00871ED8" w:rsidP="00304D56">
      <w:r w:rsidRPr="00FE0392">
        <w:t>Les solutions proposées s</w:t>
      </w:r>
      <w:r w:rsidR="00647B11" w:rsidRPr="00FE0392">
        <w:t>ont entre autres la réhabilitation des ouvrages, leur curage ou leur remplacement par d’autres ouvrages de sections adéquates. Les exutoires des rues s</w:t>
      </w:r>
      <w:r w:rsidRPr="00FE0392">
        <w:t>er</w:t>
      </w:r>
      <w:r w:rsidR="00647B11" w:rsidRPr="00FE0392">
        <w:t xml:space="preserve">ont soit des rues adjacentes, soit des caniveaux existants, soit des collecteurs, soient des bassins. </w:t>
      </w:r>
    </w:p>
    <w:p w14:paraId="66CA244D" w14:textId="5CD0E4E4" w:rsidR="00FD4321" w:rsidRPr="00FE0392" w:rsidRDefault="00FD4321" w:rsidP="00025D32">
      <w:pPr>
        <w:pStyle w:val="Titre40"/>
      </w:pPr>
      <w:bookmarkStart w:id="809" w:name="_Toc43697598"/>
      <w:bookmarkStart w:id="810" w:name="_Toc52900852"/>
      <w:r w:rsidRPr="00FE0392">
        <w:t>3.1.2.</w:t>
      </w:r>
      <w:r w:rsidR="00C22289" w:rsidRPr="00FE0392">
        <w:t>5</w:t>
      </w:r>
      <w:r w:rsidRPr="00FE0392">
        <w:t>. Environnement humain</w:t>
      </w:r>
      <w:bookmarkEnd w:id="809"/>
      <w:bookmarkEnd w:id="810"/>
      <w:r w:rsidR="000B512C" w:rsidRPr="00FE0392">
        <w:t xml:space="preserve"> </w:t>
      </w:r>
    </w:p>
    <w:p w14:paraId="73DF9209" w14:textId="77777777" w:rsidR="006E4B47" w:rsidRPr="00FE0392" w:rsidRDefault="006E4B47" w:rsidP="006E4B47">
      <w:pPr>
        <w:spacing w:after="120"/>
        <w:rPr>
          <w:rFonts w:cs="Arial"/>
        </w:rPr>
      </w:pPr>
      <w:r w:rsidRPr="00FE0392">
        <w:rPr>
          <w:rFonts w:cs="Arial"/>
        </w:rPr>
        <w:t>Abomey est une vieille ville précoloniale créée vers le milieu du 17</w:t>
      </w:r>
      <w:r w:rsidRPr="00FE0392">
        <w:rPr>
          <w:rFonts w:cs="Arial"/>
          <w:vertAlign w:val="superscript"/>
        </w:rPr>
        <w:t>ème</w:t>
      </w:r>
      <w:r w:rsidRPr="00FE0392">
        <w:rPr>
          <w:rFonts w:cs="Arial"/>
        </w:rPr>
        <w:t xml:space="preserve"> siècle par le roi HOUEGBADJA (quatrième roi de la lignée royale d’Abomey), fondateur de la dynastie des ALLADAHONOU (ceux dont les ancêtres viennent d’Allada), elle fut pendant plus de deux siècles la capitale du DAN-HOME, célèbre dans l’ouest Africain pour son organisation politique et sa puissance militaire.</w:t>
      </w:r>
    </w:p>
    <w:p w14:paraId="0101AB5A" w14:textId="54E9F37E" w:rsidR="00FD4321" w:rsidRPr="00FE0392" w:rsidRDefault="00FD4321" w:rsidP="004619F0">
      <w:pPr>
        <w:pStyle w:val="Titre"/>
      </w:pPr>
      <w:bookmarkStart w:id="811" w:name="_Toc517377158"/>
      <w:bookmarkStart w:id="812" w:name="_Toc43697599"/>
      <w:bookmarkStart w:id="813" w:name="_Toc52900853"/>
      <w:r w:rsidRPr="00FE0392">
        <w:t>3.1.2.</w:t>
      </w:r>
      <w:r w:rsidR="00C22289" w:rsidRPr="00FE0392">
        <w:t>5</w:t>
      </w:r>
      <w:r w:rsidRPr="00FE0392">
        <w:t>.</w:t>
      </w:r>
      <w:r w:rsidR="00AC551E" w:rsidRPr="00FE0392">
        <w:t>1</w:t>
      </w:r>
      <w:r w:rsidRPr="00FE0392">
        <w:t xml:space="preserve"> Environnement économique</w:t>
      </w:r>
      <w:bookmarkEnd w:id="811"/>
      <w:bookmarkEnd w:id="812"/>
      <w:bookmarkEnd w:id="813"/>
      <w:r w:rsidRPr="00FE0392">
        <w:t xml:space="preserve"> </w:t>
      </w:r>
      <w:r w:rsidR="00A14531" w:rsidRPr="00FE0392">
        <w:t xml:space="preserve"> </w:t>
      </w:r>
    </w:p>
    <w:p w14:paraId="7105DF80" w14:textId="20B817EF" w:rsidR="00EA2373" w:rsidRPr="00FE0392" w:rsidRDefault="00EA2373" w:rsidP="00EA2373">
      <w:pPr>
        <w:spacing w:after="120"/>
        <w:rPr>
          <w:rFonts w:cs="Arial"/>
        </w:rPr>
      </w:pPr>
      <w:r w:rsidRPr="00FE0392">
        <w:rPr>
          <w:rFonts w:cs="Arial"/>
        </w:rPr>
        <w:t>Les principales activités de la population d’Abomey sont par ordre d’importance décroissante le commerce (46</w:t>
      </w:r>
      <w:r w:rsidR="00C07823" w:rsidRPr="00FE0392">
        <w:rPr>
          <w:rFonts w:cs="Arial"/>
        </w:rPr>
        <w:t xml:space="preserve"> </w:t>
      </w:r>
      <w:r w:rsidRPr="00FE0392">
        <w:rPr>
          <w:rFonts w:cs="Arial"/>
        </w:rPr>
        <w:t>% des actifs), l’artisanat (17</w:t>
      </w:r>
      <w:r w:rsidR="00C07823" w:rsidRPr="00FE0392">
        <w:rPr>
          <w:rFonts w:cs="Arial"/>
        </w:rPr>
        <w:t xml:space="preserve"> </w:t>
      </w:r>
      <w:r w:rsidRPr="00FE0392">
        <w:rPr>
          <w:rFonts w:cs="Arial"/>
        </w:rPr>
        <w:t xml:space="preserve">%), le </w:t>
      </w:r>
      <w:r w:rsidR="00CF2C7C" w:rsidRPr="00FE0392">
        <w:rPr>
          <w:rFonts w:cs="Arial"/>
        </w:rPr>
        <w:t>fonctionnariat (</w:t>
      </w:r>
      <w:r w:rsidRPr="00FE0392">
        <w:rPr>
          <w:rFonts w:cs="Arial"/>
        </w:rPr>
        <w:t>15</w:t>
      </w:r>
      <w:r w:rsidR="00D9508C" w:rsidRPr="00FE0392">
        <w:rPr>
          <w:rFonts w:cs="Arial"/>
        </w:rPr>
        <w:t xml:space="preserve"> </w:t>
      </w:r>
      <w:r w:rsidRPr="00FE0392">
        <w:rPr>
          <w:rFonts w:cs="Arial"/>
        </w:rPr>
        <w:t>%) et l’agriculture (11</w:t>
      </w:r>
      <w:r w:rsidR="00C07823" w:rsidRPr="00FE0392">
        <w:rPr>
          <w:rFonts w:cs="Arial"/>
        </w:rPr>
        <w:t xml:space="preserve"> </w:t>
      </w:r>
      <w:r w:rsidRPr="00FE0392">
        <w:rPr>
          <w:rFonts w:cs="Arial"/>
        </w:rPr>
        <w:t>%). Le nombre d’actifs dans le secteur agricole a diminué de plus de moitié entre 1979 et 2002 (en passant de 24</w:t>
      </w:r>
      <w:r w:rsidR="0097309C" w:rsidRPr="00FE0392">
        <w:rPr>
          <w:rFonts w:cs="Arial"/>
        </w:rPr>
        <w:t xml:space="preserve"> </w:t>
      </w:r>
      <w:r w:rsidRPr="00FE0392">
        <w:rPr>
          <w:rFonts w:cs="Arial"/>
        </w:rPr>
        <w:t>% à 11</w:t>
      </w:r>
      <w:r w:rsidR="00C07823" w:rsidRPr="00FE0392">
        <w:rPr>
          <w:rFonts w:cs="Arial"/>
        </w:rPr>
        <w:t xml:space="preserve"> </w:t>
      </w:r>
      <w:r w:rsidRPr="00FE0392">
        <w:rPr>
          <w:rFonts w:cs="Arial"/>
        </w:rPr>
        <w:t>%) au profit du commerce pendant que le nombre des artisans est resté stable dans la même période</w:t>
      </w:r>
      <w:r w:rsidR="008C4928" w:rsidRPr="00FE0392">
        <w:rPr>
          <w:rFonts w:cs="Arial"/>
        </w:rPr>
        <w:t xml:space="preserve"> (INSAE</w:t>
      </w:r>
      <w:r w:rsidR="006569A5" w:rsidRPr="00FE0392">
        <w:rPr>
          <w:rFonts w:cs="Arial"/>
        </w:rPr>
        <w:t xml:space="preserve"> RGPH4-</w:t>
      </w:r>
      <w:r w:rsidR="008C4928" w:rsidRPr="00FE0392">
        <w:rPr>
          <w:rFonts w:cs="Arial"/>
        </w:rPr>
        <w:t>2013)</w:t>
      </w:r>
      <w:r w:rsidRPr="00FE0392">
        <w:rPr>
          <w:rFonts w:cs="Arial"/>
        </w:rPr>
        <w:t xml:space="preserve">. </w:t>
      </w:r>
    </w:p>
    <w:p w14:paraId="095C244B" w14:textId="0495BA1A" w:rsidR="00EA2373" w:rsidRPr="00FE0392" w:rsidRDefault="00AC551E" w:rsidP="004619F0">
      <w:pPr>
        <w:pStyle w:val="Titre"/>
      </w:pPr>
      <w:bookmarkStart w:id="814" w:name="_Toc517419142"/>
      <w:bookmarkStart w:id="815" w:name="_Toc52900854"/>
      <w:r w:rsidRPr="00FE0392">
        <w:t>3.1.2.</w:t>
      </w:r>
      <w:r w:rsidR="00C22289" w:rsidRPr="00FE0392">
        <w:t>5</w:t>
      </w:r>
      <w:r w:rsidRPr="00FE0392">
        <w:t>.2.</w:t>
      </w:r>
      <w:r w:rsidR="006E4B47" w:rsidRPr="00FE0392">
        <w:t xml:space="preserve"> </w:t>
      </w:r>
      <w:r w:rsidR="00EA2373" w:rsidRPr="00FE0392">
        <w:t>Agriculture</w:t>
      </w:r>
      <w:bookmarkEnd w:id="814"/>
      <w:bookmarkEnd w:id="815"/>
      <w:r w:rsidR="00EA2373" w:rsidRPr="00FE0392">
        <w:t xml:space="preserve"> </w:t>
      </w:r>
    </w:p>
    <w:p w14:paraId="2EE90F37" w14:textId="7763CF8D" w:rsidR="00EA2373" w:rsidRPr="00FE0392" w:rsidRDefault="00EA2373" w:rsidP="00EA2373">
      <w:pPr>
        <w:rPr>
          <w:rFonts w:cs="Arial"/>
        </w:rPr>
      </w:pPr>
      <w:r w:rsidRPr="00FE0392">
        <w:rPr>
          <w:rFonts w:cs="Arial"/>
        </w:rPr>
        <w:t>Le nombre de ménages agricoles est de 3 303 pour une population totale de 18 106 agriculteurs. Les agriculteurs ne constituent que 23 % de la population communale. Deux situations sont distinguées : les arrondissements urbains sont caractérisés par une faible population agricole (&lt; 20 %) tandis que dans les arrondissements ruraux, la population d’agriculteurs varie de 47,3 % à Séhoun à 73,1 % à Détohou</w:t>
      </w:r>
      <w:r w:rsidR="008C4928" w:rsidRPr="00FE0392">
        <w:rPr>
          <w:rFonts w:cs="Arial"/>
        </w:rPr>
        <w:t xml:space="preserve"> (INSAE</w:t>
      </w:r>
      <w:r w:rsidR="006569A5" w:rsidRPr="00FE0392">
        <w:rPr>
          <w:rFonts w:cs="Arial"/>
        </w:rPr>
        <w:t xml:space="preserve"> RGPH4-</w:t>
      </w:r>
      <w:r w:rsidR="008C4928" w:rsidRPr="00FE0392">
        <w:rPr>
          <w:rFonts w:cs="Arial"/>
        </w:rPr>
        <w:t>2013)</w:t>
      </w:r>
      <w:r w:rsidRPr="00FE0392">
        <w:rPr>
          <w:rFonts w:cs="Arial"/>
        </w:rPr>
        <w:t>.</w:t>
      </w:r>
    </w:p>
    <w:p w14:paraId="3DF96CC6" w14:textId="77777777" w:rsidR="00EA2373" w:rsidRPr="00FE0392" w:rsidRDefault="00EA2373" w:rsidP="00EA2373">
      <w:pPr>
        <w:rPr>
          <w:rFonts w:cs="Arial"/>
        </w:rPr>
      </w:pPr>
      <w:r w:rsidRPr="00FE0392">
        <w:rPr>
          <w:rFonts w:cs="Arial"/>
        </w:rPr>
        <w:t>La taille moyenne des ménages est selon le recensement de 2013, de 4,5 personnes par ménage dans la commune. La taille moyenne des ménages agricoles est de 5,5 personnes par ménage. Cette taille moyenne varie d’un arrondissement à un autre avec une valeur maximale de 6,2 personnes par ménage agricole à Détohou.</w:t>
      </w:r>
    </w:p>
    <w:p w14:paraId="24CEBFD3" w14:textId="2EFF615A" w:rsidR="00EA2373" w:rsidRPr="00FE0392" w:rsidRDefault="00EA2373" w:rsidP="00EA2373">
      <w:pPr>
        <w:rPr>
          <w:rFonts w:cs="Arial"/>
        </w:rPr>
      </w:pPr>
      <w:r w:rsidRPr="00FE0392">
        <w:rPr>
          <w:rFonts w:cs="Arial"/>
        </w:rPr>
        <w:t>L’agriculture emploie 11</w:t>
      </w:r>
      <w:r w:rsidR="006A14C2" w:rsidRPr="00FE0392">
        <w:rPr>
          <w:rFonts w:cs="Arial"/>
        </w:rPr>
        <w:t xml:space="preserve"> </w:t>
      </w:r>
      <w:r w:rsidRPr="00FE0392">
        <w:rPr>
          <w:rFonts w:cs="Arial"/>
        </w:rPr>
        <w:t>% des actifs de la commune qui s’investissent dans l’exploitation forestière, les cultures annuelles, l’élevage, la pêche, etc.</w:t>
      </w:r>
    </w:p>
    <w:p w14:paraId="4FA48000" w14:textId="77777777" w:rsidR="004619F0" w:rsidRPr="00FE0392" w:rsidRDefault="00EA2373" w:rsidP="00EA2373">
      <w:pPr>
        <w:rPr>
          <w:rFonts w:cs="Arial"/>
        </w:rPr>
      </w:pPr>
      <w:r w:rsidRPr="00FE0392">
        <w:rPr>
          <w:rFonts w:cs="Arial"/>
        </w:rPr>
        <w:t>Les principales spéculations agricoles sont le maïs, l’arachide, les légumineuses (le niébé dominant), les tubercules (surtout le manioc) et les cultures maraîchères</w:t>
      </w:r>
      <w:r w:rsidR="004619F0" w:rsidRPr="00FE0392">
        <w:rPr>
          <w:rFonts w:cs="Arial"/>
        </w:rPr>
        <w:t>.</w:t>
      </w:r>
    </w:p>
    <w:p w14:paraId="190D6065" w14:textId="77777777" w:rsidR="00EA2373" w:rsidRPr="00FE0392" w:rsidRDefault="00EA2373" w:rsidP="00EA2373">
      <w:pPr>
        <w:rPr>
          <w:rFonts w:cs="Arial"/>
        </w:rPr>
      </w:pPr>
      <w:r w:rsidRPr="00FE0392">
        <w:rPr>
          <w:rFonts w:cs="Arial"/>
        </w:rPr>
        <w:t>Les cultures pérennes sont constituées principalement du palmier et de l’anacarde plantés surtout par les hommes.</w:t>
      </w:r>
    </w:p>
    <w:p w14:paraId="469E8293" w14:textId="300713A5" w:rsidR="00EA2373" w:rsidRPr="00FE0392" w:rsidRDefault="00C22289" w:rsidP="004619F0">
      <w:pPr>
        <w:pStyle w:val="Titre"/>
      </w:pPr>
      <w:bookmarkStart w:id="816" w:name="_Toc517419143"/>
      <w:bookmarkStart w:id="817" w:name="_Toc52900855"/>
      <w:r w:rsidRPr="00FE0392">
        <w:t xml:space="preserve">3.1.2.5.2. </w:t>
      </w:r>
      <w:r w:rsidR="00EA2373" w:rsidRPr="00FE0392">
        <w:t>Elevage</w:t>
      </w:r>
      <w:bookmarkEnd w:id="816"/>
      <w:bookmarkEnd w:id="817"/>
      <w:r w:rsidR="00EA2373" w:rsidRPr="00FE0392">
        <w:t xml:space="preserve">  </w:t>
      </w:r>
    </w:p>
    <w:p w14:paraId="4A042595" w14:textId="77777777" w:rsidR="00EA2373" w:rsidRPr="00FE0392" w:rsidRDefault="00EA2373" w:rsidP="00EA2373">
      <w:pPr>
        <w:rPr>
          <w:rFonts w:cs="Arial"/>
        </w:rPr>
      </w:pPr>
      <w:r w:rsidRPr="00FE0392">
        <w:rPr>
          <w:rFonts w:cs="Arial"/>
        </w:rPr>
        <w:t xml:space="preserve">La production animale regroupe aussi bien le petit bétail (volailles, caprins, ovins, lapins, aulacode, etc.) que le grand bétail. Les espèces élevées sont par ordre d’importance la volaille, les porcins, les caprins et les lapins. Les arrondissements de Détohou et d’Agbokpa se distinguent dans la commune avec plus de mille têtes de bovins. Toutefois, les cheptels de bovins à l’instar de ceux du petit bétail se retrouvent dans tous les arrondissements périphériques et centraux (urbains) de la commune d’Abomey. La commune d’Abomey est </w:t>
      </w:r>
      <w:r w:rsidRPr="00FE0392">
        <w:rPr>
          <w:rFonts w:cs="Arial"/>
        </w:rPr>
        <w:lastRenderedPageBreak/>
        <w:t>une zone d’accueil et de transit de la transhumance. Dans les arrondissements de Détohou et Agbokpa on retrouve la plus grande partie du cheptel communal. La ville d’Abomey dispose d’un marché de bétail qui reçoit des animaux de la transhumance et d’autres venant directement au marché. Parfois, cette pratique conduit à des conflits entre les éleveurs transhumants et la population autochtone.</w:t>
      </w:r>
    </w:p>
    <w:p w14:paraId="1C22995A" w14:textId="2CEFDC6F" w:rsidR="00EA2373" w:rsidRPr="00FE0392" w:rsidRDefault="00EA2373" w:rsidP="00EA2373">
      <w:pPr>
        <w:rPr>
          <w:rFonts w:cs="Arial"/>
        </w:rPr>
      </w:pPr>
      <w:r w:rsidRPr="00FE0392">
        <w:rPr>
          <w:rFonts w:cs="Arial"/>
        </w:rPr>
        <w:t>L’élevage en divagation du petit bétail cohabite avec les systèmes semi-intensifs et intensifs qui sont en plein essor depuis le ravage de la peste porcine africaine qui a favorisé la promotion de la cuniculture et propulsé une spécialisation dans les volailles. L’aviculture traditionnelle est pratiquée à 70</w:t>
      </w:r>
      <w:r w:rsidR="006A14C2" w:rsidRPr="00FE0392">
        <w:rPr>
          <w:rFonts w:cs="Arial"/>
        </w:rPr>
        <w:t xml:space="preserve"> </w:t>
      </w:r>
      <w:r w:rsidRPr="00FE0392">
        <w:rPr>
          <w:rFonts w:cs="Arial"/>
        </w:rPr>
        <w:t>% par les femmes et la cuniculiculture à 80</w:t>
      </w:r>
      <w:r w:rsidR="006A14C2" w:rsidRPr="00FE0392">
        <w:rPr>
          <w:rFonts w:cs="Arial"/>
        </w:rPr>
        <w:t xml:space="preserve"> </w:t>
      </w:r>
      <w:r w:rsidRPr="00FE0392">
        <w:rPr>
          <w:rFonts w:cs="Arial"/>
        </w:rPr>
        <w:t xml:space="preserve">% par les hommes.  </w:t>
      </w:r>
    </w:p>
    <w:p w14:paraId="20C76FCC" w14:textId="5D0126B1" w:rsidR="00EA2373" w:rsidRPr="00FE0392" w:rsidRDefault="00AC551E" w:rsidP="001E397A">
      <w:pPr>
        <w:pStyle w:val="Titre"/>
      </w:pPr>
      <w:bookmarkStart w:id="818" w:name="_Toc517419144"/>
      <w:bookmarkStart w:id="819" w:name="_Toc52900856"/>
      <w:r w:rsidRPr="00FE0392">
        <w:t>3.1.2.</w:t>
      </w:r>
      <w:r w:rsidR="00C22289" w:rsidRPr="00FE0392">
        <w:t>5</w:t>
      </w:r>
      <w:r w:rsidRPr="00FE0392">
        <w:t>.</w:t>
      </w:r>
      <w:r w:rsidR="00BA62E0" w:rsidRPr="00FE0392">
        <w:t>4</w:t>
      </w:r>
      <w:r w:rsidRPr="00FE0392">
        <w:t>.</w:t>
      </w:r>
      <w:r w:rsidR="00A330C8" w:rsidRPr="00FE0392">
        <w:t xml:space="preserve"> </w:t>
      </w:r>
      <w:r w:rsidR="00EA2373" w:rsidRPr="00FE0392">
        <w:t>Pêche</w:t>
      </w:r>
      <w:bookmarkEnd w:id="818"/>
      <w:bookmarkEnd w:id="819"/>
      <w:r w:rsidR="00EA2373" w:rsidRPr="00FE0392">
        <w:t xml:space="preserve">  </w:t>
      </w:r>
    </w:p>
    <w:p w14:paraId="1E189763" w14:textId="07EABA9D" w:rsidR="00EA2373" w:rsidRPr="00FE0392" w:rsidRDefault="00EA2373" w:rsidP="00EA2373">
      <w:pPr>
        <w:rPr>
          <w:rFonts w:cs="Arial"/>
        </w:rPr>
      </w:pPr>
      <w:r w:rsidRPr="00FE0392">
        <w:rPr>
          <w:rFonts w:cs="Arial"/>
        </w:rPr>
        <w:t>La pêche est peu valorisée dans la commune. Elle est de type continental avec la possibilité d’utilisation des trous à poisson à la décrue dans la plaine d’inondation et est pratiquée par une faible proportion des populations des arrondissements d’Agbokpa et Détohou. Ce sont des poissons d’eau douce, comme les tilapias, les silures, «</w:t>
      </w:r>
      <w:r w:rsidR="00833885" w:rsidRPr="00FE0392">
        <w:rPr>
          <w:rFonts w:cs="Arial"/>
        </w:rPr>
        <w:t xml:space="preserve"> </w:t>
      </w:r>
      <w:r w:rsidRPr="00FE0392">
        <w:rPr>
          <w:rFonts w:cs="Arial"/>
        </w:rPr>
        <w:t xml:space="preserve">hwa », des serpents, des caïmans et des tortues géantes. La pisciculture est peu développée dans la commune et les moyens de pêche sont très peu performants. </w:t>
      </w:r>
    </w:p>
    <w:p w14:paraId="014E7A67" w14:textId="005F511F" w:rsidR="00EA2373" w:rsidRPr="00FE0392" w:rsidRDefault="00AC551E" w:rsidP="00703DDA">
      <w:pPr>
        <w:pStyle w:val="Titre"/>
      </w:pPr>
      <w:bookmarkStart w:id="820" w:name="_Toc517419145"/>
      <w:bookmarkStart w:id="821" w:name="_Toc52900857"/>
      <w:r w:rsidRPr="00FE0392">
        <w:t>3.1.2.</w:t>
      </w:r>
      <w:r w:rsidR="00C22289" w:rsidRPr="00FE0392">
        <w:t>5</w:t>
      </w:r>
      <w:r w:rsidRPr="00FE0392">
        <w:t>.</w:t>
      </w:r>
      <w:r w:rsidR="00BA62E0" w:rsidRPr="00FE0392">
        <w:t>5</w:t>
      </w:r>
      <w:r w:rsidR="00A779C9" w:rsidRPr="00FE0392">
        <w:t xml:space="preserve">. </w:t>
      </w:r>
      <w:r w:rsidR="00EA2373" w:rsidRPr="00FE0392">
        <w:rPr>
          <w:rStyle w:val="Titre4Car"/>
          <w:rFonts w:cstheme="majorBidi"/>
          <w:b w:val="0"/>
          <w:i/>
          <w:iCs w:val="0"/>
          <w:sz w:val="22"/>
          <w:szCs w:val="22"/>
        </w:rPr>
        <w:t>Agroforesterie et exploitation forestière</w:t>
      </w:r>
      <w:bookmarkEnd w:id="820"/>
      <w:bookmarkEnd w:id="821"/>
      <w:r w:rsidR="00EA2373" w:rsidRPr="00FE0392">
        <w:t xml:space="preserve"> </w:t>
      </w:r>
    </w:p>
    <w:p w14:paraId="65CB197A" w14:textId="442A8A10" w:rsidR="00A330C8" w:rsidRPr="00FE0392" w:rsidRDefault="00EA2373" w:rsidP="00EA2373">
      <w:pPr>
        <w:rPr>
          <w:rFonts w:cs="Arial"/>
        </w:rPr>
      </w:pPr>
      <w:r w:rsidRPr="00FE0392">
        <w:rPr>
          <w:rFonts w:cs="Arial"/>
        </w:rPr>
        <w:t>La commune d’Abomey ne dispose pas de ressources forestières d’importance à l’exception de quelques îlots de forêts galeries à l’ouest de la commune, un périmètre de reboisement de 173</w:t>
      </w:r>
      <w:r w:rsidR="006A14C2" w:rsidRPr="00FE0392">
        <w:rPr>
          <w:rFonts w:cs="Arial"/>
        </w:rPr>
        <w:t xml:space="preserve"> </w:t>
      </w:r>
      <w:r w:rsidRPr="00FE0392">
        <w:rPr>
          <w:rFonts w:cs="Arial"/>
        </w:rPr>
        <w:t xml:space="preserve">ha et des forêts sacrées un peu partout, notamment dans les arrondissements d’Agbokpa, de Détohou, de Hounli et de Sèhoun, qui sont destinées le plus souvent aux cérémonies rituelles. </w:t>
      </w:r>
    </w:p>
    <w:p w14:paraId="3ABA6349" w14:textId="3B9D4745" w:rsidR="00EA2373" w:rsidRPr="00FE0392" w:rsidRDefault="00EA2373" w:rsidP="00EA2373">
      <w:pPr>
        <w:rPr>
          <w:rFonts w:cs="Arial"/>
        </w:rPr>
      </w:pPr>
      <w:r w:rsidRPr="00FE0392">
        <w:rPr>
          <w:rFonts w:cs="Arial"/>
        </w:rPr>
        <w:t>Les forêts sacrées les plus importantes sont celles connexes au périmètre de reboisement, celles de Gnassata, Agbé, Agbokpa et Fandji.</w:t>
      </w:r>
    </w:p>
    <w:p w14:paraId="0FBF3CD6" w14:textId="08E85B0E" w:rsidR="00EA2373" w:rsidRPr="00FE0392" w:rsidRDefault="00EA2373" w:rsidP="00EA2373">
      <w:pPr>
        <w:rPr>
          <w:rFonts w:cs="Arial"/>
        </w:rPr>
      </w:pPr>
      <w:r w:rsidRPr="00FE0392">
        <w:rPr>
          <w:rFonts w:cs="Arial"/>
        </w:rPr>
        <w:t>L’agroforesterie avec le plus souvent des plantations privées de palmeraies, de teck, d’eucalyptus, d’anacardiers et d’agrumes est pratiquée dans tous les arrondissements ruraux mais c’est surtout dans l’arrondissement de Détohou, suivi d’Agboka que l’on retrouve les plus grandes plantations. C’est le cas des villages de Guèguèzogon et d’Atrogblomè où on enregistre plus de 100</w:t>
      </w:r>
      <w:r w:rsidR="006A14C2" w:rsidRPr="00FE0392">
        <w:rPr>
          <w:rFonts w:cs="Arial"/>
        </w:rPr>
        <w:t xml:space="preserve"> </w:t>
      </w:r>
      <w:r w:rsidRPr="00FE0392">
        <w:rPr>
          <w:rFonts w:cs="Arial"/>
        </w:rPr>
        <w:t>ha de teck et 10ha d’eucalyptus respectivement.</w:t>
      </w:r>
    </w:p>
    <w:p w14:paraId="368D98A3" w14:textId="77777777" w:rsidR="00EA2373" w:rsidRPr="00FE0392" w:rsidRDefault="00EA2373" w:rsidP="00EA2373">
      <w:pPr>
        <w:rPr>
          <w:rFonts w:cs="Arial"/>
        </w:rPr>
      </w:pPr>
      <w:r w:rsidRPr="00FE0392">
        <w:rPr>
          <w:rFonts w:cs="Arial"/>
        </w:rPr>
        <w:t>C’est également dans l’arrondissement de Détohou où la disponibilité en terre est la plus importante qu’a été implantée avec l’appui du PAGEFCOM, une forêt communale de 97,3 ha dans le village de Détohou.</w:t>
      </w:r>
    </w:p>
    <w:p w14:paraId="71257636" w14:textId="77777777" w:rsidR="00EA2373" w:rsidRPr="00FE0392" w:rsidRDefault="00EA2373" w:rsidP="00EA2373">
      <w:pPr>
        <w:rPr>
          <w:rFonts w:cs="Arial"/>
        </w:rPr>
      </w:pPr>
      <w:r w:rsidRPr="00FE0392">
        <w:rPr>
          <w:rFonts w:cs="Arial"/>
        </w:rPr>
        <w:t xml:space="preserve">En ce qui concerne la faune dans la commune d’Abomey, la grande faune y a presque disparu du fait du fort degré d’anthropisation dans la commune. Les groupes zoologiques les mieux représentés sont les oiseaux, les rongeurs, les arthropodes dont notamment les insectes et dans une certaine mesure les chiroptères. </w:t>
      </w:r>
    </w:p>
    <w:p w14:paraId="30C20602" w14:textId="7D83CBB3" w:rsidR="00A779C9" w:rsidRPr="00FE0392" w:rsidRDefault="00A779C9" w:rsidP="00A779C9">
      <w:pPr>
        <w:rPr>
          <w:rFonts w:cs="Arial"/>
        </w:rPr>
      </w:pPr>
      <w:r w:rsidRPr="00FE0392">
        <w:rPr>
          <w:rFonts w:cs="Arial"/>
        </w:rPr>
        <w:t>Elle est principalement localisée dans les arrondissements de Zounzonmè et de Détohou. Cette spécialité qui demeure jusqu’à ce jour une entreprise exclusivement féminine et détenue par certaines castes serait de plus en plus propagée dans plusieurs familles. Malgré le nombre de plus en plus important de femmes productrices de ce produit, la demande ne couvre pas l’offre.</w:t>
      </w:r>
    </w:p>
    <w:p w14:paraId="1E6D3E64" w14:textId="4B946C3A" w:rsidR="00A779C9" w:rsidRPr="00FE0392" w:rsidRDefault="00A779C9" w:rsidP="00A779C9">
      <w:pPr>
        <w:rPr>
          <w:rFonts w:cs="Arial"/>
        </w:rPr>
      </w:pPr>
      <w:r w:rsidRPr="00FE0392">
        <w:rPr>
          <w:rFonts w:cs="Arial"/>
        </w:rPr>
        <w:t>La transformation des produits du palmier à huile en vin de palme en alcool local ou pour la production de l’huile de</w:t>
      </w:r>
      <w:r w:rsidR="00CF2C7C" w:rsidRPr="00FE0392">
        <w:rPr>
          <w:rFonts w:cs="Arial"/>
        </w:rPr>
        <w:t xml:space="preserve"> palme, Constitue</w:t>
      </w:r>
      <w:r w:rsidRPr="00FE0392">
        <w:rPr>
          <w:rFonts w:cs="Arial"/>
        </w:rPr>
        <w:t xml:space="preserve"> la seconde filière de la commune. Jadis répandue dans toute la commune, cette activité est surtout localisée aujourd’hui dans les </w:t>
      </w:r>
      <w:r w:rsidRPr="00FE0392">
        <w:rPr>
          <w:rFonts w:cs="Arial"/>
        </w:rPr>
        <w:lastRenderedPageBreak/>
        <w:t>arrondissements d’Agbokpa (en particulier au quartier de Dokon) de Sèhoun (Haou), de Détohou et de Hounli (quartiers Hounli et Zassa) où on dénombre aussi bien des entreprises individuelles que des Groupements Féminins (GF).</w:t>
      </w:r>
    </w:p>
    <w:p w14:paraId="5FFF36A0" w14:textId="54F9DB90" w:rsidR="00A779C9" w:rsidRPr="00FE0392" w:rsidRDefault="00A779C9" w:rsidP="00A779C9">
      <w:pPr>
        <w:rPr>
          <w:rFonts w:cs="Arial"/>
        </w:rPr>
      </w:pPr>
      <w:r w:rsidRPr="00FE0392">
        <w:rPr>
          <w:rFonts w:cs="Arial"/>
        </w:rPr>
        <w:t>La matière première provient surtout des communes d’Agbangnizoun et de Djidja qui fournissent 75</w:t>
      </w:r>
      <w:r w:rsidR="006A14C2" w:rsidRPr="00FE0392">
        <w:rPr>
          <w:rFonts w:cs="Arial"/>
        </w:rPr>
        <w:t xml:space="preserve"> </w:t>
      </w:r>
      <w:r w:rsidRPr="00FE0392">
        <w:rPr>
          <w:rFonts w:cs="Arial"/>
        </w:rPr>
        <w:t>% des noix de palme en raison de l’urbanisation de la commune d’Abomey. L’huile de palme est écoulée aussi bien sur les marchés locaux que dans les départements des Collines et du Septentrion de notre pays.</w:t>
      </w:r>
    </w:p>
    <w:p w14:paraId="07A76E6B" w14:textId="149674EF" w:rsidR="00A779C9" w:rsidRPr="00FE0392" w:rsidRDefault="00A779C9" w:rsidP="001E397A">
      <w:pPr>
        <w:pStyle w:val="Titre"/>
      </w:pPr>
      <w:bookmarkStart w:id="822" w:name="_Toc517419147"/>
      <w:bookmarkStart w:id="823" w:name="_Toc52900858"/>
      <w:r w:rsidRPr="00FE0392">
        <w:t>3.1.2.</w:t>
      </w:r>
      <w:r w:rsidR="00C22289" w:rsidRPr="00FE0392">
        <w:t>5</w:t>
      </w:r>
      <w:r w:rsidRPr="00FE0392">
        <w:t>.6 Exploitation minière et de carrière</w:t>
      </w:r>
      <w:bookmarkEnd w:id="822"/>
      <w:bookmarkEnd w:id="823"/>
      <w:r w:rsidRPr="00FE0392">
        <w:t xml:space="preserve"> </w:t>
      </w:r>
    </w:p>
    <w:p w14:paraId="3D43AADB" w14:textId="4453D82B" w:rsidR="00A779C9" w:rsidRPr="00FE0392" w:rsidRDefault="00A779C9" w:rsidP="00A779C9">
      <w:pPr>
        <w:rPr>
          <w:rFonts w:cs="Arial"/>
        </w:rPr>
      </w:pPr>
      <w:r w:rsidRPr="00FE0392">
        <w:rPr>
          <w:rFonts w:cs="Arial"/>
        </w:rPr>
        <w:t xml:space="preserve">Le sous-sol d’Abomey regorge des ressources minières suivantes : argile, marbre, carrières de sable, de gravier et de latérite et des eaux souterraines. Celles-ci sont concentrées en majorité dans les arrondissements d’Agbokpa et de Détohou dans les parties nord et nord-ouest de la commune. Les carrières de sable, de graviers et de latérite ainsi que le gisement d’argile sont exploités par les populations riveraines et fournissent pour l’ensemble de la commune et de celles avoisinantes des matériaux de construction. </w:t>
      </w:r>
    </w:p>
    <w:p w14:paraId="4D60EB10" w14:textId="64039A80" w:rsidR="00A779C9" w:rsidRPr="00FE0392" w:rsidRDefault="00A779C9" w:rsidP="001E397A">
      <w:pPr>
        <w:pStyle w:val="Titre"/>
      </w:pPr>
      <w:bookmarkStart w:id="824" w:name="_Toc517419148"/>
      <w:bookmarkStart w:id="825" w:name="_Toc52900859"/>
      <w:r w:rsidRPr="00FE0392">
        <w:t>3.1.2.</w:t>
      </w:r>
      <w:r w:rsidR="00C22289" w:rsidRPr="00FE0392">
        <w:t>5</w:t>
      </w:r>
      <w:r w:rsidRPr="00FE0392">
        <w:t>.7 Industrie</w:t>
      </w:r>
      <w:bookmarkEnd w:id="824"/>
      <w:bookmarkEnd w:id="825"/>
      <w:r w:rsidRPr="00FE0392">
        <w:t xml:space="preserve"> </w:t>
      </w:r>
    </w:p>
    <w:p w14:paraId="1A269776" w14:textId="25015C41" w:rsidR="00A779C9" w:rsidRPr="00FE0392" w:rsidRDefault="00A779C9" w:rsidP="00A779C9">
      <w:pPr>
        <w:rPr>
          <w:rFonts w:cs="Arial"/>
        </w:rPr>
      </w:pPr>
      <w:r w:rsidRPr="00FE0392">
        <w:rPr>
          <w:rFonts w:cs="Arial"/>
        </w:rPr>
        <w:t>L’animation de l’économie du territoire d’Abomey est assurée majoritairement par les sociétés (50,69</w:t>
      </w:r>
      <w:r w:rsidR="00330A02" w:rsidRPr="00FE0392">
        <w:rPr>
          <w:rFonts w:cs="Arial"/>
        </w:rPr>
        <w:t xml:space="preserve"> </w:t>
      </w:r>
      <w:r w:rsidRPr="00FE0392">
        <w:rPr>
          <w:rFonts w:cs="Arial"/>
        </w:rPr>
        <w:t>%) et ensuite par les entreprises individuelles (41,89</w:t>
      </w:r>
      <w:r w:rsidR="00330A02" w:rsidRPr="00FE0392">
        <w:rPr>
          <w:rFonts w:cs="Arial"/>
        </w:rPr>
        <w:t xml:space="preserve"> </w:t>
      </w:r>
      <w:r w:rsidRPr="00FE0392">
        <w:rPr>
          <w:rFonts w:cs="Arial"/>
        </w:rPr>
        <w:t>%). Les entreprises familiales représentent 7,42</w:t>
      </w:r>
      <w:r w:rsidR="00330A02" w:rsidRPr="00FE0392">
        <w:rPr>
          <w:rFonts w:cs="Arial"/>
        </w:rPr>
        <w:t xml:space="preserve"> </w:t>
      </w:r>
      <w:r w:rsidRPr="00FE0392">
        <w:rPr>
          <w:rFonts w:cs="Arial"/>
        </w:rPr>
        <w:t>% de l’ensemble. Les sociétés sont assez bien réparties dans l</w:t>
      </w:r>
      <w:r w:rsidR="000B512C" w:rsidRPr="00FE0392">
        <w:rPr>
          <w:rFonts w:cs="Arial"/>
        </w:rPr>
        <w:t>es arrondissements de la ville</w:t>
      </w:r>
      <w:r w:rsidR="00D91C01" w:rsidRPr="00FE0392">
        <w:rPr>
          <w:rFonts w:cs="Arial"/>
        </w:rPr>
        <w:t xml:space="preserve"> </w:t>
      </w:r>
      <w:r w:rsidR="00A14531" w:rsidRPr="00FE0392">
        <w:rPr>
          <w:rFonts w:cs="Arial"/>
        </w:rPr>
        <w:t>(</w:t>
      </w:r>
      <w:r w:rsidR="00D91C01" w:rsidRPr="00FE0392">
        <w:rPr>
          <w:rFonts w:cs="Arial"/>
        </w:rPr>
        <w:t>PDC-Abomey, 2017</w:t>
      </w:r>
      <w:r w:rsidR="00A14531" w:rsidRPr="00FE0392">
        <w:rPr>
          <w:rFonts w:cs="Arial"/>
        </w:rPr>
        <w:t>)</w:t>
      </w:r>
      <w:r w:rsidR="00D91C01" w:rsidRPr="00FE0392">
        <w:rPr>
          <w:rFonts w:cs="Arial"/>
        </w:rPr>
        <w:t>.</w:t>
      </w:r>
    </w:p>
    <w:p w14:paraId="558D4AC1" w14:textId="258B40F0" w:rsidR="00A779C9" w:rsidRPr="00FE0392" w:rsidRDefault="00A779C9" w:rsidP="00A779C9">
      <w:pPr>
        <w:rPr>
          <w:rFonts w:cs="Arial"/>
        </w:rPr>
      </w:pPr>
      <w:r w:rsidRPr="00FE0392">
        <w:rPr>
          <w:rFonts w:cs="Arial"/>
        </w:rPr>
        <w:t>En matière d’emploi, 56</w:t>
      </w:r>
      <w:r w:rsidR="006A14C2" w:rsidRPr="00FE0392">
        <w:rPr>
          <w:rFonts w:cs="Arial"/>
        </w:rPr>
        <w:t xml:space="preserve"> </w:t>
      </w:r>
      <w:r w:rsidRPr="00FE0392">
        <w:rPr>
          <w:rFonts w:cs="Arial"/>
        </w:rPr>
        <w:t>% des emplois disponibles sont fournis par les sociétés tandis que seulement 13</w:t>
      </w:r>
      <w:r w:rsidR="006A14C2" w:rsidRPr="00FE0392">
        <w:rPr>
          <w:rFonts w:cs="Arial"/>
        </w:rPr>
        <w:t xml:space="preserve"> </w:t>
      </w:r>
      <w:r w:rsidRPr="00FE0392">
        <w:rPr>
          <w:rFonts w:cs="Arial"/>
        </w:rPr>
        <w:t>% sont disponibles dans les entreprises individuelles.</w:t>
      </w:r>
    </w:p>
    <w:p w14:paraId="2879B37E" w14:textId="39EDC89F" w:rsidR="00A779C9" w:rsidRPr="00FE0392" w:rsidRDefault="00A779C9" w:rsidP="00A779C9">
      <w:pPr>
        <w:rPr>
          <w:rFonts w:cs="Arial"/>
        </w:rPr>
      </w:pPr>
      <w:r w:rsidRPr="00FE0392">
        <w:rPr>
          <w:rFonts w:cs="Arial"/>
        </w:rPr>
        <w:t>De même, signalons que l’artisanat se révèle comme l’activité</w:t>
      </w:r>
      <w:r w:rsidR="004619F0" w:rsidRPr="00FE0392">
        <w:rPr>
          <w:rFonts w:cs="Arial"/>
        </w:rPr>
        <w:t xml:space="preserve"> la plus pratiqu</w:t>
      </w:r>
      <w:r w:rsidRPr="00FE0392">
        <w:rPr>
          <w:rFonts w:cs="Arial"/>
        </w:rPr>
        <w:t>e dans la commune avec plus de 51</w:t>
      </w:r>
      <w:r w:rsidR="00330A02" w:rsidRPr="00FE0392">
        <w:rPr>
          <w:rFonts w:cs="Arial"/>
        </w:rPr>
        <w:t xml:space="preserve"> </w:t>
      </w:r>
      <w:r w:rsidRPr="00FE0392">
        <w:rPr>
          <w:rFonts w:cs="Arial"/>
        </w:rPr>
        <w:t xml:space="preserve">% des sociétés. Ce secteur reste pourvoyeur des revenus et mérite d’être entretenu compte tenu de son poids dans le rayonnement économique de la commune. Il est suivi par le secteur commercial et celui des services. </w:t>
      </w:r>
    </w:p>
    <w:p w14:paraId="57C0429D" w14:textId="3315527B" w:rsidR="00A779C9" w:rsidRPr="00FE0392" w:rsidRDefault="00A779C9" w:rsidP="001E397A">
      <w:pPr>
        <w:pStyle w:val="Titre"/>
      </w:pPr>
      <w:bookmarkStart w:id="826" w:name="_Toc517419149"/>
      <w:bookmarkStart w:id="827" w:name="_Toc52900860"/>
      <w:r w:rsidRPr="00FE0392">
        <w:t>3.1.2.</w:t>
      </w:r>
      <w:r w:rsidR="00C22289" w:rsidRPr="00FE0392">
        <w:t>5</w:t>
      </w:r>
      <w:r w:rsidRPr="00FE0392">
        <w:t>.8 Commerce</w:t>
      </w:r>
      <w:bookmarkEnd w:id="826"/>
      <w:bookmarkEnd w:id="827"/>
    </w:p>
    <w:p w14:paraId="05C86298" w14:textId="77777777" w:rsidR="00A779C9" w:rsidRPr="00FE0392" w:rsidRDefault="00A779C9" w:rsidP="00A779C9">
      <w:pPr>
        <w:rPr>
          <w:rFonts w:cs="Arial"/>
        </w:rPr>
      </w:pPr>
      <w:r w:rsidRPr="00FE0392">
        <w:rPr>
          <w:rFonts w:cs="Arial"/>
        </w:rPr>
        <w:t>Abomey partage avec la commune de Bohicon, la position stratégique de ville carrefour pour les échanges commerciaux. Ces derniers se font avec le plateau Adja, le Togo, les communes d’Agbangnizoun et de Djidja de même que Glazoué et Ouèssè dans le département des Collines et certaines autres localités du Nord Bénin et du Nigéria. Ces flux de produits s’opèrent sur le marché Houndjro. La ville d’Abomey ne compte pas moins de sept marchés, répartis sur cinq arrondissements.</w:t>
      </w:r>
    </w:p>
    <w:p w14:paraId="737B27B9" w14:textId="3C2BFDF0" w:rsidR="00A779C9" w:rsidRPr="00FE0392" w:rsidRDefault="00A779C9" w:rsidP="00A779C9">
      <w:pPr>
        <w:rPr>
          <w:rFonts w:cs="Arial"/>
        </w:rPr>
      </w:pPr>
      <w:r w:rsidRPr="00FE0392">
        <w:rPr>
          <w:rFonts w:cs="Arial"/>
        </w:rPr>
        <w:t>Le marché Houndjro est le troisième marché en importance du département après celui de Bohicon et de Glazoué. Il s’anime tous les quatre jours. Sa capacité a été réduite suite à l’implantation d’ouvrages d’assainissement en son sein. Elle est passée de 2 067 places à 1 234 places. Ces travaux de rénovation ont amélioré notablement sa praticabilité. Houndjro reçoit les produits notamment vivriers venant des arrondissements ruraux (Agbokpa et Détohou), des communes avoisinantes (Agbangnizoun, Djidja, etc.) et des départements des Collines,</w:t>
      </w:r>
      <w:r w:rsidR="00D91C01" w:rsidRPr="00FE0392">
        <w:rPr>
          <w:rFonts w:cs="Arial"/>
        </w:rPr>
        <w:t xml:space="preserve"> du Couffo et du Mono (PDC-Abomey, 2017).</w:t>
      </w:r>
    </w:p>
    <w:p w14:paraId="2ABC34BC" w14:textId="0B6FC7C9" w:rsidR="00A779C9" w:rsidRPr="00FE0392" w:rsidRDefault="00A779C9" w:rsidP="001E397A">
      <w:pPr>
        <w:pStyle w:val="Titre"/>
      </w:pPr>
      <w:bookmarkStart w:id="828" w:name="_Toc517419150"/>
      <w:bookmarkStart w:id="829" w:name="_Toc52900861"/>
      <w:r w:rsidRPr="00FE0392">
        <w:t>3.1.2.</w:t>
      </w:r>
      <w:r w:rsidR="00C22289" w:rsidRPr="00FE0392">
        <w:t>5</w:t>
      </w:r>
      <w:r w:rsidRPr="00FE0392">
        <w:t>.9 Tourisme</w:t>
      </w:r>
      <w:bookmarkEnd w:id="828"/>
      <w:bookmarkEnd w:id="829"/>
    </w:p>
    <w:p w14:paraId="113FCA5F" w14:textId="77777777" w:rsidR="00A779C9" w:rsidRPr="00FE0392" w:rsidRDefault="00A779C9" w:rsidP="00A779C9">
      <w:pPr>
        <w:rPr>
          <w:rFonts w:cs="Arial"/>
        </w:rPr>
      </w:pPr>
      <w:r w:rsidRPr="00FE0392">
        <w:rPr>
          <w:rFonts w:cs="Arial"/>
        </w:rPr>
        <w:t>Le tourisme constitue un secteur économique qui devrait contribuer de façon substantielle à l’économie locale d’Abomey. En effet, le territoire d’Abomey regorge d’importants atouts touristiques liés à son passé historique. Parmi ceux-ci nous pouvons citer entre autres :</w:t>
      </w:r>
    </w:p>
    <w:p w14:paraId="57434938" w14:textId="77777777" w:rsidR="00A779C9" w:rsidRPr="00FE0392" w:rsidRDefault="00A779C9" w:rsidP="00AB5EBE">
      <w:pPr>
        <w:pStyle w:val="Paragraphedeliste"/>
        <w:numPr>
          <w:ilvl w:val="0"/>
          <w:numId w:val="87"/>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lastRenderedPageBreak/>
        <w:t xml:space="preserve">Le site des Palais royaux publics qui couvre une superficie de 44 ha et qui abrite le Musée Historique d’Abomey classé Patrimoine Culturel Mondial par l’UNESCO depuis 1985 ; </w:t>
      </w:r>
    </w:p>
    <w:p w14:paraId="4B5CD7B6" w14:textId="77777777" w:rsidR="00A779C9" w:rsidRPr="00FE0392" w:rsidRDefault="00A779C9" w:rsidP="00AB5EBE">
      <w:pPr>
        <w:pStyle w:val="Paragraphedeliste"/>
        <w:numPr>
          <w:ilvl w:val="0"/>
          <w:numId w:val="87"/>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 xml:space="preserve">Les sites des Palais royaux privés qui sont environ une dizaine dans Abomey et constituent des lieux où les princes héritiers apprennent l’exercice du pouvoir avant d’accéder au trône ; </w:t>
      </w:r>
    </w:p>
    <w:p w14:paraId="43CC5050" w14:textId="04BC9592" w:rsidR="00A779C9" w:rsidRPr="00FE0392" w:rsidRDefault="00A779C9" w:rsidP="00AB5EBE">
      <w:pPr>
        <w:pStyle w:val="Paragraphedeliste"/>
        <w:numPr>
          <w:ilvl w:val="0"/>
          <w:numId w:val="87"/>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La place Goho où a été érigée la statue du Roi Béhanzin, lieu de rencontre entre ce souverain et le général Dodds lors de la déportation</w:t>
      </w:r>
      <w:r w:rsidR="0048571A" w:rsidRPr="00FE0392">
        <w:rPr>
          <w:rFonts w:cs="Arial"/>
          <w:szCs w:val="22"/>
          <w:lang w:val="fr-FR"/>
        </w:rPr>
        <w:t xml:space="preserve"> </w:t>
      </w:r>
      <w:r w:rsidRPr="00FE0392">
        <w:rPr>
          <w:rFonts w:cs="Arial"/>
          <w:szCs w:val="22"/>
          <w:lang w:val="fr-FR"/>
        </w:rPr>
        <w:t>; c’est aussi le lieu de la proclamation du Marxisme Léninisme le 30 novembre 1974 par le gouvernement révolutionnaire du Bénin. Il y a également environ une dizaine d’autres places historiques dans la commune</w:t>
      </w:r>
      <w:r w:rsidR="0048571A" w:rsidRPr="00FE0392">
        <w:rPr>
          <w:rFonts w:cs="Arial"/>
          <w:szCs w:val="22"/>
          <w:lang w:val="fr-FR"/>
        </w:rPr>
        <w:t xml:space="preserve"> </w:t>
      </w:r>
      <w:r w:rsidRPr="00FE0392">
        <w:rPr>
          <w:rFonts w:cs="Arial"/>
          <w:szCs w:val="22"/>
          <w:lang w:val="fr-FR"/>
        </w:rPr>
        <w:t xml:space="preserve">; </w:t>
      </w:r>
    </w:p>
    <w:p w14:paraId="1031D5D2" w14:textId="0B64527E" w:rsidR="00A779C9" w:rsidRPr="00FE0392" w:rsidRDefault="00A779C9" w:rsidP="00AB5EBE">
      <w:pPr>
        <w:pStyle w:val="Paragraphedeliste"/>
        <w:numPr>
          <w:ilvl w:val="0"/>
          <w:numId w:val="87"/>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Marchés historiques</w:t>
      </w:r>
      <w:r w:rsidR="0048571A" w:rsidRPr="00FE0392">
        <w:rPr>
          <w:rFonts w:cs="Arial"/>
          <w:szCs w:val="22"/>
          <w:lang w:val="fr-FR"/>
        </w:rPr>
        <w:t xml:space="preserve"> </w:t>
      </w:r>
      <w:r w:rsidRPr="00FE0392">
        <w:rPr>
          <w:rFonts w:cs="Arial"/>
          <w:szCs w:val="22"/>
          <w:lang w:val="fr-FR"/>
        </w:rPr>
        <w:t>: environ cinq dans la Commune, dont chacun a son histoire et sa spécificité. Parmi ces marchés figurent celui de Houndjro qui est le plus grand et qui a été créé par le Roi Guézo entre 1830-1832 comme butin d’une guerre de conquête</w:t>
      </w:r>
      <w:r w:rsidR="0048571A" w:rsidRPr="00FE0392">
        <w:rPr>
          <w:rFonts w:cs="Arial"/>
          <w:szCs w:val="22"/>
          <w:lang w:val="fr-FR"/>
        </w:rPr>
        <w:t xml:space="preserve"> </w:t>
      </w:r>
      <w:r w:rsidRPr="00FE0392">
        <w:rPr>
          <w:rFonts w:cs="Arial"/>
          <w:szCs w:val="22"/>
          <w:lang w:val="fr-FR"/>
        </w:rPr>
        <w:t xml:space="preserve">; </w:t>
      </w:r>
    </w:p>
    <w:p w14:paraId="62E49B13" w14:textId="3317C4AD" w:rsidR="00A779C9" w:rsidRPr="00FE0392" w:rsidRDefault="00A779C9" w:rsidP="00AB5EBE">
      <w:pPr>
        <w:pStyle w:val="Paragraphedeliste"/>
        <w:numPr>
          <w:ilvl w:val="0"/>
          <w:numId w:val="87"/>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Les temples Vodoun et les lieux sacrés (sources et forêts)</w:t>
      </w:r>
      <w:r w:rsidR="00E64837" w:rsidRPr="00FE0392">
        <w:rPr>
          <w:rFonts w:cs="Arial"/>
          <w:szCs w:val="22"/>
          <w:lang w:val="fr-FR"/>
        </w:rPr>
        <w:t xml:space="preserve"> </w:t>
      </w:r>
      <w:r w:rsidRPr="00FE0392">
        <w:rPr>
          <w:rFonts w:cs="Arial"/>
          <w:szCs w:val="22"/>
          <w:lang w:val="fr-FR"/>
        </w:rPr>
        <w:t>: lieux d’initiation, de cérémonies rituelles annuelles et de prières.</w:t>
      </w:r>
    </w:p>
    <w:p w14:paraId="7E18F227" w14:textId="31D5DB5D" w:rsidR="00A779C9" w:rsidRPr="00FE0392" w:rsidRDefault="00A779C9" w:rsidP="003B430F">
      <w:pPr>
        <w:rPr>
          <w:rFonts w:cs="Arial"/>
        </w:rPr>
      </w:pPr>
      <w:r w:rsidRPr="00FE0392">
        <w:rPr>
          <w:rFonts w:cs="Arial"/>
        </w:rPr>
        <w:t>La commune dispose d’un important réseau hôtelier afin de fournir des services d’hébergement aux touristes, d’où son nom de «</w:t>
      </w:r>
      <w:r w:rsidR="00283C71" w:rsidRPr="00FE0392">
        <w:rPr>
          <w:rFonts w:cs="Arial"/>
        </w:rPr>
        <w:t xml:space="preserve"> </w:t>
      </w:r>
      <w:r w:rsidRPr="00FE0392">
        <w:rPr>
          <w:rFonts w:cs="Arial"/>
        </w:rPr>
        <w:t>cité dortoir</w:t>
      </w:r>
      <w:r w:rsidR="00283C71" w:rsidRPr="00FE0392">
        <w:rPr>
          <w:rFonts w:cs="Arial"/>
        </w:rPr>
        <w:t xml:space="preserve"> </w:t>
      </w:r>
      <w:r w:rsidRPr="00FE0392">
        <w:rPr>
          <w:rFonts w:cs="Arial"/>
        </w:rPr>
        <w:t>».</w:t>
      </w:r>
    </w:p>
    <w:p w14:paraId="1E0EC632" w14:textId="77777777" w:rsidR="00A779C9" w:rsidRPr="00FE0392" w:rsidRDefault="005B50A0" w:rsidP="00B16CC9">
      <w:pPr>
        <w:pStyle w:val="Titre3"/>
      </w:pPr>
      <w:bookmarkStart w:id="830" w:name="_Toc517419151"/>
      <w:bookmarkStart w:id="831" w:name="_Toc52900862"/>
      <w:r w:rsidRPr="00FE0392">
        <w:t>3</w:t>
      </w:r>
      <w:r w:rsidR="00A779C9" w:rsidRPr="00FE0392">
        <w:t>.</w:t>
      </w:r>
      <w:r w:rsidRPr="00FE0392">
        <w:t>1.3</w:t>
      </w:r>
      <w:r w:rsidR="00A779C9" w:rsidRPr="00FE0392">
        <w:t xml:space="preserve"> Environnement éducatif</w:t>
      </w:r>
      <w:bookmarkEnd w:id="830"/>
      <w:bookmarkEnd w:id="831"/>
      <w:r w:rsidR="00A779C9" w:rsidRPr="00FE0392">
        <w:t xml:space="preserve"> </w:t>
      </w:r>
    </w:p>
    <w:p w14:paraId="37D621BD" w14:textId="3F0A859D" w:rsidR="00A779C9" w:rsidRPr="00FE0392" w:rsidRDefault="00A779C9" w:rsidP="00A779C9">
      <w:pPr>
        <w:spacing w:after="120"/>
        <w:rPr>
          <w:rFonts w:cs="Arial"/>
        </w:rPr>
      </w:pPr>
      <w:r w:rsidRPr="00FE0392">
        <w:rPr>
          <w:rFonts w:cs="Arial"/>
        </w:rPr>
        <w:t>Sur le plan de l’Education, Abomey dispose de 69 écoles primaires publiques, 20 écoles primaires privées et d’une quinzaine de collèges d’enseignement secondaire général et technique. Tous ces établissements sont à près de 70</w:t>
      </w:r>
      <w:r w:rsidR="00AD26EB" w:rsidRPr="00FE0392">
        <w:rPr>
          <w:rFonts w:cs="Arial"/>
        </w:rPr>
        <w:t xml:space="preserve"> </w:t>
      </w:r>
      <w:r w:rsidRPr="00FE0392">
        <w:rPr>
          <w:rFonts w:cs="Arial"/>
        </w:rPr>
        <w:t xml:space="preserve">% concentrés dans les arrondissements centraux. </w:t>
      </w:r>
    </w:p>
    <w:p w14:paraId="2CD924A1" w14:textId="77777777" w:rsidR="00A779C9" w:rsidRPr="00FE0392" w:rsidRDefault="00A779C9" w:rsidP="00A779C9">
      <w:pPr>
        <w:spacing w:after="120"/>
        <w:rPr>
          <w:rFonts w:cs="Arial"/>
        </w:rPr>
      </w:pPr>
      <w:r w:rsidRPr="00FE0392">
        <w:rPr>
          <w:rFonts w:cs="Arial"/>
        </w:rPr>
        <w:t xml:space="preserve">Le taux d’occupation des classes est de 50 élèves par classe avec une moyenne de 0,89 enseignant par classe. Le taux brut de scolarisation est de 6 enfants scolarisés sur 10 en âge de scolarisation. </w:t>
      </w:r>
    </w:p>
    <w:p w14:paraId="5698BF7B" w14:textId="059EBEDD" w:rsidR="00A779C9" w:rsidRPr="00FE0392" w:rsidRDefault="005B50A0" w:rsidP="00B16CC9">
      <w:pPr>
        <w:pStyle w:val="Titre3"/>
      </w:pPr>
      <w:bookmarkStart w:id="832" w:name="_Toc517419152"/>
      <w:bookmarkStart w:id="833" w:name="_Toc52900863"/>
      <w:r w:rsidRPr="00FE0392">
        <w:t>3</w:t>
      </w:r>
      <w:r w:rsidR="00A779C9" w:rsidRPr="00FE0392">
        <w:t>.</w:t>
      </w:r>
      <w:r w:rsidRPr="00FE0392">
        <w:t>1</w:t>
      </w:r>
      <w:r w:rsidR="00A779C9" w:rsidRPr="00FE0392">
        <w:t>.</w:t>
      </w:r>
      <w:r w:rsidR="001E397A" w:rsidRPr="00FE0392">
        <w:t>4</w:t>
      </w:r>
      <w:r w:rsidRPr="00FE0392">
        <w:t>.</w:t>
      </w:r>
      <w:r w:rsidR="00A779C9" w:rsidRPr="00FE0392">
        <w:t xml:space="preserve"> </w:t>
      </w:r>
      <w:r w:rsidR="006C495C" w:rsidRPr="00FE0392">
        <w:t>S</w:t>
      </w:r>
      <w:r w:rsidR="00A779C9" w:rsidRPr="00FE0392">
        <w:t>anté</w:t>
      </w:r>
      <w:bookmarkEnd w:id="832"/>
      <w:bookmarkEnd w:id="833"/>
      <w:r w:rsidR="00A779C9" w:rsidRPr="00FE0392">
        <w:t xml:space="preserve">  </w:t>
      </w:r>
    </w:p>
    <w:p w14:paraId="3CF6ADEC" w14:textId="68EFD3D3" w:rsidR="00A779C9" w:rsidRPr="00FE0392" w:rsidRDefault="00A779C9" w:rsidP="00A779C9">
      <w:pPr>
        <w:rPr>
          <w:rFonts w:cs="Arial"/>
        </w:rPr>
      </w:pPr>
      <w:r w:rsidRPr="00FE0392">
        <w:rPr>
          <w:rFonts w:cs="Arial"/>
        </w:rPr>
        <w:t>La carte sanitaire de la ville présente quelques infrastructures composées d’un centre de santé communal, de cinq (05) centres de santé d’arrondissement, de quelques cliniques (cabinets de soins) privés, d’unités villageoises de santé (UVS) et de huit (08) centres d’animation et de promotion sociale. La commune abrite sur son territoire un Centre Hospitalier qui sert pour tout le Département. Le déficit de personnel médical s’observe malheureusement au niveau de toutes les différentes catégories du personnel (infirmier, sage-femme, etc.).</w:t>
      </w:r>
    </w:p>
    <w:p w14:paraId="5E7B0136" w14:textId="1882463C" w:rsidR="00A779C9" w:rsidRPr="00FE0392" w:rsidRDefault="00A779C9" w:rsidP="00A779C9">
      <w:pPr>
        <w:rPr>
          <w:rFonts w:cs="Arial"/>
        </w:rPr>
      </w:pPr>
      <w:r w:rsidRPr="00FE0392">
        <w:rPr>
          <w:rFonts w:cs="Arial"/>
        </w:rPr>
        <w:t>Le taux de fréquentation des centres de santé est d’environ 17</w:t>
      </w:r>
      <w:r w:rsidR="00F153A1" w:rsidRPr="00FE0392">
        <w:rPr>
          <w:rFonts w:cs="Arial"/>
        </w:rPr>
        <w:t xml:space="preserve"> </w:t>
      </w:r>
      <w:r w:rsidRPr="00FE0392">
        <w:rPr>
          <w:rFonts w:cs="Arial"/>
        </w:rPr>
        <w:t>%. Ce faible taux résulte non seulement de la distance à parcourir par les popula</w:t>
      </w:r>
      <w:r w:rsidR="005B50A0" w:rsidRPr="00FE0392">
        <w:rPr>
          <w:rFonts w:cs="Arial"/>
        </w:rPr>
        <w:t>tions pour accéder aux quelques</w:t>
      </w:r>
      <w:r w:rsidRPr="00FE0392">
        <w:rPr>
          <w:rFonts w:cs="Arial"/>
        </w:rPr>
        <w:t xml:space="preserve"> centres de santé mais aussi à l’état défectueux des voies et moyens de transports. Le taux de mortalité moyen est de 12 pour mille. </w:t>
      </w:r>
    </w:p>
    <w:p w14:paraId="4DFB4BB5" w14:textId="173816A4" w:rsidR="006E4B47" w:rsidRPr="00FE0392" w:rsidRDefault="00FD4321" w:rsidP="00B16CC9">
      <w:pPr>
        <w:pStyle w:val="Titre3"/>
      </w:pPr>
      <w:bookmarkStart w:id="834" w:name="_Toc43697613"/>
      <w:bookmarkStart w:id="835" w:name="_Toc52900864"/>
      <w:r w:rsidRPr="00FE0392">
        <w:t>3.1.</w:t>
      </w:r>
      <w:r w:rsidR="001E397A" w:rsidRPr="00FE0392">
        <w:t>5</w:t>
      </w:r>
      <w:r w:rsidRPr="00FE0392">
        <w:t>. Déchets solides ménagers et biomédicaux</w:t>
      </w:r>
      <w:bookmarkStart w:id="836" w:name="_Toc43697614"/>
      <w:bookmarkEnd w:id="834"/>
      <w:bookmarkEnd w:id="835"/>
    </w:p>
    <w:p w14:paraId="3C942CE8" w14:textId="77777777" w:rsidR="006E4B47" w:rsidRPr="00FE0392" w:rsidRDefault="006E4B47" w:rsidP="003B430F">
      <w:pPr>
        <w:rPr>
          <w:rFonts w:eastAsia="Calibri" w:cs="Arial"/>
          <w:szCs w:val="26"/>
        </w:rPr>
      </w:pPr>
      <w:r w:rsidRPr="00FE0392">
        <w:rPr>
          <w:rFonts w:eastAsia="Calibri" w:cs="Arial"/>
          <w:szCs w:val="26"/>
        </w:rPr>
        <w:t xml:space="preserve">L’accroissement de la population urbaine a entraîné une production importante de déchets de toutes sortes. Dans l’ensemble du milieu de recherche, le réseau d’assainissement pluvial est fort peu étendu, pourtant les besoins sont réels. En ce qui concerne la gestion des ordures, le </w:t>
      </w:r>
      <w:r w:rsidRPr="00FE0392">
        <w:rPr>
          <w:rFonts w:eastAsia="Calibri" w:cs="Arial"/>
          <w:szCs w:val="26"/>
        </w:rPr>
        <w:lastRenderedPageBreak/>
        <w:t xml:space="preserve">taux d’abonnement des ménages aux structures de pré-collecte est de 8,15 % en moyenne. On assiste donc à une prolifération de dépotoirs sauvages dans plusieurs quartiers </w:t>
      </w:r>
    </w:p>
    <w:p w14:paraId="1B8B8511" w14:textId="5CD141EE" w:rsidR="006E4B47" w:rsidRPr="00FE0392" w:rsidRDefault="006E4B47" w:rsidP="003B430F">
      <w:pPr>
        <w:rPr>
          <w:rFonts w:eastAsia="Calibri" w:cs="Arial"/>
          <w:szCs w:val="26"/>
        </w:rPr>
      </w:pPr>
      <w:r w:rsidRPr="00FE0392">
        <w:rPr>
          <w:rFonts w:eastAsia="Calibri" w:cs="Arial"/>
          <w:szCs w:val="26"/>
        </w:rPr>
        <w:t xml:space="preserve">Dans le milieu de recherche, les quartiers périphériques sont pratiquement dépourvus de toute infrastructure d’assainissement. Cela s’explique par les nombreuses ruptures de continuité observées dans le bâti. Ainsi, les parcelles inoccupées deviennent pour les ménages, des réceptacles des déchets produits. </w:t>
      </w:r>
    </w:p>
    <w:p w14:paraId="3B1A2061" w14:textId="1EC86DF7" w:rsidR="00C22289" w:rsidRPr="00FE0392" w:rsidRDefault="00C22289" w:rsidP="00D05009">
      <w:pPr>
        <w:pStyle w:val="Lgende"/>
        <w:rPr>
          <w:rFonts w:eastAsia="Calibri"/>
        </w:rPr>
      </w:pPr>
      <w:bookmarkStart w:id="837" w:name="_Toc51769862"/>
      <w:r w:rsidRPr="00FE0392">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0048571A" w:rsidRPr="00FE0392">
        <w:rPr>
          <w:noProof/>
        </w:rPr>
        <w:t>14</w:t>
      </w:r>
      <w:r w:rsidRPr="00FE0392">
        <w:rPr>
          <w:noProof/>
        </w:rPr>
        <w:fldChar w:fldCharType="end"/>
      </w:r>
      <w:r w:rsidRPr="00FE0392">
        <w:t xml:space="preserve"> : </w:t>
      </w:r>
      <w:r w:rsidRPr="00FE0392">
        <w:rPr>
          <w:rFonts w:eastAsia="Calibri"/>
        </w:rPr>
        <w:t>Modes d’évacuation des eaux usées par les ménages dans la ville d’Abomey</w:t>
      </w:r>
      <w:bookmarkEnd w:id="837"/>
    </w:p>
    <w:p w14:paraId="527CAD46" w14:textId="77777777" w:rsidR="006E4B47" w:rsidRPr="00FE0392" w:rsidRDefault="006E4B47" w:rsidP="006E4B47">
      <w:pPr>
        <w:spacing w:line="360" w:lineRule="auto"/>
        <w:ind w:firstLine="708"/>
        <w:jc w:val="center"/>
        <w:rPr>
          <w:rFonts w:ascii="Times New Roman" w:eastAsia="Calibri" w:hAnsi="Times New Roman" w:cs="Times New Roman"/>
          <w:sz w:val="24"/>
          <w:szCs w:val="24"/>
        </w:rPr>
      </w:pPr>
      <w:r w:rsidRPr="00FE0392">
        <w:rPr>
          <w:noProof/>
          <w:lang w:eastAsia="fr-FR"/>
        </w:rPr>
        <w:drawing>
          <wp:inline distT="0" distB="0" distL="0" distR="0" wp14:anchorId="223A87B6" wp14:editId="5A9163DC">
            <wp:extent cx="4572000" cy="2743200"/>
            <wp:effectExtent l="0" t="0" r="0" b="0"/>
            <wp:docPr id="11"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D47EB5E" w14:textId="12363E4D" w:rsidR="006C495C" w:rsidRPr="00FE0392" w:rsidRDefault="006C495C" w:rsidP="006C495C">
      <w:pPr>
        <w:jc w:val="center"/>
        <w:rPr>
          <w:sz w:val="20"/>
          <w:szCs w:val="20"/>
          <w:lang w:eastAsia="fr-FR"/>
        </w:rPr>
      </w:pPr>
      <w:r w:rsidRPr="00FE0392">
        <w:rPr>
          <w:b/>
          <w:sz w:val="20"/>
          <w:szCs w:val="20"/>
          <w:lang w:eastAsia="fr-FR"/>
        </w:rPr>
        <w:t>Source</w:t>
      </w:r>
      <w:r w:rsidRPr="00FE0392">
        <w:rPr>
          <w:sz w:val="20"/>
          <w:szCs w:val="20"/>
          <w:lang w:eastAsia="fr-FR"/>
        </w:rPr>
        <w:t> : CECO-BTP</w:t>
      </w:r>
      <w:r w:rsidR="007F5E9B" w:rsidRPr="00FE0392">
        <w:rPr>
          <w:sz w:val="20"/>
          <w:szCs w:val="20"/>
          <w:lang w:eastAsia="fr-FR"/>
        </w:rPr>
        <w:t>, 2020</w:t>
      </w:r>
    </w:p>
    <w:p w14:paraId="4D186D3A" w14:textId="77777777" w:rsidR="006E4B47" w:rsidRPr="00FE0392" w:rsidRDefault="006E4B47" w:rsidP="003B430F">
      <w:pPr>
        <w:rPr>
          <w:color w:val="000000" w:themeColor="text1"/>
        </w:rPr>
      </w:pPr>
      <w:r w:rsidRPr="00FE0392">
        <w:rPr>
          <w:color w:val="000000" w:themeColor="text1"/>
        </w:rPr>
        <w:t xml:space="preserve">De l’analyse de la figure, il est à retenir que 68,6 % des ménages rejettent les eaux usées dans la nature et 18,95 % dans la cour de leur concession. Seulement 12,45 % des ménages interrogés déversent leurs eaux dans des puisards, les caniveaux à ciel ouvert etc. </w:t>
      </w:r>
    </w:p>
    <w:p w14:paraId="3D233452" w14:textId="7A6E746F" w:rsidR="00FD4321" w:rsidRPr="00FE0392" w:rsidRDefault="00FD4321" w:rsidP="00B16CC9">
      <w:pPr>
        <w:pStyle w:val="Titre3"/>
      </w:pPr>
      <w:bookmarkStart w:id="838" w:name="_Toc52900865"/>
      <w:r w:rsidRPr="00FE0392">
        <w:t>3.1.</w:t>
      </w:r>
      <w:r w:rsidR="001E397A" w:rsidRPr="00FE0392">
        <w:t>6</w:t>
      </w:r>
      <w:r w:rsidRPr="00FE0392">
        <w:t>. Gestion des excrétas</w:t>
      </w:r>
      <w:bookmarkEnd w:id="836"/>
      <w:bookmarkEnd w:id="838"/>
    </w:p>
    <w:p w14:paraId="0A9AF6FF" w14:textId="77777777" w:rsidR="00E368DF" w:rsidRPr="00FE0392" w:rsidRDefault="00E368DF" w:rsidP="00E368DF">
      <w:pPr>
        <w:rPr>
          <w:color w:val="000000" w:themeColor="text1"/>
        </w:rPr>
      </w:pPr>
      <w:r w:rsidRPr="00FE0392">
        <w:rPr>
          <w:color w:val="000000" w:themeColor="text1"/>
        </w:rPr>
        <w:t xml:space="preserve">En ce qui concerne l’évacuation des déchets liquides (excrétas humains), les ménages au niveau des arrondissements urbains disposent de latrines. Dans les arrondissements ruraux, on observe encore des défécations à l’air libre dans la nature. Grâce à un projet de la Direction de l’Hygiène et de l’assainissement à la base, la plupart des écoles disposent de latrines et de citernes. </w:t>
      </w:r>
    </w:p>
    <w:p w14:paraId="760259DE" w14:textId="77777777" w:rsidR="00E368DF" w:rsidRPr="00FE0392" w:rsidRDefault="00E368DF" w:rsidP="00E368DF">
      <w:pPr>
        <w:rPr>
          <w:color w:val="000000" w:themeColor="text1"/>
        </w:rPr>
      </w:pPr>
      <w:r w:rsidRPr="00FE0392">
        <w:rPr>
          <w:color w:val="000000" w:themeColor="text1"/>
        </w:rPr>
        <w:t>Les matières fécales constituent une véritable source de pollution. L’OMS en 1994 a fait remarquer que souvent, les applications de la protection de l’environnement et de la lutte contre la pollution sont si générales que l’on oublie le problème essentiel de la gestion des excréta. Ainsi, la population des secteurs du projet utilise le plus souvent des latrines privées. Malgré cela, certaines personnes par habitude ou manque de moyens financiers continuent de déféquer en plein air avec des cortèges de conséquences pour elles-mêmes, pour leurs voisins et l’environnement du secteur.</w:t>
      </w:r>
    </w:p>
    <w:p w14:paraId="533E938E" w14:textId="77777777" w:rsidR="00E368DF" w:rsidRPr="00FE0392" w:rsidRDefault="00E368DF" w:rsidP="00E368DF">
      <w:pPr>
        <w:rPr>
          <w:color w:val="000000" w:themeColor="text1"/>
        </w:rPr>
      </w:pPr>
      <w:r w:rsidRPr="00FE0392">
        <w:rPr>
          <w:color w:val="000000" w:themeColor="text1"/>
        </w:rPr>
        <w:t xml:space="preserve">Ces pratiques agissent non seulement sur la santé physique mais affectent les revenus déjà maigres de la population. Ce qui ne participe guère à l’amélioration des conditions de vie et/ou à la réduction de la pauvreté. </w:t>
      </w:r>
    </w:p>
    <w:p w14:paraId="24DD20D8" w14:textId="03BDCA23" w:rsidR="00E265ED" w:rsidRPr="00FE0392" w:rsidRDefault="00E368DF" w:rsidP="00E368DF">
      <w:pPr>
        <w:rPr>
          <w:rFonts w:cs="Times New Roman"/>
          <w:color w:val="000000" w:themeColor="text1"/>
        </w:rPr>
      </w:pPr>
      <w:r w:rsidRPr="00FE0392">
        <w:rPr>
          <w:color w:val="000000" w:themeColor="text1"/>
        </w:rPr>
        <w:lastRenderedPageBreak/>
        <w:t>La situation de l'assainissement reste donc inquiétante dans les quartiers visités à Abomey. Les ordures, les eaux stagnantes sont des problèmes qui mettent quotidiennement en péril la santé et le bien-être de la population. C’est ainsi que l’apparition récurrente des épidémies de choléra, de la fièvre typhoïde prend naissance le plus souvent dans ces endroits jonchés d’excréments humains. Il faut donc mener les actions de sensibilisation, d’éducation des populations et des autorités chargées de l’assainissement afin de promouvoir un comportement respectueux de l’environnement</w:t>
      </w:r>
      <w:r w:rsidRPr="00FE0392">
        <w:rPr>
          <w:rFonts w:cs="Times New Roman"/>
          <w:color w:val="000000" w:themeColor="text1"/>
        </w:rPr>
        <w:t>.</w:t>
      </w:r>
    </w:p>
    <w:p w14:paraId="5F107896" w14:textId="3A712BE5" w:rsidR="005D679E" w:rsidRPr="00FE0392" w:rsidRDefault="008940BE" w:rsidP="00B16CC9">
      <w:pPr>
        <w:pStyle w:val="Titre3"/>
      </w:pPr>
      <w:bookmarkStart w:id="839" w:name="_Toc52900866"/>
      <w:r w:rsidRPr="00FE0392">
        <w:t xml:space="preserve">3.1.7. </w:t>
      </w:r>
      <w:r w:rsidR="005D679E" w:rsidRPr="00FE0392">
        <w:rPr>
          <w:rFonts w:eastAsia="Times New Roman"/>
        </w:rPr>
        <w:t>Risques sanitaires liées à la dégradation environnementale</w:t>
      </w:r>
      <w:bookmarkEnd w:id="839"/>
    </w:p>
    <w:p w14:paraId="15EEECA2" w14:textId="5047185E" w:rsidR="005D679E" w:rsidRPr="00FE0392" w:rsidRDefault="005D679E" w:rsidP="005D679E">
      <w:pPr>
        <w:spacing w:before="240" w:line="240" w:lineRule="auto"/>
        <w:rPr>
          <w:rFonts w:eastAsia="Times New Roman" w:cs="Arial"/>
          <w:b/>
          <w:lang w:eastAsia="fr-FR"/>
        </w:rPr>
      </w:pPr>
      <w:r w:rsidRPr="00FE0392">
        <w:rPr>
          <w:rFonts w:eastAsia="Times New Roman" w:cs="Arial"/>
          <w:lang w:eastAsia="fr-FR"/>
        </w:rPr>
        <w:t xml:space="preserve">L’assainissement du milieu passe par l’approvisionnement suffisant en eau, l’évacuation des eaux usées, des eaux pluviales et excrétas, le traitement des ordures ménagères et de bonnes conditions d’habitation. Or comme nous l’avons décrit plus haut, les ordures </w:t>
      </w:r>
      <w:r w:rsidR="00CF2C7C" w:rsidRPr="00FE0392">
        <w:rPr>
          <w:rFonts w:eastAsia="Times New Roman" w:cs="Arial"/>
          <w:lang w:eastAsia="fr-FR"/>
        </w:rPr>
        <w:t>ménagères et</w:t>
      </w:r>
      <w:r w:rsidRPr="00FE0392">
        <w:rPr>
          <w:rFonts w:eastAsia="Times New Roman" w:cs="Arial"/>
          <w:lang w:eastAsia="fr-FR"/>
        </w:rPr>
        <w:t xml:space="preserve"> les eaux usées sont mal gérées. Cette situation </w:t>
      </w:r>
      <w:r w:rsidR="00CF2C7C" w:rsidRPr="00FE0392">
        <w:rPr>
          <w:rFonts w:eastAsia="Times New Roman" w:cs="Arial"/>
          <w:lang w:eastAsia="fr-FR"/>
        </w:rPr>
        <w:t>n’étant pas</w:t>
      </w:r>
      <w:r w:rsidRPr="00FE0392">
        <w:rPr>
          <w:rFonts w:eastAsia="Times New Roman" w:cs="Arial"/>
          <w:lang w:eastAsia="fr-FR"/>
        </w:rPr>
        <w:t xml:space="preserve"> sans conséquences constitue un risque pour l</w:t>
      </w:r>
      <w:r w:rsidR="00AD26EB" w:rsidRPr="00FE0392">
        <w:rPr>
          <w:rFonts w:eastAsia="Times New Roman" w:cs="Arial"/>
          <w:lang w:eastAsia="fr-FR"/>
        </w:rPr>
        <w:t>’état de santé des populations.</w:t>
      </w:r>
      <w:r w:rsidRPr="00FE0392">
        <w:rPr>
          <w:rFonts w:eastAsia="Times New Roman" w:cs="Arial"/>
          <w:spacing w:val="-6"/>
          <w:lang w:eastAsia="fr-FR"/>
        </w:rPr>
        <w:t xml:space="preserve"> En effet, les eaux usées et les déchets ménagers directement déversés dans la nature sont </w:t>
      </w:r>
      <w:r w:rsidR="00CF2C7C" w:rsidRPr="00FE0392">
        <w:rPr>
          <w:rFonts w:eastAsia="Times New Roman" w:cs="Arial"/>
          <w:spacing w:val="-6"/>
          <w:lang w:eastAsia="fr-FR"/>
        </w:rPr>
        <w:t>des comportements</w:t>
      </w:r>
      <w:r w:rsidRPr="00FE0392">
        <w:rPr>
          <w:rFonts w:eastAsia="Times New Roman" w:cs="Arial"/>
          <w:spacing w:val="-6"/>
          <w:lang w:eastAsia="fr-FR"/>
        </w:rPr>
        <w:t xml:space="preserve"> qui renforcent les nuisances et favorisent une forte incidence </w:t>
      </w:r>
      <w:r w:rsidR="00CF2C7C" w:rsidRPr="00FE0392">
        <w:rPr>
          <w:rFonts w:eastAsia="Times New Roman" w:cs="Arial"/>
          <w:spacing w:val="-6"/>
          <w:lang w:eastAsia="fr-FR"/>
        </w:rPr>
        <w:t>de maladies</w:t>
      </w:r>
      <w:r w:rsidRPr="00FE0392">
        <w:rPr>
          <w:rFonts w:eastAsia="Times New Roman" w:cs="Arial"/>
          <w:spacing w:val="-6"/>
          <w:lang w:eastAsia="fr-FR"/>
        </w:rPr>
        <w:t>.</w:t>
      </w:r>
      <w:r w:rsidRPr="00FE0392">
        <w:rPr>
          <w:rFonts w:eastAsia="Times New Roman" w:cs="Arial"/>
          <w:lang w:eastAsia="fr-FR"/>
        </w:rPr>
        <w:t xml:space="preserve"> Aussi, les précipitations provoquent le lessivage des dépotoirs sauvages et déclenche le processus de décomposition des déchets avec le dégagement des odeurs nauséabondes par endroit.</w:t>
      </w:r>
      <w:r w:rsidRPr="00FE0392">
        <w:rPr>
          <w:rFonts w:eastAsia="Times New Roman" w:cs="Arial"/>
          <w:b/>
          <w:lang w:eastAsia="fr-FR"/>
        </w:rPr>
        <w:t xml:space="preserve"> </w:t>
      </w:r>
      <w:r w:rsidRPr="00FE0392">
        <w:rPr>
          <w:rFonts w:eastAsia="Times New Roman" w:cs="Arial"/>
          <w:lang w:eastAsia="fr-FR"/>
        </w:rPr>
        <w:t xml:space="preserve">Le manque d’hygiène conditionne simultanément la contamination du milieu naturel et l’infection de la population. </w:t>
      </w:r>
      <w:r w:rsidRPr="00FE0392">
        <w:rPr>
          <w:rFonts w:eastAsia="Times New Roman" w:cs="Arial"/>
          <w:spacing w:val="-6"/>
          <w:lang w:eastAsia="fr-FR"/>
        </w:rPr>
        <w:t>Dans l’encyclopédie citée par Santana (2013), l’eau est la cause de maladies comme le paludisme, première cause de mortalité en Afrique et d’autres maladies telles que la diarrhée et les IRA qui sont également liées à l’eau souillée par les microbes et les bactéries.</w:t>
      </w:r>
      <w:r w:rsidRPr="00FE0392">
        <w:rPr>
          <w:rFonts w:eastAsia="Times New Roman" w:cs="Arial"/>
          <w:lang w:eastAsia="fr-FR"/>
        </w:rPr>
        <w:t xml:space="preserve"> Outre le manque d’hygiène, élément fondamental de l’assainissement, les conditions de vie et d’habitation influencent également les affections.</w:t>
      </w:r>
    </w:p>
    <w:p w14:paraId="09F8CA09" w14:textId="77777777" w:rsidR="005D679E" w:rsidRPr="00FE0392" w:rsidRDefault="005D679E" w:rsidP="005D679E">
      <w:pPr>
        <w:spacing w:line="240" w:lineRule="auto"/>
        <w:rPr>
          <w:rFonts w:eastAsia="Times New Roman" w:cs="Arial"/>
          <w:lang w:eastAsia="fr-FR"/>
        </w:rPr>
      </w:pPr>
      <w:r w:rsidRPr="00FE0392">
        <w:rPr>
          <w:rFonts w:eastAsia="Times New Roman" w:cs="Arial"/>
          <w:lang w:eastAsia="fr-FR"/>
        </w:rPr>
        <w:t>Il est donc important d'étudier l’influence de cet état environnemental sur la santé des populations.</w:t>
      </w:r>
    </w:p>
    <w:p w14:paraId="286B842D" w14:textId="57F2ED0A" w:rsidR="005D679E" w:rsidRPr="00FE0392" w:rsidRDefault="008940BE" w:rsidP="00025D32">
      <w:pPr>
        <w:pStyle w:val="Titre40"/>
      </w:pPr>
      <w:bookmarkStart w:id="840" w:name="_Toc52900867"/>
      <w:r w:rsidRPr="00FE0392">
        <w:t xml:space="preserve">3.1.7.1. </w:t>
      </w:r>
      <w:r w:rsidR="005D679E" w:rsidRPr="00FE0392">
        <w:rPr>
          <w:lang w:eastAsia="fr-FR"/>
        </w:rPr>
        <w:t>Regroupement des affections liées à l’environnement</w:t>
      </w:r>
      <w:bookmarkEnd w:id="840"/>
    </w:p>
    <w:p w14:paraId="3FBA8212" w14:textId="276BED2A" w:rsidR="005D679E" w:rsidRPr="00FE0392" w:rsidRDefault="005D679E" w:rsidP="005D679E">
      <w:pPr>
        <w:spacing w:before="240" w:after="240" w:line="240" w:lineRule="auto"/>
        <w:rPr>
          <w:rFonts w:eastAsia="Times New Roman" w:cs="Arial"/>
          <w:b/>
          <w:lang w:eastAsia="fr-FR"/>
        </w:rPr>
      </w:pPr>
      <w:r w:rsidRPr="00FE0392">
        <w:rPr>
          <w:rFonts w:eastAsia="Times New Roman" w:cs="Arial"/>
          <w:lang w:eastAsia="fr-FR"/>
        </w:rPr>
        <w:t xml:space="preserve">En vue d’apprécier les divers cas de maladies </w:t>
      </w:r>
      <w:r w:rsidR="00CF2C7C" w:rsidRPr="00FE0392">
        <w:rPr>
          <w:rFonts w:eastAsia="Times New Roman" w:cs="Arial"/>
          <w:lang w:eastAsia="fr-FR"/>
        </w:rPr>
        <w:t>enregistrés dans</w:t>
      </w:r>
      <w:r w:rsidRPr="00FE0392">
        <w:rPr>
          <w:rFonts w:eastAsia="Times New Roman" w:cs="Arial"/>
          <w:lang w:eastAsia="fr-FR"/>
        </w:rPr>
        <w:t xml:space="preserve"> le secteur d’étude il a été procédé à classification et à la spécification des différ</w:t>
      </w:r>
      <w:r w:rsidR="00E24F00" w:rsidRPr="00FE0392">
        <w:rPr>
          <w:rFonts w:eastAsia="Times New Roman" w:cs="Arial"/>
          <w:lang w:eastAsia="fr-FR"/>
        </w:rPr>
        <w:t>ents groupes de maladies. Grâce</w:t>
      </w:r>
      <w:r w:rsidRPr="00FE0392">
        <w:rPr>
          <w:rFonts w:eastAsia="Times New Roman" w:cs="Arial"/>
          <w:lang w:eastAsia="fr-FR"/>
        </w:rPr>
        <w:t xml:space="preserve"> à l’exploitation du guide de définition des affections pour le remplissage du B</w:t>
      </w:r>
      <w:r w:rsidRPr="00FE0392">
        <w:rPr>
          <w:rFonts w:eastAsia="Times New Roman" w:cs="Arial"/>
          <w:vertAlign w:val="subscript"/>
          <w:lang w:eastAsia="fr-FR"/>
        </w:rPr>
        <w:t>5</w:t>
      </w:r>
      <w:r w:rsidRPr="00FE0392">
        <w:rPr>
          <w:rFonts w:eastAsia="Times New Roman" w:cs="Arial"/>
          <w:lang w:eastAsia="fr-FR"/>
        </w:rPr>
        <w:t>, onze (11) groupes de pathologies ont été identifiées.</w:t>
      </w:r>
    </w:p>
    <w:p w14:paraId="711CD091" w14:textId="1BBA3AFE" w:rsidR="005D679E" w:rsidRPr="00FE0392" w:rsidRDefault="005D679E" w:rsidP="006A14C2">
      <w:pPr>
        <w:spacing w:after="120" w:line="240" w:lineRule="auto"/>
        <w:rPr>
          <w:rFonts w:eastAsia="Times New Roman" w:cs="Arial"/>
          <w:b/>
          <w:lang w:eastAsia="fr-FR"/>
        </w:rPr>
      </w:pPr>
      <w:bookmarkStart w:id="841" w:name="_Toc52902775"/>
      <w:r w:rsidRPr="00FE0392">
        <w:rPr>
          <w:rFonts w:eastAsia="Times New Roman" w:cs="Arial"/>
          <w:b/>
          <w:lang w:eastAsia="fr-FR"/>
        </w:rPr>
        <w:t>Tableau </w:t>
      </w:r>
      <w:r w:rsidR="003F4EF4" w:rsidRPr="00FE0392">
        <w:rPr>
          <w:b/>
        </w:rPr>
        <w:fldChar w:fldCharType="begin"/>
      </w:r>
      <w:r w:rsidR="003F4EF4" w:rsidRPr="00FE0392">
        <w:rPr>
          <w:b/>
        </w:rPr>
        <w:instrText xml:space="preserve"> SEQ Tableau \* ARABIC </w:instrText>
      </w:r>
      <w:r w:rsidR="003F4EF4" w:rsidRPr="00FE0392">
        <w:rPr>
          <w:b/>
        </w:rPr>
        <w:fldChar w:fldCharType="separate"/>
      </w:r>
      <w:r w:rsidR="0048571A" w:rsidRPr="00FE0392">
        <w:rPr>
          <w:b/>
          <w:noProof/>
        </w:rPr>
        <w:t>22</w:t>
      </w:r>
      <w:r w:rsidR="003F4EF4" w:rsidRPr="00FE0392">
        <w:rPr>
          <w:b/>
          <w:noProof/>
        </w:rPr>
        <w:fldChar w:fldCharType="end"/>
      </w:r>
      <w:r w:rsidR="003F4EF4" w:rsidRPr="00FE0392">
        <w:rPr>
          <w:b/>
          <w:noProof/>
        </w:rPr>
        <w:t xml:space="preserve"> </w:t>
      </w:r>
      <w:r w:rsidRPr="00FE0392">
        <w:rPr>
          <w:rFonts w:eastAsia="Times New Roman" w:cs="Arial"/>
          <w:b/>
          <w:lang w:eastAsia="fr-FR"/>
        </w:rPr>
        <w:t>: Regroupement des maladies</w:t>
      </w:r>
      <w:bookmarkEnd w:id="841"/>
    </w:p>
    <w:tbl>
      <w:tblPr>
        <w:tblW w:w="8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
        <w:gridCol w:w="2657"/>
        <w:gridCol w:w="5847"/>
      </w:tblGrid>
      <w:tr w:rsidR="005D679E" w:rsidRPr="00FE0392" w14:paraId="034568BB" w14:textId="77777777" w:rsidTr="006A14C2">
        <w:trPr>
          <w:trHeight w:val="280"/>
          <w:jc w:val="center"/>
        </w:trPr>
        <w:tc>
          <w:tcPr>
            <w:tcW w:w="464" w:type="dxa"/>
            <w:tcBorders>
              <w:top w:val="single" w:sz="4" w:space="0" w:color="auto"/>
              <w:left w:val="single" w:sz="4" w:space="0" w:color="auto"/>
              <w:bottom w:val="single" w:sz="4" w:space="0" w:color="auto"/>
              <w:right w:val="single" w:sz="4" w:space="0" w:color="auto"/>
            </w:tcBorders>
            <w:vAlign w:val="bottom"/>
            <w:hideMark/>
          </w:tcPr>
          <w:p w14:paraId="797A3752"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N°</w:t>
            </w:r>
          </w:p>
        </w:tc>
        <w:tc>
          <w:tcPr>
            <w:tcW w:w="2657" w:type="dxa"/>
            <w:tcBorders>
              <w:top w:val="single" w:sz="4" w:space="0" w:color="auto"/>
              <w:left w:val="single" w:sz="4" w:space="0" w:color="auto"/>
              <w:bottom w:val="single" w:sz="4" w:space="0" w:color="auto"/>
              <w:right w:val="single" w:sz="4" w:space="0" w:color="auto"/>
            </w:tcBorders>
            <w:vAlign w:val="bottom"/>
            <w:hideMark/>
          </w:tcPr>
          <w:p w14:paraId="60A92D50" w14:textId="77777777" w:rsidR="005D679E" w:rsidRPr="00FE0392" w:rsidRDefault="005D679E" w:rsidP="005C1F62">
            <w:pPr>
              <w:widowControl w:val="0"/>
              <w:spacing w:before="60" w:line="240" w:lineRule="auto"/>
              <w:ind w:right="-428"/>
              <w:jc w:val="left"/>
              <w:rPr>
                <w:rFonts w:eastAsia="Times New Roman" w:cs="Arial"/>
                <w:b/>
                <w:caps/>
                <w:sz w:val="20"/>
                <w:szCs w:val="20"/>
                <w:lang w:eastAsia="fr-FR"/>
              </w:rPr>
            </w:pPr>
            <w:r w:rsidRPr="00FE0392">
              <w:rPr>
                <w:rFonts w:eastAsia="Times New Roman" w:cs="Arial"/>
                <w:b/>
                <w:caps/>
                <w:sz w:val="20"/>
                <w:szCs w:val="20"/>
                <w:lang w:eastAsia="fr-FR"/>
              </w:rPr>
              <w:t>Groupes de maladies</w:t>
            </w:r>
          </w:p>
        </w:tc>
        <w:tc>
          <w:tcPr>
            <w:tcW w:w="5847" w:type="dxa"/>
            <w:tcBorders>
              <w:top w:val="single" w:sz="4" w:space="0" w:color="auto"/>
              <w:left w:val="single" w:sz="4" w:space="0" w:color="auto"/>
              <w:bottom w:val="single" w:sz="4" w:space="0" w:color="auto"/>
              <w:right w:val="single" w:sz="4" w:space="0" w:color="auto"/>
            </w:tcBorders>
            <w:vAlign w:val="bottom"/>
            <w:hideMark/>
          </w:tcPr>
          <w:p w14:paraId="553C3EE3" w14:textId="77777777" w:rsidR="005D679E" w:rsidRPr="00FE0392" w:rsidRDefault="005D679E" w:rsidP="005C1F62">
            <w:pPr>
              <w:widowControl w:val="0"/>
              <w:spacing w:before="60" w:line="240" w:lineRule="auto"/>
              <w:ind w:right="-428" w:firstLine="567"/>
              <w:jc w:val="left"/>
              <w:rPr>
                <w:rFonts w:eastAsia="Times New Roman" w:cs="Arial"/>
                <w:b/>
                <w:caps/>
                <w:sz w:val="20"/>
                <w:szCs w:val="20"/>
                <w:lang w:eastAsia="fr-FR"/>
              </w:rPr>
            </w:pPr>
            <w:r w:rsidRPr="00FE0392">
              <w:rPr>
                <w:rFonts w:eastAsia="Times New Roman" w:cs="Arial"/>
                <w:b/>
                <w:caps/>
                <w:sz w:val="20"/>
                <w:szCs w:val="20"/>
                <w:lang w:eastAsia="fr-FR"/>
              </w:rPr>
              <w:t>Rubriques associées</w:t>
            </w:r>
          </w:p>
        </w:tc>
      </w:tr>
      <w:tr w:rsidR="005D679E" w:rsidRPr="00FE0392" w14:paraId="429AAF72" w14:textId="77777777" w:rsidTr="006A14C2">
        <w:trPr>
          <w:trHeight w:val="173"/>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18CF6E61"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1</w:t>
            </w:r>
          </w:p>
        </w:tc>
        <w:tc>
          <w:tcPr>
            <w:tcW w:w="2657" w:type="dxa"/>
            <w:tcBorders>
              <w:top w:val="single" w:sz="4" w:space="0" w:color="auto"/>
              <w:left w:val="single" w:sz="4" w:space="0" w:color="auto"/>
              <w:bottom w:val="single" w:sz="4" w:space="0" w:color="auto"/>
              <w:right w:val="single" w:sz="4" w:space="0" w:color="auto"/>
            </w:tcBorders>
            <w:vAlign w:val="bottom"/>
            <w:hideMark/>
          </w:tcPr>
          <w:p w14:paraId="68CA4BAA"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Paludisme</w:t>
            </w:r>
          </w:p>
        </w:tc>
        <w:tc>
          <w:tcPr>
            <w:tcW w:w="5847" w:type="dxa"/>
            <w:tcBorders>
              <w:top w:val="single" w:sz="4" w:space="0" w:color="auto"/>
              <w:left w:val="single" w:sz="4" w:space="0" w:color="auto"/>
              <w:bottom w:val="single" w:sz="4" w:space="0" w:color="auto"/>
              <w:right w:val="single" w:sz="4" w:space="0" w:color="auto"/>
            </w:tcBorders>
            <w:vAlign w:val="bottom"/>
            <w:hideMark/>
          </w:tcPr>
          <w:p w14:paraId="33C5B417" w14:textId="77777777" w:rsidR="005D679E" w:rsidRPr="00FE0392" w:rsidRDefault="005D679E" w:rsidP="005C1F62">
            <w:pPr>
              <w:widowControl w:val="0"/>
              <w:spacing w:before="60" w:line="240" w:lineRule="auto"/>
              <w:ind w:right="-428"/>
              <w:rPr>
                <w:rFonts w:eastAsia="Times New Roman" w:cs="Arial"/>
                <w:sz w:val="20"/>
                <w:szCs w:val="20"/>
                <w:lang w:eastAsia="fr-FR"/>
              </w:rPr>
            </w:pPr>
            <w:r w:rsidRPr="00FE0392">
              <w:rPr>
                <w:rFonts w:eastAsia="Times New Roman" w:cs="Arial"/>
                <w:sz w:val="20"/>
                <w:szCs w:val="20"/>
                <w:lang w:eastAsia="fr-FR"/>
              </w:rPr>
              <w:t>Paludisme simple, neuro-paludisme</w:t>
            </w:r>
          </w:p>
        </w:tc>
      </w:tr>
      <w:tr w:rsidR="005D679E" w:rsidRPr="00FE0392" w14:paraId="4A79DBFA" w14:textId="77777777" w:rsidTr="006A14C2">
        <w:trPr>
          <w:trHeight w:val="225"/>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43498121"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2</w:t>
            </w:r>
          </w:p>
        </w:tc>
        <w:tc>
          <w:tcPr>
            <w:tcW w:w="2657" w:type="dxa"/>
            <w:tcBorders>
              <w:top w:val="single" w:sz="4" w:space="0" w:color="auto"/>
              <w:left w:val="single" w:sz="4" w:space="0" w:color="auto"/>
              <w:bottom w:val="single" w:sz="4" w:space="0" w:color="auto"/>
              <w:right w:val="single" w:sz="4" w:space="0" w:color="auto"/>
            </w:tcBorders>
            <w:vAlign w:val="center"/>
            <w:hideMark/>
          </w:tcPr>
          <w:p w14:paraId="75EBAB39"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IRA</w:t>
            </w:r>
          </w:p>
        </w:tc>
        <w:tc>
          <w:tcPr>
            <w:tcW w:w="5847" w:type="dxa"/>
            <w:tcBorders>
              <w:top w:val="single" w:sz="4" w:space="0" w:color="auto"/>
              <w:left w:val="single" w:sz="4" w:space="0" w:color="auto"/>
              <w:bottom w:val="single" w:sz="4" w:space="0" w:color="auto"/>
              <w:right w:val="single" w:sz="4" w:space="0" w:color="auto"/>
            </w:tcBorders>
            <w:vAlign w:val="bottom"/>
            <w:hideMark/>
          </w:tcPr>
          <w:p w14:paraId="6D149A8C" w14:textId="77777777" w:rsidR="005D679E" w:rsidRPr="00FE0392" w:rsidRDefault="005D679E" w:rsidP="005C1F62">
            <w:pPr>
              <w:widowControl w:val="0"/>
              <w:spacing w:before="60" w:line="240" w:lineRule="auto"/>
              <w:ind w:right="-428"/>
              <w:rPr>
                <w:rFonts w:eastAsia="Times New Roman" w:cs="Arial"/>
                <w:sz w:val="20"/>
                <w:szCs w:val="20"/>
                <w:lang w:eastAsia="fr-FR"/>
              </w:rPr>
            </w:pPr>
            <w:r w:rsidRPr="00FE0392">
              <w:rPr>
                <w:rFonts w:eastAsia="Times New Roman" w:cs="Arial"/>
                <w:sz w:val="20"/>
                <w:szCs w:val="20"/>
                <w:lang w:eastAsia="fr-FR"/>
              </w:rPr>
              <w:t>IRA hautes/ IRA basse (rhume, toux, maladies broncho-pulmonaire…)</w:t>
            </w:r>
          </w:p>
        </w:tc>
      </w:tr>
      <w:tr w:rsidR="005D679E" w:rsidRPr="00FE0392" w14:paraId="424CC8D5" w14:textId="77777777" w:rsidTr="006A14C2">
        <w:trPr>
          <w:trHeight w:val="143"/>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3FF8EE0C"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3</w:t>
            </w:r>
          </w:p>
        </w:tc>
        <w:tc>
          <w:tcPr>
            <w:tcW w:w="2657" w:type="dxa"/>
            <w:tcBorders>
              <w:top w:val="single" w:sz="4" w:space="0" w:color="auto"/>
              <w:left w:val="single" w:sz="4" w:space="0" w:color="auto"/>
              <w:bottom w:val="single" w:sz="4" w:space="0" w:color="auto"/>
              <w:right w:val="single" w:sz="4" w:space="0" w:color="auto"/>
            </w:tcBorders>
            <w:vAlign w:val="center"/>
            <w:hideMark/>
          </w:tcPr>
          <w:p w14:paraId="4BD10F3C"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AGI</w:t>
            </w:r>
          </w:p>
        </w:tc>
        <w:tc>
          <w:tcPr>
            <w:tcW w:w="5847" w:type="dxa"/>
            <w:tcBorders>
              <w:top w:val="single" w:sz="4" w:space="0" w:color="auto"/>
              <w:left w:val="single" w:sz="4" w:space="0" w:color="auto"/>
              <w:bottom w:val="single" w:sz="4" w:space="0" w:color="auto"/>
              <w:right w:val="single" w:sz="4" w:space="0" w:color="auto"/>
            </w:tcBorders>
            <w:vAlign w:val="bottom"/>
            <w:hideMark/>
          </w:tcPr>
          <w:p w14:paraId="2E425893"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Parasitoses intestinales, Affections Gastro- duodénales</w:t>
            </w:r>
          </w:p>
        </w:tc>
      </w:tr>
      <w:tr w:rsidR="005D679E" w:rsidRPr="00FE0392" w14:paraId="17A15E82" w14:textId="77777777" w:rsidTr="006A14C2">
        <w:trPr>
          <w:trHeight w:val="136"/>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16C16D85"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4</w:t>
            </w:r>
          </w:p>
        </w:tc>
        <w:tc>
          <w:tcPr>
            <w:tcW w:w="2657" w:type="dxa"/>
            <w:tcBorders>
              <w:top w:val="single" w:sz="4" w:space="0" w:color="auto"/>
              <w:left w:val="single" w:sz="4" w:space="0" w:color="auto"/>
              <w:bottom w:val="single" w:sz="4" w:space="0" w:color="auto"/>
              <w:right w:val="single" w:sz="4" w:space="0" w:color="auto"/>
            </w:tcBorders>
            <w:vAlign w:val="center"/>
            <w:hideMark/>
          </w:tcPr>
          <w:p w14:paraId="15934E80"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Affections Traumatiques</w:t>
            </w:r>
          </w:p>
        </w:tc>
        <w:tc>
          <w:tcPr>
            <w:tcW w:w="5847" w:type="dxa"/>
            <w:tcBorders>
              <w:top w:val="single" w:sz="4" w:space="0" w:color="auto"/>
              <w:left w:val="single" w:sz="4" w:space="0" w:color="auto"/>
              <w:bottom w:val="single" w:sz="4" w:space="0" w:color="auto"/>
              <w:right w:val="single" w:sz="4" w:space="0" w:color="auto"/>
            </w:tcBorders>
            <w:vAlign w:val="bottom"/>
            <w:hideMark/>
          </w:tcPr>
          <w:p w14:paraId="4F374D68"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Plaies, fractures, entorses, luxations- coma</w:t>
            </w:r>
          </w:p>
        </w:tc>
      </w:tr>
      <w:tr w:rsidR="005D679E" w:rsidRPr="00FE0392" w14:paraId="28C11EB2" w14:textId="77777777" w:rsidTr="006A14C2">
        <w:trPr>
          <w:trHeight w:val="155"/>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24B35EE5"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5</w:t>
            </w:r>
          </w:p>
        </w:tc>
        <w:tc>
          <w:tcPr>
            <w:tcW w:w="2657" w:type="dxa"/>
            <w:tcBorders>
              <w:top w:val="single" w:sz="4" w:space="0" w:color="auto"/>
              <w:left w:val="single" w:sz="4" w:space="0" w:color="auto"/>
              <w:bottom w:val="single" w:sz="4" w:space="0" w:color="auto"/>
              <w:right w:val="single" w:sz="4" w:space="0" w:color="auto"/>
            </w:tcBorders>
            <w:vAlign w:val="center"/>
            <w:hideMark/>
          </w:tcPr>
          <w:p w14:paraId="104C3D7A"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Maladies diarrhéiques</w:t>
            </w:r>
          </w:p>
        </w:tc>
        <w:tc>
          <w:tcPr>
            <w:tcW w:w="5847" w:type="dxa"/>
            <w:tcBorders>
              <w:top w:val="single" w:sz="4" w:space="0" w:color="auto"/>
              <w:left w:val="single" w:sz="4" w:space="0" w:color="auto"/>
              <w:bottom w:val="single" w:sz="4" w:space="0" w:color="auto"/>
              <w:right w:val="single" w:sz="4" w:space="0" w:color="auto"/>
            </w:tcBorders>
            <w:vAlign w:val="bottom"/>
            <w:hideMark/>
          </w:tcPr>
          <w:p w14:paraId="57DF3355"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Diarrhée (amibiase ou infectieuses) avec ou sans déshydratation</w:t>
            </w:r>
          </w:p>
        </w:tc>
      </w:tr>
      <w:tr w:rsidR="005D679E" w:rsidRPr="00FE0392" w14:paraId="0238FE23" w14:textId="77777777" w:rsidTr="006A14C2">
        <w:trPr>
          <w:trHeight w:val="143"/>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13C34BD6"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6</w:t>
            </w:r>
          </w:p>
        </w:tc>
        <w:tc>
          <w:tcPr>
            <w:tcW w:w="2657" w:type="dxa"/>
            <w:tcBorders>
              <w:top w:val="single" w:sz="4" w:space="0" w:color="auto"/>
              <w:left w:val="single" w:sz="4" w:space="0" w:color="auto"/>
              <w:bottom w:val="single" w:sz="4" w:space="0" w:color="auto"/>
              <w:right w:val="single" w:sz="4" w:space="0" w:color="auto"/>
            </w:tcBorders>
            <w:vAlign w:val="center"/>
            <w:hideMark/>
          </w:tcPr>
          <w:p w14:paraId="46411AEC"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Affections dermatologiques</w:t>
            </w:r>
          </w:p>
        </w:tc>
        <w:tc>
          <w:tcPr>
            <w:tcW w:w="5847" w:type="dxa"/>
            <w:tcBorders>
              <w:top w:val="single" w:sz="4" w:space="0" w:color="auto"/>
              <w:left w:val="single" w:sz="4" w:space="0" w:color="auto"/>
              <w:bottom w:val="single" w:sz="4" w:space="0" w:color="auto"/>
              <w:right w:val="single" w:sz="4" w:space="0" w:color="auto"/>
            </w:tcBorders>
            <w:vAlign w:val="bottom"/>
            <w:hideMark/>
          </w:tcPr>
          <w:p w14:paraId="4AB2A2D4"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Maladies de la peau, infections cutanées, dracunculose,</w:t>
            </w:r>
          </w:p>
          <w:p w14:paraId="421D89B7"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autres filarioses varicelle</w:t>
            </w:r>
          </w:p>
        </w:tc>
      </w:tr>
      <w:tr w:rsidR="005D679E" w:rsidRPr="00FE0392" w14:paraId="1C92F213" w14:textId="77777777" w:rsidTr="006A14C2">
        <w:trPr>
          <w:trHeight w:val="143"/>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5F7A3138"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7</w:t>
            </w:r>
          </w:p>
        </w:tc>
        <w:tc>
          <w:tcPr>
            <w:tcW w:w="2657" w:type="dxa"/>
            <w:tcBorders>
              <w:top w:val="single" w:sz="4" w:space="0" w:color="auto"/>
              <w:left w:val="single" w:sz="4" w:space="0" w:color="auto"/>
              <w:bottom w:val="single" w:sz="4" w:space="0" w:color="auto"/>
              <w:right w:val="single" w:sz="4" w:space="0" w:color="auto"/>
            </w:tcBorders>
            <w:vAlign w:val="center"/>
            <w:hideMark/>
          </w:tcPr>
          <w:p w14:paraId="6DBF2D80"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Affections ostéo-articulaires</w:t>
            </w:r>
          </w:p>
        </w:tc>
        <w:tc>
          <w:tcPr>
            <w:tcW w:w="5847" w:type="dxa"/>
            <w:tcBorders>
              <w:top w:val="single" w:sz="4" w:space="0" w:color="auto"/>
              <w:left w:val="single" w:sz="4" w:space="0" w:color="auto"/>
              <w:bottom w:val="single" w:sz="4" w:space="0" w:color="auto"/>
              <w:right w:val="single" w:sz="4" w:space="0" w:color="auto"/>
            </w:tcBorders>
            <w:vAlign w:val="bottom"/>
            <w:hideMark/>
          </w:tcPr>
          <w:p w14:paraId="5A417784"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Maladies des os et des articulations</w:t>
            </w:r>
          </w:p>
        </w:tc>
      </w:tr>
      <w:tr w:rsidR="005D679E" w:rsidRPr="00FE0392" w14:paraId="6C5F2A38" w14:textId="77777777" w:rsidTr="006A14C2">
        <w:trPr>
          <w:trHeight w:val="173"/>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4C5D84B0"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8</w:t>
            </w:r>
          </w:p>
        </w:tc>
        <w:tc>
          <w:tcPr>
            <w:tcW w:w="2657" w:type="dxa"/>
            <w:tcBorders>
              <w:top w:val="single" w:sz="4" w:space="0" w:color="auto"/>
              <w:left w:val="single" w:sz="4" w:space="0" w:color="auto"/>
              <w:bottom w:val="single" w:sz="4" w:space="0" w:color="auto"/>
              <w:right w:val="single" w:sz="4" w:space="0" w:color="auto"/>
            </w:tcBorders>
            <w:vAlign w:val="center"/>
            <w:hideMark/>
          </w:tcPr>
          <w:p w14:paraId="3AB84036"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Anémie</w:t>
            </w:r>
          </w:p>
        </w:tc>
        <w:tc>
          <w:tcPr>
            <w:tcW w:w="5847" w:type="dxa"/>
            <w:tcBorders>
              <w:top w:val="single" w:sz="4" w:space="0" w:color="auto"/>
              <w:left w:val="single" w:sz="4" w:space="0" w:color="auto"/>
              <w:bottom w:val="single" w:sz="4" w:space="0" w:color="auto"/>
              <w:right w:val="single" w:sz="4" w:space="0" w:color="auto"/>
            </w:tcBorders>
            <w:vAlign w:val="bottom"/>
            <w:hideMark/>
          </w:tcPr>
          <w:p w14:paraId="49841D26"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Anémie, drépanocytose, autres anémies</w:t>
            </w:r>
          </w:p>
        </w:tc>
      </w:tr>
      <w:tr w:rsidR="005D679E" w:rsidRPr="00FE0392" w14:paraId="0BE1AA76" w14:textId="77777777" w:rsidTr="006A14C2">
        <w:trPr>
          <w:trHeight w:val="189"/>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19E3AA5F"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9</w:t>
            </w:r>
          </w:p>
        </w:tc>
        <w:tc>
          <w:tcPr>
            <w:tcW w:w="2657" w:type="dxa"/>
            <w:tcBorders>
              <w:top w:val="single" w:sz="4" w:space="0" w:color="auto"/>
              <w:left w:val="single" w:sz="4" w:space="0" w:color="auto"/>
              <w:bottom w:val="single" w:sz="4" w:space="0" w:color="auto"/>
              <w:right w:val="single" w:sz="4" w:space="0" w:color="auto"/>
            </w:tcBorders>
            <w:vAlign w:val="center"/>
            <w:hideMark/>
          </w:tcPr>
          <w:p w14:paraId="4E0BB416"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Affections oculaires</w:t>
            </w:r>
          </w:p>
        </w:tc>
        <w:tc>
          <w:tcPr>
            <w:tcW w:w="5847" w:type="dxa"/>
            <w:tcBorders>
              <w:top w:val="single" w:sz="4" w:space="0" w:color="auto"/>
              <w:left w:val="single" w:sz="4" w:space="0" w:color="auto"/>
              <w:bottom w:val="single" w:sz="4" w:space="0" w:color="auto"/>
              <w:right w:val="single" w:sz="4" w:space="0" w:color="auto"/>
            </w:tcBorders>
            <w:vAlign w:val="bottom"/>
            <w:hideMark/>
          </w:tcPr>
          <w:p w14:paraId="320884F6"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Affections oculaires, conjonctivite, cataracte, onchocercose</w:t>
            </w:r>
          </w:p>
        </w:tc>
      </w:tr>
      <w:tr w:rsidR="005D679E" w:rsidRPr="00FE0392" w14:paraId="04502DE7" w14:textId="77777777" w:rsidTr="006A14C2">
        <w:trPr>
          <w:trHeight w:val="303"/>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6B552337"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10</w:t>
            </w:r>
          </w:p>
        </w:tc>
        <w:tc>
          <w:tcPr>
            <w:tcW w:w="2657" w:type="dxa"/>
            <w:tcBorders>
              <w:top w:val="single" w:sz="4" w:space="0" w:color="auto"/>
              <w:left w:val="single" w:sz="4" w:space="0" w:color="auto"/>
              <w:bottom w:val="single" w:sz="4" w:space="0" w:color="auto"/>
              <w:right w:val="single" w:sz="4" w:space="0" w:color="auto"/>
            </w:tcBorders>
            <w:vAlign w:val="center"/>
            <w:hideMark/>
          </w:tcPr>
          <w:p w14:paraId="3C34F795"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Dysenterie</w:t>
            </w:r>
          </w:p>
        </w:tc>
        <w:tc>
          <w:tcPr>
            <w:tcW w:w="5847" w:type="dxa"/>
            <w:tcBorders>
              <w:top w:val="single" w:sz="4" w:space="0" w:color="auto"/>
              <w:left w:val="single" w:sz="4" w:space="0" w:color="auto"/>
              <w:bottom w:val="single" w:sz="4" w:space="0" w:color="auto"/>
              <w:right w:val="single" w:sz="4" w:space="0" w:color="auto"/>
            </w:tcBorders>
            <w:vAlign w:val="bottom"/>
            <w:hideMark/>
          </w:tcPr>
          <w:p w14:paraId="570AD9AE"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Diarrhée sanglante avec selles avec coliques accompagnées</w:t>
            </w:r>
          </w:p>
          <w:p w14:paraId="564DDE26"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lastRenderedPageBreak/>
              <w:t>de fièvre, dysenterie amibienne, autres dysenteries</w:t>
            </w:r>
          </w:p>
        </w:tc>
      </w:tr>
      <w:tr w:rsidR="005D679E" w:rsidRPr="00FE0392" w14:paraId="6224B7FC" w14:textId="77777777" w:rsidTr="006A14C2">
        <w:trPr>
          <w:trHeight w:val="957"/>
          <w:jc w:val="center"/>
        </w:trPr>
        <w:tc>
          <w:tcPr>
            <w:tcW w:w="464" w:type="dxa"/>
            <w:tcBorders>
              <w:top w:val="single" w:sz="4" w:space="0" w:color="auto"/>
              <w:left w:val="single" w:sz="4" w:space="0" w:color="auto"/>
              <w:bottom w:val="single" w:sz="4" w:space="0" w:color="auto"/>
              <w:right w:val="single" w:sz="4" w:space="0" w:color="auto"/>
            </w:tcBorders>
            <w:vAlign w:val="center"/>
            <w:hideMark/>
          </w:tcPr>
          <w:p w14:paraId="12FD9F15"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lastRenderedPageBreak/>
              <w:t>11</w:t>
            </w:r>
          </w:p>
        </w:tc>
        <w:tc>
          <w:tcPr>
            <w:tcW w:w="2657" w:type="dxa"/>
            <w:tcBorders>
              <w:top w:val="single" w:sz="4" w:space="0" w:color="auto"/>
              <w:left w:val="single" w:sz="4" w:space="0" w:color="auto"/>
              <w:bottom w:val="single" w:sz="4" w:space="0" w:color="auto"/>
              <w:right w:val="single" w:sz="4" w:space="0" w:color="auto"/>
            </w:tcBorders>
            <w:vAlign w:val="center"/>
            <w:hideMark/>
          </w:tcPr>
          <w:p w14:paraId="26CCA9E5" w14:textId="77777777" w:rsidR="005D679E" w:rsidRPr="00FE0392" w:rsidRDefault="005D679E" w:rsidP="005C1F62">
            <w:pPr>
              <w:widowControl w:val="0"/>
              <w:spacing w:before="60" w:line="240" w:lineRule="auto"/>
              <w:ind w:right="-428"/>
              <w:jc w:val="left"/>
              <w:rPr>
                <w:rFonts w:eastAsia="Times New Roman" w:cs="Arial"/>
                <w:b/>
                <w:sz w:val="20"/>
                <w:szCs w:val="20"/>
                <w:lang w:eastAsia="fr-FR"/>
              </w:rPr>
            </w:pPr>
            <w:r w:rsidRPr="00FE0392">
              <w:rPr>
                <w:rFonts w:eastAsia="Times New Roman" w:cs="Arial"/>
                <w:b/>
                <w:sz w:val="20"/>
                <w:szCs w:val="20"/>
                <w:lang w:eastAsia="fr-FR"/>
              </w:rPr>
              <w:t>Autres affections</w:t>
            </w:r>
          </w:p>
        </w:tc>
        <w:tc>
          <w:tcPr>
            <w:tcW w:w="5847" w:type="dxa"/>
            <w:tcBorders>
              <w:top w:val="single" w:sz="4" w:space="0" w:color="auto"/>
              <w:left w:val="single" w:sz="4" w:space="0" w:color="auto"/>
              <w:bottom w:val="single" w:sz="4" w:space="0" w:color="auto"/>
              <w:right w:val="single" w:sz="4" w:space="0" w:color="auto"/>
            </w:tcBorders>
            <w:vAlign w:val="bottom"/>
            <w:hideMark/>
          </w:tcPr>
          <w:p w14:paraId="49955374" w14:textId="478523E7" w:rsidR="005D679E" w:rsidRPr="00FE0392" w:rsidRDefault="005D679E" w:rsidP="0048571A">
            <w:pPr>
              <w:widowControl w:val="0"/>
              <w:spacing w:before="60" w:line="240" w:lineRule="auto"/>
              <w:jc w:val="left"/>
              <w:rPr>
                <w:rFonts w:eastAsia="Times New Roman" w:cs="Arial"/>
                <w:sz w:val="20"/>
                <w:szCs w:val="20"/>
                <w:lang w:eastAsia="fr-FR"/>
              </w:rPr>
            </w:pPr>
            <w:r w:rsidRPr="00FE0392">
              <w:rPr>
                <w:rFonts w:eastAsia="Times New Roman" w:cs="Arial"/>
                <w:sz w:val="20"/>
                <w:szCs w:val="20"/>
                <w:lang w:eastAsia="fr-FR"/>
              </w:rPr>
              <w:t>Rougeole, poliomyélite, cholér</w:t>
            </w:r>
            <w:r w:rsidR="0048571A" w:rsidRPr="00FE0392">
              <w:rPr>
                <w:rFonts w:eastAsia="Times New Roman" w:cs="Arial"/>
                <w:sz w:val="20"/>
                <w:szCs w:val="20"/>
                <w:lang w:eastAsia="fr-FR"/>
              </w:rPr>
              <w:t xml:space="preserve">a, lèpre, diphtérie, méningite, </w:t>
            </w:r>
            <w:r w:rsidRPr="00FE0392">
              <w:rPr>
                <w:rFonts w:eastAsia="Times New Roman" w:cs="Arial"/>
                <w:sz w:val="20"/>
                <w:szCs w:val="20"/>
                <w:lang w:eastAsia="fr-FR"/>
              </w:rPr>
              <w:t>tétanos, fièvre jaune, oreillo</w:t>
            </w:r>
            <w:r w:rsidR="0048571A" w:rsidRPr="00FE0392">
              <w:rPr>
                <w:rFonts w:eastAsia="Times New Roman" w:cs="Arial"/>
                <w:sz w:val="20"/>
                <w:szCs w:val="20"/>
                <w:lang w:eastAsia="fr-FR"/>
              </w:rPr>
              <w:t xml:space="preserve">n, trypanosomiase, bilharziose, </w:t>
            </w:r>
            <w:r w:rsidRPr="00FE0392">
              <w:rPr>
                <w:rFonts w:eastAsia="Times New Roman" w:cs="Arial"/>
                <w:sz w:val="20"/>
                <w:szCs w:val="20"/>
                <w:lang w:eastAsia="fr-FR"/>
              </w:rPr>
              <w:t>goitre, diabète, malnutrition, maladi</w:t>
            </w:r>
            <w:r w:rsidR="0048571A" w:rsidRPr="00FE0392">
              <w:rPr>
                <w:rFonts w:eastAsia="Times New Roman" w:cs="Arial"/>
                <w:sz w:val="20"/>
                <w:szCs w:val="20"/>
                <w:lang w:eastAsia="fr-FR"/>
              </w:rPr>
              <w:t xml:space="preserve">es mentales, </w:t>
            </w:r>
            <w:r w:rsidRPr="00FE0392">
              <w:rPr>
                <w:rFonts w:eastAsia="Times New Roman" w:cs="Arial"/>
                <w:sz w:val="20"/>
                <w:szCs w:val="20"/>
                <w:lang w:eastAsia="fr-FR"/>
              </w:rPr>
              <w:t>hémorroïde, enveni</w:t>
            </w:r>
            <w:r w:rsidR="0048571A" w:rsidRPr="00FE0392">
              <w:rPr>
                <w:rFonts w:eastAsia="Times New Roman" w:cs="Arial"/>
                <w:sz w:val="20"/>
                <w:szCs w:val="20"/>
                <w:lang w:eastAsia="fr-FR"/>
              </w:rPr>
              <w:t xml:space="preserve">mation, urgences chirurgicales, </w:t>
            </w:r>
            <w:r w:rsidRPr="00FE0392">
              <w:rPr>
                <w:rFonts w:eastAsia="Times New Roman" w:cs="Arial"/>
                <w:sz w:val="20"/>
                <w:szCs w:val="20"/>
                <w:lang w:eastAsia="fr-FR"/>
              </w:rPr>
              <w:t>fièvre typhoïde, charb</w:t>
            </w:r>
            <w:r w:rsidR="0048571A" w:rsidRPr="00FE0392">
              <w:rPr>
                <w:rFonts w:eastAsia="Times New Roman" w:cs="Arial"/>
                <w:sz w:val="20"/>
                <w:szCs w:val="20"/>
                <w:lang w:eastAsia="fr-FR"/>
              </w:rPr>
              <w:t xml:space="preserve">on, maladies cardio-vasculaire, </w:t>
            </w:r>
            <w:r w:rsidRPr="00FE0392">
              <w:rPr>
                <w:rFonts w:eastAsia="Times New Roman" w:cs="Arial"/>
                <w:sz w:val="20"/>
                <w:szCs w:val="20"/>
                <w:lang w:eastAsia="fr-FR"/>
              </w:rPr>
              <w:t>maladies génito-urinaires, empoisonnement, thrombophlébite,</w:t>
            </w:r>
          </w:p>
          <w:p w14:paraId="00AF5A38" w14:textId="77777777" w:rsidR="005D679E" w:rsidRPr="00FE0392" w:rsidRDefault="005D679E" w:rsidP="005C1F62">
            <w:pPr>
              <w:widowControl w:val="0"/>
              <w:spacing w:before="60" w:line="240" w:lineRule="auto"/>
              <w:ind w:right="-428"/>
              <w:jc w:val="left"/>
              <w:rPr>
                <w:rFonts w:eastAsia="Times New Roman" w:cs="Arial"/>
                <w:sz w:val="20"/>
                <w:szCs w:val="20"/>
                <w:lang w:eastAsia="fr-FR"/>
              </w:rPr>
            </w:pPr>
            <w:r w:rsidRPr="00FE0392">
              <w:rPr>
                <w:rFonts w:eastAsia="Times New Roman" w:cs="Arial"/>
                <w:sz w:val="20"/>
                <w:szCs w:val="20"/>
                <w:lang w:eastAsia="fr-FR"/>
              </w:rPr>
              <w:t>diagnostic indéterminé…</w:t>
            </w:r>
          </w:p>
        </w:tc>
      </w:tr>
    </w:tbl>
    <w:p w14:paraId="35EEA63E" w14:textId="32E72D13" w:rsidR="005D679E" w:rsidRPr="00FE0392" w:rsidRDefault="005D679E" w:rsidP="005D679E">
      <w:pPr>
        <w:spacing w:line="240" w:lineRule="auto"/>
        <w:rPr>
          <w:rFonts w:eastAsia="Times New Roman" w:cs="Arial"/>
        </w:rPr>
      </w:pPr>
      <w:r w:rsidRPr="00FE0392">
        <w:rPr>
          <w:rFonts w:eastAsia="Times New Roman" w:cs="Arial"/>
          <w:b/>
        </w:rPr>
        <w:t>Source :</w:t>
      </w:r>
      <w:r w:rsidRPr="00FE0392">
        <w:rPr>
          <w:rFonts w:eastAsia="Times New Roman" w:cs="Arial"/>
        </w:rPr>
        <w:t xml:space="preserve"> Enquête de terrain, juin 2020</w:t>
      </w:r>
    </w:p>
    <w:p w14:paraId="08D26BC2" w14:textId="2B663A57" w:rsidR="004B199C" w:rsidRPr="00FE0392" w:rsidRDefault="00CE5C95" w:rsidP="00B16CC9">
      <w:pPr>
        <w:pStyle w:val="Titre3"/>
      </w:pPr>
      <w:bookmarkStart w:id="842" w:name="_Toc52900868"/>
      <w:r w:rsidRPr="00FE0392">
        <w:t>3.1.8</w:t>
      </w:r>
      <w:r w:rsidR="00E24F00" w:rsidRPr="00FE0392">
        <w:t xml:space="preserve">. </w:t>
      </w:r>
      <w:r w:rsidR="004B199C" w:rsidRPr="00FE0392">
        <w:t xml:space="preserve">Profil épidémiologique du secteur </w:t>
      </w:r>
      <w:r w:rsidR="00C22289" w:rsidRPr="00FE0392">
        <w:t xml:space="preserve">de </w:t>
      </w:r>
      <w:r w:rsidR="004B199C" w:rsidRPr="00FE0392">
        <w:t>2009</w:t>
      </w:r>
      <w:r w:rsidR="00C22289" w:rsidRPr="00FE0392">
        <w:t xml:space="preserve"> à </w:t>
      </w:r>
      <w:r w:rsidR="004B199C" w:rsidRPr="00FE0392">
        <w:t>2013</w:t>
      </w:r>
      <w:bookmarkEnd w:id="842"/>
    </w:p>
    <w:p w14:paraId="0B7C96B8" w14:textId="7012D87B" w:rsidR="004B199C" w:rsidRPr="00FE0392" w:rsidRDefault="004B199C" w:rsidP="004B199C">
      <w:pPr>
        <w:spacing w:after="120" w:line="240" w:lineRule="auto"/>
        <w:rPr>
          <w:rFonts w:eastAsia="Times New Roman" w:cs="Arial"/>
          <w:lang w:eastAsia="fr-FR"/>
        </w:rPr>
      </w:pPr>
      <w:r w:rsidRPr="00FE0392">
        <w:rPr>
          <w:rFonts w:eastAsia="Times New Roman" w:cs="Arial"/>
          <w:lang w:eastAsia="fr-FR"/>
        </w:rPr>
        <w:t>L’un des problèmes rencontrés sur le terrain est que toutes les formations sanitaires privées ne disposent pas de données statistiques fiables sur les cas de consultation. Pour cela, l’appréciation de l’état des pathologies dans le secteur est faite à partir des données sanitaires relevées à la zone sanitaire/DAA par rapport au nombre de cas d’affections notifiées au cours des consultations dans les centres de santés publiques. Ainsi quatre principales affections que sont : le Paludisme, les IRA, les AGI et les Diarrhées ont été déterminées. Leur prévalence au sein de la population sur cinq années consécutives est représentée par la figure ci-dessous.</w:t>
      </w:r>
    </w:p>
    <w:p w14:paraId="53C59D34" w14:textId="32F97B42" w:rsidR="00C22289" w:rsidRPr="00FE0392" w:rsidRDefault="00C22289" w:rsidP="00025D32">
      <w:pPr>
        <w:spacing w:line="276" w:lineRule="auto"/>
        <w:jc w:val="center"/>
        <w:rPr>
          <w:rFonts w:eastAsia="Times New Roman" w:cs="Arial"/>
          <w:b/>
          <w:sz w:val="20"/>
          <w:szCs w:val="20"/>
          <w:lang w:eastAsia="fr-FR"/>
        </w:rPr>
      </w:pPr>
      <w:bookmarkStart w:id="843" w:name="_Toc51769863"/>
      <w:r w:rsidRPr="00FE0392">
        <w:rPr>
          <w:rFonts w:eastAsia="Times New Roman" w:cs="Arial"/>
          <w:b/>
          <w:sz w:val="20"/>
          <w:szCs w:val="20"/>
          <w:lang w:eastAsia="fr-FR"/>
        </w:rPr>
        <w:t xml:space="preserve">Figure </w:t>
      </w:r>
      <w:r w:rsidRPr="00FE0392">
        <w:rPr>
          <w:rFonts w:cs="Arial"/>
          <w:b/>
          <w:noProof/>
          <w:sz w:val="20"/>
          <w:szCs w:val="20"/>
        </w:rPr>
        <w:fldChar w:fldCharType="begin"/>
      </w:r>
      <w:r w:rsidRPr="00FE0392">
        <w:rPr>
          <w:rFonts w:cs="Arial"/>
          <w:b/>
          <w:noProof/>
          <w:sz w:val="20"/>
          <w:szCs w:val="20"/>
        </w:rPr>
        <w:instrText xml:space="preserve"> SEQ Figure \* ARABIC </w:instrText>
      </w:r>
      <w:r w:rsidRPr="00FE0392">
        <w:rPr>
          <w:rFonts w:cs="Arial"/>
          <w:b/>
          <w:noProof/>
          <w:sz w:val="20"/>
          <w:szCs w:val="20"/>
        </w:rPr>
        <w:fldChar w:fldCharType="separate"/>
      </w:r>
      <w:r w:rsidR="0048571A" w:rsidRPr="00FE0392">
        <w:rPr>
          <w:rFonts w:cs="Arial"/>
          <w:b/>
          <w:noProof/>
          <w:sz w:val="20"/>
          <w:szCs w:val="20"/>
        </w:rPr>
        <w:t>15</w:t>
      </w:r>
      <w:r w:rsidRPr="00FE0392">
        <w:rPr>
          <w:rFonts w:cs="Arial"/>
          <w:b/>
          <w:noProof/>
          <w:sz w:val="20"/>
          <w:szCs w:val="20"/>
        </w:rPr>
        <w:fldChar w:fldCharType="end"/>
      </w:r>
      <w:r w:rsidRPr="00FE0392">
        <w:rPr>
          <w:rFonts w:cs="Arial"/>
          <w:b/>
          <w:noProof/>
          <w:sz w:val="20"/>
          <w:szCs w:val="20"/>
        </w:rPr>
        <w:t xml:space="preserve"> </w:t>
      </w:r>
      <w:r w:rsidRPr="00FE0392">
        <w:rPr>
          <w:rFonts w:eastAsia="Times New Roman" w:cs="Arial"/>
          <w:b/>
          <w:sz w:val="20"/>
          <w:szCs w:val="20"/>
          <w:lang w:eastAsia="fr-FR"/>
        </w:rPr>
        <w:t>: Profil épidémiologique du secteur d’étude de 2009 à 2013 ;</w:t>
      </w:r>
      <w:bookmarkEnd w:id="843"/>
    </w:p>
    <w:p w14:paraId="45AECEE2" w14:textId="77777777" w:rsidR="004B199C" w:rsidRPr="00FE0392" w:rsidRDefault="004B199C" w:rsidP="005C1F62">
      <w:pPr>
        <w:spacing w:line="276" w:lineRule="auto"/>
        <w:jc w:val="center"/>
        <w:rPr>
          <w:rFonts w:ascii="Times New Roman" w:eastAsia="Times New Roman" w:hAnsi="Times New Roman" w:cs="Times New Roman"/>
          <w:sz w:val="26"/>
          <w:szCs w:val="26"/>
          <w:lang w:eastAsia="fr-FR"/>
        </w:rPr>
      </w:pPr>
      <w:r w:rsidRPr="00FE0392">
        <w:rPr>
          <w:rFonts w:ascii="Times New Roman" w:eastAsia="Times New Roman" w:hAnsi="Times New Roman" w:cs="Times New Roman"/>
          <w:noProof/>
          <w:sz w:val="26"/>
          <w:szCs w:val="26"/>
          <w:lang w:eastAsia="fr-FR"/>
        </w:rPr>
        <w:drawing>
          <wp:inline distT="0" distB="0" distL="0" distR="0" wp14:anchorId="7351F453" wp14:editId="52C3699A">
            <wp:extent cx="5037617" cy="2721935"/>
            <wp:effectExtent l="0" t="0" r="10795" b="2540"/>
            <wp:docPr id="12"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2F38DD7" w14:textId="77777777" w:rsidR="004B199C" w:rsidRPr="00FE0392" w:rsidRDefault="004B199C" w:rsidP="00025D32">
      <w:pPr>
        <w:spacing w:line="276" w:lineRule="auto"/>
        <w:jc w:val="center"/>
        <w:rPr>
          <w:rFonts w:eastAsia="Times New Roman" w:cs="Arial"/>
          <w:b/>
          <w:sz w:val="20"/>
          <w:szCs w:val="20"/>
          <w:lang w:eastAsia="fr-FR"/>
        </w:rPr>
      </w:pPr>
      <w:r w:rsidRPr="00FE0392">
        <w:rPr>
          <w:rFonts w:eastAsia="Times New Roman" w:cs="Arial"/>
          <w:b/>
          <w:sz w:val="20"/>
          <w:szCs w:val="20"/>
          <w:lang w:eastAsia="fr-FR"/>
        </w:rPr>
        <w:t>Source : ZS/DAA, juin 2020</w:t>
      </w:r>
    </w:p>
    <w:p w14:paraId="34954DCB" w14:textId="4511C642" w:rsidR="004B199C" w:rsidRPr="00FE0392" w:rsidRDefault="00CE5C95" w:rsidP="00025D32">
      <w:pPr>
        <w:pStyle w:val="Titre40"/>
      </w:pPr>
      <w:bookmarkStart w:id="844" w:name="_Toc52900869"/>
      <w:r w:rsidRPr="00FE0392">
        <w:t>3.1.</w:t>
      </w:r>
      <w:r w:rsidR="00C22289" w:rsidRPr="00FE0392">
        <w:t>8</w:t>
      </w:r>
      <w:r w:rsidRPr="00FE0392">
        <w:t xml:space="preserve">.1. </w:t>
      </w:r>
      <w:r w:rsidR="004B199C" w:rsidRPr="00FE0392">
        <w:rPr>
          <w:lang w:eastAsia="fr-FR"/>
        </w:rPr>
        <w:t>Evolution temporelle de ces affections</w:t>
      </w:r>
      <w:bookmarkEnd w:id="844"/>
    </w:p>
    <w:p w14:paraId="5ED632AC" w14:textId="09385628" w:rsidR="004B199C" w:rsidRPr="00FE0392" w:rsidRDefault="004B199C" w:rsidP="00825D3B">
      <w:pPr>
        <w:spacing w:after="120" w:line="240" w:lineRule="auto"/>
        <w:rPr>
          <w:rFonts w:eastAsia="Times New Roman" w:cs="Arial"/>
          <w:spacing w:val="-6"/>
          <w:lang w:eastAsia="fr-FR"/>
        </w:rPr>
      </w:pPr>
      <w:r w:rsidRPr="00FE0392">
        <w:rPr>
          <w:rFonts w:eastAsia="Times New Roman" w:cs="Arial"/>
          <w:spacing w:val="-6"/>
          <w:lang w:eastAsia="fr-FR"/>
        </w:rPr>
        <w:t>Suites aux travaux de terrains il a été découvert que les taux des affections varient</w:t>
      </w:r>
      <w:r w:rsidR="00D05009">
        <w:rPr>
          <w:rFonts w:eastAsia="Times New Roman" w:cs="Arial"/>
          <w:spacing w:val="-6"/>
          <w:lang w:eastAsia="fr-FR"/>
        </w:rPr>
        <w:t xml:space="preserve"> suivant la saison. La figure 16</w:t>
      </w:r>
      <w:r w:rsidRPr="00FE0392">
        <w:rPr>
          <w:rFonts w:eastAsia="Times New Roman" w:cs="Arial"/>
          <w:spacing w:val="-6"/>
          <w:lang w:eastAsia="fr-FR"/>
        </w:rPr>
        <w:t xml:space="preserve"> présente cette variation.</w:t>
      </w:r>
    </w:p>
    <w:p w14:paraId="5D16A8C7" w14:textId="7723C7DF" w:rsidR="00C22289" w:rsidRPr="00FE0392" w:rsidRDefault="00C22289" w:rsidP="00825D3B">
      <w:pPr>
        <w:spacing w:before="0" w:after="160" w:line="259" w:lineRule="auto"/>
        <w:jc w:val="left"/>
        <w:rPr>
          <w:rFonts w:eastAsia="Times New Roman" w:cs="Arial"/>
          <w:b/>
          <w:sz w:val="20"/>
          <w:szCs w:val="20"/>
          <w:lang w:eastAsia="fr-FR"/>
        </w:rPr>
      </w:pPr>
      <w:bookmarkStart w:id="845" w:name="_Toc51769864"/>
      <w:r w:rsidRPr="00FE0392">
        <w:rPr>
          <w:rFonts w:eastAsia="Times New Roman" w:cs="Arial"/>
          <w:b/>
          <w:sz w:val="20"/>
          <w:szCs w:val="20"/>
          <w:lang w:eastAsia="fr-FR"/>
        </w:rPr>
        <w:t xml:space="preserve">Figure </w:t>
      </w:r>
      <w:r w:rsidRPr="00FE0392">
        <w:rPr>
          <w:b/>
          <w:noProof/>
          <w:sz w:val="20"/>
          <w:szCs w:val="20"/>
        </w:rPr>
        <w:fldChar w:fldCharType="begin"/>
      </w:r>
      <w:r w:rsidRPr="00FE0392">
        <w:rPr>
          <w:b/>
          <w:noProof/>
          <w:sz w:val="20"/>
          <w:szCs w:val="20"/>
        </w:rPr>
        <w:instrText xml:space="preserve"> SEQ Figure \* ARABIC </w:instrText>
      </w:r>
      <w:r w:rsidRPr="00FE0392">
        <w:rPr>
          <w:b/>
          <w:noProof/>
          <w:sz w:val="20"/>
          <w:szCs w:val="20"/>
        </w:rPr>
        <w:fldChar w:fldCharType="separate"/>
      </w:r>
      <w:r w:rsidR="00D05009">
        <w:rPr>
          <w:b/>
          <w:noProof/>
          <w:sz w:val="20"/>
          <w:szCs w:val="20"/>
        </w:rPr>
        <w:t>16</w:t>
      </w:r>
      <w:r w:rsidRPr="00FE0392">
        <w:rPr>
          <w:b/>
          <w:noProof/>
          <w:sz w:val="20"/>
          <w:szCs w:val="20"/>
        </w:rPr>
        <w:fldChar w:fldCharType="end"/>
      </w:r>
      <w:r w:rsidRPr="00FE0392">
        <w:rPr>
          <w:b/>
          <w:noProof/>
          <w:sz w:val="20"/>
          <w:szCs w:val="20"/>
        </w:rPr>
        <w:t xml:space="preserve"> </w:t>
      </w:r>
      <w:r w:rsidRPr="00FE0392">
        <w:rPr>
          <w:rFonts w:eastAsia="Times New Roman" w:cs="Arial"/>
          <w:b/>
          <w:sz w:val="20"/>
          <w:szCs w:val="20"/>
          <w:lang w:eastAsia="fr-FR"/>
        </w:rPr>
        <w:t>: Variation inter mensuelle des affections dans le secteur d’étude de 2009 à 2019</w:t>
      </w:r>
      <w:bookmarkEnd w:id="845"/>
    </w:p>
    <w:p w14:paraId="5A62C6BA" w14:textId="77777777" w:rsidR="004B199C" w:rsidRPr="00FE0392" w:rsidRDefault="004B199C" w:rsidP="00025D32">
      <w:pPr>
        <w:spacing w:line="240" w:lineRule="auto"/>
        <w:jc w:val="center"/>
        <w:rPr>
          <w:rFonts w:eastAsia="Times New Roman" w:cs="Arial"/>
          <w:spacing w:val="-6"/>
          <w:lang w:eastAsia="fr-FR"/>
        </w:rPr>
      </w:pPr>
      <w:r w:rsidRPr="00FE0392">
        <w:rPr>
          <w:rFonts w:eastAsia="Times New Roman" w:cs="Arial"/>
          <w:noProof/>
          <w:spacing w:val="-6"/>
          <w:lang w:eastAsia="fr-FR"/>
        </w:rPr>
        <w:lastRenderedPageBreak/>
        <w:drawing>
          <wp:inline distT="0" distB="0" distL="0" distR="0" wp14:anchorId="51DC5FBC" wp14:editId="5E3CE0CD">
            <wp:extent cx="4763386" cy="2062717"/>
            <wp:effectExtent l="0" t="0" r="18415" b="13970"/>
            <wp:docPr id="14"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27DD44B" w14:textId="77777777" w:rsidR="004B199C" w:rsidRPr="00FE0392" w:rsidRDefault="004B199C" w:rsidP="005C1F62">
      <w:pPr>
        <w:spacing w:line="240" w:lineRule="auto"/>
        <w:jc w:val="center"/>
        <w:rPr>
          <w:rFonts w:eastAsia="Times New Roman" w:cs="Arial"/>
          <w:b/>
          <w:sz w:val="20"/>
          <w:szCs w:val="20"/>
          <w:lang w:eastAsia="fr-FR"/>
        </w:rPr>
      </w:pPr>
      <w:r w:rsidRPr="00FE0392">
        <w:rPr>
          <w:rFonts w:eastAsia="Times New Roman" w:cs="Arial"/>
          <w:b/>
          <w:sz w:val="20"/>
          <w:szCs w:val="20"/>
          <w:lang w:eastAsia="fr-FR"/>
        </w:rPr>
        <w:t>Source : ZS/DAA, 2020</w:t>
      </w:r>
    </w:p>
    <w:p w14:paraId="281A7FC0" w14:textId="14C8B27B" w:rsidR="004B199C" w:rsidRPr="00FE0392" w:rsidRDefault="004B199C" w:rsidP="004B199C">
      <w:pPr>
        <w:spacing w:after="120" w:line="240" w:lineRule="auto"/>
        <w:rPr>
          <w:rFonts w:eastAsia="Times New Roman" w:cs="Arial"/>
          <w:spacing w:val="-6"/>
          <w:lang w:eastAsia="fr-FR"/>
        </w:rPr>
      </w:pPr>
      <w:r w:rsidRPr="00FE0392">
        <w:rPr>
          <w:rFonts w:eastAsia="Times New Roman" w:cs="Arial"/>
          <w:spacing w:val="-6"/>
          <w:lang w:eastAsia="fr-FR"/>
        </w:rPr>
        <w:t xml:space="preserve">Les saisons par le </w:t>
      </w:r>
      <w:r w:rsidR="005C1F62" w:rsidRPr="00FE0392">
        <w:rPr>
          <w:rFonts w:eastAsia="Times New Roman" w:cs="Arial"/>
          <w:spacing w:val="-6"/>
          <w:lang w:eastAsia="fr-FR"/>
        </w:rPr>
        <w:t>biais des</w:t>
      </w:r>
      <w:r w:rsidRPr="00FE0392">
        <w:rPr>
          <w:rFonts w:eastAsia="Times New Roman" w:cs="Arial"/>
          <w:spacing w:val="-6"/>
          <w:lang w:eastAsia="fr-FR"/>
        </w:rPr>
        <w:t xml:space="preserve"> facteurs climatiques favorisent l’apparition de certaines maladies.</w:t>
      </w:r>
      <w:r w:rsidRPr="00FE0392">
        <w:rPr>
          <w:rFonts w:eastAsia="Times New Roman" w:cs="Arial"/>
          <w:lang w:eastAsia="fr-FR"/>
        </w:rPr>
        <w:t xml:space="preserve"> En effet, le climat favorise le développement de certains agents pathogènes responsable</w:t>
      </w:r>
      <w:r w:rsidR="00127EA8" w:rsidRPr="00FE0392">
        <w:rPr>
          <w:rFonts w:eastAsia="Times New Roman" w:cs="Arial"/>
          <w:lang w:eastAsia="fr-FR"/>
        </w:rPr>
        <w:t>s</w:t>
      </w:r>
      <w:r w:rsidRPr="00FE0392">
        <w:rPr>
          <w:rFonts w:eastAsia="Times New Roman" w:cs="Arial"/>
          <w:lang w:eastAsia="fr-FR"/>
        </w:rPr>
        <w:t xml:space="preserve"> de la prolifération de maladies parasitaires comme le paludisme et les IRA occasionnant des nuisances sur la santé des populations.</w:t>
      </w:r>
    </w:p>
    <w:p w14:paraId="1BA3AC56" w14:textId="2AB27EB9" w:rsidR="004B199C" w:rsidRPr="00FE0392" w:rsidRDefault="004B199C" w:rsidP="004B199C">
      <w:pPr>
        <w:spacing w:line="240" w:lineRule="auto"/>
        <w:rPr>
          <w:rFonts w:eastAsia="Times New Roman" w:cs="Arial"/>
          <w:lang w:eastAsia="fr-FR"/>
        </w:rPr>
      </w:pPr>
      <w:r w:rsidRPr="00FE0392">
        <w:rPr>
          <w:rFonts w:eastAsia="Times New Roman" w:cs="Arial"/>
          <w:lang w:eastAsia="fr-FR"/>
        </w:rPr>
        <w:t xml:space="preserve">Plusieurs problèmes environnementaux tels que les problèmes d'assainissement et de drainage des eaux usées et pluviales se posent avec acuité à Abomey et font en sorte de perturber l’état </w:t>
      </w:r>
      <w:r w:rsidR="005C1F62" w:rsidRPr="00FE0392">
        <w:rPr>
          <w:rFonts w:eastAsia="Times New Roman" w:cs="Arial"/>
          <w:lang w:eastAsia="fr-FR"/>
        </w:rPr>
        <w:t>de santé</w:t>
      </w:r>
      <w:r w:rsidRPr="00FE0392">
        <w:rPr>
          <w:rFonts w:eastAsia="Times New Roman" w:cs="Arial"/>
          <w:lang w:eastAsia="fr-FR"/>
        </w:rPr>
        <w:t xml:space="preserve"> général. En effet, les parcelles non encore bâties, le voisinage des concessions, les rues, les places publiques, les rigoles érigées en dépotoirs sauvages constituent l’une des atteintes les plus remarquables à l’environnement. Toutefois, l’homme est l’un des premiers à subir les </w:t>
      </w:r>
      <w:r w:rsidR="005C1F62" w:rsidRPr="00FE0392">
        <w:rPr>
          <w:rFonts w:eastAsia="Times New Roman" w:cs="Arial"/>
          <w:lang w:eastAsia="fr-FR"/>
        </w:rPr>
        <w:t>conséquences de</w:t>
      </w:r>
      <w:r w:rsidRPr="00FE0392">
        <w:rPr>
          <w:rFonts w:eastAsia="Times New Roman" w:cs="Arial"/>
          <w:lang w:eastAsia="fr-FR"/>
        </w:rPr>
        <w:t xml:space="preserve"> cette dégradation environnementale par le biais de l’eau, de l’alimentation et de l’air. En effet, l’entassement des ordures provoque l’émanation du NH4+ (ions harmoniums), du NO2 (dioxyde d’azote), du CO2 (dioxyde de carbone) qui sont des polluants cancérigènes, source du </w:t>
      </w:r>
      <w:r w:rsidR="005C1F62" w:rsidRPr="00FE0392">
        <w:rPr>
          <w:rFonts w:eastAsia="Times New Roman" w:cs="Arial"/>
          <w:lang w:eastAsia="fr-FR"/>
        </w:rPr>
        <w:t>dégagement des</w:t>
      </w:r>
      <w:r w:rsidRPr="00FE0392">
        <w:rPr>
          <w:rFonts w:eastAsia="Times New Roman" w:cs="Arial"/>
          <w:lang w:eastAsia="fr-FR"/>
        </w:rPr>
        <w:t xml:space="preserve"> odeurs insupportables et constituent d'excellents gîtes de prolifération des agents pathogènes (mouches, </w:t>
      </w:r>
      <w:r w:rsidR="005C1F62" w:rsidRPr="00FE0392">
        <w:rPr>
          <w:rFonts w:eastAsia="Times New Roman" w:cs="Arial"/>
          <w:lang w:eastAsia="fr-FR"/>
        </w:rPr>
        <w:t>moustiques,</w:t>
      </w:r>
      <w:r w:rsidRPr="00FE0392">
        <w:rPr>
          <w:rFonts w:eastAsia="Times New Roman" w:cs="Arial"/>
          <w:lang w:eastAsia="fr-FR"/>
        </w:rPr>
        <w:t>) vecteurs de nombreuses maladies. De même, les ordures ménagères et les eaux usées produites en quantités importantes contiennent des microbes, des bactéries invisibles à l’œil nu et qui sont transportés par le vent pour souiller les aliments et l’environnement occasionnant la pollution de l’eau souterraine ou de surface qui peut nuire à la santé des humains.</w:t>
      </w:r>
    </w:p>
    <w:p w14:paraId="351C44E2" w14:textId="649E3416" w:rsidR="00FD4321" w:rsidRPr="00FE0392" w:rsidRDefault="0048571A" w:rsidP="00672FBE">
      <w:pPr>
        <w:pStyle w:val="Titre20"/>
        <w:rPr>
          <w:rFonts w:eastAsia="Times New Roman"/>
          <w:lang w:eastAsia="fr-FR"/>
        </w:rPr>
      </w:pPr>
      <w:bookmarkStart w:id="846" w:name="_Toc517377154"/>
      <w:bookmarkStart w:id="847" w:name="_Toc43697615"/>
      <w:bookmarkStart w:id="848" w:name="_Toc52900870"/>
      <w:bookmarkStart w:id="849" w:name="_Toc52902677"/>
      <w:r w:rsidRPr="00FE0392">
        <w:t xml:space="preserve">3.2. Description des milieux restreints des rues et collecteurs </w:t>
      </w:r>
      <w:bookmarkEnd w:id="846"/>
      <w:bookmarkEnd w:id="847"/>
      <w:r w:rsidRPr="00FE0392">
        <w:t>projetés</w:t>
      </w:r>
      <w:bookmarkEnd w:id="848"/>
      <w:bookmarkEnd w:id="849"/>
    </w:p>
    <w:p w14:paraId="5FC9F8BA" w14:textId="7C72F203" w:rsidR="009457B9" w:rsidRPr="00FE0392" w:rsidRDefault="009457B9" w:rsidP="009457B9">
      <w:pPr>
        <w:autoSpaceDE w:val="0"/>
        <w:autoSpaceDN w:val="0"/>
        <w:adjustRightInd w:val="0"/>
        <w:spacing w:after="120" w:line="240" w:lineRule="auto"/>
      </w:pPr>
      <w:r w:rsidRPr="00FE0392">
        <w:rPr>
          <w:rFonts w:eastAsia="Calibri" w:cs="Arial"/>
        </w:rPr>
        <w:t xml:space="preserve">La zone d’étude immédiate correspond aux emprises prévues pour chacune des rues et </w:t>
      </w:r>
      <w:r w:rsidRPr="00FE0392">
        <w:t xml:space="preserve">collecteurs retenus dans les 03 arrondissements centraux d’Abomey (Djègbé, Vidolé et Hounli) pour bénéficier du présent </w:t>
      </w:r>
      <w:r w:rsidR="005C1F62" w:rsidRPr="00FE0392">
        <w:t>projet d’Assainissement</w:t>
      </w:r>
      <w:r w:rsidRPr="00FE0392">
        <w:t xml:space="preserve"> Pluvial des Villes Secondaires.</w:t>
      </w:r>
    </w:p>
    <w:p w14:paraId="6257E4BD" w14:textId="77777777" w:rsidR="009457B9" w:rsidRPr="00FE0392" w:rsidRDefault="009457B9" w:rsidP="009457B9">
      <w:pPr>
        <w:autoSpaceDE w:val="0"/>
        <w:autoSpaceDN w:val="0"/>
        <w:adjustRightInd w:val="0"/>
        <w:spacing w:after="120" w:line="240" w:lineRule="auto"/>
        <w:rPr>
          <w:rFonts w:eastAsia="Calibri" w:cs="Arial"/>
        </w:rPr>
      </w:pPr>
      <w:r w:rsidRPr="00FE0392">
        <w:rPr>
          <w:rFonts w:eastAsia="Calibri" w:cs="Arial"/>
        </w:rPr>
        <w:t>La zone d’étude restreinte définie dans le cadre de ce projet, comprend les habitations, les administrations et les infrastructures socioéconomiques et communautaires situées sur une distance de 20 à 10 m environ de part et d’autre de chacune des rues identifiées dans les trois arrondissements concernés de la ville.</w:t>
      </w:r>
    </w:p>
    <w:p w14:paraId="60EF1973" w14:textId="47BEC49E" w:rsidR="009457B9" w:rsidRPr="00FE0392" w:rsidRDefault="009457B9" w:rsidP="009457B9">
      <w:pPr>
        <w:autoSpaceDE w:val="0"/>
        <w:autoSpaceDN w:val="0"/>
        <w:adjustRightInd w:val="0"/>
        <w:spacing w:after="120" w:line="240" w:lineRule="auto"/>
        <w:rPr>
          <w:rFonts w:eastAsia="Calibri" w:cs="Arial"/>
        </w:rPr>
      </w:pPr>
      <w:r w:rsidRPr="00FE0392">
        <w:rPr>
          <w:rFonts w:eastAsia="Calibri" w:cs="Arial"/>
        </w:rPr>
        <w:t>La zone d’intervention du projet dans le cas précis couvre les quartiers ci-après dans les trois (03) arrondissements :</w:t>
      </w:r>
    </w:p>
    <w:p w14:paraId="59418F10" w14:textId="77777777" w:rsidR="00D05009" w:rsidRDefault="00D05009">
      <w:pPr>
        <w:spacing w:before="0" w:after="160" w:line="259" w:lineRule="auto"/>
        <w:jc w:val="left"/>
        <w:rPr>
          <w:rFonts w:eastAsia="Times New Roman" w:cs="Arial"/>
          <w:b/>
          <w:color w:val="000000"/>
          <w:sz w:val="20"/>
          <w:szCs w:val="20"/>
          <w:lang w:eastAsia="fr-FR"/>
        </w:rPr>
      </w:pPr>
      <w:bookmarkStart w:id="850" w:name="_Toc517376541"/>
      <w:bookmarkStart w:id="851" w:name="_Toc43696230"/>
      <w:bookmarkStart w:id="852" w:name="_Toc43726276"/>
      <w:r>
        <w:br w:type="page"/>
      </w:r>
    </w:p>
    <w:p w14:paraId="4FB0351B" w14:textId="303AC26D" w:rsidR="009457B9" w:rsidRPr="00FE0392" w:rsidRDefault="009457B9" w:rsidP="00D05009">
      <w:pPr>
        <w:pStyle w:val="Lgende"/>
      </w:pPr>
      <w:bookmarkStart w:id="853" w:name="_Toc52902776"/>
      <w:r w:rsidRPr="00FE0392">
        <w:lastRenderedPageBreak/>
        <w:t xml:space="preserve">Tableau </w:t>
      </w:r>
      <w:fldSimple w:instr=" SEQ Tableau \* ARABIC ">
        <w:r w:rsidR="00E65737" w:rsidRPr="00FE0392">
          <w:rPr>
            <w:noProof/>
          </w:rPr>
          <w:t>23</w:t>
        </w:r>
      </w:fldSimple>
      <w:r w:rsidRPr="00FE0392">
        <w:t> : Arrondissements et quartiers parcourus</w:t>
      </w:r>
      <w:bookmarkEnd w:id="850"/>
      <w:bookmarkEnd w:id="851"/>
      <w:bookmarkEnd w:id="852"/>
      <w:bookmarkEnd w:id="853"/>
    </w:p>
    <w:tbl>
      <w:tblPr>
        <w:tblStyle w:val="Grilledutableau14"/>
        <w:tblW w:w="8505" w:type="dxa"/>
        <w:tblInd w:w="392" w:type="dxa"/>
        <w:tblLook w:val="04A0" w:firstRow="1" w:lastRow="0" w:firstColumn="1" w:lastColumn="0" w:noHBand="0" w:noVBand="1"/>
      </w:tblPr>
      <w:tblGrid>
        <w:gridCol w:w="2864"/>
        <w:gridCol w:w="5641"/>
      </w:tblGrid>
      <w:tr w:rsidR="009457B9" w:rsidRPr="00FE0392" w14:paraId="5BDF5D12" w14:textId="77777777" w:rsidTr="00D348EC">
        <w:tc>
          <w:tcPr>
            <w:tcW w:w="2864" w:type="dxa"/>
            <w:shd w:val="pct25" w:color="auto" w:fill="auto"/>
          </w:tcPr>
          <w:p w14:paraId="35F22EF7" w14:textId="77777777" w:rsidR="009457B9" w:rsidRPr="00FE0392" w:rsidRDefault="009457B9" w:rsidP="00D348EC">
            <w:pPr>
              <w:rPr>
                <w:rFonts w:cs="Arial"/>
                <w:b/>
                <w:sz w:val="18"/>
                <w:szCs w:val="18"/>
              </w:rPr>
            </w:pPr>
            <w:r w:rsidRPr="00FE0392">
              <w:rPr>
                <w:rFonts w:cs="Arial"/>
                <w:b/>
                <w:sz w:val="18"/>
                <w:szCs w:val="18"/>
              </w:rPr>
              <w:t>Arrondissements retenus</w:t>
            </w:r>
          </w:p>
        </w:tc>
        <w:tc>
          <w:tcPr>
            <w:tcW w:w="5641" w:type="dxa"/>
            <w:shd w:val="pct25" w:color="auto" w:fill="auto"/>
          </w:tcPr>
          <w:p w14:paraId="270091A0" w14:textId="77777777" w:rsidR="009457B9" w:rsidRPr="00FE0392" w:rsidRDefault="009457B9" w:rsidP="00D348EC">
            <w:pPr>
              <w:rPr>
                <w:rFonts w:cs="Arial"/>
                <w:b/>
                <w:sz w:val="18"/>
                <w:szCs w:val="18"/>
              </w:rPr>
            </w:pPr>
            <w:r w:rsidRPr="00FE0392">
              <w:rPr>
                <w:rFonts w:cs="Arial"/>
                <w:b/>
                <w:sz w:val="18"/>
                <w:szCs w:val="18"/>
              </w:rPr>
              <w:t>Quartiers parcourus</w:t>
            </w:r>
          </w:p>
        </w:tc>
      </w:tr>
      <w:tr w:rsidR="009457B9" w:rsidRPr="00FE0392" w14:paraId="7216A74C" w14:textId="77777777" w:rsidTr="00D348EC">
        <w:tc>
          <w:tcPr>
            <w:tcW w:w="2864" w:type="dxa"/>
          </w:tcPr>
          <w:p w14:paraId="2302735A" w14:textId="5537ADCC" w:rsidR="009457B9" w:rsidRPr="00FE0392" w:rsidRDefault="009457B9" w:rsidP="00D348EC">
            <w:pPr>
              <w:rPr>
                <w:rFonts w:cs="Arial"/>
                <w:sz w:val="18"/>
                <w:szCs w:val="18"/>
              </w:rPr>
            </w:pPr>
            <w:r w:rsidRPr="00FE0392">
              <w:rPr>
                <w:rFonts w:cs="Arial"/>
                <w:sz w:val="18"/>
                <w:szCs w:val="18"/>
              </w:rPr>
              <w:t>DJEGBE</w:t>
            </w:r>
          </w:p>
        </w:tc>
        <w:tc>
          <w:tcPr>
            <w:tcW w:w="5641" w:type="dxa"/>
          </w:tcPr>
          <w:p w14:paraId="3010082E" w14:textId="50C78447" w:rsidR="009457B9" w:rsidRPr="00FE0392" w:rsidRDefault="009457B9" w:rsidP="00D348EC">
            <w:pPr>
              <w:suppressAutoHyphens/>
              <w:spacing w:before="60" w:line="240" w:lineRule="auto"/>
              <w:rPr>
                <w:rFonts w:eastAsia="Times New Roman" w:cs="Arial"/>
                <w:sz w:val="18"/>
                <w:szCs w:val="18"/>
              </w:rPr>
            </w:pPr>
            <w:r w:rsidRPr="00FE0392">
              <w:rPr>
                <w:rFonts w:eastAsia="Times New Roman" w:cs="Arial"/>
                <w:sz w:val="18"/>
                <w:szCs w:val="18"/>
              </w:rPr>
              <w:t>DJEGBE DJIME  GOHO  SOGBO ALIHO   ADAME  DOKPA DOKPA-TOHIZANLI HLOUINHOUIN  HOUEGOUDO  (SOGLOGON  AGONVEZOUN   HONGOUDO)</w:t>
            </w:r>
          </w:p>
        </w:tc>
      </w:tr>
      <w:tr w:rsidR="009457B9" w:rsidRPr="00FE0392" w14:paraId="45EEC662" w14:textId="77777777" w:rsidTr="00D348EC">
        <w:tc>
          <w:tcPr>
            <w:tcW w:w="2864" w:type="dxa"/>
          </w:tcPr>
          <w:p w14:paraId="6A1CFF99" w14:textId="529F7164" w:rsidR="009457B9" w:rsidRPr="00FE0392" w:rsidRDefault="009457B9" w:rsidP="00D348EC">
            <w:pPr>
              <w:rPr>
                <w:rFonts w:cs="Arial"/>
                <w:sz w:val="18"/>
                <w:szCs w:val="18"/>
              </w:rPr>
            </w:pPr>
            <w:r w:rsidRPr="00FE0392">
              <w:rPr>
                <w:rFonts w:cs="Arial"/>
                <w:sz w:val="18"/>
                <w:szCs w:val="18"/>
              </w:rPr>
              <w:t>VIDOLE</w:t>
            </w:r>
          </w:p>
        </w:tc>
        <w:tc>
          <w:tcPr>
            <w:tcW w:w="5641" w:type="dxa"/>
            <w:vAlign w:val="center"/>
          </w:tcPr>
          <w:p w14:paraId="75868D7C" w14:textId="2ACDE3CC" w:rsidR="009457B9" w:rsidRPr="00FE0392" w:rsidRDefault="009457B9" w:rsidP="00D348EC">
            <w:pPr>
              <w:suppressAutoHyphens/>
              <w:spacing w:before="60" w:line="240" w:lineRule="auto"/>
              <w:rPr>
                <w:rFonts w:eastAsia="Times New Roman" w:cs="Arial"/>
                <w:sz w:val="18"/>
                <w:szCs w:val="18"/>
              </w:rPr>
            </w:pPr>
            <w:r w:rsidRPr="00FE0392">
              <w:rPr>
                <w:rFonts w:eastAsia="Times New Roman" w:cs="Arial"/>
                <w:sz w:val="18"/>
                <w:szCs w:val="18"/>
              </w:rPr>
              <w:t>ADANDOKPODJI  HOUNTONDJI  DOGUEME  AHOUAGA AGBODJANNANKAN  (LEGO LOKOKANME  SAMEY)</w:t>
            </w:r>
          </w:p>
        </w:tc>
      </w:tr>
      <w:tr w:rsidR="009457B9" w:rsidRPr="00FE0392" w14:paraId="45F9317E" w14:textId="77777777" w:rsidTr="00D348EC">
        <w:trPr>
          <w:trHeight w:val="319"/>
        </w:trPr>
        <w:tc>
          <w:tcPr>
            <w:tcW w:w="2864" w:type="dxa"/>
          </w:tcPr>
          <w:p w14:paraId="743D6CA6" w14:textId="191C8931" w:rsidR="009457B9" w:rsidRPr="00FE0392" w:rsidRDefault="009457B9" w:rsidP="00D348EC">
            <w:pPr>
              <w:rPr>
                <w:rFonts w:cs="Arial"/>
                <w:sz w:val="18"/>
                <w:szCs w:val="18"/>
              </w:rPr>
            </w:pPr>
            <w:r w:rsidRPr="00FE0392">
              <w:rPr>
                <w:rFonts w:cs="Arial"/>
                <w:sz w:val="18"/>
                <w:szCs w:val="18"/>
              </w:rPr>
              <w:t xml:space="preserve">HOUNLI </w:t>
            </w:r>
          </w:p>
        </w:tc>
        <w:tc>
          <w:tcPr>
            <w:tcW w:w="5641" w:type="dxa"/>
            <w:vAlign w:val="center"/>
          </w:tcPr>
          <w:p w14:paraId="737E0E58" w14:textId="49E25087" w:rsidR="009457B9" w:rsidRPr="00FE0392" w:rsidRDefault="009457B9" w:rsidP="00D348EC">
            <w:pPr>
              <w:suppressAutoHyphens/>
              <w:spacing w:before="60" w:line="240" w:lineRule="auto"/>
              <w:rPr>
                <w:rFonts w:eastAsia="Times New Roman" w:cs="Arial"/>
                <w:sz w:val="18"/>
                <w:szCs w:val="18"/>
              </w:rPr>
            </w:pPr>
            <w:r w:rsidRPr="00FE0392">
              <w:rPr>
                <w:rFonts w:eastAsia="Times New Roman" w:cs="Arial"/>
                <w:sz w:val="18"/>
                <w:szCs w:val="18"/>
              </w:rPr>
              <w:t>AGLOME  AGNANGNAN  WANKON  HOUNLI   SOGON  VEKPA</w:t>
            </w:r>
          </w:p>
        </w:tc>
      </w:tr>
    </w:tbl>
    <w:p w14:paraId="03EC7B6E" w14:textId="77777777" w:rsidR="009457B9" w:rsidRPr="00FE0392" w:rsidRDefault="009457B9" w:rsidP="00C900ED">
      <w:pPr>
        <w:spacing w:line="240" w:lineRule="auto"/>
        <w:jc w:val="center"/>
        <w:rPr>
          <w:rFonts w:eastAsia="Calibri" w:cs="Arial"/>
          <w:sz w:val="18"/>
          <w:szCs w:val="18"/>
        </w:rPr>
      </w:pPr>
      <w:r w:rsidRPr="00FE0392">
        <w:rPr>
          <w:rFonts w:eastAsia="Calibri" w:cs="Arial"/>
          <w:b/>
          <w:sz w:val="18"/>
          <w:szCs w:val="18"/>
        </w:rPr>
        <w:t>Source </w:t>
      </w:r>
      <w:r w:rsidRPr="00FE0392">
        <w:rPr>
          <w:rFonts w:eastAsia="Calibri" w:cs="Arial"/>
          <w:sz w:val="18"/>
          <w:szCs w:val="18"/>
        </w:rPr>
        <w:t>: Enquête de terrain, juin 2020</w:t>
      </w:r>
    </w:p>
    <w:p w14:paraId="188B5F0E" w14:textId="725DC993" w:rsidR="005A7671" w:rsidRPr="00FE0392" w:rsidRDefault="00647B11" w:rsidP="00647B11">
      <w:pPr>
        <w:spacing w:line="240" w:lineRule="auto"/>
        <w:rPr>
          <w:rFonts w:eastAsia="Times New Roman" w:cs="Arial"/>
          <w:b/>
          <w:bCs/>
        </w:rPr>
      </w:pPr>
      <w:r w:rsidRPr="00FE0392">
        <w:rPr>
          <w:rFonts w:cs="Arial"/>
        </w:rPr>
        <w:t>Les ouvrages à</w:t>
      </w:r>
      <w:r w:rsidR="009457B9" w:rsidRPr="00FE0392">
        <w:rPr>
          <w:rFonts w:cs="Arial"/>
        </w:rPr>
        <w:t xml:space="preserve"> aménager dans la commune sont </w:t>
      </w:r>
      <w:r w:rsidRPr="00FE0392">
        <w:rPr>
          <w:rFonts w:cs="Arial"/>
        </w:rPr>
        <w:t xml:space="preserve">des collecteurs et rues : ABO1, ABO2, ABO3, </w:t>
      </w:r>
      <w:r w:rsidRPr="00FE0392">
        <w:rPr>
          <w:rFonts w:eastAsia="Arial Narrow" w:cs="Arial"/>
          <w:bCs/>
          <w:iCs/>
          <w:lang w:eastAsia="fr-FR"/>
        </w:rPr>
        <w:t xml:space="preserve">Rue </w:t>
      </w:r>
      <w:r w:rsidR="005C1F62" w:rsidRPr="00FE0392">
        <w:rPr>
          <w:rFonts w:eastAsia="Arial Narrow" w:cs="Arial"/>
          <w:bCs/>
          <w:iCs/>
          <w:lang w:eastAsia="fr-FR"/>
        </w:rPr>
        <w:t>CHD, Rue STADE, etc.</w:t>
      </w:r>
    </w:p>
    <w:p w14:paraId="0E41F4DA" w14:textId="5FA788F9" w:rsidR="00647B11" w:rsidRPr="00FE0392" w:rsidRDefault="001E397A" w:rsidP="00B16CC9">
      <w:pPr>
        <w:pStyle w:val="Titre3"/>
      </w:pPr>
      <w:bookmarkStart w:id="854" w:name="_Toc52900871"/>
      <w:r w:rsidRPr="00FE0392">
        <w:t>3.2.</w:t>
      </w:r>
      <w:r w:rsidR="009F5B27" w:rsidRPr="00FE0392">
        <w:t>1</w:t>
      </w:r>
      <w:r w:rsidR="005A7671" w:rsidRPr="00FE0392">
        <w:t xml:space="preserve">. </w:t>
      </w:r>
      <w:r w:rsidR="00647B11" w:rsidRPr="00FE0392">
        <w:t>Environnement biophysique</w:t>
      </w:r>
      <w:bookmarkEnd w:id="854"/>
      <w:r w:rsidR="00647B11" w:rsidRPr="00FE0392">
        <w:t xml:space="preserve"> </w:t>
      </w:r>
    </w:p>
    <w:p w14:paraId="135B19FA" w14:textId="77777777" w:rsidR="00647B11" w:rsidRPr="00FE0392" w:rsidRDefault="00647B11" w:rsidP="00D348EC">
      <w:r w:rsidRPr="00FE0392">
        <w:t xml:space="preserve">Pour une appréciation judicieuse des réalités (atouts et contraintes) du milieu récepteur du projet, une visite a été effectuée aux fins de connaître les itinéraires et les quartiers concernés par le projet. La planche ci-dessous illustre en partie cette visite exploratoire qui a débouché sur les enquêtes proprement dites. </w:t>
      </w:r>
    </w:p>
    <w:p w14:paraId="290049F0" w14:textId="77777777" w:rsidR="00647B11" w:rsidRPr="00FE0392" w:rsidRDefault="00647B11" w:rsidP="00D348EC">
      <w:r w:rsidRPr="00FE0392">
        <w:rPr>
          <w:noProof/>
          <w:lang w:eastAsia="fr-FR"/>
        </w:rPr>
        <w:drawing>
          <wp:inline distT="0" distB="0" distL="0" distR="0" wp14:anchorId="3BA78E8E" wp14:editId="5E5C9EFB">
            <wp:extent cx="5782609" cy="2160641"/>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82609" cy="2160641"/>
                    </a:xfrm>
                    <a:prstGeom prst="rect">
                      <a:avLst/>
                    </a:prstGeom>
                    <a:noFill/>
                  </pic:spPr>
                </pic:pic>
              </a:graphicData>
            </a:graphic>
          </wp:inline>
        </w:drawing>
      </w:r>
    </w:p>
    <w:p w14:paraId="0B2145EC" w14:textId="284D1EE5" w:rsidR="00647B11" w:rsidRPr="00FE0392" w:rsidRDefault="002324CA" w:rsidP="00D05009">
      <w:pPr>
        <w:pStyle w:val="Lgende"/>
      </w:pPr>
      <w:bookmarkStart w:id="855" w:name="_Toc51769905"/>
      <w:r w:rsidRPr="00FE0392">
        <w:t xml:space="preserve">Planche  </w:t>
      </w:r>
      <w:fldSimple w:instr=" SEQ Planche_ \* ARABIC ">
        <w:r w:rsidRPr="00FE0392">
          <w:rPr>
            <w:noProof/>
          </w:rPr>
          <w:t>3</w:t>
        </w:r>
      </w:fldSimple>
      <w:r w:rsidRPr="00FE0392">
        <w:t xml:space="preserve"> </w:t>
      </w:r>
      <w:r w:rsidR="00647B11" w:rsidRPr="00FE0392">
        <w:t xml:space="preserve">: Equipe des consultants </w:t>
      </w:r>
      <w:r w:rsidR="00E2301E" w:rsidRPr="00FE0392">
        <w:t>et  d</w:t>
      </w:r>
      <w:r w:rsidR="00647B11" w:rsidRPr="00FE0392">
        <w:t>es enquêteurs sur le terrain</w:t>
      </w:r>
      <w:r w:rsidR="002244F5" w:rsidRPr="00FE0392">
        <w:t xml:space="preserve"> dans le</w:t>
      </w:r>
      <w:r w:rsidR="00E23D88" w:rsidRPr="00FE0392">
        <w:t>s</w:t>
      </w:r>
      <w:r w:rsidR="002244F5" w:rsidRPr="00FE0392">
        <w:t xml:space="preserve"> quartier</w:t>
      </w:r>
      <w:r w:rsidR="00E23D88" w:rsidRPr="00FE0392">
        <w:t>s</w:t>
      </w:r>
      <w:r w:rsidR="002244F5" w:rsidRPr="00FE0392">
        <w:t xml:space="preserve"> de </w:t>
      </w:r>
      <w:r w:rsidR="00B62388" w:rsidRPr="00FE0392">
        <w:t>Doguêmê</w:t>
      </w:r>
      <w:r w:rsidR="00E23D88" w:rsidRPr="00FE0392">
        <w:t xml:space="preserve"> et </w:t>
      </w:r>
      <w:r w:rsidR="00454FA0" w:rsidRPr="00FE0392">
        <w:t>Djimè</w:t>
      </w:r>
      <w:r w:rsidR="00B24B4C" w:rsidRPr="00FE0392">
        <w:t xml:space="preserve"> (BOH4) et </w:t>
      </w:r>
      <w:r w:rsidR="00947032" w:rsidRPr="00FE0392">
        <w:t>BOH8)</w:t>
      </w:r>
      <w:bookmarkEnd w:id="855"/>
    </w:p>
    <w:p w14:paraId="16841806" w14:textId="72895BB1" w:rsidR="00647B11" w:rsidRPr="00FE0392" w:rsidRDefault="00647B11" w:rsidP="000E5CF4">
      <w:pPr>
        <w:jc w:val="center"/>
        <w:rPr>
          <w:sz w:val="20"/>
          <w:szCs w:val="20"/>
        </w:rPr>
      </w:pPr>
      <w:r w:rsidRPr="00FE0392">
        <w:rPr>
          <w:b/>
          <w:sz w:val="20"/>
          <w:szCs w:val="20"/>
        </w:rPr>
        <w:t>Prise de vue</w:t>
      </w:r>
      <w:r w:rsidR="007F5E9B" w:rsidRPr="00FE0392">
        <w:rPr>
          <w:sz w:val="20"/>
          <w:szCs w:val="20"/>
        </w:rPr>
        <w:t xml:space="preserve"> : Enquête de terrain</w:t>
      </w:r>
      <w:r w:rsidRPr="00FE0392">
        <w:rPr>
          <w:sz w:val="20"/>
          <w:szCs w:val="20"/>
        </w:rPr>
        <w:t>, juin 2020</w:t>
      </w:r>
    </w:p>
    <w:p w14:paraId="649A54E0" w14:textId="77777777" w:rsidR="00647B11" w:rsidRPr="00FE0392" w:rsidRDefault="00647B11" w:rsidP="00D348EC">
      <w:r w:rsidRPr="00FE0392">
        <w:t xml:space="preserve">Cette visite a permis de faire des constats concernant l’état de l’occupation des emprises des rues et collecteurs concernées, l’état de salubrité de la ville, l’état des ouvrages d’assainissement, les ouvrages socio-communautaires le long des rues, le couvert végétal urbain, etc. </w:t>
      </w:r>
    </w:p>
    <w:p w14:paraId="0FB70625" w14:textId="575CEBCF" w:rsidR="00647B11" w:rsidRPr="00FE0392" w:rsidRDefault="00D348EC" w:rsidP="00D348EC">
      <w:r w:rsidRPr="00FE0392">
        <w:t>La planche ci-dessous</w:t>
      </w:r>
      <w:r w:rsidR="00647B11" w:rsidRPr="00FE0392">
        <w:t xml:space="preserve"> présente quelques photos qui donnent un aperçu sur l’emprise de certaines rues et collecteurs. </w:t>
      </w:r>
    </w:p>
    <w:p w14:paraId="0197517D" w14:textId="694B054E" w:rsidR="00063C56" w:rsidRPr="00FE0392" w:rsidRDefault="007E6DE0" w:rsidP="00D348EC">
      <w:pPr>
        <w:rPr>
          <w:rFonts w:eastAsia="Times New Roman"/>
          <w:snapToGrid w:val="0"/>
          <w:color w:val="000000"/>
          <w:w w:val="0"/>
          <w:u w:color="000000"/>
          <w:bdr w:val="none" w:sz="0" w:space="0" w:color="000000"/>
          <w:shd w:val="clear" w:color="000000" w:fill="000000"/>
          <w:lang w:eastAsia="x-none" w:bidi="x-none"/>
        </w:rPr>
      </w:pPr>
      <w:r w:rsidRPr="00FE0392">
        <w:rPr>
          <w:noProof/>
          <w:lang w:eastAsia="fr-FR"/>
        </w:rPr>
        <w:lastRenderedPageBreak/>
        <mc:AlternateContent>
          <mc:Choice Requires="wpg">
            <w:drawing>
              <wp:anchor distT="0" distB="0" distL="114300" distR="114300" simplePos="0" relativeHeight="251674624" behindDoc="0" locked="0" layoutInCell="1" allowOverlap="1" wp14:anchorId="221B2E3C" wp14:editId="7049450C">
                <wp:simplePos x="0" y="0"/>
                <wp:positionH relativeFrom="column">
                  <wp:posOffset>908457</wp:posOffset>
                </wp:positionH>
                <wp:positionV relativeFrom="paragraph">
                  <wp:posOffset>1795002</wp:posOffset>
                </wp:positionV>
                <wp:extent cx="4571986" cy="2463657"/>
                <wp:effectExtent l="0" t="0" r="0" b="0"/>
                <wp:wrapNone/>
                <wp:docPr id="3143" name="Groupe 3143"/>
                <wp:cNvGraphicFramePr/>
                <a:graphic xmlns:a="http://schemas.openxmlformats.org/drawingml/2006/main">
                  <a:graphicData uri="http://schemas.microsoft.com/office/word/2010/wordprocessingGroup">
                    <wpg:wgp>
                      <wpg:cNvGrpSpPr/>
                      <wpg:grpSpPr>
                        <a:xfrm>
                          <a:off x="0" y="0"/>
                          <a:ext cx="4571986" cy="2463657"/>
                          <a:chOff x="0" y="0"/>
                          <a:chExt cx="4571986" cy="2463657"/>
                        </a:xfrm>
                      </wpg:grpSpPr>
                      <wpg:grpSp>
                        <wpg:cNvPr id="3142" name="Groupe 3142"/>
                        <wpg:cNvGrpSpPr/>
                        <wpg:grpSpPr>
                          <a:xfrm>
                            <a:off x="0" y="0"/>
                            <a:ext cx="4571986" cy="368935"/>
                            <a:chOff x="0" y="0"/>
                            <a:chExt cx="4571986" cy="368935"/>
                          </a:xfrm>
                        </wpg:grpSpPr>
                        <wps:wsp>
                          <wps:cNvPr id="3138" name="Zone de texte 3138"/>
                          <wps:cNvSpPr txBox="1"/>
                          <wps:spPr>
                            <a:xfrm>
                              <a:off x="0" y="61645"/>
                              <a:ext cx="1037590" cy="2972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AD2D6D" w14:textId="26AE2055" w:rsidR="00D05009" w:rsidRPr="00632530" w:rsidRDefault="00D05009">
                                <w:pPr>
                                  <w:rPr>
                                    <w:color w:val="FFFFFF" w:themeColor="background1"/>
                                  </w:rPr>
                                </w:pPr>
                                <w:r w:rsidRPr="00632530">
                                  <w:rPr>
                                    <w:color w:val="FFFFFF" w:themeColor="background1"/>
                                  </w:rPr>
                                  <w:t>Rue RNIE4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9" name="Zone de texte 3139"/>
                          <wps:cNvSpPr txBox="1"/>
                          <wps:spPr>
                            <a:xfrm>
                              <a:off x="1941816" y="0"/>
                              <a:ext cx="2630170" cy="368935"/>
                            </a:xfrm>
                            <a:prstGeom prst="rect">
                              <a:avLst/>
                            </a:prstGeom>
                            <a:noFill/>
                            <a:ln w="6350">
                              <a:noFill/>
                            </a:ln>
                            <a:effectLst/>
                          </wps:spPr>
                          <wps:txbx>
                            <w:txbxContent>
                              <w:p w14:paraId="0204D45C" w14:textId="79FE83E3" w:rsidR="00D05009" w:rsidRPr="00632530" w:rsidRDefault="00D05009" w:rsidP="000F355B">
                                <w:pPr>
                                  <w:rPr>
                                    <w:color w:val="FFFFFF" w:themeColor="background1"/>
                                  </w:rPr>
                                </w:pPr>
                                <w:r w:rsidRPr="00632530">
                                  <w:rPr>
                                    <w:color w:val="FFFFFF" w:themeColor="background1"/>
                                  </w:rPr>
                                  <w:t>Voie menant au palais du roi Béhanzin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40" name="Zone de texte 3140"/>
                        <wps:cNvSpPr txBox="1"/>
                        <wps:spPr>
                          <a:xfrm>
                            <a:off x="431514" y="2116477"/>
                            <a:ext cx="3112285" cy="347180"/>
                          </a:xfrm>
                          <a:prstGeom prst="rect">
                            <a:avLst/>
                          </a:prstGeom>
                          <a:noFill/>
                          <a:ln w="6350">
                            <a:noFill/>
                          </a:ln>
                          <a:effectLst/>
                        </wps:spPr>
                        <wps:txbx>
                          <w:txbxContent>
                            <w:p w14:paraId="3D5D5080" w14:textId="3E8841AE" w:rsidR="00D05009" w:rsidRPr="00632530" w:rsidRDefault="00D05009" w:rsidP="000F355B">
                              <w:pPr>
                                <w:rPr>
                                  <w:color w:val="FFFFFF" w:themeColor="background1"/>
                                </w:rPr>
                              </w:pPr>
                              <w:r w:rsidRPr="00632530">
                                <w:rPr>
                                  <w:color w:val="FFFFFF" w:themeColor="background1"/>
                                </w:rPr>
                                <w:t>Espèces affectées au quartier Dokpa Tohizanli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1B2E3C" id="Groupe 3143" o:spid="_x0000_s1029" style="position:absolute;left:0;text-align:left;margin-left:71.55pt;margin-top:141.35pt;width:5in;height:194pt;z-index:251674624" coordsize="45719,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">
                <v:group id="Groupe 3142" o:spid="_x0000_s1030" style="position:absolute;width:45719;height:3689" coordsize="45719,3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">
                  <v:shape id="Zone de texte 3138" o:spid="_x0000_s1031" type="#_x0000_t202" style="position:absolute;top:616;width:10375;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" filled="f" stroked="f" strokeweight=".5pt">
                    <v:textbox>
                      <w:txbxContent>
                        <w:p w14:paraId="74AD2D6D" w14:textId="26AE2055" w:rsidR="00D05009" w:rsidRPr="00632530" w:rsidRDefault="00D05009">
                          <w:pPr>
                            <w:rPr>
                              <w:color w:val="FFFFFF" w:themeColor="background1"/>
                            </w:rPr>
                          </w:pPr>
                          <w:r w:rsidRPr="00632530">
                            <w:rPr>
                              <w:color w:val="FFFFFF" w:themeColor="background1"/>
                            </w:rPr>
                            <w:t>Rue RNIE4</w:t>
                          </w:r>
                        </w:p>
                      </w:txbxContent>
                    </v:textbox>
                  </v:shape>
                  <v:shape id="Zone de texte 3139" o:spid="_x0000_s1032" type="#_x0000_t202" style="position:absolute;left:19418;width:2630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" filled="f" stroked="f" strokeweight=".5pt">
                    <v:textbox>
                      <w:txbxContent>
                        <w:p w14:paraId="0204D45C" w14:textId="79FE83E3" w:rsidR="00D05009" w:rsidRPr="00632530" w:rsidRDefault="00D05009" w:rsidP="000F355B">
                          <w:pPr>
                            <w:rPr>
                              <w:color w:val="FFFFFF" w:themeColor="background1"/>
                            </w:rPr>
                          </w:pPr>
                          <w:r w:rsidRPr="00632530">
                            <w:rPr>
                              <w:color w:val="FFFFFF" w:themeColor="background1"/>
                            </w:rPr>
                            <w:t>Voie menant au palais du roi Béhanzin</w:t>
                          </w:r>
                        </w:p>
                      </w:txbxContent>
                    </v:textbox>
                  </v:shape>
                </v:group>
                <v:shape id="Zone de texte 3140" o:spid="_x0000_s1033" type="#_x0000_t202" style="position:absolute;left:4315;top:21164;width:31122;height:3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" filled="f" stroked="f" strokeweight=".5pt">
                  <v:textbox>
                    <w:txbxContent>
                      <w:p w14:paraId="3D5D5080" w14:textId="3E8841AE" w:rsidR="00D05009" w:rsidRPr="00632530" w:rsidRDefault="00D05009" w:rsidP="000F355B">
                        <w:pPr>
                          <w:rPr>
                            <w:color w:val="FFFFFF" w:themeColor="background1"/>
                          </w:rPr>
                        </w:pPr>
                        <w:r w:rsidRPr="00632530">
                          <w:rPr>
                            <w:color w:val="FFFFFF" w:themeColor="background1"/>
                          </w:rPr>
                          <w:t>Espèces affectées au quartier Dokpa Tohizanli</w:t>
                        </w:r>
                      </w:p>
                    </w:txbxContent>
                  </v:textbox>
                </v:shape>
              </v:group>
            </w:pict>
          </mc:Fallback>
        </mc:AlternateContent>
      </w:r>
      <w:r w:rsidR="002F115F" w:rsidRPr="00FE0392">
        <w:rPr>
          <w:noProof/>
          <w:lang w:eastAsia="fr-FR"/>
        </w:rPr>
        <w:drawing>
          <wp:inline distT="0" distB="0" distL="0" distR="0" wp14:anchorId="7B964D3E" wp14:editId="4149D0E9">
            <wp:extent cx="5553075" cy="4193502"/>
            <wp:effectExtent l="0" t="0" r="0" b="0"/>
            <wp:docPr id="3141" name="Image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5173" cy="4210189"/>
                    </a:xfrm>
                    <a:prstGeom prst="rect">
                      <a:avLst/>
                    </a:prstGeom>
                    <a:noFill/>
                  </pic:spPr>
                </pic:pic>
              </a:graphicData>
            </a:graphic>
          </wp:inline>
        </w:drawing>
      </w:r>
      <w:r w:rsidR="00647B11" w:rsidRPr="00FE0392">
        <w:t xml:space="preserve"> </w:t>
      </w:r>
      <w:r w:rsidR="00647B11" w:rsidRPr="00FE0392">
        <w:rPr>
          <w:rFonts w:eastAsia="Times New Roman"/>
          <w:snapToGrid w:val="0"/>
          <w:color w:val="000000"/>
          <w:w w:val="0"/>
          <w:u w:color="000000"/>
          <w:bdr w:val="none" w:sz="0" w:space="0" w:color="000000"/>
          <w:shd w:val="clear" w:color="000000" w:fill="000000"/>
          <w:lang w:eastAsia="x-none" w:bidi="x-none"/>
        </w:rPr>
        <w:t xml:space="preserve">  </w:t>
      </w:r>
    </w:p>
    <w:p w14:paraId="7E178043" w14:textId="77777777" w:rsidR="002324CA" w:rsidRPr="00FE0392" w:rsidRDefault="002324CA" w:rsidP="00D348EC">
      <w:pPr>
        <w:rPr>
          <w:rFonts w:eastAsia="Times New Roman"/>
          <w:snapToGrid w:val="0"/>
          <w:color w:val="000000"/>
          <w:w w:val="0"/>
          <w:u w:color="000000"/>
          <w:bdr w:val="none" w:sz="0" w:space="0" w:color="000000"/>
          <w:shd w:val="clear" w:color="000000" w:fill="000000"/>
          <w:lang w:eastAsia="x-none" w:bidi="x-none"/>
        </w:rPr>
      </w:pPr>
    </w:p>
    <w:p w14:paraId="45044821" w14:textId="059BF2F1" w:rsidR="00063C56" w:rsidRPr="00FE0392" w:rsidRDefault="00063C56" w:rsidP="00025D32">
      <w:pPr>
        <w:spacing w:after="240"/>
        <w:jc w:val="left"/>
        <w:rPr>
          <w:sz w:val="20"/>
          <w:szCs w:val="20"/>
        </w:rPr>
      </w:pPr>
      <w:r w:rsidRPr="00FE0392">
        <w:rPr>
          <w:noProof/>
          <w:sz w:val="20"/>
          <w:szCs w:val="20"/>
          <w:lang w:eastAsia="fr-FR"/>
        </w:rPr>
        <w:drawing>
          <wp:inline distT="0" distB="0" distL="0" distR="0" wp14:anchorId="69DB6FDB" wp14:editId="5898C46F">
            <wp:extent cx="2827168" cy="21240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27168" cy="2124000"/>
                    </a:xfrm>
                    <a:prstGeom prst="rect">
                      <a:avLst/>
                    </a:prstGeom>
                    <a:noFill/>
                  </pic:spPr>
                </pic:pic>
              </a:graphicData>
            </a:graphic>
          </wp:inline>
        </w:drawing>
      </w:r>
      <w:r w:rsidRPr="00FE0392">
        <w:rPr>
          <w:sz w:val="20"/>
          <w:szCs w:val="20"/>
        </w:rPr>
        <w:t xml:space="preserve">  </w:t>
      </w:r>
      <w:r w:rsidRPr="00FE0392">
        <w:rPr>
          <w:noProof/>
          <w:sz w:val="20"/>
          <w:szCs w:val="20"/>
          <w:lang w:eastAsia="fr-FR"/>
        </w:rPr>
        <w:drawing>
          <wp:inline distT="0" distB="0" distL="0" distR="0" wp14:anchorId="5DC487F4" wp14:editId="6EFF421B">
            <wp:extent cx="2832001" cy="2124000"/>
            <wp:effectExtent l="0" t="0" r="6985" b="0"/>
            <wp:docPr id="31" name="Image 31" descr="D:\papvs\PAPVS PHOTOS\photos PAPVS\photos des infrastructures\IMG-20200609-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apvs\PAPVS PHOTOS\photos PAPVS\photos des infrastructures\IMG-20200609-WA005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32001" cy="2124000"/>
                    </a:xfrm>
                    <a:prstGeom prst="rect">
                      <a:avLst/>
                    </a:prstGeom>
                    <a:noFill/>
                    <a:ln>
                      <a:noFill/>
                    </a:ln>
                  </pic:spPr>
                </pic:pic>
              </a:graphicData>
            </a:graphic>
          </wp:inline>
        </w:drawing>
      </w:r>
    </w:p>
    <w:p w14:paraId="3EA0D391" w14:textId="0B579A13" w:rsidR="00063C56" w:rsidRPr="00FE0392" w:rsidRDefault="002324CA" w:rsidP="00CC3795">
      <w:pPr>
        <w:spacing w:after="240"/>
        <w:jc w:val="center"/>
        <w:rPr>
          <w:b/>
          <w:sz w:val="20"/>
          <w:szCs w:val="20"/>
        </w:rPr>
      </w:pPr>
      <w:r w:rsidRPr="00FE0392">
        <w:t xml:space="preserve"> </w:t>
      </w:r>
      <w:r w:rsidR="00063C56" w:rsidRPr="00FE0392">
        <w:rPr>
          <w:b/>
          <w:sz w:val="20"/>
          <w:szCs w:val="20"/>
        </w:rPr>
        <w:t>Infrastructures situées à proximité de l’emprise (liste des infrastructures en annexe)</w:t>
      </w:r>
    </w:p>
    <w:p w14:paraId="0C272C63" w14:textId="215DF4AD" w:rsidR="00063C56" w:rsidRPr="00FE0392" w:rsidRDefault="00063C56" w:rsidP="00025D32">
      <w:pPr>
        <w:spacing w:after="240"/>
        <w:jc w:val="left"/>
        <w:rPr>
          <w:b/>
          <w:sz w:val="20"/>
          <w:szCs w:val="20"/>
        </w:rPr>
      </w:pPr>
      <w:r w:rsidRPr="00FE0392">
        <w:rPr>
          <w:b/>
          <w:noProof/>
          <w:sz w:val="20"/>
          <w:szCs w:val="20"/>
          <w:lang w:eastAsia="fr-FR"/>
        </w:rPr>
        <w:lastRenderedPageBreak/>
        <w:drawing>
          <wp:inline distT="0" distB="0" distL="0" distR="0" wp14:anchorId="5C01387B" wp14:editId="1BC7FE09">
            <wp:extent cx="3217318" cy="2410643"/>
            <wp:effectExtent l="0" t="0" r="2540" b="889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26303" cy="2417375"/>
                    </a:xfrm>
                    <a:prstGeom prst="rect">
                      <a:avLst/>
                    </a:prstGeom>
                    <a:noFill/>
                  </pic:spPr>
                </pic:pic>
              </a:graphicData>
            </a:graphic>
          </wp:inline>
        </w:drawing>
      </w:r>
      <w:r w:rsidRPr="00FE0392">
        <w:rPr>
          <w:b/>
          <w:sz w:val="20"/>
          <w:szCs w:val="20"/>
        </w:rPr>
        <w:t xml:space="preserve"> </w:t>
      </w:r>
      <w:r w:rsidRPr="00FE0392">
        <w:rPr>
          <w:b/>
          <w:noProof/>
          <w:sz w:val="20"/>
          <w:szCs w:val="20"/>
          <w:lang w:eastAsia="fr-FR"/>
        </w:rPr>
        <w:drawing>
          <wp:inline distT="0" distB="0" distL="0" distR="0" wp14:anchorId="12DA897C" wp14:editId="241A10A2">
            <wp:extent cx="2362200" cy="2766060"/>
            <wp:effectExtent l="0" t="0" r="0" b="0"/>
            <wp:docPr id="3152" name="Image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62200" cy="2766060"/>
                    </a:xfrm>
                    <a:prstGeom prst="rect">
                      <a:avLst/>
                    </a:prstGeom>
                    <a:noFill/>
                  </pic:spPr>
                </pic:pic>
              </a:graphicData>
            </a:graphic>
          </wp:inline>
        </w:drawing>
      </w:r>
      <w:r w:rsidRPr="00FE0392">
        <w:rPr>
          <w:b/>
          <w:sz w:val="20"/>
          <w:szCs w:val="20"/>
        </w:rPr>
        <w:t xml:space="preserve"> </w:t>
      </w:r>
    </w:p>
    <w:p w14:paraId="2C805E2D" w14:textId="13C912EC" w:rsidR="00063C56" w:rsidRPr="00FE0392" w:rsidRDefault="00063C56" w:rsidP="00CC3795">
      <w:pPr>
        <w:spacing w:after="240"/>
        <w:jc w:val="center"/>
        <w:rPr>
          <w:b/>
          <w:sz w:val="20"/>
          <w:szCs w:val="20"/>
        </w:rPr>
      </w:pPr>
      <w:r w:rsidRPr="00FE0392">
        <w:rPr>
          <w:b/>
          <w:sz w:val="20"/>
          <w:szCs w:val="20"/>
        </w:rPr>
        <w:t>Divinités susceptibles d’être affectées (déplacement éventuel)</w:t>
      </w:r>
    </w:p>
    <w:p w14:paraId="608D43EE" w14:textId="7D15E01A" w:rsidR="00063C56" w:rsidRPr="00FE0392" w:rsidRDefault="002324CA" w:rsidP="00D05009">
      <w:pPr>
        <w:pStyle w:val="Lgende"/>
      </w:pPr>
      <w:bookmarkStart w:id="856" w:name="_Toc51769906"/>
      <w:r w:rsidRPr="00FE0392">
        <w:t xml:space="preserve">Planche  </w:t>
      </w:r>
      <w:fldSimple w:instr=" SEQ Planche_ \* ARABIC ">
        <w:r w:rsidRPr="00FE0392">
          <w:rPr>
            <w:noProof/>
          </w:rPr>
          <w:t>4</w:t>
        </w:r>
      </w:fldSimple>
      <w:r w:rsidRPr="00FE0392">
        <w:t xml:space="preserve"> </w:t>
      </w:r>
      <w:r w:rsidR="00063C56" w:rsidRPr="00FE0392">
        <w:t>: Occupation des emprises des rues et collecteurs dans la ville d’Abomey</w:t>
      </w:r>
      <w:bookmarkEnd w:id="856"/>
    </w:p>
    <w:p w14:paraId="2673F108" w14:textId="77777777" w:rsidR="00063C56" w:rsidRPr="00FE0392" w:rsidRDefault="00063C56" w:rsidP="00063C56">
      <w:pPr>
        <w:spacing w:after="240"/>
        <w:jc w:val="center"/>
        <w:rPr>
          <w:sz w:val="20"/>
          <w:szCs w:val="20"/>
        </w:rPr>
      </w:pPr>
      <w:r w:rsidRPr="00FE0392">
        <w:rPr>
          <w:b/>
          <w:sz w:val="20"/>
          <w:szCs w:val="20"/>
        </w:rPr>
        <w:t>Prise de vue</w:t>
      </w:r>
      <w:r w:rsidRPr="00FE0392">
        <w:rPr>
          <w:sz w:val="20"/>
          <w:szCs w:val="20"/>
        </w:rPr>
        <w:t xml:space="preserve"> : Enquête de terrain, juin 2020</w:t>
      </w:r>
    </w:p>
    <w:p w14:paraId="4848322F" w14:textId="7467E80A" w:rsidR="00647B11" w:rsidRPr="00FE0392" w:rsidRDefault="00647B11" w:rsidP="00D348EC">
      <w:r w:rsidRPr="00FE0392">
        <w:t xml:space="preserve">Certains biens seront probablement touchés pendant la phase d’exécution des travaux. Il s’agit notamment des habitations, des hangars, rampes, escaliers, champs, jardins de cases, etc. </w:t>
      </w:r>
    </w:p>
    <w:p w14:paraId="41A14FC2" w14:textId="2F952AEB" w:rsidR="00647B11" w:rsidRPr="00FE0392" w:rsidRDefault="00647B11" w:rsidP="00025D32">
      <w:r w:rsidRPr="00FE0392">
        <w:t xml:space="preserve">Beaucoup d’espèces végétales seront affectées par le projet. Il s’agit précisément de </w:t>
      </w:r>
      <w:r w:rsidRPr="00FE0392">
        <w:rPr>
          <w:i/>
        </w:rPr>
        <w:t>Azadirachta indica, Mangifera indica, Tectona grandis, Gmelina arborea, Terminalia mantaly, Terminalia catappa, Parkia biglobosa, Anacardium occidentale</w:t>
      </w:r>
      <w:r w:rsidRPr="00FE0392">
        <w:t>.</w:t>
      </w:r>
    </w:p>
    <w:p w14:paraId="647D8F0E" w14:textId="2D2FA289" w:rsidR="00647B11" w:rsidRPr="00FE0392" w:rsidRDefault="00647B11">
      <w:pPr>
        <w:rPr>
          <w:rFonts w:eastAsia="Times New Roman"/>
          <w:lang w:eastAsia="fr-FR"/>
        </w:rPr>
      </w:pPr>
      <w:r w:rsidRPr="00FE0392">
        <w:rPr>
          <w:rFonts w:eastAsia="Arial"/>
          <w:lang w:eastAsia="fr-FR"/>
        </w:rPr>
        <w:t>Située dans le district phytogéogr</w:t>
      </w:r>
      <w:r w:rsidR="00D348EC" w:rsidRPr="00FE0392">
        <w:rPr>
          <w:rFonts w:eastAsia="Arial"/>
          <w:lang w:eastAsia="fr-FR"/>
        </w:rPr>
        <w:t>aphique du Plateau, la ville d’</w:t>
      </w:r>
      <w:r w:rsidRPr="00FE0392">
        <w:rPr>
          <w:rFonts w:eastAsia="Arial"/>
          <w:lang w:eastAsia="fr-FR"/>
        </w:rPr>
        <w:t>Abomey est comprise entre les latitudes 7°8’N et 7°12’N et entre les longitudes 1°50’ et 2°20’. La végétation de la ville est essentiellement composée des espèces exotiques plantées et de quelque rares espèces autochtones protégées par endroit.</w:t>
      </w:r>
    </w:p>
    <w:p w14:paraId="3FE5F429" w14:textId="24330CB2" w:rsidR="00647B11" w:rsidRPr="00FE0392" w:rsidRDefault="00647B11" w:rsidP="00D348EC">
      <w:pPr>
        <w:rPr>
          <w:rFonts w:eastAsia="Arial"/>
          <w:lang w:eastAsia="fr-FR"/>
        </w:rPr>
      </w:pPr>
      <w:r w:rsidRPr="00FE0392">
        <w:rPr>
          <w:rFonts w:eastAsia="Arial"/>
          <w:lang w:eastAsia="fr-FR"/>
        </w:rPr>
        <w:t>La forte urbanisation constitue le facteur clé de la perte de la diversité floristique de ce milieu. La végétation spontanée ne se limite qu’à quelques espèces de valeur. La figure ci-dessous présente les familles des différentes espèces végétales recensées dans les emprises du projet dans cette commune.</w:t>
      </w:r>
    </w:p>
    <w:p w14:paraId="573496AC" w14:textId="43FFDCA7" w:rsidR="00703DDA" w:rsidRPr="00FE0392" w:rsidRDefault="00703DDA" w:rsidP="00D05009">
      <w:pPr>
        <w:pStyle w:val="Lgende"/>
        <w:rPr>
          <w:rFonts w:eastAsia="Arial"/>
        </w:rPr>
      </w:pPr>
      <w:bookmarkStart w:id="857" w:name="_Toc51769865"/>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17</w:t>
      </w:r>
      <w:r w:rsidRPr="00FE0392">
        <w:rPr>
          <w:noProof/>
        </w:rPr>
        <w:fldChar w:fldCharType="end"/>
      </w:r>
      <w:r w:rsidRPr="00FE0392">
        <w:t xml:space="preserve"> </w:t>
      </w:r>
      <w:r w:rsidRPr="00FE0392">
        <w:rPr>
          <w:rFonts w:eastAsia="Arial"/>
        </w:rPr>
        <w:t>: Familles des espèces inventoriées dans l’emprise des ouvrages</w:t>
      </w:r>
      <w:bookmarkEnd w:id="857"/>
    </w:p>
    <w:p w14:paraId="73D4AE32" w14:textId="77777777" w:rsidR="00647B11" w:rsidRPr="00FE0392" w:rsidRDefault="00647B11" w:rsidP="00647B11">
      <w:pPr>
        <w:spacing w:line="358" w:lineRule="auto"/>
        <w:jc w:val="center"/>
        <w:rPr>
          <w:rFonts w:eastAsia="Arial" w:cs="Arial"/>
          <w:lang w:eastAsia="fr-FR"/>
        </w:rPr>
      </w:pPr>
      <w:r w:rsidRPr="00FE0392">
        <w:rPr>
          <w:rFonts w:eastAsia="Calibri" w:cs="Arial"/>
          <w:noProof/>
          <w:lang w:eastAsia="fr-FR"/>
        </w:rPr>
        <w:drawing>
          <wp:inline distT="0" distB="0" distL="0" distR="0" wp14:anchorId="72EACEA0" wp14:editId="0A66049D">
            <wp:extent cx="4858503" cy="2541182"/>
            <wp:effectExtent l="0" t="0" r="18415" b="12065"/>
            <wp:docPr id="46" name="Graphique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12BA42F" w14:textId="77777777" w:rsidR="00647B11" w:rsidRPr="00FE0392" w:rsidRDefault="00647B11" w:rsidP="00647B11">
      <w:pPr>
        <w:spacing w:line="12" w:lineRule="exact"/>
        <w:rPr>
          <w:rFonts w:eastAsia="Times New Roman" w:cs="Arial"/>
          <w:lang w:eastAsia="fr-FR"/>
        </w:rPr>
      </w:pPr>
    </w:p>
    <w:p w14:paraId="220A182B" w14:textId="77777777" w:rsidR="00647B11" w:rsidRPr="00FE0392" w:rsidRDefault="00647B11" w:rsidP="00647B11">
      <w:pPr>
        <w:spacing w:after="240" w:line="240" w:lineRule="auto"/>
        <w:jc w:val="center"/>
        <w:rPr>
          <w:rFonts w:eastAsia="Arial" w:cs="Arial"/>
          <w:sz w:val="20"/>
          <w:szCs w:val="20"/>
          <w:lang w:eastAsia="fr-FR"/>
        </w:rPr>
      </w:pPr>
      <w:r w:rsidRPr="00FE0392">
        <w:rPr>
          <w:rFonts w:eastAsia="Arial" w:cs="Arial"/>
          <w:b/>
          <w:sz w:val="20"/>
          <w:szCs w:val="20"/>
          <w:lang w:eastAsia="fr-FR"/>
        </w:rPr>
        <w:t>Source :</w:t>
      </w:r>
      <w:r w:rsidRPr="00FE0392">
        <w:rPr>
          <w:rFonts w:eastAsia="Arial" w:cs="Arial"/>
          <w:sz w:val="20"/>
          <w:szCs w:val="20"/>
          <w:lang w:eastAsia="fr-FR"/>
        </w:rPr>
        <w:t xml:space="preserve"> Travaux de terrain, juin 2020</w:t>
      </w:r>
    </w:p>
    <w:p w14:paraId="784DEF87" w14:textId="70C3D765" w:rsidR="00647B11" w:rsidRPr="00FE0392" w:rsidRDefault="00647B11" w:rsidP="00647B11">
      <w:pPr>
        <w:spacing w:line="240" w:lineRule="auto"/>
        <w:rPr>
          <w:rFonts w:eastAsia="Arial" w:cs="Arial"/>
          <w:lang w:eastAsia="fr-FR"/>
        </w:rPr>
      </w:pPr>
      <w:r w:rsidRPr="00FE0392">
        <w:rPr>
          <w:rFonts w:eastAsia="Arial" w:cs="Arial"/>
          <w:lang w:eastAsia="fr-FR"/>
        </w:rPr>
        <w:t>De l’analyse de la figure</w:t>
      </w:r>
      <w:r w:rsidR="00D348EC" w:rsidRPr="00FE0392">
        <w:rPr>
          <w:rFonts w:eastAsia="Arial" w:cs="Arial"/>
          <w:lang w:eastAsia="fr-FR"/>
        </w:rPr>
        <w:t xml:space="preserve">, </w:t>
      </w:r>
      <w:r w:rsidRPr="00FE0392">
        <w:rPr>
          <w:rFonts w:eastAsia="Arial" w:cs="Arial"/>
          <w:lang w:eastAsia="fr-FR"/>
        </w:rPr>
        <w:t>il ressort du point de vue floristique que 14,53 % des espèces inventoriées appartiennent à la famille des Meliaceae, composée des espèces plantées comme d’alignement (</w:t>
      </w:r>
      <w:r w:rsidRPr="00FE0392">
        <w:rPr>
          <w:rFonts w:eastAsia="Arial" w:cs="Arial"/>
          <w:i/>
          <w:lang w:eastAsia="fr-FR"/>
        </w:rPr>
        <w:t>Azadirachta indica</w:t>
      </w:r>
      <w:r w:rsidRPr="00FE0392">
        <w:rPr>
          <w:rFonts w:eastAsia="Arial" w:cs="Arial"/>
          <w:lang w:eastAsia="fr-FR"/>
        </w:rPr>
        <w:t xml:space="preserve"> et </w:t>
      </w:r>
      <w:r w:rsidRPr="00FE0392">
        <w:rPr>
          <w:rFonts w:eastAsia="Arial" w:cs="Arial"/>
          <w:i/>
          <w:lang w:eastAsia="fr-FR"/>
        </w:rPr>
        <w:t>Khaya senegalensis</w:t>
      </w:r>
      <w:r w:rsidRPr="00FE0392">
        <w:rPr>
          <w:rFonts w:eastAsia="Arial" w:cs="Arial"/>
          <w:lang w:eastAsia="fr-FR"/>
        </w:rPr>
        <w:t>). Viennent ensuite la famille des Combretaceae avec une proportion de 11,93 % composée de deux principales espèces (</w:t>
      </w:r>
      <w:r w:rsidRPr="00FE0392">
        <w:rPr>
          <w:rFonts w:eastAsia="Arial" w:cs="Arial"/>
          <w:i/>
          <w:lang w:eastAsia="fr-FR"/>
        </w:rPr>
        <w:t xml:space="preserve">Terminalia mantaly </w:t>
      </w:r>
      <w:r w:rsidRPr="00FE0392">
        <w:rPr>
          <w:rFonts w:eastAsia="Arial" w:cs="Arial"/>
          <w:lang w:eastAsia="fr-FR"/>
        </w:rPr>
        <w:t xml:space="preserve">et </w:t>
      </w:r>
      <w:r w:rsidRPr="00FE0392">
        <w:rPr>
          <w:rFonts w:eastAsia="Arial" w:cs="Arial"/>
          <w:i/>
          <w:lang w:eastAsia="fr-FR"/>
        </w:rPr>
        <w:t>Terminalia catappa</w:t>
      </w:r>
      <w:r w:rsidRPr="00FE0392">
        <w:rPr>
          <w:rFonts w:eastAsia="Arial" w:cs="Arial"/>
          <w:lang w:eastAsia="fr-FR"/>
        </w:rPr>
        <w:t>) qui sont en alignement de plantation. La famille des Arecaceae représent</w:t>
      </w:r>
      <w:r w:rsidR="00E2301E" w:rsidRPr="00FE0392">
        <w:rPr>
          <w:rFonts w:eastAsia="Arial" w:cs="Arial"/>
          <w:lang w:eastAsia="fr-FR"/>
        </w:rPr>
        <w:t xml:space="preserve">ant </w:t>
      </w:r>
      <w:r w:rsidRPr="00FE0392">
        <w:rPr>
          <w:rFonts w:eastAsia="Arial" w:cs="Arial"/>
          <w:lang w:eastAsia="fr-FR"/>
        </w:rPr>
        <w:t xml:space="preserve"> environ 10,03 % est essentiellement composée des </w:t>
      </w:r>
      <w:r w:rsidR="005C1F62" w:rsidRPr="00FE0392">
        <w:rPr>
          <w:rFonts w:eastAsia="Arial" w:cs="Arial"/>
          <w:lang w:eastAsia="fr-FR"/>
        </w:rPr>
        <w:t>espèces comme</w:t>
      </w:r>
      <w:r w:rsidRPr="00FE0392">
        <w:rPr>
          <w:rFonts w:eastAsia="Arial" w:cs="Arial"/>
          <w:i/>
          <w:lang w:eastAsia="fr-FR"/>
        </w:rPr>
        <w:t xml:space="preserve"> Cocos nucifera</w:t>
      </w:r>
      <w:r w:rsidRPr="00FE0392">
        <w:rPr>
          <w:rFonts w:eastAsia="Arial" w:cs="Arial"/>
          <w:lang w:eastAsia="fr-FR"/>
        </w:rPr>
        <w:t xml:space="preserve">. Les Anacardiaceae qui regroupent essentiellement </w:t>
      </w:r>
      <w:r w:rsidRPr="00FE0392">
        <w:rPr>
          <w:rFonts w:eastAsia="Arial" w:cs="Arial"/>
          <w:i/>
          <w:lang w:eastAsia="fr-FR"/>
        </w:rPr>
        <w:t>Mangifera indica</w:t>
      </w:r>
      <w:r w:rsidRPr="00FE0392">
        <w:rPr>
          <w:rFonts w:eastAsia="Arial" w:cs="Arial"/>
          <w:lang w:eastAsia="fr-FR"/>
        </w:rPr>
        <w:t xml:space="preserve"> sont représentées à environ 9,16 </w:t>
      </w:r>
      <w:r w:rsidR="005C1F62" w:rsidRPr="00FE0392">
        <w:rPr>
          <w:rFonts w:eastAsia="Arial" w:cs="Arial"/>
          <w:lang w:eastAsia="fr-FR"/>
        </w:rPr>
        <w:t>%. Les</w:t>
      </w:r>
      <w:r w:rsidRPr="00FE0392">
        <w:rPr>
          <w:rFonts w:eastAsia="Arial" w:cs="Arial"/>
          <w:lang w:eastAsia="fr-FR"/>
        </w:rPr>
        <w:t xml:space="preserve"> autres familles représentant environ 54,32 % constitue une part non négligeable en termes de diversité floristique.</w:t>
      </w:r>
    </w:p>
    <w:p w14:paraId="60EAF9F0" w14:textId="77777777" w:rsidR="00647B11" w:rsidRPr="00FE0392" w:rsidRDefault="00647B11" w:rsidP="00647B11">
      <w:pPr>
        <w:spacing w:line="267" w:lineRule="auto"/>
        <w:rPr>
          <w:rFonts w:eastAsia="Arial" w:cs="Arial"/>
          <w:lang w:eastAsia="fr-FR"/>
        </w:rPr>
      </w:pPr>
      <w:r w:rsidRPr="00FE0392">
        <w:rPr>
          <w:rFonts w:eastAsia="Arial" w:cs="Arial"/>
          <w:lang w:eastAsia="fr-FR"/>
        </w:rPr>
        <w:t>De manière spécifique, l’état actuel de la végétation au niveau des collecteurs et des rues est présenté dans les tableaux suivants.</w:t>
      </w:r>
    </w:p>
    <w:p w14:paraId="175E26F9" w14:textId="49C0B940" w:rsidR="00647B11" w:rsidRPr="00FE0392" w:rsidRDefault="00BF4C13" w:rsidP="00025D32">
      <w:pPr>
        <w:pStyle w:val="Titre40"/>
        <w:rPr>
          <w:lang w:eastAsia="fr-FR"/>
        </w:rPr>
      </w:pPr>
      <w:bookmarkStart w:id="858" w:name="_Toc52900872"/>
      <w:r w:rsidRPr="00FE0392">
        <w:t>3.2.</w:t>
      </w:r>
      <w:r w:rsidR="009F5B27" w:rsidRPr="00FE0392">
        <w:t>1</w:t>
      </w:r>
      <w:r w:rsidRPr="00FE0392">
        <w:t xml:space="preserve">.1 </w:t>
      </w:r>
      <w:r w:rsidR="00647B11" w:rsidRPr="00FE0392">
        <w:rPr>
          <w:rFonts w:eastAsia="Arial Narrow"/>
          <w:lang w:eastAsia="fr-FR"/>
        </w:rPr>
        <w:t>Collecteur ABO3</w:t>
      </w:r>
      <w:bookmarkEnd w:id="858"/>
    </w:p>
    <w:p w14:paraId="1209D3E2" w14:textId="77777777" w:rsidR="00647B11" w:rsidRPr="00FE0392" w:rsidRDefault="00647B11" w:rsidP="00647B11">
      <w:pPr>
        <w:spacing w:after="120" w:line="240" w:lineRule="auto"/>
        <w:ind w:right="23"/>
        <w:rPr>
          <w:rFonts w:eastAsia="Arial" w:cs="Arial"/>
          <w:lang w:eastAsia="fr-FR"/>
        </w:rPr>
      </w:pPr>
      <w:r w:rsidRPr="00FE0392">
        <w:rPr>
          <w:rFonts w:eastAsia="Arial" w:cs="Arial"/>
          <w:lang w:eastAsia="fr-FR"/>
        </w:rPr>
        <w:t>L’emprise du collecteur ABO3 et ses environs abritent une diversité d’espèces végétales consignée dans le tableau ci-dessous.</w:t>
      </w:r>
    </w:p>
    <w:p w14:paraId="40BFD13F" w14:textId="523823F8" w:rsidR="00D348EC" w:rsidRPr="00FE0392" w:rsidRDefault="00D348EC" w:rsidP="00D05009">
      <w:pPr>
        <w:pStyle w:val="Lgende"/>
      </w:pPr>
      <w:bookmarkStart w:id="859" w:name="_Toc52902777"/>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24</w:t>
      </w:r>
      <w:r w:rsidR="00F47642" w:rsidRPr="00FE0392">
        <w:rPr>
          <w:noProof/>
        </w:rPr>
        <w:fldChar w:fldCharType="end"/>
      </w:r>
      <w:r w:rsidRPr="00FE0392">
        <w:t> : Espèces végétales observées dans la zone du colleteur ABO3</w:t>
      </w:r>
      <w:bookmarkEnd w:id="859"/>
    </w:p>
    <w:tbl>
      <w:tblPr>
        <w:tblStyle w:val="Grilledutableau22"/>
        <w:tblW w:w="9654" w:type="dxa"/>
        <w:tblLook w:val="04A0" w:firstRow="1" w:lastRow="0" w:firstColumn="1" w:lastColumn="0" w:noHBand="0" w:noVBand="1"/>
      </w:tblPr>
      <w:tblGrid>
        <w:gridCol w:w="2263"/>
        <w:gridCol w:w="2417"/>
        <w:gridCol w:w="3537"/>
        <w:gridCol w:w="1437"/>
      </w:tblGrid>
      <w:tr w:rsidR="00647B11" w:rsidRPr="00FE0392" w14:paraId="00739EEA" w14:textId="77777777" w:rsidTr="001E397A">
        <w:trPr>
          <w:trHeight w:val="300"/>
        </w:trPr>
        <w:tc>
          <w:tcPr>
            <w:tcW w:w="2263" w:type="dxa"/>
            <w:noWrap/>
            <w:hideMark/>
          </w:tcPr>
          <w:p w14:paraId="1E124C23" w14:textId="57DE0FB8" w:rsidR="00647B11" w:rsidRPr="00FE0392" w:rsidRDefault="00647B11" w:rsidP="005C1F62">
            <w:pPr>
              <w:spacing w:before="6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Collecteurs</w:t>
            </w:r>
            <w:r w:rsidR="00A77AA1" w:rsidRPr="00FE0392">
              <w:rPr>
                <w:rFonts w:eastAsia="Times New Roman" w:cs="Arial"/>
                <w:b/>
                <w:color w:val="000000"/>
                <w:sz w:val="20"/>
                <w:szCs w:val="20"/>
                <w:lang w:eastAsia="fr-FR"/>
              </w:rPr>
              <w:t xml:space="preserve"> ou </w:t>
            </w:r>
            <w:r w:rsidRPr="00FE0392">
              <w:rPr>
                <w:rFonts w:eastAsia="Times New Roman" w:cs="Arial"/>
                <w:b/>
                <w:color w:val="000000"/>
                <w:sz w:val="20"/>
                <w:szCs w:val="20"/>
                <w:lang w:eastAsia="fr-FR"/>
              </w:rPr>
              <w:t xml:space="preserve"> Rue</w:t>
            </w:r>
          </w:p>
        </w:tc>
        <w:tc>
          <w:tcPr>
            <w:tcW w:w="2417" w:type="dxa"/>
            <w:noWrap/>
            <w:hideMark/>
          </w:tcPr>
          <w:p w14:paraId="3EFF95AF" w14:textId="77777777" w:rsidR="00647B11" w:rsidRPr="00FE0392" w:rsidRDefault="00647B11" w:rsidP="005C1F62">
            <w:pPr>
              <w:spacing w:before="6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Nom scientifique</w:t>
            </w:r>
          </w:p>
        </w:tc>
        <w:tc>
          <w:tcPr>
            <w:tcW w:w="3537" w:type="dxa"/>
            <w:noWrap/>
            <w:hideMark/>
          </w:tcPr>
          <w:p w14:paraId="6E1E328A" w14:textId="77777777" w:rsidR="00647B11" w:rsidRPr="00FE0392" w:rsidRDefault="00647B11" w:rsidP="005C1F62">
            <w:pPr>
              <w:spacing w:before="6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Famille</w:t>
            </w:r>
          </w:p>
        </w:tc>
        <w:tc>
          <w:tcPr>
            <w:tcW w:w="1437" w:type="dxa"/>
            <w:noWrap/>
            <w:hideMark/>
          </w:tcPr>
          <w:p w14:paraId="1785BB6A" w14:textId="77777777" w:rsidR="00647B11" w:rsidRPr="00FE0392" w:rsidRDefault="00647B11" w:rsidP="005C1F62">
            <w:pPr>
              <w:spacing w:before="6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Statuts</w:t>
            </w:r>
          </w:p>
        </w:tc>
      </w:tr>
      <w:tr w:rsidR="00647B11" w:rsidRPr="00FE0392" w14:paraId="1C17ACFC" w14:textId="77777777" w:rsidTr="001E397A">
        <w:trPr>
          <w:trHeight w:val="300"/>
        </w:trPr>
        <w:tc>
          <w:tcPr>
            <w:tcW w:w="2263" w:type="dxa"/>
            <w:vMerge w:val="restart"/>
            <w:noWrap/>
            <w:hideMark/>
          </w:tcPr>
          <w:p w14:paraId="6EA41C78"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ABO3</w:t>
            </w:r>
          </w:p>
        </w:tc>
        <w:tc>
          <w:tcPr>
            <w:tcW w:w="2417" w:type="dxa"/>
            <w:noWrap/>
            <w:hideMark/>
          </w:tcPr>
          <w:p w14:paraId="28E520E8" w14:textId="77777777" w:rsidR="00647B11" w:rsidRPr="00FE0392" w:rsidRDefault="00647B11" w:rsidP="005C1F62">
            <w:pPr>
              <w:spacing w:before="60" w:line="240" w:lineRule="auto"/>
              <w:rPr>
                <w:rFonts w:eastAsia="Times New Roman" w:cs="Arial"/>
                <w:i/>
                <w:iCs/>
                <w:color w:val="000000"/>
                <w:sz w:val="20"/>
                <w:szCs w:val="20"/>
                <w:lang w:eastAsia="fr-FR"/>
              </w:rPr>
            </w:pPr>
            <w:r w:rsidRPr="00FE0392">
              <w:rPr>
                <w:rFonts w:eastAsia="Times New Roman" w:cs="Arial"/>
                <w:i/>
                <w:iCs/>
                <w:color w:val="000000"/>
                <w:sz w:val="20"/>
                <w:szCs w:val="20"/>
                <w:lang w:eastAsia="fr-FR"/>
              </w:rPr>
              <w:t xml:space="preserve">Azadirachta indica </w:t>
            </w:r>
          </w:p>
        </w:tc>
        <w:tc>
          <w:tcPr>
            <w:tcW w:w="3537" w:type="dxa"/>
            <w:noWrap/>
            <w:hideMark/>
          </w:tcPr>
          <w:p w14:paraId="792C264A"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Meliaceae</w:t>
            </w:r>
          </w:p>
        </w:tc>
        <w:tc>
          <w:tcPr>
            <w:tcW w:w="1437" w:type="dxa"/>
            <w:noWrap/>
            <w:hideMark/>
          </w:tcPr>
          <w:p w14:paraId="2DC5E610" w14:textId="186AACD4"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r w:rsidR="008369E5" w:rsidRPr="00FE0392">
              <w:rPr>
                <w:rFonts w:eastAsia="Times New Roman" w:cs="Arial"/>
                <w:color w:val="000000"/>
                <w:sz w:val="20"/>
                <w:szCs w:val="20"/>
                <w:lang w:eastAsia="fr-FR"/>
              </w:rPr>
              <w:t xml:space="preserve"> </w:t>
            </w:r>
          </w:p>
        </w:tc>
      </w:tr>
      <w:tr w:rsidR="00647B11" w:rsidRPr="00FE0392" w14:paraId="3AC40967" w14:textId="77777777" w:rsidTr="001E397A">
        <w:trPr>
          <w:trHeight w:val="300"/>
        </w:trPr>
        <w:tc>
          <w:tcPr>
            <w:tcW w:w="2263" w:type="dxa"/>
            <w:vMerge/>
            <w:noWrap/>
            <w:hideMark/>
          </w:tcPr>
          <w:p w14:paraId="535409BA"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5A05F7AA"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Delonix regia</w:t>
            </w:r>
          </w:p>
        </w:tc>
        <w:tc>
          <w:tcPr>
            <w:tcW w:w="3537" w:type="dxa"/>
            <w:noWrap/>
            <w:hideMark/>
          </w:tcPr>
          <w:p w14:paraId="31FB1F75"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Leguminosae-Caesalpinioideae</w:t>
            </w:r>
          </w:p>
        </w:tc>
        <w:tc>
          <w:tcPr>
            <w:tcW w:w="1437" w:type="dxa"/>
            <w:noWrap/>
            <w:hideMark/>
          </w:tcPr>
          <w:p w14:paraId="09F29829" w14:textId="4F74ED26"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335092A8" w14:textId="77777777" w:rsidTr="001E397A">
        <w:trPr>
          <w:trHeight w:val="300"/>
        </w:trPr>
        <w:tc>
          <w:tcPr>
            <w:tcW w:w="2263" w:type="dxa"/>
            <w:vMerge/>
            <w:noWrap/>
            <w:hideMark/>
          </w:tcPr>
          <w:p w14:paraId="0DA98A37"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3C2812A2"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Terminalia mantaly</w:t>
            </w:r>
          </w:p>
        </w:tc>
        <w:tc>
          <w:tcPr>
            <w:tcW w:w="3537" w:type="dxa"/>
            <w:noWrap/>
            <w:hideMark/>
          </w:tcPr>
          <w:p w14:paraId="685FA299"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Combretaceae</w:t>
            </w:r>
          </w:p>
        </w:tc>
        <w:tc>
          <w:tcPr>
            <w:tcW w:w="1437" w:type="dxa"/>
            <w:noWrap/>
            <w:hideMark/>
          </w:tcPr>
          <w:p w14:paraId="37EDA7F1" w14:textId="53BAA41E"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7658D93A" w14:textId="77777777" w:rsidTr="001E397A">
        <w:trPr>
          <w:trHeight w:val="300"/>
        </w:trPr>
        <w:tc>
          <w:tcPr>
            <w:tcW w:w="2263" w:type="dxa"/>
            <w:vMerge/>
            <w:noWrap/>
            <w:hideMark/>
          </w:tcPr>
          <w:p w14:paraId="35170329"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4EE10459"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Khaya senegalensis</w:t>
            </w:r>
          </w:p>
        </w:tc>
        <w:tc>
          <w:tcPr>
            <w:tcW w:w="3537" w:type="dxa"/>
            <w:noWrap/>
            <w:hideMark/>
          </w:tcPr>
          <w:p w14:paraId="2970BCF9"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Meliaceae</w:t>
            </w:r>
          </w:p>
        </w:tc>
        <w:tc>
          <w:tcPr>
            <w:tcW w:w="1437" w:type="dxa"/>
            <w:noWrap/>
            <w:hideMark/>
          </w:tcPr>
          <w:p w14:paraId="650E72D9" w14:textId="3A370085"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VU</w:t>
            </w:r>
          </w:p>
        </w:tc>
      </w:tr>
      <w:tr w:rsidR="00647B11" w:rsidRPr="00FE0392" w14:paraId="35681EC4" w14:textId="77777777" w:rsidTr="001E397A">
        <w:trPr>
          <w:trHeight w:val="300"/>
        </w:trPr>
        <w:tc>
          <w:tcPr>
            <w:tcW w:w="2263" w:type="dxa"/>
            <w:vMerge/>
            <w:noWrap/>
            <w:hideMark/>
          </w:tcPr>
          <w:p w14:paraId="49928393"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14CE81D6"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 xml:space="preserve">Anacardium occidentale </w:t>
            </w:r>
          </w:p>
        </w:tc>
        <w:tc>
          <w:tcPr>
            <w:tcW w:w="3537" w:type="dxa"/>
            <w:noWrap/>
            <w:hideMark/>
          </w:tcPr>
          <w:p w14:paraId="5157A3A4"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Anacardiaceae</w:t>
            </w:r>
          </w:p>
        </w:tc>
        <w:tc>
          <w:tcPr>
            <w:tcW w:w="1437" w:type="dxa"/>
            <w:noWrap/>
            <w:hideMark/>
          </w:tcPr>
          <w:p w14:paraId="2A2DAD8F" w14:textId="6B1BBE30"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13E94D32" w14:textId="77777777" w:rsidTr="001E397A">
        <w:trPr>
          <w:trHeight w:val="300"/>
        </w:trPr>
        <w:tc>
          <w:tcPr>
            <w:tcW w:w="2263" w:type="dxa"/>
            <w:vMerge/>
            <w:noWrap/>
            <w:hideMark/>
          </w:tcPr>
          <w:p w14:paraId="76711A8B"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6C14426D"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Gmelina arborea</w:t>
            </w:r>
          </w:p>
        </w:tc>
        <w:tc>
          <w:tcPr>
            <w:tcW w:w="3537" w:type="dxa"/>
            <w:noWrap/>
            <w:hideMark/>
          </w:tcPr>
          <w:p w14:paraId="60453A38"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Verbenaceae</w:t>
            </w:r>
          </w:p>
        </w:tc>
        <w:tc>
          <w:tcPr>
            <w:tcW w:w="1437" w:type="dxa"/>
            <w:noWrap/>
            <w:hideMark/>
          </w:tcPr>
          <w:p w14:paraId="5AD76277" w14:textId="225C2968"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68323285" w14:textId="77777777" w:rsidTr="001E397A">
        <w:trPr>
          <w:trHeight w:val="300"/>
        </w:trPr>
        <w:tc>
          <w:tcPr>
            <w:tcW w:w="2263" w:type="dxa"/>
            <w:vMerge/>
            <w:noWrap/>
            <w:hideMark/>
          </w:tcPr>
          <w:p w14:paraId="78432218"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427FF5FE"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Mangifera indica</w:t>
            </w:r>
          </w:p>
        </w:tc>
        <w:tc>
          <w:tcPr>
            <w:tcW w:w="3537" w:type="dxa"/>
            <w:noWrap/>
            <w:hideMark/>
          </w:tcPr>
          <w:p w14:paraId="420CF41B"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Anacardiaceae</w:t>
            </w:r>
          </w:p>
        </w:tc>
        <w:tc>
          <w:tcPr>
            <w:tcW w:w="1437" w:type="dxa"/>
            <w:noWrap/>
            <w:hideMark/>
          </w:tcPr>
          <w:p w14:paraId="05FD79B1" w14:textId="44AD38E6"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2466788F" w14:textId="77777777" w:rsidTr="001E397A">
        <w:trPr>
          <w:trHeight w:val="300"/>
        </w:trPr>
        <w:tc>
          <w:tcPr>
            <w:tcW w:w="2263" w:type="dxa"/>
            <w:vMerge/>
            <w:noWrap/>
            <w:hideMark/>
          </w:tcPr>
          <w:p w14:paraId="68C9137F"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04FDE0A8"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Ficus sp</w:t>
            </w:r>
          </w:p>
        </w:tc>
        <w:tc>
          <w:tcPr>
            <w:tcW w:w="3537" w:type="dxa"/>
            <w:noWrap/>
            <w:hideMark/>
          </w:tcPr>
          <w:p w14:paraId="1AA047A1"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Moraceae</w:t>
            </w:r>
          </w:p>
        </w:tc>
        <w:tc>
          <w:tcPr>
            <w:tcW w:w="1437" w:type="dxa"/>
            <w:noWrap/>
            <w:hideMark/>
          </w:tcPr>
          <w:p w14:paraId="11E8A09E" w14:textId="77777777" w:rsidR="00647B11" w:rsidRPr="00FE0392" w:rsidRDefault="00647B11" w:rsidP="005C1F62">
            <w:pPr>
              <w:spacing w:before="60" w:line="240" w:lineRule="auto"/>
              <w:rPr>
                <w:rFonts w:eastAsia="Times New Roman" w:cs="Arial"/>
                <w:color w:val="000000"/>
                <w:sz w:val="20"/>
                <w:szCs w:val="20"/>
                <w:lang w:eastAsia="fr-FR"/>
              </w:rPr>
            </w:pPr>
          </w:p>
        </w:tc>
      </w:tr>
      <w:tr w:rsidR="00647B11" w:rsidRPr="00FE0392" w14:paraId="6ACEC1C3" w14:textId="77777777" w:rsidTr="001E397A">
        <w:trPr>
          <w:trHeight w:val="300"/>
        </w:trPr>
        <w:tc>
          <w:tcPr>
            <w:tcW w:w="2263" w:type="dxa"/>
            <w:vMerge/>
            <w:noWrap/>
            <w:hideMark/>
          </w:tcPr>
          <w:p w14:paraId="0A2BD168"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4E0D32E2"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Musa sp</w:t>
            </w:r>
          </w:p>
        </w:tc>
        <w:tc>
          <w:tcPr>
            <w:tcW w:w="3537" w:type="dxa"/>
            <w:noWrap/>
            <w:hideMark/>
          </w:tcPr>
          <w:p w14:paraId="6B65F977"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Musaceae</w:t>
            </w:r>
          </w:p>
        </w:tc>
        <w:tc>
          <w:tcPr>
            <w:tcW w:w="1437" w:type="dxa"/>
            <w:noWrap/>
            <w:hideMark/>
          </w:tcPr>
          <w:p w14:paraId="4220439D" w14:textId="77777777" w:rsidR="00647B11" w:rsidRPr="00FE0392" w:rsidRDefault="00647B11" w:rsidP="005C1F62">
            <w:pPr>
              <w:spacing w:before="60" w:line="240" w:lineRule="auto"/>
              <w:rPr>
                <w:rFonts w:eastAsia="Times New Roman" w:cs="Arial"/>
                <w:color w:val="000000"/>
                <w:sz w:val="20"/>
                <w:szCs w:val="20"/>
                <w:lang w:eastAsia="fr-FR"/>
              </w:rPr>
            </w:pPr>
          </w:p>
        </w:tc>
      </w:tr>
      <w:tr w:rsidR="00647B11" w:rsidRPr="00FE0392" w14:paraId="4357CF6F" w14:textId="77777777" w:rsidTr="001E397A">
        <w:trPr>
          <w:trHeight w:val="300"/>
        </w:trPr>
        <w:tc>
          <w:tcPr>
            <w:tcW w:w="2263" w:type="dxa"/>
            <w:vMerge/>
            <w:noWrap/>
            <w:hideMark/>
          </w:tcPr>
          <w:p w14:paraId="18EC4CFB"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3C51E577"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Elaeis guineensis</w:t>
            </w:r>
          </w:p>
        </w:tc>
        <w:tc>
          <w:tcPr>
            <w:tcW w:w="3537" w:type="dxa"/>
            <w:noWrap/>
            <w:hideMark/>
          </w:tcPr>
          <w:p w14:paraId="2CDCED7C"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Arecaceae</w:t>
            </w:r>
          </w:p>
        </w:tc>
        <w:tc>
          <w:tcPr>
            <w:tcW w:w="1437" w:type="dxa"/>
            <w:noWrap/>
            <w:hideMark/>
          </w:tcPr>
          <w:p w14:paraId="328F6D10" w14:textId="446C9949"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182CE5FE" w14:textId="77777777" w:rsidTr="001E397A">
        <w:trPr>
          <w:trHeight w:val="300"/>
        </w:trPr>
        <w:tc>
          <w:tcPr>
            <w:tcW w:w="2263" w:type="dxa"/>
            <w:vMerge/>
            <w:noWrap/>
            <w:hideMark/>
          </w:tcPr>
          <w:p w14:paraId="1ABDC040"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7C851271"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Parkia biglobosa</w:t>
            </w:r>
          </w:p>
        </w:tc>
        <w:tc>
          <w:tcPr>
            <w:tcW w:w="3537" w:type="dxa"/>
            <w:noWrap/>
            <w:hideMark/>
          </w:tcPr>
          <w:p w14:paraId="182165ED"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1437" w:type="dxa"/>
            <w:noWrap/>
            <w:hideMark/>
          </w:tcPr>
          <w:p w14:paraId="544FE5BA" w14:textId="1541552C"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EN</w:t>
            </w:r>
          </w:p>
        </w:tc>
      </w:tr>
      <w:tr w:rsidR="00647B11" w:rsidRPr="00FE0392" w14:paraId="07E2B433" w14:textId="77777777" w:rsidTr="001E397A">
        <w:trPr>
          <w:trHeight w:val="300"/>
        </w:trPr>
        <w:tc>
          <w:tcPr>
            <w:tcW w:w="2263" w:type="dxa"/>
            <w:vMerge/>
            <w:noWrap/>
            <w:hideMark/>
          </w:tcPr>
          <w:p w14:paraId="0D7FF773"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0144B6C5"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Acacia auriculiformis</w:t>
            </w:r>
          </w:p>
        </w:tc>
        <w:tc>
          <w:tcPr>
            <w:tcW w:w="3537" w:type="dxa"/>
            <w:noWrap/>
            <w:hideMark/>
          </w:tcPr>
          <w:p w14:paraId="44245BB0"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1437" w:type="dxa"/>
            <w:noWrap/>
            <w:hideMark/>
          </w:tcPr>
          <w:p w14:paraId="41DE4AA7" w14:textId="066D2FB0"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EN</w:t>
            </w:r>
          </w:p>
        </w:tc>
      </w:tr>
      <w:tr w:rsidR="00647B11" w:rsidRPr="00FE0392" w14:paraId="63319439" w14:textId="77777777" w:rsidTr="001E397A">
        <w:trPr>
          <w:trHeight w:val="300"/>
        </w:trPr>
        <w:tc>
          <w:tcPr>
            <w:tcW w:w="2263" w:type="dxa"/>
            <w:vMerge/>
            <w:noWrap/>
            <w:hideMark/>
          </w:tcPr>
          <w:p w14:paraId="1F27BF9A"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52EE3DD4"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Dichrostachys cinerea</w:t>
            </w:r>
          </w:p>
        </w:tc>
        <w:tc>
          <w:tcPr>
            <w:tcW w:w="3537" w:type="dxa"/>
            <w:noWrap/>
            <w:hideMark/>
          </w:tcPr>
          <w:p w14:paraId="18C6C16A"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1437" w:type="dxa"/>
            <w:noWrap/>
            <w:hideMark/>
          </w:tcPr>
          <w:p w14:paraId="1BF6B95B" w14:textId="77777777" w:rsidR="00647B11" w:rsidRPr="00FE0392" w:rsidRDefault="00647B11" w:rsidP="005C1F62">
            <w:pPr>
              <w:spacing w:before="60" w:line="240" w:lineRule="auto"/>
              <w:rPr>
                <w:rFonts w:eastAsia="Times New Roman" w:cs="Arial"/>
                <w:color w:val="000000"/>
                <w:sz w:val="20"/>
                <w:szCs w:val="20"/>
                <w:lang w:eastAsia="fr-FR"/>
              </w:rPr>
            </w:pPr>
          </w:p>
        </w:tc>
      </w:tr>
      <w:tr w:rsidR="00647B11" w:rsidRPr="00FE0392" w14:paraId="0532F066" w14:textId="77777777" w:rsidTr="001E397A">
        <w:trPr>
          <w:trHeight w:val="300"/>
        </w:trPr>
        <w:tc>
          <w:tcPr>
            <w:tcW w:w="2263" w:type="dxa"/>
            <w:vMerge/>
            <w:noWrap/>
            <w:hideMark/>
          </w:tcPr>
          <w:p w14:paraId="00104972"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0BDE3BC3"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Annona senegalensis</w:t>
            </w:r>
          </w:p>
        </w:tc>
        <w:tc>
          <w:tcPr>
            <w:tcW w:w="3537" w:type="dxa"/>
            <w:noWrap/>
            <w:hideMark/>
          </w:tcPr>
          <w:p w14:paraId="67A754CC"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Annonaceae</w:t>
            </w:r>
          </w:p>
        </w:tc>
        <w:tc>
          <w:tcPr>
            <w:tcW w:w="1437" w:type="dxa"/>
            <w:noWrap/>
            <w:hideMark/>
          </w:tcPr>
          <w:p w14:paraId="196CFD02" w14:textId="25CB16FB"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6C712129" w14:textId="77777777" w:rsidTr="001E397A">
        <w:trPr>
          <w:trHeight w:val="300"/>
        </w:trPr>
        <w:tc>
          <w:tcPr>
            <w:tcW w:w="2263" w:type="dxa"/>
            <w:vMerge/>
            <w:noWrap/>
            <w:hideMark/>
          </w:tcPr>
          <w:p w14:paraId="0E3D3527" w14:textId="77777777" w:rsidR="00647B11" w:rsidRPr="00FE0392" w:rsidRDefault="00647B11" w:rsidP="005C1F62">
            <w:pPr>
              <w:spacing w:before="60" w:line="240" w:lineRule="auto"/>
              <w:rPr>
                <w:rFonts w:eastAsia="Times New Roman" w:cs="Arial"/>
                <w:sz w:val="20"/>
                <w:szCs w:val="20"/>
                <w:lang w:eastAsia="fr-FR"/>
              </w:rPr>
            </w:pPr>
          </w:p>
        </w:tc>
        <w:tc>
          <w:tcPr>
            <w:tcW w:w="2417" w:type="dxa"/>
            <w:noWrap/>
            <w:hideMark/>
          </w:tcPr>
          <w:p w14:paraId="5D2CC034"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 xml:space="preserve">Tectona grandis </w:t>
            </w:r>
          </w:p>
        </w:tc>
        <w:tc>
          <w:tcPr>
            <w:tcW w:w="3537" w:type="dxa"/>
            <w:noWrap/>
            <w:hideMark/>
          </w:tcPr>
          <w:p w14:paraId="18D67D16"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Verbenaceae</w:t>
            </w:r>
          </w:p>
        </w:tc>
        <w:tc>
          <w:tcPr>
            <w:tcW w:w="1437" w:type="dxa"/>
            <w:noWrap/>
            <w:hideMark/>
          </w:tcPr>
          <w:p w14:paraId="77896192" w14:textId="7B3D5CD1"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bl>
    <w:p w14:paraId="1129835D" w14:textId="62167BF9" w:rsidR="00B67FF2" w:rsidRPr="00FE0392" w:rsidRDefault="00A829BF" w:rsidP="00B67FF2">
      <w:pPr>
        <w:spacing w:line="377" w:lineRule="auto"/>
        <w:jc w:val="right"/>
        <w:rPr>
          <w:rFonts w:eastAsia="Arial" w:cs="Arial"/>
          <w:b/>
          <w:i/>
          <w:sz w:val="20"/>
          <w:szCs w:val="20"/>
          <w:lang w:eastAsia="fr-FR"/>
        </w:rPr>
      </w:pPr>
      <w:r w:rsidRPr="00FE0392">
        <w:rPr>
          <w:rFonts w:eastAsia="Arial" w:cs="Arial"/>
          <w:b/>
          <w:i/>
          <w:sz w:val="20"/>
          <w:szCs w:val="20"/>
          <w:lang w:eastAsia="fr-FR"/>
        </w:rPr>
        <w:t xml:space="preserve">Légende </w:t>
      </w:r>
      <w:r w:rsidR="00B67FF2" w:rsidRPr="00FE0392">
        <w:rPr>
          <w:rFonts w:eastAsia="Arial" w:cs="Arial"/>
          <w:b/>
          <w:i/>
          <w:sz w:val="20"/>
          <w:szCs w:val="20"/>
          <w:lang w:eastAsia="fr-FR"/>
        </w:rPr>
        <w:t xml:space="preserve">                                                                </w:t>
      </w:r>
      <w:r w:rsidR="005C1F62" w:rsidRPr="00FE0392">
        <w:rPr>
          <w:rFonts w:eastAsia="Arial" w:cs="Arial"/>
          <w:b/>
          <w:i/>
          <w:sz w:val="20"/>
          <w:szCs w:val="20"/>
          <w:lang w:eastAsia="fr-FR"/>
        </w:rPr>
        <w:t xml:space="preserve">                </w:t>
      </w:r>
      <w:r w:rsidR="00B67FF2" w:rsidRPr="00FE0392">
        <w:rPr>
          <w:rFonts w:eastAsia="Arial" w:cs="Arial"/>
          <w:b/>
          <w:i/>
          <w:sz w:val="20"/>
          <w:szCs w:val="20"/>
          <w:lang w:eastAsia="fr-FR"/>
        </w:rPr>
        <w:t>Source : Travaux de terrain, juin 2020</w:t>
      </w:r>
    </w:p>
    <w:p w14:paraId="06E172F0" w14:textId="5E0516E5" w:rsidR="00A829BF" w:rsidRPr="00FE0392" w:rsidRDefault="00A829BF" w:rsidP="003232BC">
      <w:pPr>
        <w:spacing w:before="0" w:line="240" w:lineRule="auto"/>
        <w:jc w:val="left"/>
        <w:rPr>
          <w:rFonts w:eastAsia="Arial" w:cs="Arial"/>
          <w:sz w:val="20"/>
          <w:szCs w:val="20"/>
          <w:lang w:eastAsia="fr-FR"/>
        </w:rPr>
      </w:pPr>
      <w:r w:rsidRPr="00FE0392">
        <w:rPr>
          <w:rFonts w:eastAsia="Arial" w:cs="Arial"/>
          <w:sz w:val="20"/>
          <w:szCs w:val="20"/>
          <w:lang w:eastAsia="fr-FR"/>
        </w:rPr>
        <w:t xml:space="preserve">    LC: Préoccupation mineur</w:t>
      </w:r>
      <w:r w:rsidR="00E2301E" w:rsidRPr="00FE0392">
        <w:rPr>
          <w:rFonts w:eastAsia="Arial" w:cs="Arial"/>
          <w:sz w:val="20"/>
          <w:szCs w:val="20"/>
          <w:lang w:eastAsia="fr-FR"/>
        </w:rPr>
        <w:t>e</w:t>
      </w:r>
    </w:p>
    <w:p w14:paraId="120318CA" w14:textId="77777777" w:rsidR="00A829BF" w:rsidRPr="00FE0392" w:rsidRDefault="00A829BF" w:rsidP="003232BC">
      <w:pPr>
        <w:spacing w:before="0" w:line="240" w:lineRule="auto"/>
        <w:jc w:val="left"/>
        <w:rPr>
          <w:rFonts w:eastAsia="Arial" w:cs="Arial"/>
          <w:sz w:val="20"/>
          <w:szCs w:val="20"/>
          <w:lang w:eastAsia="fr-FR"/>
        </w:rPr>
      </w:pPr>
      <w:r w:rsidRPr="00FE0392">
        <w:rPr>
          <w:rFonts w:eastAsia="Arial" w:cs="Arial"/>
          <w:sz w:val="20"/>
          <w:szCs w:val="20"/>
          <w:lang w:eastAsia="fr-FR"/>
        </w:rPr>
        <w:t xml:space="preserve">    EN: En danger</w:t>
      </w:r>
    </w:p>
    <w:p w14:paraId="1BDAA852" w14:textId="77777777" w:rsidR="00A829BF" w:rsidRPr="00FE0392" w:rsidRDefault="00A829BF" w:rsidP="003232BC">
      <w:pPr>
        <w:spacing w:before="0" w:line="240" w:lineRule="auto"/>
        <w:jc w:val="left"/>
        <w:rPr>
          <w:rFonts w:eastAsia="Arial" w:cs="Arial"/>
          <w:sz w:val="20"/>
          <w:szCs w:val="20"/>
          <w:lang w:eastAsia="fr-FR"/>
        </w:rPr>
      </w:pPr>
      <w:r w:rsidRPr="00FE0392">
        <w:rPr>
          <w:rFonts w:eastAsia="Arial" w:cs="Arial"/>
          <w:sz w:val="20"/>
          <w:szCs w:val="20"/>
          <w:lang w:eastAsia="fr-FR"/>
        </w:rPr>
        <w:t xml:space="preserve">    DD : Données manquantes</w:t>
      </w:r>
    </w:p>
    <w:p w14:paraId="6A16A75A" w14:textId="4EC8CC1E" w:rsidR="00A829BF" w:rsidRPr="00FE0392" w:rsidRDefault="00A829BF" w:rsidP="003232BC">
      <w:pPr>
        <w:spacing w:before="0" w:line="240" w:lineRule="auto"/>
        <w:jc w:val="left"/>
        <w:rPr>
          <w:rFonts w:eastAsia="Arial" w:cs="Arial"/>
          <w:b/>
          <w:sz w:val="20"/>
          <w:szCs w:val="20"/>
          <w:lang w:eastAsia="fr-FR"/>
        </w:rPr>
      </w:pPr>
      <w:r w:rsidRPr="00FE0392">
        <w:rPr>
          <w:rFonts w:eastAsia="Arial" w:cs="Arial"/>
          <w:sz w:val="20"/>
          <w:szCs w:val="20"/>
          <w:lang w:eastAsia="fr-FR"/>
        </w:rPr>
        <w:t xml:space="preserve">    VU: </w:t>
      </w:r>
      <w:r w:rsidR="00B67FF2" w:rsidRPr="00FE0392">
        <w:rPr>
          <w:rFonts w:eastAsia="Arial" w:cs="Arial"/>
          <w:sz w:val="20"/>
          <w:szCs w:val="20"/>
          <w:lang w:eastAsia="fr-FR"/>
        </w:rPr>
        <w:t>Vulnérable</w:t>
      </w:r>
    </w:p>
    <w:p w14:paraId="10FAF31C" w14:textId="77777777" w:rsidR="00647B11" w:rsidRPr="00FE0392" w:rsidRDefault="00647B11" w:rsidP="00647B11">
      <w:pPr>
        <w:spacing w:line="240" w:lineRule="auto"/>
        <w:rPr>
          <w:rFonts w:eastAsia="Times New Roman" w:cs="Arial"/>
          <w:lang w:eastAsia="fr-FR"/>
        </w:rPr>
      </w:pPr>
      <w:r w:rsidRPr="00FE0392">
        <w:rPr>
          <w:rFonts w:eastAsia="Arial" w:cs="Arial"/>
          <w:lang w:eastAsia="fr-FR"/>
        </w:rPr>
        <w:t xml:space="preserve">De l’analyse du tableau, il ressort du point de vue floristique que quinze (15) espèces sont inféodées à l’emprise du Collecteur ABO3 et environs. </w:t>
      </w:r>
    </w:p>
    <w:p w14:paraId="064D2E60" w14:textId="77777777" w:rsidR="00647B11" w:rsidRPr="00FE0392" w:rsidRDefault="00647B11" w:rsidP="00647B11">
      <w:pPr>
        <w:spacing w:after="120" w:line="240" w:lineRule="auto"/>
        <w:rPr>
          <w:rFonts w:eastAsia="Arial" w:cs="Arial"/>
          <w:lang w:eastAsia="fr-FR"/>
        </w:rPr>
      </w:pPr>
      <w:r w:rsidRPr="00FE0392">
        <w:rPr>
          <w:rFonts w:eastAsia="Arial" w:cs="Arial"/>
          <w:lang w:eastAsia="fr-FR"/>
        </w:rPr>
        <w:t xml:space="preserve">D’un point de vue recouvrement, quatre (4) espèces ont un taux de recouvrement élevé. Il s’agit par ordre d’importance décroissant de </w:t>
      </w:r>
      <w:r w:rsidRPr="00FE0392">
        <w:rPr>
          <w:rFonts w:eastAsia="Arial" w:cs="Arial"/>
          <w:i/>
          <w:lang w:eastAsia="fr-FR"/>
        </w:rPr>
        <w:t>Terminalia mantaly</w:t>
      </w:r>
      <w:r w:rsidRPr="00FE0392">
        <w:rPr>
          <w:rFonts w:eastAsia="Arial" w:cs="Arial"/>
          <w:lang w:eastAsia="fr-FR"/>
        </w:rPr>
        <w:t xml:space="preserve">, </w:t>
      </w:r>
      <w:r w:rsidRPr="00FE0392">
        <w:rPr>
          <w:rFonts w:eastAsia="Arial" w:cs="Arial"/>
          <w:i/>
          <w:lang w:eastAsia="fr-FR"/>
        </w:rPr>
        <w:t>Khaya senegalensis</w:t>
      </w:r>
      <w:r w:rsidRPr="00FE0392">
        <w:rPr>
          <w:rFonts w:eastAsia="Arial" w:cs="Arial"/>
          <w:lang w:eastAsia="fr-FR"/>
        </w:rPr>
        <w:t xml:space="preserve">, </w:t>
      </w:r>
      <w:r w:rsidRPr="00FE0392">
        <w:rPr>
          <w:rFonts w:eastAsia="Arial" w:cs="Arial"/>
          <w:i/>
          <w:lang w:eastAsia="fr-FR"/>
        </w:rPr>
        <w:t>Azadirachta indica</w:t>
      </w:r>
      <w:r w:rsidRPr="00FE0392">
        <w:rPr>
          <w:rFonts w:eastAsia="Arial" w:cs="Arial"/>
          <w:lang w:eastAsia="fr-FR"/>
        </w:rPr>
        <w:t xml:space="preserve"> et </w:t>
      </w:r>
      <w:r w:rsidRPr="00FE0392">
        <w:rPr>
          <w:rFonts w:eastAsia="Arial" w:cs="Arial"/>
          <w:i/>
          <w:lang w:eastAsia="fr-FR"/>
        </w:rPr>
        <w:t>Mangifera indica</w:t>
      </w:r>
      <w:r w:rsidRPr="00FE0392">
        <w:rPr>
          <w:rFonts w:eastAsia="Arial" w:cs="Arial"/>
          <w:lang w:eastAsia="fr-FR"/>
        </w:rPr>
        <w:t>.</w:t>
      </w:r>
    </w:p>
    <w:p w14:paraId="1614D9A4" w14:textId="77777777" w:rsidR="00D348EC" w:rsidRPr="00FE0392" w:rsidRDefault="00D348EC" w:rsidP="00647B11">
      <w:pPr>
        <w:spacing w:after="120" w:line="240" w:lineRule="auto"/>
        <w:rPr>
          <w:rFonts w:eastAsia="Arial" w:cs="Arial"/>
          <w:lang w:eastAsia="fr-FR"/>
        </w:rPr>
      </w:pPr>
    </w:p>
    <w:p w14:paraId="59F8CB00" w14:textId="77777777" w:rsidR="00647B11" w:rsidRPr="00FE0392" w:rsidRDefault="00647B11" w:rsidP="00647B11">
      <w:pPr>
        <w:spacing w:line="356" w:lineRule="auto"/>
        <w:jc w:val="center"/>
        <w:rPr>
          <w:rFonts w:eastAsia="Arial" w:cs="Arial"/>
          <w:lang w:eastAsia="fr-FR"/>
        </w:rPr>
      </w:pPr>
      <w:r w:rsidRPr="00FE0392">
        <w:rPr>
          <w:rFonts w:eastAsia="Arial" w:cs="Arial"/>
          <w:noProof/>
          <w:lang w:eastAsia="fr-FR"/>
        </w:rPr>
        <w:drawing>
          <wp:inline distT="0" distB="0" distL="0" distR="0" wp14:anchorId="39780AE3" wp14:editId="41F51447">
            <wp:extent cx="5806109" cy="2087592"/>
            <wp:effectExtent l="0" t="0" r="4445" b="825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3">
                      <a:extLst>
                        <a:ext uri="{28A0092B-C50C-407E-A947-70E740481C1C}">
                          <a14:useLocalDpi xmlns:a14="http://schemas.microsoft.com/office/drawing/2010/main" val="0"/>
                        </a:ext>
                      </a:extLst>
                    </a:blip>
                    <a:srcRect t="2541" b="3809"/>
                    <a:stretch/>
                  </pic:blipFill>
                  <pic:spPr bwMode="auto">
                    <a:xfrm>
                      <a:off x="0" y="0"/>
                      <a:ext cx="5824382" cy="2094162"/>
                    </a:xfrm>
                    <a:prstGeom prst="rect">
                      <a:avLst/>
                    </a:prstGeom>
                    <a:noFill/>
                    <a:ln>
                      <a:noFill/>
                    </a:ln>
                    <a:extLst>
                      <a:ext uri="{53640926-AAD7-44D8-BBD7-CCE9431645EC}">
                        <a14:shadowObscured xmlns:a14="http://schemas.microsoft.com/office/drawing/2010/main"/>
                      </a:ext>
                    </a:extLst>
                  </pic:spPr>
                </pic:pic>
              </a:graphicData>
            </a:graphic>
          </wp:inline>
        </w:drawing>
      </w:r>
    </w:p>
    <w:p w14:paraId="3890ACB2" w14:textId="787A215B" w:rsidR="00647B11" w:rsidRPr="00FE0392" w:rsidRDefault="002324CA" w:rsidP="00D05009">
      <w:pPr>
        <w:pStyle w:val="Lgende"/>
        <w:rPr>
          <w:rFonts w:eastAsia="Arial"/>
          <w:bCs/>
          <w:i/>
          <w:iCs/>
        </w:rPr>
      </w:pPr>
      <w:bookmarkStart w:id="860" w:name="_Toc51769907"/>
      <w:r w:rsidRPr="00FE0392">
        <w:t xml:space="preserve">Planche  </w:t>
      </w:r>
      <w:fldSimple w:instr=" SEQ Planche_ \* ARABIC ">
        <w:r w:rsidRPr="00FE0392">
          <w:rPr>
            <w:noProof/>
          </w:rPr>
          <w:t>5</w:t>
        </w:r>
      </w:fldSimple>
      <w:r w:rsidRPr="00FE0392">
        <w:t xml:space="preserve"> </w:t>
      </w:r>
      <w:r w:rsidR="00647B11" w:rsidRPr="00FE0392">
        <w:rPr>
          <w:rFonts w:eastAsia="Arial"/>
        </w:rPr>
        <w:t>: Quelques espèces végétales dans l’emprise du</w:t>
      </w:r>
      <w:r w:rsidR="00647B11" w:rsidRPr="00FE0392">
        <w:rPr>
          <w:rFonts w:eastAsia="Arial Narrow"/>
          <w:bCs/>
          <w:i/>
          <w:iCs/>
        </w:rPr>
        <w:t xml:space="preserve"> </w:t>
      </w:r>
      <w:r w:rsidR="00647B11" w:rsidRPr="00FE0392">
        <w:rPr>
          <w:rFonts w:eastAsia="Arial"/>
          <w:bCs/>
          <w:i/>
          <w:iCs/>
        </w:rPr>
        <w:t>Collecteur ABO3</w:t>
      </w:r>
      <w:r w:rsidR="00953FA0" w:rsidRPr="00FE0392">
        <w:rPr>
          <w:rFonts w:eastAsia="Arial"/>
          <w:bCs/>
          <w:i/>
          <w:iCs/>
        </w:rPr>
        <w:t xml:space="preserve"> (</w:t>
      </w:r>
      <w:r w:rsidR="00815CF7" w:rsidRPr="00FE0392">
        <w:rPr>
          <w:rFonts w:eastAsia="Arial"/>
          <w:bCs/>
          <w:i/>
          <w:iCs/>
        </w:rPr>
        <w:t>ville d’Abomey)</w:t>
      </w:r>
      <w:bookmarkEnd w:id="860"/>
    </w:p>
    <w:p w14:paraId="213DFF82" w14:textId="18435611" w:rsidR="00647B11" w:rsidRPr="00FE0392" w:rsidRDefault="00953FA0" w:rsidP="00D348EC">
      <w:pPr>
        <w:spacing w:before="0"/>
        <w:jc w:val="center"/>
        <w:rPr>
          <w:rFonts w:eastAsia="Arial" w:cs="Arial"/>
          <w:sz w:val="20"/>
          <w:szCs w:val="20"/>
          <w:lang w:eastAsia="fr-FR"/>
        </w:rPr>
      </w:pPr>
      <w:r w:rsidRPr="00FE0392">
        <w:rPr>
          <w:rFonts w:eastAsia="Arial" w:cs="Arial"/>
          <w:b/>
          <w:bCs/>
          <w:i/>
          <w:iCs/>
          <w:sz w:val="20"/>
          <w:szCs w:val="20"/>
          <w:lang w:eastAsia="fr-FR"/>
        </w:rPr>
        <w:t>Prise de vue</w:t>
      </w:r>
      <w:r w:rsidR="00647B11" w:rsidRPr="00FE0392">
        <w:rPr>
          <w:rFonts w:eastAsia="Arial" w:cs="Arial"/>
          <w:b/>
          <w:bCs/>
          <w:i/>
          <w:iCs/>
          <w:sz w:val="20"/>
          <w:szCs w:val="20"/>
          <w:lang w:eastAsia="fr-FR"/>
        </w:rPr>
        <w:t xml:space="preserve"> : </w:t>
      </w:r>
      <w:r w:rsidR="007F5E9B" w:rsidRPr="00FE0392">
        <w:rPr>
          <w:rFonts w:eastAsia="Arial" w:cs="Arial"/>
          <w:bCs/>
          <w:i/>
          <w:iCs/>
          <w:sz w:val="20"/>
          <w:szCs w:val="20"/>
          <w:lang w:eastAsia="fr-FR"/>
        </w:rPr>
        <w:t>Enquête de terrain</w:t>
      </w:r>
      <w:r w:rsidR="00647B11" w:rsidRPr="00FE0392">
        <w:rPr>
          <w:rFonts w:eastAsia="Arial" w:cs="Arial"/>
          <w:bCs/>
          <w:i/>
          <w:iCs/>
          <w:sz w:val="20"/>
          <w:szCs w:val="20"/>
          <w:lang w:eastAsia="fr-FR"/>
        </w:rPr>
        <w:t>, juin 2020</w:t>
      </w:r>
    </w:p>
    <w:p w14:paraId="627FE5B5" w14:textId="249A09D5" w:rsidR="00647B11" w:rsidRPr="00FE0392" w:rsidRDefault="005A7671" w:rsidP="00025D32">
      <w:pPr>
        <w:pStyle w:val="Titre40"/>
        <w:rPr>
          <w:lang w:eastAsia="fr-FR"/>
        </w:rPr>
      </w:pPr>
      <w:bookmarkStart w:id="861" w:name="_Toc52900873"/>
      <w:r w:rsidRPr="00FE0392">
        <w:t xml:space="preserve">3.2.3.2. </w:t>
      </w:r>
      <w:r w:rsidR="00647B11" w:rsidRPr="00FE0392">
        <w:rPr>
          <w:rFonts w:eastAsia="Arial Narrow"/>
          <w:lang w:eastAsia="fr-FR"/>
        </w:rPr>
        <w:t>Collecteur ABO1</w:t>
      </w:r>
      <w:bookmarkEnd w:id="861"/>
    </w:p>
    <w:p w14:paraId="5F9C3588" w14:textId="77777777" w:rsidR="00647B11" w:rsidRPr="00FE0392" w:rsidRDefault="00647B11" w:rsidP="00647B11">
      <w:pPr>
        <w:spacing w:line="8" w:lineRule="exact"/>
        <w:rPr>
          <w:rFonts w:eastAsia="Times New Roman" w:cs="Arial"/>
          <w:lang w:eastAsia="fr-FR"/>
        </w:rPr>
      </w:pPr>
    </w:p>
    <w:p w14:paraId="06BE8803" w14:textId="77777777" w:rsidR="00647B11" w:rsidRPr="00FE0392" w:rsidRDefault="00647B11" w:rsidP="00647B11">
      <w:pPr>
        <w:spacing w:line="240" w:lineRule="auto"/>
        <w:ind w:right="20"/>
        <w:rPr>
          <w:rFonts w:eastAsia="Arial" w:cs="Arial"/>
          <w:lang w:eastAsia="fr-FR"/>
        </w:rPr>
      </w:pPr>
      <w:r w:rsidRPr="00FE0392">
        <w:rPr>
          <w:rFonts w:eastAsia="Arial" w:cs="Arial"/>
          <w:lang w:eastAsia="fr-FR"/>
        </w:rPr>
        <w:t>L’emprise du collecteur ABO1 et ses environs abritent une diversité d’espèces végétales consignée dans le tableau ci-dessous.</w:t>
      </w:r>
    </w:p>
    <w:p w14:paraId="16E72DC0" w14:textId="40189D96" w:rsidR="00D348EC" w:rsidRPr="00FE0392" w:rsidRDefault="00D348EC" w:rsidP="00D05009">
      <w:pPr>
        <w:pStyle w:val="Lgende"/>
      </w:pPr>
      <w:bookmarkStart w:id="862" w:name="_Toc52902778"/>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25</w:t>
      </w:r>
      <w:r w:rsidR="00F47642" w:rsidRPr="00FE0392">
        <w:rPr>
          <w:noProof/>
        </w:rPr>
        <w:fldChar w:fldCharType="end"/>
      </w:r>
      <w:r w:rsidRPr="00FE0392">
        <w:t> : Espèces végétales observées dans la zone du colleteur ABO1</w:t>
      </w:r>
      <w:bookmarkEnd w:id="862"/>
    </w:p>
    <w:tbl>
      <w:tblPr>
        <w:tblStyle w:val="Grilledutableau22"/>
        <w:tblW w:w="9200" w:type="dxa"/>
        <w:tblLook w:val="04A0" w:firstRow="1" w:lastRow="0" w:firstColumn="1" w:lastColumn="0" w:noHBand="0" w:noVBand="1"/>
      </w:tblPr>
      <w:tblGrid>
        <w:gridCol w:w="1984"/>
        <w:gridCol w:w="3125"/>
        <w:gridCol w:w="3126"/>
        <w:gridCol w:w="965"/>
      </w:tblGrid>
      <w:tr w:rsidR="00647B11" w:rsidRPr="00FE0392" w14:paraId="577C47A4" w14:textId="77777777" w:rsidTr="005536FA">
        <w:trPr>
          <w:trHeight w:val="274"/>
        </w:trPr>
        <w:tc>
          <w:tcPr>
            <w:tcW w:w="1984" w:type="dxa"/>
            <w:noWrap/>
            <w:hideMark/>
          </w:tcPr>
          <w:p w14:paraId="56749A41" w14:textId="2C261FBA" w:rsidR="00647B11" w:rsidRPr="00FE0392" w:rsidRDefault="00647B11" w:rsidP="00025D32">
            <w:pPr>
              <w:spacing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Collecteur</w:t>
            </w:r>
            <w:r w:rsidR="00A77AA1" w:rsidRPr="00FE0392">
              <w:rPr>
                <w:rFonts w:eastAsia="Times New Roman" w:cs="Arial"/>
                <w:b/>
                <w:color w:val="000000"/>
                <w:sz w:val="20"/>
                <w:szCs w:val="20"/>
                <w:lang w:eastAsia="fr-FR"/>
              </w:rPr>
              <w:t xml:space="preserve"> ou </w:t>
            </w:r>
            <w:r w:rsidRPr="00FE0392">
              <w:rPr>
                <w:rFonts w:eastAsia="Times New Roman" w:cs="Arial"/>
                <w:b/>
                <w:color w:val="000000"/>
                <w:sz w:val="20"/>
                <w:szCs w:val="20"/>
                <w:lang w:eastAsia="fr-FR"/>
              </w:rPr>
              <w:t xml:space="preserve"> Rue</w:t>
            </w:r>
          </w:p>
        </w:tc>
        <w:tc>
          <w:tcPr>
            <w:tcW w:w="3125" w:type="dxa"/>
            <w:noWrap/>
            <w:hideMark/>
          </w:tcPr>
          <w:p w14:paraId="524E8E2C" w14:textId="77777777" w:rsidR="00647B11" w:rsidRPr="00FE0392" w:rsidRDefault="00647B11" w:rsidP="00025D32">
            <w:pPr>
              <w:spacing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Nom scientifique</w:t>
            </w:r>
          </w:p>
        </w:tc>
        <w:tc>
          <w:tcPr>
            <w:tcW w:w="3126" w:type="dxa"/>
            <w:noWrap/>
            <w:hideMark/>
          </w:tcPr>
          <w:p w14:paraId="2AB110AB" w14:textId="77777777" w:rsidR="00647B11" w:rsidRPr="00FE0392" w:rsidRDefault="00647B11" w:rsidP="00025D32">
            <w:pPr>
              <w:spacing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Famille</w:t>
            </w:r>
          </w:p>
        </w:tc>
        <w:tc>
          <w:tcPr>
            <w:tcW w:w="964" w:type="dxa"/>
            <w:noWrap/>
            <w:hideMark/>
          </w:tcPr>
          <w:p w14:paraId="65D92C10" w14:textId="77777777" w:rsidR="00647B11" w:rsidRPr="00FE0392" w:rsidRDefault="00647B11" w:rsidP="00025D32">
            <w:pPr>
              <w:spacing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Statuts</w:t>
            </w:r>
          </w:p>
        </w:tc>
      </w:tr>
      <w:tr w:rsidR="00647B11" w:rsidRPr="00FE0392" w14:paraId="0EFF694A" w14:textId="77777777" w:rsidTr="005536FA">
        <w:trPr>
          <w:trHeight w:val="274"/>
        </w:trPr>
        <w:tc>
          <w:tcPr>
            <w:tcW w:w="1984" w:type="dxa"/>
            <w:vMerge w:val="restart"/>
            <w:noWrap/>
            <w:hideMark/>
          </w:tcPr>
          <w:p w14:paraId="55D532A6" w14:textId="77777777" w:rsidR="00647B11" w:rsidRPr="00FE0392" w:rsidRDefault="00647B11" w:rsidP="00025D32">
            <w:pPr>
              <w:spacing w:line="240" w:lineRule="auto"/>
              <w:rPr>
                <w:rFonts w:eastAsia="Times New Roman" w:cs="Arial"/>
                <w:color w:val="000000"/>
                <w:sz w:val="20"/>
                <w:szCs w:val="20"/>
                <w:lang w:eastAsia="fr-FR"/>
              </w:rPr>
            </w:pPr>
          </w:p>
          <w:p w14:paraId="6F04DC80" w14:textId="77777777" w:rsidR="00647B11" w:rsidRPr="00FE0392" w:rsidRDefault="00647B11" w:rsidP="00025D32">
            <w:pPr>
              <w:spacing w:line="240" w:lineRule="auto"/>
              <w:rPr>
                <w:rFonts w:eastAsia="Times New Roman" w:cs="Arial"/>
                <w:color w:val="000000"/>
                <w:sz w:val="20"/>
                <w:szCs w:val="20"/>
                <w:lang w:eastAsia="fr-FR"/>
              </w:rPr>
            </w:pPr>
          </w:p>
          <w:p w14:paraId="288BFE4E" w14:textId="77777777" w:rsidR="00647B11" w:rsidRPr="00FE0392" w:rsidRDefault="00647B11" w:rsidP="00025D32">
            <w:pPr>
              <w:spacing w:line="240" w:lineRule="auto"/>
              <w:rPr>
                <w:rFonts w:eastAsia="Times New Roman" w:cs="Arial"/>
                <w:color w:val="000000"/>
                <w:sz w:val="20"/>
                <w:szCs w:val="20"/>
                <w:lang w:eastAsia="fr-FR"/>
              </w:rPr>
            </w:pPr>
          </w:p>
          <w:p w14:paraId="1DA7CE14" w14:textId="77777777" w:rsidR="00647B11" w:rsidRPr="00FE0392" w:rsidRDefault="00647B11" w:rsidP="00025D32">
            <w:pPr>
              <w:spacing w:line="240" w:lineRule="auto"/>
              <w:rPr>
                <w:rFonts w:eastAsia="Times New Roman" w:cs="Arial"/>
                <w:color w:val="000000"/>
                <w:sz w:val="20"/>
                <w:szCs w:val="20"/>
                <w:lang w:eastAsia="fr-FR"/>
              </w:rPr>
            </w:pPr>
          </w:p>
          <w:p w14:paraId="4999A3A4"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ABO1</w:t>
            </w:r>
          </w:p>
        </w:tc>
        <w:tc>
          <w:tcPr>
            <w:tcW w:w="3125" w:type="dxa"/>
            <w:noWrap/>
            <w:hideMark/>
          </w:tcPr>
          <w:p w14:paraId="2627A445"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Azadirachta indica</w:t>
            </w:r>
          </w:p>
        </w:tc>
        <w:tc>
          <w:tcPr>
            <w:tcW w:w="3126" w:type="dxa"/>
            <w:noWrap/>
            <w:hideMark/>
          </w:tcPr>
          <w:p w14:paraId="59D5AECD"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Meliaceae</w:t>
            </w:r>
          </w:p>
        </w:tc>
        <w:tc>
          <w:tcPr>
            <w:tcW w:w="964" w:type="dxa"/>
            <w:noWrap/>
            <w:hideMark/>
          </w:tcPr>
          <w:p w14:paraId="759FD01A" w14:textId="77777777" w:rsidR="00647B11" w:rsidRPr="00FE0392" w:rsidRDefault="00647B11" w:rsidP="00025D32">
            <w:pPr>
              <w:spacing w:line="240" w:lineRule="auto"/>
              <w:rPr>
                <w:rFonts w:eastAsia="Times New Roman" w:cs="Arial"/>
                <w:color w:val="000000"/>
                <w:sz w:val="20"/>
                <w:szCs w:val="20"/>
                <w:lang w:eastAsia="fr-FR"/>
              </w:rPr>
            </w:pPr>
          </w:p>
        </w:tc>
      </w:tr>
      <w:tr w:rsidR="00647B11" w:rsidRPr="00FE0392" w14:paraId="36FB2AA4" w14:textId="77777777" w:rsidTr="005536FA">
        <w:trPr>
          <w:trHeight w:val="274"/>
        </w:trPr>
        <w:tc>
          <w:tcPr>
            <w:tcW w:w="1984" w:type="dxa"/>
            <w:vMerge/>
            <w:noWrap/>
            <w:hideMark/>
          </w:tcPr>
          <w:p w14:paraId="7776E876" w14:textId="77777777" w:rsidR="00647B11" w:rsidRPr="00FE0392" w:rsidRDefault="00647B11" w:rsidP="00025D32">
            <w:pPr>
              <w:spacing w:line="240" w:lineRule="auto"/>
              <w:rPr>
                <w:rFonts w:eastAsia="Times New Roman" w:cs="Arial"/>
                <w:sz w:val="20"/>
                <w:szCs w:val="20"/>
                <w:lang w:eastAsia="fr-FR"/>
              </w:rPr>
            </w:pPr>
          </w:p>
        </w:tc>
        <w:tc>
          <w:tcPr>
            <w:tcW w:w="3125" w:type="dxa"/>
            <w:noWrap/>
            <w:hideMark/>
          </w:tcPr>
          <w:p w14:paraId="27C0F9FE"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Zanthoxylum zanthoxyloides</w:t>
            </w:r>
          </w:p>
        </w:tc>
        <w:tc>
          <w:tcPr>
            <w:tcW w:w="3126" w:type="dxa"/>
            <w:noWrap/>
            <w:hideMark/>
          </w:tcPr>
          <w:p w14:paraId="31435A51"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Rutaceae</w:t>
            </w:r>
          </w:p>
        </w:tc>
        <w:tc>
          <w:tcPr>
            <w:tcW w:w="964" w:type="dxa"/>
            <w:noWrap/>
            <w:hideMark/>
          </w:tcPr>
          <w:p w14:paraId="7FECB57B"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VU</w:t>
            </w:r>
          </w:p>
        </w:tc>
      </w:tr>
      <w:tr w:rsidR="00647B11" w:rsidRPr="00FE0392" w14:paraId="250969F3" w14:textId="77777777" w:rsidTr="005536FA">
        <w:trPr>
          <w:trHeight w:val="274"/>
        </w:trPr>
        <w:tc>
          <w:tcPr>
            <w:tcW w:w="1984" w:type="dxa"/>
            <w:vMerge/>
            <w:noWrap/>
            <w:hideMark/>
          </w:tcPr>
          <w:p w14:paraId="5C9FB243" w14:textId="77777777" w:rsidR="00647B11" w:rsidRPr="00FE0392" w:rsidRDefault="00647B11" w:rsidP="00025D32">
            <w:pPr>
              <w:spacing w:line="240" w:lineRule="auto"/>
              <w:rPr>
                <w:rFonts w:eastAsia="Times New Roman" w:cs="Arial"/>
                <w:sz w:val="20"/>
                <w:szCs w:val="20"/>
                <w:lang w:eastAsia="fr-FR"/>
              </w:rPr>
            </w:pPr>
          </w:p>
        </w:tc>
        <w:tc>
          <w:tcPr>
            <w:tcW w:w="3125" w:type="dxa"/>
            <w:noWrap/>
            <w:hideMark/>
          </w:tcPr>
          <w:p w14:paraId="7586A8A0"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Acacia auriculiformis</w:t>
            </w:r>
          </w:p>
        </w:tc>
        <w:tc>
          <w:tcPr>
            <w:tcW w:w="3126" w:type="dxa"/>
            <w:noWrap/>
            <w:hideMark/>
          </w:tcPr>
          <w:p w14:paraId="49FFFEBB"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964" w:type="dxa"/>
          </w:tcPr>
          <w:p w14:paraId="7CDC2877" w14:textId="77777777" w:rsidR="00647B11" w:rsidRPr="00FE0392" w:rsidRDefault="00647B11" w:rsidP="00025D32">
            <w:pPr>
              <w:spacing w:line="240" w:lineRule="auto"/>
              <w:rPr>
                <w:rFonts w:eastAsia="Times New Roman" w:cs="Arial"/>
                <w:color w:val="000000"/>
                <w:sz w:val="20"/>
                <w:szCs w:val="20"/>
                <w:lang w:eastAsia="fr-FR"/>
              </w:rPr>
            </w:pPr>
          </w:p>
        </w:tc>
      </w:tr>
      <w:tr w:rsidR="00647B11" w:rsidRPr="00FE0392" w14:paraId="5C9B20A9" w14:textId="77777777" w:rsidTr="005536FA">
        <w:trPr>
          <w:trHeight w:val="274"/>
        </w:trPr>
        <w:tc>
          <w:tcPr>
            <w:tcW w:w="1984" w:type="dxa"/>
            <w:vMerge/>
            <w:noWrap/>
            <w:hideMark/>
          </w:tcPr>
          <w:p w14:paraId="7532478C" w14:textId="77777777" w:rsidR="00647B11" w:rsidRPr="00FE0392" w:rsidRDefault="00647B11" w:rsidP="00025D32">
            <w:pPr>
              <w:spacing w:line="240" w:lineRule="auto"/>
              <w:rPr>
                <w:rFonts w:eastAsia="Times New Roman" w:cs="Arial"/>
                <w:color w:val="000000"/>
                <w:sz w:val="20"/>
                <w:szCs w:val="20"/>
                <w:lang w:eastAsia="fr-FR"/>
              </w:rPr>
            </w:pPr>
          </w:p>
        </w:tc>
        <w:tc>
          <w:tcPr>
            <w:tcW w:w="3125" w:type="dxa"/>
            <w:noWrap/>
            <w:hideMark/>
          </w:tcPr>
          <w:p w14:paraId="24EFAF83"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Elaeis guineensis</w:t>
            </w:r>
          </w:p>
        </w:tc>
        <w:tc>
          <w:tcPr>
            <w:tcW w:w="3126" w:type="dxa"/>
            <w:noWrap/>
            <w:hideMark/>
          </w:tcPr>
          <w:p w14:paraId="1A2CEC90"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Arecaceae</w:t>
            </w:r>
          </w:p>
        </w:tc>
        <w:tc>
          <w:tcPr>
            <w:tcW w:w="964" w:type="dxa"/>
            <w:noWrap/>
            <w:hideMark/>
          </w:tcPr>
          <w:p w14:paraId="487C1E16" w14:textId="77777777" w:rsidR="00647B11" w:rsidRPr="00FE0392" w:rsidRDefault="00647B11" w:rsidP="00025D32">
            <w:pPr>
              <w:spacing w:line="240" w:lineRule="auto"/>
              <w:rPr>
                <w:rFonts w:eastAsia="Times New Roman" w:cs="Arial"/>
                <w:color w:val="000000"/>
                <w:sz w:val="20"/>
                <w:szCs w:val="20"/>
                <w:lang w:eastAsia="fr-FR"/>
              </w:rPr>
            </w:pPr>
          </w:p>
        </w:tc>
      </w:tr>
      <w:tr w:rsidR="00647B11" w:rsidRPr="00FE0392" w14:paraId="3468FD30" w14:textId="77777777" w:rsidTr="005536FA">
        <w:trPr>
          <w:trHeight w:val="274"/>
        </w:trPr>
        <w:tc>
          <w:tcPr>
            <w:tcW w:w="1984" w:type="dxa"/>
            <w:vMerge/>
            <w:noWrap/>
            <w:hideMark/>
          </w:tcPr>
          <w:p w14:paraId="4640D819" w14:textId="77777777" w:rsidR="00647B11" w:rsidRPr="00FE0392" w:rsidRDefault="00647B11" w:rsidP="00025D32">
            <w:pPr>
              <w:spacing w:line="240" w:lineRule="auto"/>
              <w:rPr>
                <w:rFonts w:eastAsia="Times New Roman" w:cs="Arial"/>
                <w:sz w:val="20"/>
                <w:szCs w:val="20"/>
                <w:lang w:eastAsia="fr-FR"/>
              </w:rPr>
            </w:pPr>
          </w:p>
        </w:tc>
        <w:tc>
          <w:tcPr>
            <w:tcW w:w="3125" w:type="dxa"/>
            <w:noWrap/>
            <w:hideMark/>
          </w:tcPr>
          <w:p w14:paraId="40AF15B7"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Daniellia oliveri</w:t>
            </w:r>
          </w:p>
        </w:tc>
        <w:tc>
          <w:tcPr>
            <w:tcW w:w="3126" w:type="dxa"/>
            <w:noWrap/>
            <w:hideMark/>
          </w:tcPr>
          <w:p w14:paraId="17E0F722"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Leguminosae-Caesalpinioideae</w:t>
            </w:r>
          </w:p>
        </w:tc>
        <w:tc>
          <w:tcPr>
            <w:tcW w:w="964" w:type="dxa"/>
          </w:tcPr>
          <w:p w14:paraId="2C758B2D" w14:textId="77777777" w:rsidR="00647B11" w:rsidRPr="00FE0392" w:rsidRDefault="00647B11" w:rsidP="00025D32">
            <w:pPr>
              <w:spacing w:line="240" w:lineRule="auto"/>
              <w:rPr>
                <w:rFonts w:eastAsia="Times New Roman" w:cs="Arial"/>
                <w:color w:val="000000"/>
                <w:sz w:val="20"/>
                <w:szCs w:val="20"/>
                <w:lang w:eastAsia="fr-FR"/>
              </w:rPr>
            </w:pPr>
          </w:p>
        </w:tc>
      </w:tr>
      <w:tr w:rsidR="00647B11" w:rsidRPr="00FE0392" w14:paraId="5FB0FBE8" w14:textId="77777777" w:rsidTr="005536FA">
        <w:trPr>
          <w:trHeight w:val="274"/>
        </w:trPr>
        <w:tc>
          <w:tcPr>
            <w:tcW w:w="1984" w:type="dxa"/>
            <w:vMerge/>
            <w:noWrap/>
            <w:hideMark/>
          </w:tcPr>
          <w:p w14:paraId="3AC5EAFC" w14:textId="77777777" w:rsidR="00647B11" w:rsidRPr="00FE0392" w:rsidRDefault="00647B11" w:rsidP="00025D32">
            <w:pPr>
              <w:spacing w:line="240" w:lineRule="auto"/>
              <w:rPr>
                <w:rFonts w:eastAsia="Times New Roman" w:cs="Arial"/>
                <w:color w:val="000000"/>
                <w:sz w:val="20"/>
                <w:szCs w:val="20"/>
                <w:lang w:eastAsia="fr-FR"/>
              </w:rPr>
            </w:pPr>
          </w:p>
        </w:tc>
        <w:tc>
          <w:tcPr>
            <w:tcW w:w="3125" w:type="dxa"/>
            <w:noWrap/>
            <w:hideMark/>
          </w:tcPr>
          <w:p w14:paraId="55D4A980"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Parkia biglobosa</w:t>
            </w:r>
          </w:p>
        </w:tc>
        <w:tc>
          <w:tcPr>
            <w:tcW w:w="3126" w:type="dxa"/>
            <w:noWrap/>
            <w:hideMark/>
          </w:tcPr>
          <w:p w14:paraId="5A77792D"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964" w:type="dxa"/>
          </w:tcPr>
          <w:p w14:paraId="34709FD8"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EN</w:t>
            </w:r>
          </w:p>
        </w:tc>
      </w:tr>
      <w:tr w:rsidR="00647B11" w:rsidRPr="00FE0392" w14:paraId="0EA6B865" w14:textId="77777777" w:rsidTr="005536FA">
        <w:trPr>
          <w:trHeight w:val="274"/>
        </w:trPr>
        <w:tc>
          <w:tcPr>
            <w:tcW w:w="1984" w:type="dxa"/>
            <w:vMerge/>
            <w:noWrap/>
            <w:hideMark/>
          </w:tcPr>
          <w:p w14:paraId="23BCD657" w14:textId="77777777" w:rsidR="00647B11" w:rsidRPr="00FE0392" w:rsidRDefault="00647B11" w:rsidP="00025D32">
            <w:pPr>
              <w:spacing w:line="240" w:lineRule="auto"/>
              <w:rPr>
                <w:rFonts w:eastAsia="Times New Roman" w:cs="Arial"/>
                <w:color w:val="000000"/>
                <w:sz w:val="20"/>
                <w:szCs w:val="20"/>
                <w:lang w:eastAsia="fr-FR"/>
              </w:rPr>
            </w:pPr>
          </w:p>
        </w:tc>
        <w:tc>
          <w:tcPr>
            <w:tcW w:w="3125" w:type="dxa"/>
            <w:noWrap/>
            <w:hideMark/>
          </w:tcPr>
          <w:p w14:paraId="1E778007"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Albizia adianthifolia</w:t>
            </w:r>
          </w:p>
        </w:tc>
        <w:tc>
          <w:tcPr>
            <w:tcW w:w="3126" w:type="dxa"/>
            <w:noWrap/>
            <w:hideMark/>
          </w:tcPr>
          <w:p w14:paraId="69775DC3"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964" w:type="dxa"/>
          </w:tcPr>
          <w:p w14:paraId="2354FE26" w14:textId="77777777" w:rsidR="00647B11" w:rsidRPr="00FE0392" w:rsidRDefault="00647B11" w:rsidP="00025D32">
            <w:pPr>
              <w:spacing w:line="240" w:lineRule="auto"/>
              <w:rPr>
                <w:rFonts w:eastAsia="Times New Roman" w:cs="Arial"/>
                <w:color w:val="000000"/>
                <w:sz w:val="20"/>
                <w:szCs w:val="20"/>
                <w:lang w:eastAsia="fr-FR"/>
              </w:rPr>
            </w:pPr>
          </w:p>
        </w:tc>
      </w:tr>
      <w:tr w:rsidR="00647B11" w:rsidRPr="00FE0392" w14:paraId="044C032A" w14:textId="77777777" w:rsidTr="005536FA">
        <w:trPr>
          <w:trHeight w:val="274"/>
        </w:trPr>
        <w:tc>
          <w:tcPr>
            <w:tcW w:w="1984" w:type="dxa"/>
            <w:vMerge/>
            <w:noWrap/>
            <w:hideMark/>
          </w:tcPr>
          <w:p w14:paraId="2CFCC433" w14:textId="77777777" w:rsidR="00647B11" w:rsidRPr="00FE0392" w:rsidRDefault="00647B11" w:rsidP="00025D32">
            <w:pPr>
              <w:spacing w:line="240" w:lineRule="auto"/>
              <w:rPr>
                <w:rFonts w:eastAsia="Times New Roman" w:cs="Arial"/>
                <w:color w:val="000000"/>
                <w:sz w:val="20"/>
                <w:szCs w:val="20"/>
                <w:lang w:eastAsia="fr-FR"/>
              </w:rPr>
            </w:pPr>
          </w:p>
        </w:tc>
        <w:tc>
          <w:tcPr>
            <w:tcW w:w="3125" w:type="dxa"/>
            <w:noWrap/>
            <w:hideMark/>
          </w:tcPr>
          <w:p w14:paraId="77FF9345"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Mangifera indica</w:t>
            </w:r>
          </w:p>
        </w:tc>
        <w:tc>
          <w:tcPr>
            <w:tcW w:w="3126" w:type="dxa"/>
            <w:noWrap/>
            <w:hideMark/>
          </w:tcPr>
          <w:p w14:paraId="22C1A77E"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Anacardiaceae</w:t>
            </w:r>
          </w:p>
        </w:tc>
        <w:tc>
          <w:tcPr>
            <w:tcW w:w="964" w:type="dxa"/>
          </w:tcPr>
          <w:p w14:paraId="7A435620"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6F54DDFC" w14:textId="77777777" w:rsidTr="005536FA">
        <w:trPr>
          <w:trHeight w:val="274"/>
        </w:trPr>
        <w:tc>
          <w:tcPr>
            <w:tcW w:w="1984" w:type="dxa"/>
            <w:vMerge/>
            <w:noWrap/>
            <w:hideMark/>
          </w:tcPr>
          <w:p w14:paraId="73220758" w14:textId="77777777" w:rsidR="00647B11" w:rsidRPr="00FE0392" w:rsidRDefault="00647B11" w:rsidP="00025D32">
            <w:pPr>
              <w:spacing w:line="240" w:lineRule="auto"/>
              <w:rPr>
                <w:rFonts w:eastAsia="Times New Roman" w:cs="Arial"/>
                <w:color w:val="000000"/>
                <w:sz w:val="20"/>
                <w:szCs w:val="20"/>
                <w:lang w:eastAsia="fr-FR"/>
              </w:rPr>
            </w:pPr>
          </w:p>
        </w:tc>
        <w:tc>
          <w:tcPr>
            <w:tcW w:w="3125" w:type="dxa"/>
            <w:noWrap/>
            <w:hideMark/>
          </w:tcPr>
          <w:p w14:paraId="7B80B7CC"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Kigelia africana</w:t>
            </w:r>
          </w:p>
        </w:tc>
        <w:tc>
          <w:tcPr>
            <w:tcW w:w="3126" w:type="dxa"/>
            <w:noWrap/>
            <w:hideMark/>
          </w:tcPr>
          <w:p w14:paraId="1417FEA1"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Bignoniaceae</w:t>
            </w:r>
          </w:p>
        </w:tc>
        <w:tc>
          <w:tcPr>
            <w:tcW w:w="964" w:type="dxa"/>
          </w:tcPr>
          <w:p w14:paraId="77902127"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EN</w:t>
            </w:r>
          </w:p>
        </w:tc>
      </w:tr>
      <w:tr w:rsidR="00647B11" w:rsidRPr="00FE0392" w14:paraId="77AD0EF3" w14:textId="77777777" w:rsidTr="005536FA">
        <w:trPr>
          <w:trHeight w:val="274"/>
        </w:trPr>
        <w:tc>
          <w:tcPr>
            <w:tcW w:w="1984" w:type="dxa"/>
            <w:vMerge/>
            <w:noWrap/>
            <w:hideMark/>
          </w:tcPr>
          <w:p w14:paraId="25D50076" w14:textId="77777777" w:rsidR="00647B11" w:rsidRPr="00FE0392" w:rsidRDefault="00647B11" w:rsidP="00025D32">
            <w:pPr>
              <w:spacing w:line="240" w:lineRule="auto"/>
              <w:rPr>
                <w:rFonts w:eastAsia="Times New Roman" w:cs="Arial"/>
                <w:color w:val="000000"/>
                <w:sz w:val="20"/>
                <w:szCs w:val="20"/>
                <w:lang w:eastAsia="fr-FR"/>
              </w:rPr>
            </w:pPr>
          </w:p>
        </w:tc>
        <w:tc>
          <w:tcPr>
            <w:tcW w:w="3125" w:type="dxa"/>
            <w:noWrap/>
            <w:hideMark/>
          </w:tcPr>
          <w:p w14:paraId="777F88B4"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Khaya senegalensis</w:t>
            </w:r>
          </w:p>
        </w:tc>
        <w:tc>
          <w:tcPr>
            <w:tcW w:w="3126" w:type="dxa"/>
            <w:noWrap/>
            <w:hideMark/>
          </w:tcPr>
          <w:p w14:paraId="72AC596C"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Meliaceae</w:t>
            </w:r>
          </w:p>
        </w:tc>
        <w:tc>
          <w:tcPr>
            <w:tcW w:w="964" w:type="dxa"/>
            <w:noWrap/>
            <w:hideMark/>
          </w:tcPr>
          <w:p w14:paraId="58EF8423"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EN</w:t>
            </w:r>
          </w:p>
        </w:tc>
      </w:tr>
      <w:tr w:rsidR="00647B11" w:rsidRPr="00FE0392" w14:paraId="4E10705E" w14:textId="77777777" w:rsidTr="005536FA">
        <w:trPr>
          <w:trHeight w:val="274"/>
        </w:trPr>
        <w:tc>
          <w:tcPr>
            <w:tcW w:w="1984" w:type="dxa"/>
            <w:vMerge/>
            <w:noWrap/>
            <w:hideMark/>
          </w:tcPr>
          <w:p w14:paraId="4523711F" w14:textId="77777777" w:rsidR="00647B11" w:rsidRPr="00FE0392" w:rsidRDefault="00647B11" w:rsidP="00025D32">
            <w:pPr>
              <w:spacing w:line="240" w:lineRule="auto"/>
              <w:rPr>
                <w:rFonts w:eastAsia="Times New Roman" w:cs="Arial"/>
                <w:sz w:val="20"/>
                <w:szCs w:val="20"/>
                <w:lang w:eastAsia="fr-FR"/>
              </w:rPr>
            </w:pPr>
          </w:p>
        </w:tc>
        <w:tc>
          <w:tcPr>
            <w:tcW w:w="3125" w:type="dxa"/>
            <w:noWrap/>
            <w:hideMark/>
          </w:tcPr>
          <w:p w14:paraId="7BB77B04" w14:textId="77777777" w:rsidR="00647B11" w:rsidRPr="00FE0392" w:rsidRDefault="00647B11" w:rsidP="00025D32">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Terminalia mantaly</w:t>
            </w:r>
          </w:p>
        </w:tc>
        <w:tc>
          <w:tcPr>
            <w:tcW w:w="4091" w:type="dxa"/>
            <w:gridSpan w:val="2"/>
            <w:noWrap/>
            <w:hideMark/>
          </w:tcPr>
          <w:p w14:paraId="48F7309A" w14:textId="77777777" w:rsidR="00647B11" w:rsidRPr="00FE0392" w:rsidRDefault="00647B11" w:rsidP="00025D32">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Combretaceae</w:t>
            </w:r>
          </w:p>
        </w:tc>
      </w:tr>
    </w:tbl>
    <w:p w14:paraId="39E98525" w14:textId="77777777" w:rsidR="00B67FF2" w:rsidRPr="00FE0392" w:rsidRDefault="00B67FF2" w:rsidP="00B67FF2">
      <w:pPr>
        <w:spacing w:line="377" w:lineRule="auto"/>
        <w:jc w:val="right"/>
        <w:rPr>
          <w:rFonts w:eastAsia="Arial" w:cs="Arial"/>
          <w:sz w:val="20"/>
          <w:szCs w:val="20"/>
          <w:lang w:eastAsia="fr-FR"/>
        </w:rPr>
      </w:pPr>
      <w:r w:rsidRPr="00FE0392">
        <w:rPr>
          <w:rFonts w:eastAsia="Arial" w:cs="Arial"/>
          <w:sz w:val="20"/>
          <w:szCs w:val="20"/>
          <w:lang w:eastAsia="fr-FR"/>
        </w:rPr>
        <w:t xml:space="preserve">Légende                                                                                       </w:t>
      </w:r>
      <w:r w:rsidRPr="00FE0392">
        <w:rPr>
          <w:rFonts w:eastAsia="Arial" w:cs="Arial"/>
          <w:b/>
          <w:sz w:val="20"/>
          <w:szCs w:val="20"/>
          <w:lang w:eastAsia="fr-FR"/>
        </w:rPr>
        <w:t>Source :</w:t>
      </w:r>
      <w:r w:rsidRPr="00FE0392">
        <w:rPr>
          <w:rFonts w:eastAsia="Arial" w:cs="Arial"/>
          <w:sz w:val="20"/>
          <w:szCs w:val="20"/>
          <w:lang w:eastAsia="fr-FR"/>
        </w:rPr>
        <w:t xml:space="preserve"> Travaux de terrain, juin 2020</w:t>
      </w:r>
    </w:p>
    <w:p w14:paraId="4EA5BE5F" w14:textId="38512E6A"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LC: Préoccupation mineur</w:t>
      </w:r>
      <w:r w:rsidR="00E2301E" w:rsidRPr="00FE0392">
        <w:rPr>
          <w:rFonts w:eastAsia="Arial" w:cs="Arial"/>
          <w:sz w:val="20"/>
          <w:szCs w:val="20"/>
          <w:lang w:eastAsia="fr-FR"/>
        </w:rPr>
        <w:t>e</w:t>
      </w:r>
    </w:p>
    <w:p w14:paraId="47852BDC" w14:textId="77777777"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EN: En danger</w:t>
      </w:r>
    </w:p>
    <w:p w14:paraId="5AF07F98" w14:textId="77777777"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DD : Données manquantes</w:t>
      </w:r>
    </w:p>
    <w:p w14:paraId="575BE0E7" w14:textId="77777777" w:rsidR="00B67FF2" w:rsidRPr="00FE0392" w:rsidRDefault="00B67FF2" w:rsidP="00B67FF2">
      <w:pPr>
        <w:spacing w:before="0" w:line="240" w:lineRule="auto"/>
        <w:jc w:val="left"/>
        <w:rPr>
          <w:rFonts w:eastAsia="Arial" w:cs="Arial"/>
          <w:b/>
          <w:sz w:val="20"/>
          <w:szCs w:val="20"/>
          <w:lang w:eastAsia="fr-FR"/>
        </w:rPr>
      </w:pPr>
      <w:r w:rsidRPr="00FE0392">
        <w:rPr>
          <w:rFonts w:eastAsia="Arial" w:cs="Arial"/>
          <w:sz w:val="20"/>
          <w:szCs w:val="20"/>
          <w:lang w:eastAsia="fr-FR"/>
        </w:rPr>
        <w:t xml:space="preserve">    VU: Vulnérable</w:t>
      </w:r>
    </w:p>
    <w:p w14:paraId="70192992" w14:textId="77777777" w:rsidR="00647B11" w:rsidRPr="00FE0392" w:rsidRDefault="00647B11" w:rsidP="00647B11">
      <w:pPr>
        <w:spacing w:before="240" w:line="240" w:lineRule="auto"/>
        <w:rPr>
          <w:rFonts w:eastAsia="Arial" w:cs="Arial"/>
          <w:lang w:eastAsia="fr-FR"/>
        </w:rPr>
      </w:pPr>
      <w:r w:rsidRPr="00FE0392">
        <w:rPr>
          <w:rFonts w:eastAsia="Arial" w:cs="Arial"/>
          <w:lang w:eastAsia="fr-FR"/>
        </w:rPr>
        <w:t>De l’analyse du tableau, il ressort du point de vue floristique que onze (11) espèces sont inféodées à l’emprise du Collecteur ABO1.</w:t>
      </w:r>
    </w:p>
    <w:p w14:paraId="147A08A5" w14:textId="6C2EA029" w:rsidR="00E50F40" w:rsidRPr="00FE0392" w:rsidRDefault="00B0588C" w:rsidP="00E50F40">
      <w:pPr>
        <w:spacing w:line="240" w:lineRule="auto"/>
        <w:rPr>
          <w:rFonts w:eastAsia="Arial" w:cs="Arial"/>
          <w:iCs/>
          <w:lang w:eastAsia="fr-FR"/>
        </w:rPr>
      </w:pPr>
      <w:r w:rsidRPr="00FE0392">
        <w:rPr>
          <w:rFonts w:eastAsia="Arial" w:cs="Arial"/>
          <w:lang w:eastAsia="fr-FR"/>
        </w:rPr>
        <w:t>Du</w:t>
      </w:r>
      <w:r w:rsidR="00647B11" w:rsidRPr="00FE0392">
        <w:rPr>
          <w:rFonts w:eastAsia="Arial" w:cs="Arial"/>
          <w:lang w:eastAsia="fr-FR"/>
        </w:rPr>
        <w:t xml:space="preserve"> point de vue recouvrement, six (6) espèces soit environ 26 % ont un taux de recouvrement élevé. Il s’agit par ordre d’importance déc</w:t>
      </w:r>
      <w:r w:rsidR="00D05009">
        <w:rPr>
          <w:rFonts w:eastAsia="Arial" w:cs="Arial"/>
          <w:lang w:eastAsia="fr-FR"/>
        </w:rPr>
        <w:t xml:space="preserve">roissant de </w:t>
      </w:r>
      <w:r w:rsidR="00647B11" w:rsidRPr="00FE0392">
        <w:rPr>
          <w:rFonts w:eastAsia="Times New Roman" w:cs="Arial"/>
          <w:i/>
          <w:color w:val="000000"/>
          <w:lang w:eastAsia="fr-FR"/>
        </w:rPr>
        <w:t xml:space="preserve">Acacia auriculiformis </w:t>
      </w:r>
      <w:r w:rsidR="00647B11" w:rsidRPr="00FE0392">
        <w:rPr>
          <w:rFonts w:eastAsia="Times New Roman" w:cs="Arial"/>
          <w:color w:val="000000"/>
          <w:lang w:eastAsia="fr-FR"/>
        </w:rPr>
        <w:t>érigé comme plantation</w:t>
      </w:r>
      <w:r w:rsidR="00647B11" w:rsidRPr="00FE0392">
        <w:rPr>
          <w:rFonts w:eastAsia="Times New Roman" w:cs="Arial"/>
          <w:i/>
          <w:color w:val="000000"/>
          <w:lang w:eastAsia="fr-FR"/>
        </w:rPr>
        <w:t>, Elaeis guineensis</w:t>
      </w:r>
      <w:r w:rsidR="00647B11" w:rsidRPr="00FE0392">
        <w:rPr>
          <w:rFonts w:eastAsia="Arial" w:cs="Arial"/>
          <w:i/>
          <w:iCs/>
          <w:lang w:eastAsia="fr-FR"/>
        </w:rPr>
        <w:t xml:space="preserve"> </w:t>
      </w:r>
      <w:r w:rsidR="00647B11" w:rsidRPr="00FE0392">
        <w:rPr>
          <w:rFonts w:eastAsia="Arial" w:cs="Arial"/>
          <w:iCs/>
          <w:lang w:eastAsia="fr-FR"/>
        </w:rPr>
        <w:t>en mosaïque avec des cultures de</w:t>
      </w:r>
      <w:r w:rsidR="00E50F40" w:rsidRPr="00FE0392">
        <w:rPr>
          <w:rFonts w:eastAsia="Arial" w:cs="Arial"/>
          <w:iCs/>
          <w:lang w:eastAsia="fr-FR"/>
        </w:rPr>
        <w:t xml:space="preserve"> maïs et d’arachide en dessous.</w:t>
      </w:r>
    </w:p>
    <w:p w14:paraId="52DD624E" w14:textId="28AA4E9A" w:rsidR="00647B11" w:rsidRPr="00FE0392" w:rsidRDefault="00647B11" w:rsidP="00E50F40">
      <w:pPr>
        <w:spacing w:line="240" w:lineRule="auto"/>
        <w:rPr>
          <w:rFonts w:eastAsia="Arial" w:cs="Arial"/>
          <w:iCs/>
          <w:lang w:eastAsia="fr-FR"/>
        </w:rPr>
      </w:pPr>
      <w:r w:rsidRPr="00FE0392">
        <w:rPr>
          <w:rFonts w:eastAsia="Times New Roman" w:cs="Arial"/>
          <w:noProof/>
          <w:lang w:eastAsia="fr-FR"/>
        </w:rPr>
        <w:t xml:space="preserve">  </w:t>
      </w:r>
      <w:r w:rsidRPr="00FE0392">
        <w:rPr>
          <w:rFonts w:eastAsia="Times New Roman" w:cs="Arial"/>
          <w:noProof/>
          <w:lang w:eastAsia="fr-FR"/>
        </w:rPr>
        <w:drawing>
          <wp:inline distT="0" distB="0" distL="0" distR="0" wp14:anchorId="22A139EF" wp14:editId="7217ADB3">
            <wp:extent cx="5771072" cy="2209726"/>
            <wp:effectExtent l="0" t="0" r="1270" b="63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4431" cy="2222499"/>
                    </a:xfrm>
                    <a:prstGeom prst="rect">
                      <a:avLst/>
                    </a:prstGeom>
                    <a:noFill/>
                  </pic:spPr>
                </pic:pic>
              </a:graphicData>
            </a:graphic>
          </wp:inline>
        </w:drawing>
      </w:r>
    </w:p>
    <w:p w14:paraId="121134E3" w14:textId="52B49C41" w:rsidR="00647B11" w:rsidRPr="00FE0392" w:rsidRDefault="002324CA" w:rsidP="00D05009">
      <w:pPr>
        <w:pStyle w:val="Lgende"/>
      </w:pPr>
      <w:bookmarkStart w:id="863" w:name="_Toc51769908"/>
      <w:r w:rsidRPr="00FE0392">
        <w:t xml:space="preserve">Planche  </w:t>
      </w:r>
      <w:fldSimple w:instr=" SEQ Planche_ \* ARABIC ">
        <w:r w:rsidRPr="00FE0392">
          <w:rPr>
            <w:noProof/>
          </w:rPr>
          <w:t>6</w:t>
        </w:r>
      </w:fldSimple>
      <w:r w:rsidR="00E50F40" w:rsidRPr="00FE0392">
        <w:t xml:space="preserve"> </w:t>
      </w:r>
      <w:r w:rsidR="00647B11" w:rsidRPr="00FE0392">
        <w:rPr>
          <w:rFonts w:eastAsia="Arial"/>
        </w:rPr>
        <w:t xml:space="preserve">: Aperçu de la végétation dans l’emprise du </w:t>
      </w:r>
      <w:r w:rsidR="00647B11" w:rsidRPr="00FE0392">
        <w:rPr>
          <w:rFonts w:eastAsia="Arial"/>
          <w:bCs/>
          <w:i/>
          <w:iCs/>
        </w:rPr>
        <w:t>Collecteur ABO1</w:t>
      </w:r>
      <w:r w:rsidR="00C1537A" w:rsidRPr="00FE0392">
        <w:rPr>
          <w:rFonts w:eastAsia="Arial"/>
          <w:bCs/>
          <w:i/>
          <w:iCs/>
        </w:rPr>
        <w:t xml:space="preserve"> (ville d’Abomey)</w:t>
      </w:r>
      <w:bookmarkEnd w:id="863"/>
    </w:p>
    <w:p w14:paraId="6156F5B2" w14:textId="22DFBBA4" w:rsidR="00647B11" w:rsidRPr="00FE0392" w:rsidRDefault="00647B11" w:rsidP="00E50F40">
      <w:pPr>
        <w:spacing w:line="355" w:lineRule="auto"/>
        <w:jc w:val="center"/>
        <w:rPr>
          <w:rFonts w:eastAsia="Times New Roman" w:cs="Arial"/>
          <w:noProof/>
          <w:sz w:val="20"/>
          <w:szCs w:val="20"/>
          <w:lang w:eastAsia="fr-FR"/>
        </w:rPr>
      </w:pPr>
      <w:r w:rsidRPr="00FE0392">
        <w:rPr>
          <w:rFonts w:eastAsia="Arial" w:cs="Arial"/>
          <w:b/>
          <w:sz w:val="20"/>
          <w:szCs w:val="20"/>
          <w:lang w:eastAsia="fr-FR"/>
        </w:rPr>
        <w:t>Prise de vues</w:t>
      </w:r>
      <w:r w:rsidR="007F5E9B" w:rsidRPr="00FE0392">
        <w:rPr>
          <w:rFonts w:eastAsia="Arial" w:cs="Arial"/>
          <w:sz w:val="20"/>
          <w:szCs w:val="20"/>
          <w:lang w:eastAsia="fr-FR"/>
        </w:rPr>
        <w:t> : Enquête de terrain</w:t>
      </w:r>
      <w:r w:rsidRPr="00FE0392">
        <w:rPr>
          <w:rFonts w:eastAsia="Arial" w:cs="Arial"/>
          <w:sz w:val="20"/>
          <w:szCs w:val="20"/>
          <w:lang w:eastAsia="fr-FR"/>
        </w:rPr>
        <w:t xml:space="preserve">, juin 2020 </w:t>
      </w:r>
    </w:p>
    <w:p w14:paraId="601C8DB8" w14:textId="77777777" w:rsidR="00647B11" w:rsidRPr="00FE0392" w:rsidRDefault="005A7671" w:rsidP="00025D32">
      <w:pPr>
        <w:pStyle w:val="Titre40"/>
        <w:rPr>
          <w:lang w:eastAsia="fr-FR"/>
        </w:rPr>
      </w:pPr>
      <w:bookmarkStart w:id="864" w:name="_Toc52900874"/>
      <w:r w:rsidRPr="00FE0392">
        <w:t xml:space="preserve">3.2.3.3. </w:t>
      </w:r>
      <w:r w:rsidR="00647B11" w:rsidRPr="00FE0392">
        <w:rPr>
          <w:rFonts w:eastAsia="Arial Narrow"/>
          <w:lang w:eastAsia="fr-FR"/>
        </w:rPr>
        <w:t>Collecteur ABO2</w:t>
      </w:r>
      <w:bookmarkEnd w:id="864"/>
    </w:p>
    <w:p w14:paraId="4275C6CD" w14:textId="77777777" w:rsidR="00647B11" w:rsidRPr="00FE0392" w:rsidRDefault="00647B11" w:rsidP="00647B11">
      <w:pPr>
        <w:spacing w:line="11" w:lineRule="exact"/>
        <w:rPr>
          <w:rFonts w:eastAsia="Times New Roman" w:cs="Arial"/>
          <w:lang w:eastAsia="fr-FR"/>
        </w:rPr>
      </w:pPr>
    </w:p>
    <w:p w14:paraId="3B588316" w14:textId="77777777" w:rsidR="00647B11" w:rsidRPr="00FE0392" w:rsidRDefault="00647B11" w:rsidP="00647B11">
      <w:pPr>
        <w:spacing w:line="351" w:lineRule="auto"/>
        <w:ind w:right="1740"/>
        <w:rPr>
          <w:rFonts w:eastAsia="Arial" w:cs="Arial"/>
          <w:lang w:eastAsia="fr-FR"/>
        </w:rPr>
      </w:pPr>
      <w:r w:rsidRPr="00FE0392">
        <w:rPr>
          <w:rFonts w:eastAsia="Arial" w:cs="Arial"/>
          <w:lang w:eastAsia="fr-FR"/>
        </w:rPr>
        <w:t>Une diversité d’espèces peuple l’emprise de l’ouvrage ABO2.</w:t>
      </w:r>
    </w:p>
    <w:p w14:paraId="3CEF833F" w14:textId="58EB867B" w:rsidR="00E50F40" w:rsidRPr="00FE0392" w:rsidRDefault="00E50F40" w:rsidP="00D05009">
      <w:pPr>
        <w:pStyle w:val="Lgende"/>
      </w:pPr>
      <w:bookmarkStart w:id="865" w:name="_Toc52902779"/>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26</w:t>
      </w:r>
      <w:r w:rsidR="00F47642" w:rsidRPr="00FE0392">
        <w:rPr>
          <w:noProof/>
        </w:rPr>
        <w:fldChar w:fldCharType="end"/>
      </w:r>
      <w:r w:rsidRPr="00FE0392">
        <w:t> : Espèces végétales observées dans la zone du colleteur ABO</w:t>
      </w:r>
      <w:r w:rsidR="00E90A9C" w:rsidRPr="00FE0392">
        <w:t>2</w:t>
      </w:r>
      <w:bookmarkEnd w:id="865"/>
    </w:p>
    <w:tbl>
      <w:tblPr>
        <w:tblStyle w:val="Grilledutableau22"/>
        <w:tblW w:w="9151" w:type="dxa"/>
        <w:tblLook w:val="04A0" w:firstRow="1" w:lastRow="0" w:firstColumn="1" w:lastColumn="0" w:noHBand="0" w:noVBand="1"/>
      </w:tblPr>
      <w:tblGrid>
        <w:gridCol w:w="2005"/>
        <w:gridCol w:w="2727"/>
        <w:gridCol w:w="3445"/>
        <w:gridCol w:w="974"/>
      </w:tblGrid>
      <w:tr w:rsidR="00647B11" w:rsidRPr="00FE0392" w14:paraId="49AD361B" w14:textId="77777777" w:rsidTr="005536FA">
        <w:trPr>
          <w:trHeight w:val="285"/>
        </w:trPr>
        <w:tc>
          <w:tcPr>
            <w:tcW w:w="2005" w:type="dxa"/>
            <w:noWrap/>
            <w:hideMark/>
          </w:tcPr>
          <w:p w14:paraId="4DA9A9F3" w14:textId="742F19D0" w:rsidR="00647B11" w:rsidRPr="00FE0392" w:rsidRDefault="00647B11" w:rsidP="005C1F62">
            <w:pPr>
              <w:spacing w:before="6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Collecteur</w:t>
            </w:r>
            <w:r w:rsidR="00A77AA1" w:rsidRPr="00FE0392">
              <w:rPr>
                <w:rFonts w:eastAsia="Times New Roman" w:cs="Arial"/>
                <w:b/>
                <w:color w:val="000000"/>
                <w:sz w:val="20"/>
                <w:szCs w:val="20"/>
                <w:lang w:eastAsia="fr-FR"/>
              </w:rPr>
              <w:t xml:space="preserve"> ou </w:t>
            </w:r>
            <w:r w:rsidRPr="00FE0392">
              <w:rPr>
                <w:rFonts w:eastAsia="Times New Roman" w:cs="Arial"/>
                <w:b/>
                <w:color w:val="000000"/>
                <w:sz w:val="20"/>
                <w:szCs w:val="20"/>
                <w:lang w:eastAsia="fr-FR"/>
              </w:rPr>
              <w:t xml:space="preserve"> Rue</w:t>
            </w:r>
          </w:p>
        </w:tc>
        <w:tc>
          <w:tcPr>
            <w:tcW w:w="2727" w:type="dxa"/>
            <w:noWrap/>
            <w:hideMark/>
          </w:tcPr>
          <w:p w14:paraId="00E9A9A5" w14:textId="77777777" w:rsidR="00647B11" w:rsidRPr="00FE0392" w:rsidRDefault="00647B11" w:rsidP="005C1F62">
            <w:pPr>
              <w:spacing w:before="6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Nom scientifique</w:t>
            </w:r>
          </w:p>
        </w:tc>
        <w:tc>
          <w:tcPr>
            <w:tcW w:w="3445" w:type="dxa"/>
            <w:noWrap/>
            <w:hideMark/>
          </w:tcPr>
          <w:p w14:paraId="1F1DD4AB" w14:textId="77777777" w:rsidR="00647B11" w:rsidRPr="00FE0392" w:rsidRDefault="00647B11" w:rsidP="005C1F62">
            <w:pPr>
              <w:spacing w:before="6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Famille</w:t>
            </w:r>
          </w:p>
        </w:tc>
        <w:tc>
          <w:tcPr>
            <w:tcW w:w="974" w:type="dxa"/>
            <w:noWrap/>
            <w:hideMark/>
          </w:tcPr>
          <w:p w14:paraId="567460AA" w14:textId="77777777" w:rsidR="00647B11" w:rsidRPr="00FE0392" w:rsidRDefault="00647B11" w:rsidP="005C1F62">
            <w:pPr>
              <w:spacing w:before="6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Statuts</w:t>
            </w:r>
          </w:p>
        </w:tc>
      </w:tr>
      <w:tr w:rsidR="00647B11" w:rsidRPr="00FE0392" w14:paraId="031A6108" w14:textId="77777777" w:rsidTr="005536FA">
        <w:trPr>
          <w:trHeight w:val="285"/>
        </w:trPr>
        <w:tc>
          <w:tcPr>
            <w:tcW w:w="2005" w:type="dxa"/>
            <w:vMerge w:val="restart"/>
            <w:noWrap/>
            <w:hideMark/>
          </w:tcPr>
          <w:p w14:paraId="150191F6" w14:textId="77777777" w:rsidR="00647B11" w:rsidRPr="00FE0392" w:rsidRDefault="00647B11" w:rsidP="005C1F62">
            <w:pPr>
              <w:spacing w:before="60" w:line="240" w:lineRule="auto"/>
              <w:rPr>
                <w:rFonts w:eastAsia="Times New Roman" w:cs="Arial"/>
                <w:color w:val="000000"/>
                <w:sz w:val="20"/>
                <w:szCs w:val="20"/>
                <w:lang w:eastAsia="fr-FR"/>
              </w:rPr>
            </w:pPr>
          </w:p>
          <w:p w14:paraId="78495046" w14:textId="77777777" w:rsidR="00647B11" w:rsidRPr="00FE0392" w:rsidRDefault="00647B11" w:rsidP="005C1F62">
            <w:pPr>
              <w:spacing w:before="60" w:line="240" w:lineRule="auto"/>
              <w:rPr>
                <w:rFonts w:eastAsia="Times New Roman" w:cs="Arial"/>
                <w:color w:val="000000"/>
                <w:sz w:val="20"/>
                <w:szCs w:val="20"/>
                <w:lang w:eastAsia="fr-FR"/>
              </w:rPr>
            </w:pPr>
          </w:p>
          <w:p w14:paraId="2F997954" w14:textId="77777777" w:rsidR="00647B11" w:rsidRPr="00FE0392" w:rsidRDefault="00647B11" w:rsidP="005C1F62">
            <w:pPr>
              <w:spacing w:before="60" w:line="240" w:lineRule="auto"/>
              <w:rPr>
                <w:rFonts w:eastAsia="Times New Roman" w:cs="Arial"/>
                <w:color w:val="000000"/>
                <w:sz w:val="20"/>
                <w:szCs w:val="20"/>
                <w:lang w:eastAsia="fr-FR"/>
              </w:rPr>
            </w:pPr>
          </w:p>
          <w:p w14:paraId="2DD05492" w14:textId="77777777" w:rsidR="00647B11" w:rsidRPr="00FE0392" w:rsidRDefault="00647B11" w:rsidP="005C1F62">
            <w:pPr>
              <w:spacing w:before="60" w:line="240" w:lineRule="auto"/>
              <w:rPr>
                <w:rFonts w:eastAsia="Times New Roman" w:cs="Arial"/>
                <w:color w:val="000000"/>
                <w:sz w:val="20"/>
                <w:szCs w:val="20"/>
                <w:lang w:eastAsia="fr-FR"/>
              </w:rPr>
            </w:pPr>
          </w:p>
          <w:p w14:paraId="2C4942B3" w14:textId="77777777" w:rsidR="00647B11" w:rsidRPr="00FE0392" w:rsidRDefault="00647B11" w:rsidP="005C1F62">
            <w:pPr>
              <w:spacing w:before="60" w:line="240" w:lineRule="auto"/>
              <w:rPr>
                <w:rFonts w:eastAsia="Times New Roman" w:cs="Arial"/>
                <w:color w:val="000000"/>
                <w:sz w:val="20"/>
                <w:szCs w:val="20"/>
                <w:lang w:eastAsia="fr-FR"/>
              </w:rPr>
            </w:pPr>
          </w:p>
          <w:p w14:paraId="1190A8D1" w14:textId="77777777" w:rsidR="00647B11" w:rsidRPr="00FE0392" w:rsidRDefault="00647B11" w:rsidP="005C1F62">
            <w:pPr>
              <w:spacing w:before="60" w:line="240" w:lineRule="auto"/>
              <w:rPr>
                <w:rFonts w:eastAsia="Times New Roman" w:cs="Arial"/>
                <w:color w:val="000000"/>
                <w:sz w:val="20"/>
                <w:szCs w:val="20"/>
                <w:lang w:eastAsia="fr-FR"/>
              </w:rPr>
            </w:pPr>
          </w:p>
          <w:p w14:paraId="75A920F4" w14:textId="77777777" w:rsidR="00647B11" w:rsidRPr="00FE0392" w:rsidRDefault="00647B11" w:rsidP="005C1F62">
            <w:pPr>
              <w:spacing w:before="60" w:line="240" w:lineRule="auto"/>
              <w:rPr>
                <w:rFonts w:eastAsia="Times New Roman" w:cs="Arial"/>
                <w:color w:val="000000"/>
                <w:sz w:val="20"/>
                <w:szCs w:val="20"/>
                <w:lang w:eastAsia="fr-FR"/>
              </w:rPr>
            </w:pPr>
          </w:p>
          <w:p w14:paraId="74623855" w14:textId="77777777" w:rsidR="00647B11" w:rsidRPr="00FE0392" w:rsidRDefault="00647B11" w:rsidP="005C1F62">
            <w:pPr>
              <w:spacing w:before="60" w:line="240" w:lineRule="auto"/>
              <w:rPr>
                <w:rFonts w:eastAsia="Times New Roman" w:cs="Arial"/>
                <w:color w:val="000000"/>
                <w:sz w:val="20"/>
                <w:szCs w:val="20"/>
                <w:lang w:eastAsia="fr-FR"/>
              </w:rPr>
            </w:pPr>
          </w:p>
          <w:p w14:paraId="77181348"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ABO2</w:t>
            </w:r>
          </w:p>
        </w:tc>
        <w:tc>
          <w:tcPr>
            <w:tcW w:w="2727" w:type="dxa"/>
            <w:noWrap/>
            <w:hideMark/>
          </w:tcPr>
          <w:p w14:paraId="71A89B7A" w14:textId="77777777" w:rsidR="00647B11" w:rsidRPr="00FE0392" w:rsidRDefault="00647B11" w:rsidP="005C1F62">
            <w:pPr>
              <w:spacing w:before="60" w:line="240" w:lineRule="auto"/>
              <w:rPr>
                <w:rFonts w:eastAsia="Times New Roman" w:cs="Arial"/>
                <w:i/>
                <w:iCs/>
                <w:color w:val="000000"/>
                <w:sz w:val="20"/>
                <w:szCs w:val="20"/>
                <w:lang w:eastAsia="fr-FR"/>
              </w:rPr>
            </w:pPr>
            <w:r w:rsidRPr="00FE0392">
              <w:rPr>
                <w:rFonts w:eastAsia="Times New Roman" w:cs="Arial"/>
                <w:i/>
                <w:iCs/>
                <w:color w:val="000000"/>
                <w:sz w:val="20"/>
                <w:szCs w:val="20"/>
                <w:lang w:eastAsia="fr-FR"/>
              </w:rPr>
              <w:lastRenderedPageBreak/>
              <w:t xml:space="preserve">Azadirachta indica </w:t>
            </w:r>
          </w:p>
        </w:tc>
        <w:tc>
          <w:tcPr>
            <w:tcW w:w="3445" w:type="dxa"/>
            <w:noWrap/>
            <w:hideMark/>
          </w:tcPr>
          <w:p w14:paraId="6C618DEE"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Meliaceae</w:t>
            </w:r>
          </w:p>
        </w:tc>
        <w:tc>
          <w:tcPr>
            <w:tcW w:w="974" w:type="dxa"/>
            <w:noWrap/>
            <w:hideMark/>
          </w:tcPr>
          <w:p w14:paraId="758ED1FA"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156A561B" w14:textId="77777777" w:rsidTr="005536FA">
        <w:trPr>
          <w:trHeight w:val="285"/>
        </w:trPr>
        <w:tc>
          <w:tcPr>
            <w:tcW w:w="2005" w:type="dxa"/>
            <w:vMerge/>
            <w:noWrap/>
            <w:hideMark/>
          </w:tcPr>
          <w:p w14:paraId="2609111A" w14:textId="77777777" w:rsidR="00647B11" w:rsidRPr="00FE0392" w:rsidRDefault="00647B11" w:rsidP="005C1F62">
            <w:pPr>
              <w:spacing w:before="60" w:line="240" w:lineRule="auto"/>
              <w:rPr>
                <w:rFonts w:eastAsia="Times New Roman" w:cs="Arial"/>
                <w:sz w:val="20"/>
                <w:szCs w:val="20"/>
                <w:lang w:eastAsia="fr-FR"/>
              </w:rPr>
            </w:pPr>
          </w:p>
        </w:tc>
        <w:tc>
          <w:tcPr>
            <w:tcW w:w="2727" w:type="dxa"/>
            <w:noWrap/>
            <w:hideMark/>
          </w:tcPr>
          <w:p w14:paraId="44E1D7D5"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Khaya senegalensis</w:t>
            </w:r>
          </w:p>
        </w:tc>
        <w:tc>
          <w:tcPr>
            <w:tcW w:w="3445" w:type="dxa"/>
            <w:noWrap/>
            <w:hideMark/>
          </w:tcPr>
          <w:p w14:paraId="2721D881"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Meliaceae</w:t>
            </w:r>
          </w:p>
        </w:tc>
        <w:tc>
          <w:tcPr>
            <w:tcW w:w="974" w:type="dxa"/>
            <w:noWrap/>
            <w:hideMark/>
          </w:tcPr>
          <w:p w14:paraId="587B8356"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EN</w:t>
            </w:r>
          </w:p>
        </w:tc>
      </w:tr>
      <w:tr w:rsidR="00647B11" w:rsidRPr="00FE0392" w14:paraId="649D26DD" w14:textId="77777777" w:rsidTr="005536FA">
        <w:trPr>
          <w:trHeight w:val="285"/>
        </w:trPr>
        <w:tc>
          <w:tcPr>
            <w:tcW w:w="2005" w:type="dxa"/>
            <w:vMerge/>
            <w:noWrap/>
            <w:hideMark/>
          </w:tcPr>
          <w:p w14:paraId="2B7617CF" w14:textId="77777777" w:rsidR="00647B11" w:rsidRPr="00FE0392" w:rsidRDefault="00647B11" w:rsidP="005C1F62">
            <w:pPr>
              <w:spacing w:before="60" w:line="240" w:lineRule="auto"/>
              <w:rPr>
                <w:rFonts w:eastAsia="Times New Roman" w:cs="Arial"/>
                <w:sz w:val="20"/>
                <w:szCs w:val="20"/>
                <w:lang w:eastAsia="fr-FR"/>
              </w:rPr>
            </w:pPr>
          </w:p>
        </w:tc>
        <w:tc>
          <w:tcPr>
            <w:tcW w:w="2727" w:type="dxa"/>
            <w:noWrap/>
            <w:hideMark/>
          </w:tcPr>
          <w:p w14:paraId="6C7C3D68"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Thevetia neriifolia</w:t>
            </w:r>
          </w:p>
        </w:tc>
        <w:tc>
          <w:tcPr>
            <w:tcW w:w="3445" w:type="dxa"/>
            <w:noWrap/>
            <w:hideMark/>
          </w:tcPr>
          <w:p w14:paraId="754CBD7B"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Apocynaceae</w:t>
            </w:r>
          </w:p>
        </w:tc>
        <w:tc>
          <w:tcPr>
            <w:tcW w:w="974" w:type="dxa"/>
          </w:tcPr>
          <w:p w14:paraId="1C0E1DE2"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56B38691" w14:textId="77777777" w:rsidTr="005536FA">
        <w:trPr>
          <w:trHeight w:val="285"/>
        </w:trPr>
        <w:tc>
          <w:tcPr>
            <w:tcW w:w="2005" w:type="dxa"/>
            <w:vMerge/>
            <w:noWrap/>
            <w:hideMark/>
          </w:tcPr>
          <w:p w14:paraId="7BE8DC3A"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hideMark/>
          </w:tcPr>
          <w:p w14:paraId="2F558526"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Ficus sycomorus</w:t>
            </w:r>
          </w:p>
        </w:tc>
        <w:tc>
          <w:tcPr>
            <w:tcW w:w="3445" w:type="dxa"/>
            <w:noWrap/>
            <w:hideMark/>
          </w:tcPr>
          <w:p w14:paraId="7EE1C1D1"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Moraceae</w:t>
            </w:r>
          </w:p>
        </w:tc>
        <w:tc>
          <w:tcPr>
            <w:tcW w:w="974" w:type="dxa"/>
            <w:noWrap/>
            <w:hideMark/>
          </w:tcPr>
          <w:p w14:paraId="35D565EA"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3D225F78" w14:textId="77777777" w:rsidTr="005536FA">
        <w:trPr>
          <w:trHeight w:val="285"/>
        </w:trPr>
        <w:tc>
          <w:tcPr>
            <w:tcW w:w="2005" w:type="dxa"/>
            <w:vMerge/>
            <w:noWrap/>
            <w:hideMark/>
          </w:tcPr>
          <w:p w14:paraId="403E4A3C" w14:textId="77777777" w:rsidR="00647B11" w:rsidRPr="00FE0392" w:rsidRDefault="00647B11" w:rsidP="005C1F62">
            <w:pPr>
              <w:spacing w:before="60" w:line="240" w:lineRule="auto"/>
              <w:rPr>
                <w:rFonts w:eastAsia="Times New Roman" w:cs="Arial"/>
                <w:sz w:val="20"/>
                <w:szCs w:val="20"/>
                <w:lang w:eastAsia="fr-FR"/>
              </w:rPr>
            </w:pPr>
          </w:p>
        </w:tc>
        <w:tc>
          <w:tcPr>
            <w:tcW w:w="2727" w:type="dxa"/>
            <w:noWrap/>
            <w:hideMark/>
          </w:tcPr>
          <w:p w14:paraId="30B2A64E"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Albizia lebbeck</w:t>
            </w:r>
          </w:p>
        </w:tc>
        <w:tc>
          <w:tcPr>
            <w:tcW w:w="3445" w:type="dxa"/>
            <w:noWrap/>
            <w:hideMark/>
          </w:tcPr>
          <w:p w14:paraId="50A2D541"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974" w:type="dxa"/>
          </w:tcPr>
          <w:p w14:paraId="11DBED11"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141E7440" w14:textId="77777777" w:rsidTr="005536FA">
        <w:trPr>
          <w:trHeight w:val="285"/>
        </w:trPr>
        <w:tc>
          <w:tcPr>
            <w:tcW w:w="2005" w:type="dxa"/>
            <w:vMerge/>
            <w:noWrap/>
            <w:hideMark/>
          </w:tcPr>
          <w:p w14:paraId="6AB56492"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hideMark/>
          </w:tcPr>
          <w:p w14:paraId="4BE0170B" w14:textId="197A9ADC"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Holarrhena</w:t>
            </w:r>
            <w:r w:rsidR="001E397A" w:rsidRPr="00FE0392">
              <w:rPr>
                <w:rFonts w:eastAsia="Times New Roman" w:cs="Arial"/>
                <w:i/>
                <w:color w:val="000000"/>
                <w:sz w:val="20"/>
                <w:szCs w:val="20"/>
                <w:lang w:eastAsia="fr-FR"/>
              </w:rPr>
              <w:t xml:space="preserve"> </w:t>
            </w:r>
            <w:r w:rsidRPr="00FE0392">
              <w:rPr>
                <w:rFonts w:eastAsia="Times New Roman" w:cs="Arial"/>
                <w:i/>
                <w:color w:val="000000"/>
                <w:sz w:val="20"/>
                <w:szCs w:val="20"/>
                <w:lang w:eastAsia="fr-FR"/>
              </w:rPr>
              <w:t>floribunda</w:t>
            </w:r>
          </w:p>
        </w:tc>
        <w:tc>
          <w:tcPr>
            <w:tcW w:w="3445" w:type="dxa"/>
            <w:noWrap/>
            <w:hideMark/>
          </w:tcPr>
          <w:p w14:paraId="6EE0F150"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Apocynaceae</w:t>
            </w:r>
          </w:p>
        </w:tc>
        <w:tc>
          <w:tcPr>
            <w:tcW w:w="974" w:type="dxa"/>
          </w:tcPr>
          <w:p w14:paraId="46966E9E"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7C5BBF97" w14:textId="77777777" w:rsidTr="005536FA">
        <w:trPr>
          <w:trHeight w:val="285"/>
        </w:trPr>
        <w:tc>
          <w:tcPr>
            <w:tcW w:w="2005" w:type="dxa"/>
            <w:vMerge/>
            <w:noWrap/>
            <w:hideMark/>
          </w:tcPr>
          <w:p w14:paraId="6F5E6E59"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hideMark/>
          </w:tcPr>
          <w:p w14:paraId="14BC47E4"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Piliostigma thonningii</w:t>
            </w:r>
          </w:p>
        </w:tc>
        <w:tc>
          <w:tcPr>
            <w:tcW w:w="3445" w:type="dxa"/>
            <w:noWrap/>
            <w:hideMark/>
          </w:tcPr>
          <w:p w14:paraId="161EBD8A"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Leguminosae-Caesalpinioideae</w:t>
            </w:r>
          </w:p>
        </w:tc>
        <w:tc>
          <w:tcPr>
            <w:tcW w:w="974" w:type="dxa"/>
          </w:tcPr>
          <w:p w14:paraId="345A0417"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76D42472" w14:textId="77777777" w:rsidTr="005536FA">
        <w:trPr>
          <w:trHeight w:val="285"/>
        </w:trPr>
        <w:tc>
          <w:tcPr>
            <w:tcW w:w="2005" w:type="dxa"/>
            <w:vMerge/>
            <w:noWrap/>
            <w:hideMark/>
          </w:tcPr>
          <w:p w14:paraId="66D210DE"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hideMark/>
          </w:tcPr>
          <w:p w14:paraId="23DE0F29"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 xml:space="preserve">Senna siamea </w:t>
            </w:r>
          </w:p>
        </w:tc>
        <w:tc>
          <w:tcPr>
            <w:tcW w:w="3445" w:type="dxa"/>
            <w:noWrap/>
            <w:hideMark/>
          </w:tcPr>
          <w:p w14:paraId="18F84AB3"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Leguminosae-Caesalpinioideae</w:t>
            </w:r>
          </w:p>
        </w:tc>
        <w:tc>
          <w:tcPr>
            <w:tcW w:w="974" w:type="dxa"/>
          </w:tcPr>
          <w:p w14:paraId="08566E5A" w14:textId="77777777" w:rsidR="00647B11" w:rsidRPr="00FE0392" w:rsidRDefault="00647B11" w:rsidP="005C1F62">
            <w:pPr>
              <w:spacing w:before="60" w:line="240" w:lineRule="auto"/>
              <w:rPr>
                <w:rFonts w:eastAsia="Times New Roman" w:cs="Arial"/>
                <w:color w:val="000000"/>
                <w:sz w:val="20"/>
                <w:szCs w:val="20"/>
                <w:lang w:eastAsia="fr-FR"/>
              </w:rPr>
            </w:pPr>
          </w:p>
        </w:tc>
      </w:tr>
      <w:tr w:rsidR="00647B11" w:rsidRPr="00FE0392" w14:paraId="4BCFE918" w14:textId="77777777" w:rsidTr="005536FA">
        <w:trPr>
          <w:trHeight w:val="285"/>
        </w:trPr>
        <w:tc>
          <w:tcPr>
            <w:tcW w:w="2005" w:type="dxa"/>
            <w:vMerge/>
            <w:noWrap/>
            <w:hideMark/>
          </w:tcPr>
          <w:p w14:paraId="43871AA1"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hideMark/>
          </w:tcPr>
          <w:p w14:paraId="31157E03"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Flueggea virosa</w:t>
            </w:r>
          </w:p>
        </w:tc>
        <w:tc>
          <w:tcPr>
            <w:tcW w:w="3445" w:type="dxa"/>
            <w:noWrap/>
            <w:hideMark/>
          </w:tcPr>
          <w:p w14:paraId="209005AB"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Euphorbiaceae</w:t>
            </w:r>
          </w:p>
        </w:tc>
        <w:tc>
          <w:tcPr>
            <w:tcW w:w="974" w:type="dxa"/>
          </w:tcPr>
          <w:p w14:paraId="50363D06"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2E3515D7" w14:textId="77777777" w:rsidTr="005536FA">
        <w:trPr>
          <w:trHeight w:val="285"/>
        </w:trPr>
        <w:tc>
          <w:tcPr>
            <w:tcW w:w="2005" w:type="dxa"/>
            <w:vMerge/>
            <w:noWrap/>
            <w:hideMark/>
          </w:tcPr>
          <w:p w14:paraId="022E165D"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hideMark/>
          </w:tcPr>
          <w:p w14:paraId="3D1C9CB1"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Blighia sapida</w:t>
            </w:r>
          </w:p>
        </w:tc>
        <w:tc>
          <w:tcPr>
            <w:tcW w:w="3445" w:type="dxa"/>
            <w:noWrap/>
            <w:hideMark/>
          </w:tcPr>
          <w:p w14:paraId="0DB400E8"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Sapindaceae</w:t>
            </w:r>
          </w:p>
        </w:tc>
        <w:tc>
          <w:tcPr>
            <w:tcW w:w="974" w:type="dxa"/>
          </w:tcPr>
          <w:p w14:paraId="4D937D27"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7E27654F" w14:textId="77777777" w:rsidTr="005536FA">
        <w:trPr>
          <w:trHeight w:val="285"/>
        </w:trPr>
        <w:tc>
          <w:tcPr>
            <w:tcW w:w="2005" w:type="dxa"/>
            <w:vMerge/>
            <w:noWrap/>
            <w:hideMark/>
          </w:tcPr>
          <w:p w14:paraId="45939652"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hideMark/>
          </w:tcPr>
          <w:p w14:paraId="49FAB0FD" w14:textId="1F4EEAB7" w:rsidR="00647B11" w:rsidRPr="00FE0392" w:rsidRDefault="001B024E" w:rsidP="005C1F62">
            <w:pPr>
              <w:spacing w:before="60" w:line="240" w:lineRule="auto"/>
              <w:rPr>
                <w:rFonts w:eastAsia="Times New Roman" w:cs="Arial"/>
                <w:i/>
                <w:color w:val="000000"/>
                <w:sz w:val="20"/>
                <w:szCs w:val="20"/>
                <w:lang w:eastAsia="fr-FR"/>
              </w:rPr>
            </w:pPr>
            <w:r w:rsidRPr="00FE0392">
              <w:rPr>
                <w:rFonts w:cs="Arial"/>
                <w:i/>
                <w:iCs/>
                <w:sz w:val="20"/>
                <w:szCs w:val="20"/>
              </w:rPr>
              <w:t>Haematoxylum campechianum</w:t>
            </w:r>
          </w:p>
        </w:tc>
        <w:tc>
          <w:tcPr>
            <w:tcW w:w="3445" w:type="dxa"/>
            <w:noWrap/>
            <w:hideMark/>
          </w:tcPr>
          <w:p w14:paraId="3164B4A6" w14:textId="3D9AA5F6" w:rsidR="00647B11" w:rsidRPr="00FE0392" w:rsidRDefault="00B80638"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Leguminosae-Caesalpinioideae</w:t>
            </w:r>
          </w:p>
        </w:tc>
        <w:tc>
          <w:tcPr>
            <w:tcW w:w="974" w:type="dxa"/>
            <w:noWrap/>
            <w:hideMark/>
          </w:tcPr>
          <w:p w14:paraId="7F731CDE" w14:textId="58ECF830" w:rsidR="00647B11" w:rsidRPr="00FE0392" w:rsidRDefault="00B80638" w:rsidP="005C1F62">
            <w:pPr>
              <w:spacing w:before="60" w:line="240" w:lineRule="auto"/>
              <w:rPr>
                <w:rFonts w:eastAsia="Times New Roman" w:cs="Arial"/>
                <w:sz w:val="20"/>
                <w:szCs w:val="20"/>
                <w:lang w:eastAsia="fr-FR"/>
              </w:rPr>
            </w:pPr>
            <w:r w:rsidRPr="00FE0392">
              <w:rPr>
                <w:rFonts w:eastAsia="Times New Roman" w:cs="Arial"/>
                <w:color w:val="000000"/>
                <w:sz w:val="20"/>
                <w:szCs w:val="20"/>
                <w:lang w:eastAsia="fr-FR"/>
              </w:rPr>
              <w:t xml:space="preserve">LC </w:t>
            </w:r>
          </w:p>
        </w:tc>
      </w:tr>
      <w:tr w:rsidR="00647B11" w:rsidRPr="00FE0392" w14:paraId="29546ECE" w14:textId="77777777" w:rsidTr="005536FA">
        <w:trPr>
          <w:trHeight w:val="285"/>
        </w:trPr>
        <w:tc>
          <w:tcPr>
            <w:tcW w:w="2005" w:type="dxa"/>
            <w:vMerge/>
            <w:noWrap/>
            <w:hideMark/>
          </w:tcPr>
          <w:p w14:paraId="486680DC" w14:textId="77777777" w:rsidR="00647B11" w:rsidRPr="00FE0392" w:rsidRDefault="00647B11" w:rsidP="005C1F62">
            <w:pPr>
              <w:spacing w:before="60" w:line="240" w:lineRule="auto"/>
              <w:rPr>
                <w:rFonts w:eastAsia="Times New Roman" w:cs="Arial"/>
                <w:sz w:val="20"/>
                <w:szCs w:val="20"/>
                <w:lang w:eastAsia="fr-FR"/>
              </w:rPr>
            </w:pPr>
          </w:p>
        </w:tc>
        <w:tc>
          <w:tcPr>
            <w:tcW w:w="2727" w:type="dxa"/>
            <w:noWrap/>
            <w:hideMark/>
          </w:tcPr>
          <w:p w14:paraId="1F6A46D3"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Dichrostachys cinerea</w:t>
            </w:r>
          </w:p>
        </w:tc>
        <w:tc>
          <w:tcPr>
            <w:tcW w:w="3445" w:type="dxa"/>
            <w:noWrap/>
            <w:hideMark/>
          </w:tcPr>
          <w:p w14:paraId="4B2BCA65"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974" w:type="dxa"/>
          </w:tcPr>
          <w:p w14:paraId="6A0051F1"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09B4A995" w14:textId="77777777" w:rsidTr="005536FA">
        <w:trPr>
          <w:trHeight w:val="285"/>
        </w:trPr>
        <w:tc>
          <w:tcPr>
            <w:tcW w:w="2005" w:type="dxa"/>
            <w:vMerge/>
            <w:noWrap/>
            <w:hideMark/>
          </w:tcPr>
          <w:p w14:paraId="272BB007"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hideMark/>
          </w:tcPr>
          <w:p w14:paraId="520CB231"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Annona senegalensis</w:t>
            </w:r>
          </w:p>
        </w:tc>
        <w:tc>
          <w:tcPr>
            <w:tcW w:w="3445" w:type="dxa"/>
            <w:noWrap/>
            <w:hideMark/>
          </w:tcPr>
          <w:p w14:paraId="4C1CDDBD"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Annonaceae</w:t>
            </w:r>
          </w:p>
        </w:tc>
        <w:tc>
          <w:tcPr>
            <w:tcW w:w="974" w:type="dxa"/>
          </w:tcPr>
          <w:p w14:paraId="0A7370A2"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3A132199" w14:textId="77777777" w:rsidTr="005536FA">
        <w:trPr>
          <w:trHeight w:val="285"/>
        </w:trPr>
        <w:tc>
          <w:tcPr>
            <w:tcW w:w="2005" w:type="dxa"/>
            <w:vMerge/>
            <w:noWrap/>
            <w:hideMark/>
          </w:tcPr>
          <w:p w14:paraId="72DA6B7A"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hideMark/>
          </w:tcPr>
          <w:p w14:paraId="405A29EC"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Parkia biglobosa</w:t>
            </w:r>
          </w:p>
        </w:tc>
        <w:tc>
          <w:tcPr>
            <w:tcW w:w="3445" w:type="dxa"/>
            <w:noWrap/>
            <w:hideMark/>
          </w:tcPr>
          <w:p w14:paraId="5E070D49"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974" w:type="dxa"/>
          </w:tcPr>
          <w:p w14:paraId="4F959F75"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EN</w:t>
            </w:r>
          </w:p>
        </w:tc>
      </w:tr>
      <w:tr w:rsidR="00647B11" w:rsidRPr="00FE0392" w14:paraId="46591627" w14:textId="77777777" w:rsidTr="005536FA">
        <w:trPr>
          <w:trHeight w:val="285"/>
        </w:trPr>
        <w:tc>
          <w:tcPr>
            <w:tcW w:w="2005" w:type="dxa"/>
            <w:vMerge/>
            <w:noWrap/>
          </w:tcPr>
          <w:p w14:paraId="0AFCB91C" w14:textId="77777777" w:rsidR="00647B11" w:rsidRPr="00FE0392" w:rsidRDefault="00647B11" w:rsidP="005C1F62">
            <w:pPr>
              <w:spacing w:before="60" w:line="240" w:lineRule="auto"/>
              <w:rPr>
                <w:rFonts w:eastAsia="Times New Roman" w:cs="Arial"/>
                <w:color w:val="000000"/>
                <w:sz w:val="20"/>
                <w:szCs w:val="20"/>
                <w:lang w:eastAsia="fr-FR"/>
              </w:rPr>
            </w:pPr>
          </w:p>
        </w:tc>
        <w:tc>
          <w:tcPr>
            <w:tcW w:w="2727" w:type="dxa"/>
            <w:noWrap/>
          </w:tcPr>
          <w:p w14:paraId="1C562870" w14:textId="77777777" w:rsidR="00647B11" w:rsidRPr="00FE0392" w:rsidRDefault="00647B11" w:rsidP="005C1F62">
            <w:pPr>
              <w:spacing w:before="6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Mangifera indica</w:t>
            </w:r>
          </w:p>
        </w:tc>
        <w:tc>
          <w:tcPr>
            <w:tcW w:w="3445" w:type="dxa"/>
            <w:noWrap/>
          </w:tcPr>
          <w:p w14:paraId="305A0C2F"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i/>
                <w:color w:val="000000"/>
                <w:sz w:val="20"/>
                <w:szCs w:val="20"/>
                <w:lang w:eastAsia="fr-FR"/>
              </w:rPr>
              <w:t>Anacardiaceae</w:t>
            </w:r>
          </w:p>
        </w:tc>
        <w:tc>
          <w:tcPr>
            <w:tcW w:w="974" w:type="dxa"/>
          </w:tcPr>
          <w:p w14:paraId="09922318" w14:textId="77777777" w:rsidR="00647B11" w:rsidRPr="00FE0392" w:rsidRDefault="00647B11" w:rsidP="005C1F62">
            <w:pPr>
              <w:spacing w:before="6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bl>
    <w:p w14:paraId="476B0CC0" w14:textId="1B840AA6" w:rsidR="00B67FF2" w:rsidRPr="00FE0392" w:rsidRDefault="00B67FF2" w:rsidP="00B67FF2">
      <w:pPr>
        <w:spacing w:line="377" w:lineRule="auto"/>
        <w:jc w:val="right"/>
        <w:rPr>
          <w:rFonts w:eastAsia="Arial" w:cs="Arial"/>
          <w:b/>
          <w:sz w:val="20"/>
          <w:szCs w:val="20"/>
          <w:lang w:eastAsia="fr-FR"/>
        </w:rPr>
      </w:pPr>
      <w:r w:rsidRPr="00FE0392">
        <w:rPr>
          <w:rFonts w:eastAsia="Arial" w:cs="Arial"/>
          <w:b/>
          <w:sz w:val="20"/>
          <w:szCs w:val="20"/>
          <w:lang w:eastAsia="fr-FR"/>
        </w:rPr>
        <w:t xml:space="preserve">Légende                                                       </w:t>
      </w:r>
      <w:r w:rsidR="005C1F62" w:rsidRPr="00FE0392">
        <w:rPr>
          <w:rFonts w:eastAsia="Arial" w:cs="Arial"/>
          <w:b/>
          <w:sz w:val="20"/>
          <w:szCs w:val="20"/>
          <w:lang w:eastAsia="fr-FR"/>
        </w:rPr>
        <w:t xml:space="preserve">                        </w:t>
      </w:r>
      <w:r w:rsidRPr="00FE0392">
        <w:rPr>
          <w:rFonts w:eastAsia="Arial" w:cs="Arial"/>
          <w:b/>
          <w:sz w:val="20"/>
          <w:szCs w:val="20"/>
          <w:lang w:eastAsia="fr-FR"/>
        </w:rPr>
        <w:t>Source : Travaux de terrain, juin 2020</w:t>
      </w:r>
    </w:p>
    <w:p w14:paraId="70D4EDCD" w14:textId="05EA83D7" w:rsidR="00B67FF2" w:rsidRPr="00D42DF3" w:rsidRDefault="00B67FF2" w:rsidP="00681C14">
      <w:pPr>
        <w:spacing w:before="0" w:line="240" w:lineRule="auto"/>
        <w:jc w:val="left"/>
        <w:rPr>
          <w:rFonts w:eastAsia="Arial" w:cs="Arial"/>
          <w:sz w:val="20"/>
          <w:szCs w:val="20"/>
          <w:lang w:eastAsia="fr-FR"/>
        </w:rPr>
      </w:pPr>
      <w:r w:rsidRPr="00D42DF3">
        <w:rPr>
          <w:rFonts w:eastAsia="Arial" w:cs="Arial"/>
          <w:sz w:val="20"/>
          <w:szCs w:val="20"/>
          <w:lang w:eastAsia="fr-FR"/>
        </w:rPr>
        <w:t xml:space="preserve">    LC: Préoccupation mineur</w:t>
      </w:r>
      <w:r w:rsidR="00E2301E" w:rsidRPr="00D42DF3">
        <w:rPr>
          <w:rFonts w:eastAsia="Arial" w:cs="Arial"/>
          <w:sz w:val="20"/>
          <w:szCs w:val="20"/>
          <w:lang w:eastAsia="fr-FR"/>
        </w:rPr>
        <w:t>e</w:t>
      </w:r>
    </w:p>
    <w:p w14:paraId="33B3B953" w14:textId="77777777" w:rsidR="00B67FF2" w:rsidRPr="00D42DF3" w:rsidRDefault="00B67FF2" w:rsidP="00681C14">
      <w:pPr>
        <w:spacing w:before="0" w:line="240" w:lineRule="auto"/>
        <w:jc w:val="left"/>
        <w:rPr>
          <w:rFonts w:eastAsia="Arial" w:cs="Arial"/>
          <w:sz w:val="20"/>
          <w:szCs w:val="20"/>
          <w:lang w:eastAsia="fr-FR"/>
        </w:rPr>
      </w:pPr>
      <w:r w:rsidRPr="00D42DF3">
        <w:rPr>
          <w:rFonts w:eastAsia="Arial" w:cs="Arial"/>
          <w:sz w:val="20"/>
          <w:szCs w:val="20"/>
          <w:lang w:eastAsia="fr-FR"/>
        </w:rPr>
        <w:t xml:space="preserve">    EN: En danger</w:t>
      </w:r>
    </w:p>
    <w:p w14:paraId="10D975B4" w14:textId="77777777" w:rsidR="00B67FF2" w:rsidRPr="00D42DF3" w:rsidRDefault="00B67FF2" w:rsidP="00681C14">
      <w:pPr>
        <w:spacing w:before="0" w:line="240" w:lineRule="auto"/>
        <w:jc w:val="left"/>
        <w:rPr>
          <w:rFonts w:eastAsia="Arial" w:cs="Arial"/>
          <w:sz w:val="20"/>
          <w:szCs w:val="20"/>
          <w:lang w:eastAsia="fr-FR"/>
        </w:rPr>
      </w:pPr>
      <w:r w:rsidRPr="00D42DF3">
        <w:rPr>
          <w:rFonts w:eastAsia="Arial" w:cs="Arial"/>
          <w:sz w:val="20"/>
          <w:szCs w:val="20"/>
          <w:lang w:eastAsia="fr-FR"/>
        </w:rPr>
        <w:t xml:space="preserve">    DD : Données manquantes</w:t>
      </w:r>
    </w:p>
    <w:p w14:paraId="018537FC" w14:textId="77777777" w:rsidR="00B67FF2" w:rsidRPr="00FE0392" w:rsidRDefault="00B67FF2" w:rsidP="00681C14">
      <w:pPr>
        <w:spacing w:before="0" w:line="240" w:lineRule="auto"/>
        <w:jc w:val="left"/>
        <w:rPr>
          <w:rFonts w:eastAsia="Arial" w:cs="Arial"/>
          <w:b/>
          <w:sz w:val="16"/>
          <w:szCs w:val="20"/>
          <w:lang w:eastAsia="fr-FR"/>
        </w:rPr>
      </w:pPr>
      <w:r w:rsidRPr="00D42DF3">
        <w:rPr>
          <w:rFonts w:eastAsia="Arial" w:cs="Arial"/>
          <w:sz w:val="20"/>
          <w:szCs w:val="20"/>
          <w:lang w:eastAsia="fr-FR"/>
        </w:rPr>
        <w:t xml:space="preserve">    VU: Vulnérable</w:t>
      </w:r>
    </w:p>
    <w:p w14:paraId="20F89F79" w14:textId="77777777" w:rsidR="00647B11" w:rsidRPr="00FE0392" w:rsidRDefault="00647B11" w:rsidP="00647B11">
      <w:pPr>
        <w:spacing w:line="240" w:lineRule="auto"/>
        <w:rPr>
          <w:rFonts w:eastAsia="Arial" w:cs="Arial"/>
          <w:lang w:eastAsia="fr-FR"/>
        </w:rPr>
      </w:pPr>
      <w:r w:rsidRPr="00FE0392">
        <w:rPr>
          <w:rFonts w:eastAsia="Arial" w:cs="Arial"/>
          <w:lang w:eastAsia="fr-FR"/>
        </w:rPr>
        <w:t>L’analyse du tableau, montre que quatorze (14) espèces sont inventoriées dans l’emprise du collecteur "ABO2 et environs".</w:t>
      </w:r>
    </w:p>
    <w:p w14:paraId="7D0A9EE0" w14:textId="77777777" w:rsidR="00647B11" w:rsidRPr="00FE0392" w:rsidRDefault="00647B11" w:rsidP="00647B11">
      <w:pPr>
        <w:spacing w:after="240" w:line="240" w:lineRule="auto"/>
        <w:rPr>
          <w:rFonts w:eastAsia="Arial" w:cs="Arial"/>
          <w:i/>
          <w:iCs/>
          <w:noProof/>
          <w:lang w:eastAsia="fr-FR"/>
        </w:rPr>
      </w:pPr>
      <w:r w:rsidRPr="00FE0392">
        <w:rPr>
          <w:rFonts w:eastAsia="Arial" w:cs="Arial"/>
          <w:lang w:eastAsia="fr-FR"/>
        </w:rPr>
        <w:t xml:space="preserve">D’un point de vue recouvrement, deux (2) espèces ont un taux de recouvrement élevé. Il s’agit par ordre d’importance décroissant de </w:t>
      </w:r>
      <w:r w:rsidRPr="00FE0392">
        <w:rPr>
          <w:rFonts w:eastAsia="Arial" w:cs="Arial"/>
          <w:i/>
          <w:iCs/>
          <w:lang w:eastAsia="fr-FR"/>
        </w:rPr>
        <w:t>Azadirachta indica,</w:t>
      </w:r>
      <w:r w:rsidRPr="00FE0392">
        <w:rPr>
          <w:rFonts w:eastAsia="Arial" w:cs="Arial"/>
          <w:lang w:eastAsia="fr-FR"/>
        </w:rPr>
        <w:t xml:space="preserve"> </w:t>
      </w:r>
      <w:r w:rsidRPr="00FE0392">
        <w:rPr>
          <w:rFonts w:eastAsia="Times New Roman" w:cs="Arial"/>
          <w:i/>
          <w:color w:val="000000"/>
          <w:lang w:eastAsia="fr-FR"/>
        </w:rPr>
        <w:t>Mangifera indica et Khaya senegalensis</w:t>
      </w:r>
      <w:r w:rsidRPr="00FE0392">
        <w:rPr>
          <w:rFonts w:eastAsia="Arial" w:cs="Arial"/>
          <w:i/>
          <w:iCs/>
          <w:lang w:eastAsia="fr-FR"/>
        </w:rPr>
        <w:t>.</w:t>
      </w:r>
      <w:r w:rsidRPr="00FE0392">
        <w:rPr>
          <w:rFonts w:eastAsia="Arial" w:cs="Arial"/>
          <w:i/>
          <w:iCs/>
          <w:noProof/>
          <w:lang w:eastAsia="fr-FR"/>
        </w:rPr>
        <w:t xml:space="preserve">  </w:t>
      </w:r>
    </w:p>
    <w:p w14:paraId="1B7DE0E0" w14:textId="77777777" w:rsidR="00647B11" w:rsidRPr="00FE0392" w:rsidRDefault="00647B11" w:rsidP="00647B11">
      <w:pPr>
        <w:spacing w:line="240" w:lineRule="auto"/>
        <w:rPr>
          <w:rFonts w:eastAsia="Arial" w:cs="Arial"/>
          <w:i/>
          <w:iCs/>
          <w:noProof/>
          <w:lang w:eastAsia="fr-FR"/>
        </w:rPr>
      </w:pPr>
      <w:r w:rsidRPr="00FE0392">
        <w:rPr>
          <w:rFonts w:eastAsia="Arial" w:cs="Arial"/>
          <w:i/>
          <w:iCs/>
          <w:noProof/>
          <w:lang w:eastAsia="fr-FR"/>
        </w:rPr>
        <w:drawing>
          <wp:inline distT="0" distB="0" distL="0" distR="0" wp14:anchorId="72EEB79C" wp14:editId="116F97ED">
            <wp:extent cx="5732980" cy="1958196"/>
            <wp:effectExtent l="0" t="0" r="0" b="444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86432" cy="1976454"/>
                    </a:xfrm>
                    <a:prstGeom prst="rect">
                      <a:avLst/>
                    </a:prstGeom>
                    <a:noFill/>
                  </pic:spPr>
                </pic:pic>
              </a:graphicData>
            </a:graphic>
          </wp:inline>
        </w:drawing>
      </w:r>
    </w:p>
    <w:p w14:paraId="4728C1A0" w14:textId="32B981E9" w:rsidR="00647B11" w:rsidRPr="00FE0392" w:rsidRDefault="002324CA" w:rsidP="00D05009">
      <w:pPr>
        <w:pStyle w:val="Lgende"/>
      </w:pPr>
      <w:bookmarkStart w:id="866" w:name="_Toc51769909"/>
      <w:r w:rsidRPr="00FE0392">
        <w:t xml:space="preserve">Planche  </w:t>
      </w:r>
      <w:fldSimple w:instr=" SEQ Planche_ \* ARABIC ">
        <w:r w:rsidRPr="00FE0392">
          <w:rPr>
            <w:noProof/>
          </w:rPr>
          <w:t>7</w:t>
        </w:r>
      </w:fldSimple>
      <w:r w:rsidR="00C96A88" w:rsidRPr="00FE0392">
        <w:rPr>
          <w:noProof/>
        </w:rPr>
        <w:t xml:space="preserve"> </w:t>
      </w:r>
      <w:r w:rsidR="00647B11" w:rsidRPr="00FE0392">
        <w:t xml:space="preserve">: Espèces végétales dans l’emprise du </w:t>
      </w:r>
      <w:r w:rsidR="00647B11" w:rsidRPr="00FE0392">
        <w:rPr>
          <w:bCs/>
          <w:iCs/>
        </w:rPr>
        <w:t>Collecteur ABO2</w:t>
      </w:r>
      <w:bookmarkEnd w:id="866"/>
    </w:p>
    <w:p w14:paraId="0198DF36" w14:textId="2AEA21CE" w:rsidR="00647B11" w:rsidRPr="00FE0392" w:rsidRDefault="005536FA" w:rsidP="00647B11">
      <w:pPr>
        <w:spacing w:line="240" w:lineRule="auto"/>
        <w:jc w:val="center"/>
        <w:rPr>
          <w:rFonts w:eastAsia="Arial Narrow" w:cs="Arial"/>
          <w:bCs/>
          <w:i/>
          <w:iCs/>
          <w:lang w:eastAsia="fr-FR"/>
        </w:rPr>
      </w:pPr>
      <w:r w:rsidRPr="00FE0392">
        <w:rPr>
          <w:rFonts w:eastAsia="Arial Narrow" w:cs="Arial"/>
          <w:b/>
          <w:bCs/>
          <w:i/>
          <w:iCs/>
          <w:lang w:eastAsia="fr-FR"/>
        </w:rPr>
        <w:t>Prise de vue</w:t>
      </w:r>
      <w:r w:rsidR="00647B11" w:rsidRPr="00FE0392">
        <w:rPr>
          <w:rFonts w:eastAsia="Arial Narrow" w:cs="Arial"/>
          <w:b/>
          <w:bCs/>
          <w:i/>
          <w:iCs/>
          <w:lang w:eastAsia="fr-FR"/>
        </w:rPr>
        <w:t xml:space="preserve"> : </w:t>
      </w:r>
      <w:r w:rsidR="00C946E4" w:rsidRPr="00FE0392">
        <w:rPr>
          <w:rFonts w:eastAsia="Arial Narrow" w:cs="Arial"/>
          <w:bCs/>
          <w:i/>
          <w:iCs/>
          <w:lang w:eastAsia="fr-FR"/>
        </w:rPr>
        <w:t>Enquête</w:t>
      </w:r>
      <w:r w:rsidR="007F5E9B" w:rsidRPr="00FE0392">
        <w:rPr>
          <w:rFonts w:eastAsia="Arial Narrow" w:cs="Arial"/>
          <w:bCs/>
          <w:i/>
          <w:iCs/>
          <w:lang w:eastAsia="fr-FR"/>
        </w:rPr>
        <w:t xml:space="preserve"> de terrain</w:t>
      </w:r>
      <w:r w:rsidR="00647B11" w:rsidRPr="00FE0392">
        <w:rPr>
          <w:rFonts w:eastAsia="Arial Narrow" w:cs="Arial"/>
          <w:bCs/>
          <w:i/>
          <w:iCs/>
          <w:lang w:eastAsia="fr-FR"/>
        </w:rPr>
        <w:t>, juin 2020</w:t>
      </w:r>
    </w:p>
    <w:p w14:paraId="04E911BA" w14:textId="77777777" w:rsidR="00647B11" w:rsidRPr="00FE0392" w:rsidRDefault="005A7671" w:rsidP="00025D32">
      <w:pPr>
        <w:pStyle w:val="Titre40"/>
        <w:rPr>
          <w:lang w:eastAsia="fr-FR"/>
        </w:rPr>
      </w:pPr>
      <w:bookmarkStart w:id="867" w:name="_Toc52900875"/>
      <w:r w:rsidRPr="00FE0392">
        <w:t xml:space="preserve">3.2.3.4. </w:t>
      </w:r>
      <w:r w:rsidR="00647B11" w:rsidRPr="00FE0392">
        <w:rPr>
          <w:rFonts w:eastAsia="Arial Narrow"/>
          <w:bCs/>
          <w:lang w:eastAsia="fr-FR"/>
        </w:rPr>
        <w:t>Rue CHD</w:t>
      </w:r>
      <w:bookmarkEnd w:id="867"/>
    </w:p>
    <w:p w14:paraId="7C59B3D4" w14:textId="77777777" w:rsidR="00647B11" w:rsidRPr="00FE0392" w:rsidRDefault="00647B11" w:rsidP="00647B11">
      <w:pPr>
        <w:rPr>
          <w:rFonts w:eastAsia="Calibri" w:cs="Arial"/>
        </w:rPr>
      </w:pPr>
      <w:r w:rsidRPr="00FE0392">
        <w:rPr>
          <w:rFonts w:eastAsia="Calibri" w:cs="Arial"/>
        </w:rPr>
        <w:t>Les espèces qui bordent la rue CHD sont essentiellement composées des espèces consignées dans le tableau suivant.</w:t>
      </w:r>
    </w:p>
    <w:p w14:paraId="6F348608" w14:textId="60351A3A" w:rsidR="00E50F40" w:rsidRPr="00FE0392" w:rsidRDefault="00E50F40" w:rsidP="00D05009">
      <w:pPr>
        <w:pStyle w:val="Lgende"/>
      </w:pPr>
      <w:bookmarkStart w:id="868" w:name="_Toc52902780"/>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27</w:t>
      </w:r>
      <w:r w:rsidR="00F47642" w:rsidRPr="00FE0392">
        <w:rPr>
          <w:noProof/>
        </w:rPr>
        <w:fldChar w:fldCharType="end"/>
      </w:r>
      <w:r w:rsidRPr="00FE0392">
        <w:t> : Espèces végétales observées dans la zone de la rue CHD</w:t>
      </w:r>
      <w:bookmarkEnd w:id="868"/>
    </w:p>
    <w:tbl>
      <w:tblPr>
        <w:tblStyle w:val="Grilledutableau22"/>
        <w:tblW w:w="9179" w:type="dxa"/>
        <w:tblLook w:val="04A0" w:firstRow="1" w:lastRow="0" w:firstColumn="1" w:lastColumn="0" w:noHBand="0" w:noVBand="1"/>
      </w:tblPr>
      <w:tblGrid>
        <w:gridCol w:w="2122"/>
        <w:gridCol w:w="2693"/>
        <w:gridCol w:w="3402"/>
        <w:gridCol w:w="962"/>
      </w:tblGrid>
      <w:tr w:rsidR="00647B11" w:rsidRPr="00FE0392" w14:paraId="63D34691" w14:textId="77777777" w:rsidTr="00E50F40">
        <w:trPr>
          <w:trHeight w:val="300"/>
        </w:trPr>
        <w:tc>
          <w:tcPr>
            <w:tcW w:w="2122" w:type="dxa"/>
            <w:noWrap/>
            <w:hideMark/>
          </w:tcPr>
          <w:p w14:paraId="1854D31D" w14:textId="2DF631BA" w:rsidR="00647B11" w:rsidRPr="00FE0392" w:rsidRDefault="00647B11" w:rsidP="0048571A">
            <w:pPr>
              <w:spacing w:before="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Collecteur</w:t>
            </w:r>
            <w:r w:rsidR="00A77AA1" w:rsidRPr="00FE0392">
              <w:rPr>
                <w:rFonts w:eastAsia="Times New Roman" w:cs="Arial"/>
                <w:b/>
                <w:color w:val="000000"/>
                <w:sz w:val="20"/>
                <w:szCs w:val="20"/>
                <w:lang w:eastAsia="fr-FR"/>
              </w:rPr>
              <w:t xml:space="preserve"> ou </w:t>
            </w:r>
            <w:r w:rsidRPr="00FE0392">
              <w:rPr>
                <w:rFonts w:eastAsia="Times New Roman" w:cs="Arial"/>
                <w:b/>
                <w:color w:val="000000"/>
                <w:sz w:val="20"/>
                <w:szCs w:val="20"/>
                <w:lang w:eastAsia="fr-FR"/>
              </w:rPr>
              <w:t xml:space="preserve"> Rue</w:t>
            </w:r>
          </w:p>
        </w:tc>
        <w:tc>
          <w:tcPr>
            <w:tcW w:w="2693" w:type="dxa"/>
            <w:noWrap/>
            <w:hideMark/>
          </w:tcPr>
          <w:p w14:paraId="0933C632" w14:textId="77777777" w:rsidR="00647B11" w:rsidRPr="00FE0392" w:rsidRDefault="00647B11" w:rsidP="0048571A">
            <w:pPr>
              <w:spacing w:before="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Nom scientifique</w:t>
            </w:r>
          </w:p>
        </w:tc>
        <w:tc>
          <w:tcPr>
            <w:tcW w:w="3402" w:type="dxa"/>
            <w:noWrap/>
            <w:hideMark/>
          </w:tcPr>
          <w:p w14:paraId="22472AA8" w14:textId="77777777" w:rsidR="00647B11" w:rsidRPr="00FE0392" w:rsidRDefault="00647B11" w:rsidP="0048571A">
            <w:pPr>
              <w:spacing w:before="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Famille</w:t>
            </w:r>
          </w:p>
        </w:tc>
        <w:tc>
          <w:tcPr>
            <w:tcW w:w="962" w:type="dxa"/>
            <w:noWrap/>
            <w:hideMark/>
          </w:tcPr>
          <w:p w14:paraId="1F3C353E" w14:textId="77777777" w:rsidR="00647B11" w:rsidRPr="00FE0392" w:rsidRDefault="00647B11" w:rsidP="0048571A">
            <w:pPr>
              <w:spacing w:before="0"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Statuts</w:t>
            </w:r>
          </w:p>
        </w:tc>
      </w:tr>
      <w:tr w:rsidR="00647B11" w:rsidRPr="00FE0392" w14:paraId="76B40D01" w14:textId="77777777" w:rsidTr="00E50F40">
        <w:trPr>
          <w:trHeight w:val="300"/>
        </w:trPr>
        <w:tc>
          <w:tcPr>
            <w:tcW w:w="2122" w:type="dxa"/>
            <w:vMerge w:val="restart"/>
            <w:noWrap/>
            <w:hideMark/>
          </w:tcPr>
          <w:p w14:paraId="3B47079C" w14:textId="77777777" w:rsidR="00647B11" w:rsidRPr="00FE0392" w:rsidRDefault="00647B11" w:rsidP="0048571A">
            <w:pPr>
              <w:spacing w:before="0" w:line="240" w:lineRule="auto"/>
              <w:rPr>
                <w:rFonts w:eastAsia="Times New Roman" w:cs="Arial"/>
                <w:color w:val="000000"/>
                <w:sz w:val="20"/>
                <w:szCs w:val="20"/>
                <w:lang w:eastAsia="fr-FR"/>
              </w:rPr>
            </w:pPr>
          </w:p>
          <w:p w14:paraId="2EFBCAD5" w14:textId="77777777" w:rsidR="00647B11" w:rsidRPr="00FE0392" w:rsidRDefault="00647B11" w:rsidP="0048571A">
            <w:pPr>
              <w:spacing w:before="0" w:line="240" w:lineRule="auto"/>
              <w:rPr>
                <w:rFonts w:eastAsia="Times New Roman" w:cs="Arial"/>
                <w:color w:val="000000"/>
                <w:sz w:val="20"/>
                <w:szCs w:val="20"/>
                <w:lang w:eastAsia="fr-FR"/>
              </w:rPr>
            </w:pPr>
          </w:p>
          <w:p w14:paraId="0CA11B15" w14:textId="77777777" w:rsidR="00647B11" w:rsidRPr="00FE0392" w:rsidRDefault="00647B11" w:rsidP="0048571A">
            <w:pPr>
              <w:spacing w:before="0" w:line="240" w:lineRule="auto"/>
              <w:rPr>
                <w:rFonts w:eastAsia="Times New Roman" w:cs="Arial"/>
                <w:color w:val="000000"/>
                <w:sz w:val="20"/>
                <w:szCs w:val="20"/>
                <w:lang w:eastAsia="fr-FR"/>
              </w:rPr>
            </w:pPr>
          </w:p>
          <w:p w14:paraId="1B98B5F8"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Rue CHD</w:t>
            </w:r>
          </w:p>
        </w:tc>
        <w:tc>
          <w:tcPr>
            <w:tcW w:w="2693" w:type="dxa"/>
            <w:noWrap/>
            <w:hideMark/>
          </w:tcPr>
          <w:p w14:paraId="4C89AD8E" w14:textId="77777777" w:rsidR="00647B11" w:rsidRPr="00FE0392" w:rsidRDefault="00647B11" w:rsidP="0048571A">
            <w:pPr>
              <w:spacing w:before="0" w:line="240" w:lineRule="auto"/>
              <w:rPr>
                <w:rFonts w:eastAsia="Times New Roman" w:cs="Arial"/>
                <w:i/>
                <w:iCs/>
                <w:color w:val="000000"/>
                <w:sz w:val="20"/>
                <w:szCs w:val="20"/>
                <w:lang w:eastAsia="fr-FR"/>
              </w:rPr>
            </w:pPr>
            <w:r w:rsidRPr="00FE0392">
              <w:rPr>
                <w:rFonts w:eastAsia="Times New Roman" w:cs="Arial"/>
                <w:i/>
                <w:iCs/>
                <w:color w:val="000000"/>
                <w:sz w:val="20"/>
                <w:szCs w:val="20"/>
                <w:lang w:eastAsia="fr-FR"/>
              </w:rPr>
              <w:t xml:space="preserve">Azadirachta indica </w:t>
            </w:r>
          </w:p>
        </w:tc>
        <w:tc>
          <w:tcPr>
            <w:tcW w:w="3402" w:type="dxa"/>
            <w:noWrap/>
            <w:hideMark/>
          </w:tcPr>
          <w:p w14:paraId="58D3FED8"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Meliaceae</w:t>
            </w:r>
          </w:p>
        </w:tc>
        <w:tc>
          <w:tcPr>
            <w:tcW w:w="962" w:type="dxa"/>
            <w:noWrap/>
            <w:hideMark/>
          </w:tcPr>
          <w:p w14:paraId="57E491A3"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774AEFE7" w14:textId="77777777" w:rsidTr="00E50F40">
        <w:trPr>
          <w:trHeight w:val="300"/>
        </w:trPr>
        <w:tc>
          <w:tcPr>
            <w:tcW w:w="2122" w:type="dxa"/>
            <w:vMerge/>
            <w:noWrap/>
            <w:hideMark/>
          </w:tcPr>
          <w:p w14:paraId="7463C3B0" w14:textId="77777777" w:rsidR="00647B11" w:rsidRPr="00FE0392" w:rsidRDefault="00647B11" w:rsidP="0048571A">
            <w:pPr>
              <w:spacing w:before="0" w:line="240" w:lineRule="auto"/>
              <w:rPr>
                <w:rFonts w:eastAsia="Times New Roman" w:cs="Arial"/>
                <w:color w:val="000000"/>
                <w:sz w:val="20"/>
                <w:szCs w:val="20"/>
                <w:lang w:eastAsia="fr-FR"/>
              </w:rPr>
            </w:pPr>
          </w:p>
        </w:tc>
        <w:tc>
          <w:tcPr>
            <w:tcW w:w="2693" w:type="dxa"/>
            <w:noWrap/>
            <w:hideMark/>
          </w:tcPr>
          <w:p w14:paraId="32573F88" w14:textId="77777777" w:rsidR="00647B11" w:rsidRPr="00FE0392" w:rsidRDefault="00647B11" w:rsidP="0048571A">
            <w:pPr>
              <w:spacing w:before="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Elaeis guineensis</w:t>
            </w:r>
          </w:p>
        </w:tc>
        <w:tc>
          <w:tcPr>
            <w:tcW w:w="3402" w:type="dxa"/>
            <w:noWrap/>
            <w:hideMark/>
          </w:tcPr>
          <w:p w14:paraId="582D2357"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Arecaceae</w:t>
            </w:r>
          </w:p>
        </w:tc>
        <w:tc>
          <w:tcPr>
            <w:tcW w:w="962" w:type="dxa"/>
            <w:noWrap/>
            <w:hideMark/>
          </w:tcPr>
          <w:p w14:paraId="56B19FC3"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28A30859" w14:textId="77777777" w:rsidTr="00E50F40">
        <w:trPr>
          <w:trHeight w:val="300"/>
        </w:trPr>
        <w:tc>
          <w:tcPr>
            <w:tcW w:w="2122" w:type="dxa"/>
            <w:vMerge/>
            <w:noWrap/>
            <w:hideMark/>
          </w:tcPr>
          <w:p w14:paraId="10E2589F" w14:textId="77777777" w:rsidR="00647B11" w:rsidRPr="00FE0392" w:rsidRDefault="00647B11" w:rsidP="0048571A">
            <w:pPr>
              <w:spacing w:before="0" w:line="240" w:lineRule="auto"/>
              <w:rPr>
                <w:rFonts w:eastAsia="Times New Roman" w:cs="Arial"/>
                <w:color w:val="000000"/>
                <w:sz w:val="20"/>
                <w:szCs w:val="20"/>
                <w:lang w:eastAsia="fr-FR"/>
              </w:rPr>
            </w:pPr>
          </w:p>
        </w:tc>
        <w:tc>
          <w:tcPr>
            <w:tcW w:w="2693" w:type="dxa"/>
            <w:noWrap/>
            <w:hideMark/>
          </w:tcPr>
          <w:p w14:paraId="566E8E39" w14:textId="77777777" w:rsidR="00647B11" w:rsidRPr="00FE0392" w:rsidRDefault="00647B11" w:rsidP="0048571A">
            <w:pPr>
              <w:spacing w:before="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Mangifera indica</w:t>
            </w:r>
          </w:p>
        </w:tc>
        <w:tc>
          <w:tcPr>
            <w:tcW w:w="3402" w:type="dxa"/>
            <w:noWrap/>
            <w:hideMark/>
          </w:tcPr>
          <w:p w14:paraId="6A52FEF7"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Anacardiaceae</w:t>
            </w:r>
          </w:p>
        </w:tc>
        <w:tc>
          <w:tcPr>
            <w:tcW w:w="962" w:type="dxa"/>
            <w:noWrap/>
            <w:hideMark/>
          </w:tcPr>
          <w:p w14:paraId="0D0C36E8"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2CACC95B" w14:textId="77777777" w:rsidTr="00E50F40">
        <w:trPr>
          <w:trHeight w:val="300"/>
        </w:trPr>
        <w:tc>
          <w:tcPr>
            <w:tcW w:w="2122" w:type="dxa"/>
            <w:vMerge/>
            <w:noWrap/>
            <w:hideMark/>
          </w:tcPr>
          <w:p w14:paraId="1183FC4D" w14:textId="77777777" w:rsidR="00647B11" w:rsidRPr="00FE0392" w:rsidRDefault="00647B11" w:rsidP="0048571A">
            <w:pPr>
              <w:spacing w:before="0" w:line="240" w:lineRule="auto"/>
              <w:rPr>
                <w:rFonts w:eastAsia="Times New Roman" w:cs="Arial"/>
                <w:color w:val="000000"/>
                <w:sz w:val="20"/>
                <w:szCs w:val="20"/>
                <w:lang w:eastAsia="fr-FR"/>
              </w:rPr>
            </w:pPr>
          </w:p>
        </w:tc>
        <w:tc>
          <w:tcPr>
            <w:tcW w:w="2693" w:type="dxa"/>
            <w:noWrap/>
            <w:hideMark/>
          </w:tcPr>
          <w:p w14:paraId="0F72D1C5" w14:textId="77777777" w:rsidR="00647B11" w:rsidRPr="00FE0392" w:rsidRDefault="00647B11" w:rsidP="0048571A">
            <w:pPr>
              <w:spacing w:before="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 xml:space="preserve">Carica papaya </w:t>
            </w:r>
          </w:p>
        </w:tc>
        <w:tc>
          <w:tcPr>
            <w:tcW w:w="3402" w:type="dxa"/>
            <w:noWrap/>
            <w:hideMark/>
          </w:tcPr>
          <w:p w14:paraId="42E62418"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Caricaceae</w:t>
            </w:r>
          </w:p>
        </w:tc>
        <w:tc>
          <w:tcPr>
            <w:tcW w:w="962" w:type="dxa"/>
            <w:noWrap/>
            <w:hideMark/>
          </w:tcPr>
          <w:p w14:paraId="12038909"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DD</w:t>
            </w:r>
          </w:p>
        </w:tc>
      </w:tr>
      <w:tr w:rsidR="00647B11" w:rsidRPr="00FE0392" w14:paraId="73C06B11" w14:textId="77777777" w:rsidTr="00E50F40">
        <w:trPr>
          <w:trHeight w:val="300"/>
        </w:trPr>
        <w:tc>
          <w:tcPr>
            <w:tcW w:w="2122" w:type="dxa"/>
            <w:vMerge/>
            <w:noWrap/>
            <w:hideMark/>
          </w:tcPr>
          <w:p w14:paraId="7BB56C8A" w14:textId="77777777" w:rsidR="00647B11" w:rsidRPr="00FE0392" w:rsidRDefault="00647B11" w:rsidP="0048571A">
            <w:pPr>
              <w:spacing w:before="0" w:line="240" w:lineRule="auto"/>
              <w:rPr>
                <w:rFonts w:eastAsia="Times New Roman" w:cs="Arial"/>
                <w:color w:val="000000"/>
                <w:sz w:val="20"/>
                <w:szCs w:val="20"/>
                <w:lang w:eastAsia="fr-FR"/>
              </w:rPr>
            </w:pPr>
          </w:p>
        </w:tc>
        <w:tc>
          <w:tcPr>
            <w:tcW w:w="2693" w:type="dxa"/>
            <w:noWrap/>
            <w:hideMark/>
          </w:tcPr>
          <w:p w14:paraId="7A11EB15" w14:textId="77777777" w:rsidR="00647B11" w:rsidRPr="00FE0392" w:rsidRDefault="00647B11" w:rsidP="0048571A">
            <w:pPr>
              <w:spacing w:before="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Citrus limon</w:t>
            </w:r>
          </w:p>
        </w:tc>
        <w:tc>
          <w:tcPr>
            <w:tcW w:w="3402" w:type="dxa"/>
            <w:noWrap/>
            <w:hideMark/>
          </w:tcPr>
          <w:p w14:paraId="1C7475B3"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Rutaceae</w:t>
            </w:r>
          </w:p>
        </w:tc>
        <w:tc>
          <w:tcPr>
            <w:tcW w:w="962" w:type="dxa"/>
            <w:noWrap/>
            <w:hideMark/>
          </w:tcPr>
          <w:p w14:paraId="3AD40B40"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6FFF82C3" w14:textId="77777777" w:rsidTr="00E50F40">
        <w:trPr>
          <w:trHeight w:val="300"/>
        </w:trPr>
        <w:tc>
          <w:tcPr>
            <w:tcW w:w="2122" w:type="dxa"/>
            <w:vMerge/>
            <w:noWrap/>
            <w:hideMark/>
          </w:tcPr>
          <w:p w14:paraId="37D85CB1" w14:textId="77777777" w:rsidR="00647B11" w:rsidRPr="00FE0392" w:rsidRDefault="00647B11" w:rsidP="0048571A">
            <w:pPr>
              <w:spacing w:before="0" w:line="240" w:lineRule="auto"/>
              <w:rPr>
                <w:rFonts w:eastAsia="Times New Roman" w:cs="Arial"/>
                <w:color w:val="000000"/>
                <w:sz w:val="20"/>
                <w:szCs w:val="20"/>
                <w:lang w:eastAsia="fr-FR"/>
              </w:rPr>
            </w:pPr>
          </w:p>
        </w:tc>
        <w:tc>
          <w:tcPr>
            <w:tcW w:w="2693" w:type="dxa"/>
            <w:noWrap/>
            <w:hideMark/>
          </w:tcPr>
          <w:p w14:paraId="0268D356" w14:textId="77777777" w:rsidR="00647B11" w:rsidRPr="00FE0392" w:rsidRDefault="00647B11" w:rsidP="0048571A">
            <w:pPr>
              <w:spacing w:before="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Acacia auriculiformis</w:t>
            </w:r>
          </w:p>
        </w:tc>
        <w:tc>
          <w:tcPr>
            <w:tcW w:w="3402" w:type="dxa"/>
            <w:noWrap/>
            <w:hideMark/>
          </w:tcPr>
          <w:p w14:paraId="0A804657"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962" w:type="dxa"/>
            <w:noWrap/>
            <w:hideMark/>
          </w:tcPr>
          <w:p w14:paraId="76171EA4"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6691FE60" w14:textId="77777777" w:rsidTr="00E50F40">
        <w:trPr>
          <w:trHeight w:val="300"/>
        </w:trPr>
        <w:tc>
          <w:tcPr>
            <w:tcW w:w="2122" w:type="dxa"/>
            <w:vMerge/>
            <w:noWrap/>
            <w:hideMark/>
          </w:tcPr>
          <w:p w14:paraId="384853DF" w14:textId="77777777" w:rsidR="00647B11" w:rsidRPr="00FE0392" w:rsidRDefault="00647B11" w:rsidP="0048571A">
            <w:pPr>
              <w:spacing w:before="0" w:line="240" w:lineRule="auto"/>
              <w:rPr>
                <w:rFonts w:eastAsia="Times New Roman" w:cs="Arial"/>
                <w:color w:val="000000"/>
                <w:sz w:val="20"/>
                <w:szCs w:val="20"/>
                <w:lang w:eastAsia="fr-FR"/>
              </w:rPr>
            </w:pPr>
          </w:p>
        </w:tc>
        <w:tc>
          <w:tcPr>
            <w:tcW w:w="2693" w:type="dxa"/>
            <w:noWrap/>
            <w:hideMark/>
          </w:tcPr>
          <w:p w14:paraId="49C6748B" w14:textId="77777777" w:rsidR="00647B11" w:rsidRPr="00FE0392" w:rsidRDefault="00647B11" w:rsidP="0048571A">
            <w:pPr>
              <w:spacing w:before="0"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Terminalia avicennioides</w:t>
            </w:r>
          </w:p>
        </w:tc>
        <w:tc>
          <w:tcPr>
            <w:tcW w:w="3402" w:type="dxa"/>
            <w:noWrap/>
            <w:hideMark/>
          </w:tcPr>
          <w:p w14:paraId="5D71CCDD"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Combretaceae</w:t>
            </w:r>
          </w:p>
        </w:tc>
        <w:tc>
          <w:tcPr>
            <w:tcW w:w="962" w:type="dxa"/>
            <w:noWrap/>
            <w:hideMark/>
          </w:tcPr>
          <w:p w14:paraId="71CD285A" w14:textId="77777777" w:rsidR="00647B11" w:rsidRPr="00FE0392" w:rsidRDefault="00647B11" w:rsidP="0048571A">
            <w:pPr>
              <w:spacing w:before="0"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bl>
    <w:p w14:paraId="5CD4E7D9" w14:textId="09DABD60" w:rsidR="00B67FF2" w:rsidRPr="00FE0392" w:rsidRDefault="00B67FF2" w:rsidP="00B67FF2">
      <w:pPr>
        <w:spacing w:line="377" w:lineRule="auto"/>
        <w:jc w:val="right"/>
        <w:rPr>
          <w:rFonts w:eastAsia="Arial" w:cs="Arial"/>
          <w:b/>
          <w:sz w:val="20"/>
          <w:szCs w:val="20"/>
          <w:lang w:eastAsia="fr-FR"/>
        </w:rPr>
      </w:pPr>
      <w:r w:rsidRPr="00FE0392">
        <w:rPr>
          <w:rFonts w:eastAsia="Arial" w:cs="Arial"/>
          <w:b/>
          <w:sz w:val="20"/>
          <w:szCs w:val="20"/>
          <w:lang w:eastAsia="fr-FR"/>
        </w:rPr>
        <w:t xml:space="preserve">Légende                                                       </w:t>
      </w:r>
      <w:r w:rsidR="005C1F62" w:rsidRPr="00FE0392">
        <w:rPr>
          <w:rFonts w:eastAsia="Arial" w:cs="Arial"/>
          <w:b/>
          <w:sz w:val="20"/>
          <w:szCs w:val="20"/>
          <w:lang w:eastAsia="fr-FR"/>
        </w:rPr>
        <w:t xml:space="preserve">                      </w:t>
      </w:r>
      <w:r w:rsidRPr="00FE0392">
        <w:rPr>
          <w:rFonts w:eastAsia="Arial" w:cs="Arial"/>
          <w:b/>
          <w:sz w:val="20"/>
          <w:szCs w:val="20"/>
          <w:lang w:eastAsia="fr-FR"/>
        </w:rPr>
        <w:t>Source : Travaux de terrain, juin 2020</w:t>
      </w:r>
    </w:p>
    <w:p w14:paraId="6ECF51D6" w14:textId="039B536D"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LC: Préoccupation mineur</w:t>
      </w:r>
      <w:r w:rsidR="00E2301E" w:rsidRPr="00FE0392">
        <w:rPr>
          <w:rFonts w:eastAsia="Arial" w:cs="Arial"/>
          <w:sz w:val="20"/>
          <w:szCs w:val="20"/>
          <w:lang w:eastAsia="fr-FR"/>
        </w:rPr>
        <w:t>e</w:t>
      </w:r>
    </w:p>
    <w:p w14:paraId="22836F10" w14:textId="77777777"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EN: En danger</w:t>
      </w:r>
    </w:p>
    <w:p w14:paraId="27487714" w14:textId="77777777"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DD : Données manquantes</w:t>
      </w:r>
    </w:p>
    <w:p w14:paraId="220D11EF" w14:textId="77777777" w:rsidR="00B67FF2" w:rsidRPr="00FE0392" w:rsidRDefault="00B67FF2" w:rsidP="00B67FF2">
      <w:pPr>
        <w:spacing w:before="0" w:line="240" w:lineRule="auto"/>
        <w:jc w:val="left"/>
        <w:rPr>
          <w:rFonts w:eastAsia="Arial" w:cs="Arial"/>
          <w:b/>
          <w:sz w:val="20"/>
          <w:szCs w:val="20"/>
          <w:lang w:eastAsia="fr-FR"/>
        </w:rPr>
      </w:pPr>
      <w:r w:rsidRPr="00FE0392">
        <w:rPr>
          <w:rFonts w:eastAsia="Arial" w:cs="Arial"/>
          <w:sz w:val="20"/>
          <w:szCs w:val="20"/>
          <w:lang w:eastAsia="fr-FR"/>
        </w:rPr>
        <w:t xml:space="preserve">    VU: Vulnérable</w:t>
      </w:r>
    </w:p>
    <w:p w14:paraId="57C436F9" w14:textId="77777777" w:rsidR="00647B11" w:rsidRPr="00FE0392" w:rsidRDefault="00647B11" w:rsidP="00647B11">
      <w:pPr>
        <w:rPr>
          <w:rFonts w:eastAsia="Times New Roman" w:cs="Arial"/>
          <w:color w:val="000000"/>
          <w:lang w:eastAsia="fr-FR"/>
        </w:rPr>
      </w:pPr>
      <w:r w:rsidRPr="00FE0392">
        <w:rPr>
          <w:rFonts w:eastAsia="Calibri" w:cs="Arial"/>
        </w:rPr>
        <w:t xml:space="preserve">Le tableau montre que sept (7) sont inféodées à l’emprise de la rue. L’espèce dominante dans l’emprise de la rue est </w:t>
      </w:r>
      <w:r w:rsidRPr="00FE0392">
        <w:rPr>
          <w:rFonts w:eastAsia="Times New Roman" w:cs="Arial"/>
          <w:i/>
          <w:iCs/>
          <w:color w:val="000000"/>
          <w:lang w:eastAsia="fr-FR"/>
        </w:rPr>
        <w:t xml:space="preserve">Azadirachta indica </w:t>
      </w:r>
      <w:r w:rsidRPr="00FE0392">
        <w:rPr>
          <w:rFonts w:eastAsia="Times New Roman" w:cs="Arial"/>
          <w:iCs/>
          <w:color w:val="000000"/>
          <w:lang w:eastAsia="fr-FR"/>
        </w:rPr>
        <w:t xml:space="preserve">qui présente des peuplements par endroit le long de la rue, suivi des </w:t>
      </w:r>
      <w:r w:rsidRPr="00FE0392">
        <w:rPr>
          <w:rFonts w:eastAsia="Times New Roman" w:cs="Arial"/>
          <w:i/>
          <w:color w:val="000000"/>
          <w:lang w:eastAsia="fr-FR"/>
        </w:rPr>
        <w:t>Mangifera indica</w:t>
      </w:r>
      <w:r w:rsidRPr="00FE0392">
        <w:rPr>
          <w:rFonts w:eastAsia="Times New Roman" w:cs="Arial"/>
          <w:color w:val="000000"/>
          <w:lang w:eastAsia="fr-FR"/>
        </w:rPr>
        <w:t xml:space="preserve"> qui sont plantées devant les concessions qui longent la rue. </w:t>
      </w:r>
    </w:p>
    <w:p w14:paraId="1D7DC274" w14:textId="77777777" w:rsidR="00647B11" w:rsidRPr="00FE0392" w:rsidRDefault="00647B11" w:rsidP="00647B11">
      <w:pPr>
        <w:jc w:val="center"/>
        <w:rPr>
          <w:rFonts w:eastAsia="Calibri" w:cs="Arial"/>
        </w:rPr>
      </w:pPr>
      <w:r w:rsidRPr="00FE0392">
        <w:rPr>
          <w:rFonts w:eastAsia="Calibri" w:cs="Arial"/>
          <w:noProof/>
          <w:lang w:eastAsia="fr-FR"/>
        </w:rPr>
        <w:t xml:space="preserve">   </w:t>
      </w:r>
      <w:r w:rsidRPr="00FE0392">
        <w:rPr>
          <w:rFonts w:eastAsia="Calibri" w:cs="Arial"/>
          <w:noProof/>
          <w:lang w:eastAsia="fr-FR"/>
        </w:rPr>
        <w:drawing>
          <wp:inline distT="0" distB="0" distL="0" distR="0" wp14:anchorId="5EF7ABAC" wp14:editId="01242828">
            <wp:extent cx="5657393" cy="2052739"/>
            <wp:effectExtent l="0" t="0" r="635" b="508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6">
                      <a:extLst>
                        <a:ext uri="{28A0092B-C50C-407E-A947-70E740481C1C}">
                          <a14:useLocalDpi xmlns:a14="http://schemas.microsoft.com/office/drawing/2010/main" val="0"/>
                        </a:ext>
                      </a:extLst>
                    </a:blip>
                    <a:srcRect t="1629" b="1424"/>
                    <a:stretch/>
                  </pic:blipFill>
                  <pic:spPr bwMode="auto">
                    <a:xfrm>
                      <a:off x="0" y="0"/>
                      <a:ext cx="5720717" cy="2075716"/>
                    </a:xfrm>
                    <a:prstGeom prst="rect">
                      <a:avLst/>
                    </a:prstGeom>
                    <a:noFill/>
                    <a:ln>
                      <a:noFill/>
                    </a:ln>
                    <a:extLst>
                      <a:ext uri="{53640926-AAD7-44D8-BBD7-CCE9431645EC}">
                        <a14:shadowObscured xmlns:a14="http://schemas.microsoft.com/office/drawing/2010/main"/>
                      </a:ext>
                    </a:extLst>
                  </pic:spPr>
                </pic:pic>
              </a:graphicData>
            </a:graphic>
          </wp:inline>
        </w:drawing>
      </w:r>
    </w:p>
    <w:p w14:paraId="7C99A75E" w14:textId="276B748C" w:rsidR="00647B11" w:rsidRPr="00FE0392" w:rsidRDefault="002324CA" w:rsidP="00D05009">
      <w:pPr>
        <w:pStyle w:val="Lgende"/>
        <w:rPr>
          <w:bCs/>
          <w:i/>
        </w:rPr>
      </w:pPr>
      <w:bookmarkStart w:id="869" w:name="_Toc51769910"/>
      <w:r w:rsidRPr="00FE0392">
        <w:t xml:space="preserve">Planche  </w:t>
      </w:r>
      <w:fldSimple w:instr=" SEQ Planche_ \* ARABIC ">
        <w:r w:rsidRPr="00FE0392">
          <w:rPr>
            <w:noProof/>
          </w:rPr>
          <w:t>8</w:t>
        </w:r>
      </w:fldSimple>
      <w:r w:rsidRPr="00FE0392">
        <w:t xml:space="preserve"> </w:t>
      </w:r>
      <w:r w:rsidR="00647B11" w:rsidRPr="00FE0392">
        <w:t xml:space="preserve">: Espèces végétales dans l’emprise de la </w:t>
      </w:r>
      <w:r w:rsidR="00647B11" w:rsidRPr="00FE0392">
        <w:rPr>
          <w:bCs/>
          <w:i/>
        </w:rPr>
        <w:t>Rue CHD</w:t>
      </w:r>
      <w:bookmarkEnd w:id="869"/>
    </w:p>
    <w:p w14:paraId="2DB6A913" w14:textId="7C3DADA0" w:rsidR="00647B11" w:rsidRPr="00FE0392" w:rsidRDefault="00C946E4" w:rsidP="00647B11">
      <w:pPr>
        <w:spacing w:line="240" w:lineRule="auto"/>
        <w:jc w:val="center"/>
        <w:rPr>
          <w:rFonts w:eastAsia="Times New Roman" w:cs="Arial"/>
          <w:iCs/>
          <w:color w:val="000000"/>
          <w:sz w:val="20"/>
          <w:szCs w:val="20"/>
          <w:lang w:eastAsia="fr-FR"/>
        </w:rPr>
      </w:pPr>
      <w:r w:rsidRPr="00FE0392">
        <w:rPr>
          <w:rFonts w:eastAsia="Times New Roman" w:cs="Arial"/>
          <w:b/>
          <w:bCs/>
          <w:iCs/>
          <w:color w:val="000000"/>
          <w:sz w:val="20"/>
          <w:szCs w:val="20"/>
          <w:lang w:eastAsia="fr-FR"/>
        </w:rPr>
        <w:t>Prise de vue</w:t>
      </w:r>
      <w:r w:rsidR="00647B11" w:rsidRPr="00FE0392">
        <w:rPr>
          <w:rFonts w:eastAsia="Times New Roman" w:cs="Arial"/>
          <w:b/>
          <w:bCs/>
          <w:iCs/>
          <w:color w:val="000000"/>
          <w:sz w:val="20"/>
          <w:szCs w:val="20"/>
          <w:lang w:eastAsia="fr-FR"/>
        </w:rPr>
        <w:t xml:space="preserve"> : </w:t>
      </w:r>
      <w:r w:rsidR="000136FB" w:rsidRPr="00FE0392">
        <w:rPr>
          <w:rFonts w:eastAsia="Times New Roman" w:cs="Arial"/>
          <w:bCs/>
          <w:iCs/>
          <w:color w:val="000000"/>
          <w:sz w:val="20"/>
          <w:szCs w:val="20"/>
          <w:lang w:eastAsia="fr-FR"/>
        </w:rPr>
        <w:t>Enquête de terrain</w:t>
      </w:r>
      <w:r w:rsidR="00647B11" w:rsidRPr="00FE0392">
        <w:rPr>
          <w:rFonts w:eastAsia="Times New Roman" w:cs="Arial"/>
          <w:bCs/>
          <w:iCs/>
          <w:color w:val="000000"/>
          <w:sz w:val="20"/>
          <w:szCs w:val="20"/>
          <w:lang w:eastAsia="fr-FR"/>
        </w:rPr>
        <w:t>, juin 2020</w:t>
      </w:r>
    </w:p>
    <w:p w14:paraId="53811558" w14:textId="102633B3" w:rsidR="00647B11" w:rsidRPr="00FE0392" w:rsidRDefault="005A7671" w:rsidP="00025D32">
      <w:pPr>
        <w:pStyle w:val="Titre40"/>
        <w:rPr>
          <w:lang w:eastAsia="fr-FR"/>
        </w:rPr>
      </w:pPr>
      <w:bookmarkStart w:id="870" w:name="_Toc52900876"/>
      <w:r w:rsidRPr="00FE0392">
        <w:t xml:space="preserve">3.2.3.5. </w:t>
      </w:r>
      <w:r w:rsidR="00647B11" w:rsidRPr="00FE0392">
        <w:rPr>
          <w:rFonts w:eastAsia="Arial Narrow"/>
          <w:lang w:eastAsia="fr-FR"/>
        </w:rPr>
        <w:t>Rue STADE</w:t>
      </w:r>
      <w:bookmarkEnd w:id="870"/>
    </w:p>
    <w:p w14:paraId="1A1CA9D6" w14:textId="77777777" w:rsidR="00647B11" w:rsidRPr="00FE0392" w:rsidRDefault="00647B11" w:rsidP="00647B11">
      <w:pPr>
        <w:rPr>
          <w:rFonts w:eastAsia="Calibri" w:cs="Arial"/>
        </w:rPr>
      </w:pPr>
      <w:r w:rsidRPr="00FE0392">
        <w:rPr>
          <w:rFonts w:eastAsia="Calibri" w:cs="Arial"/>
        </w:rPr>
        <w:t>Les espèces rencontrées sur cette rue se résument à celles consignées dans le tableau ci-dessous.</w:t>
      </w:r>
    </w:p>
    <w:p w14:paraId="22486B05" w14:textId="142778C3" w:rsidR="00E50F40" w:rsidRPr="00FE0392" w:rsidRDefault="00E50F40" w:rsidP="00D05009">
      <w:pPr>
        <w:pStyle w:val="Lgende"/>
      </w:pPr>
      <w:bookmarkStart w:id="871" w:name="_Toc52902781"/>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28</w:t>
      </w:r>
      <w:r w:rsidR="00F47642" w:rsidRPr="00FE0392">
        <w:rPr>
          <w:noProof/>
        </w:rPr>
        <w:fldChar w:fldCharType="end"/>
      </w:r>
      <w:r w:rsidRPr="00FE0392">
        <w:t> : Espèces végétales observées dans la zone de la rue Stade</w:t>
      </w:r>
      <w:bookmarkEnd w:id="871"/>
      <w:r w:rsidRPr="00FE0392">
        <w:t xml:space="preserve"> </w:t>
      </w:r>
    </w:p>
    <w:tbl>
      <w:tblPr>
        <w:tblStyle w:val="Grilledutableau22"/>
        <w:tblW w:w="8754" w:type="dxa"/>
        <w:jc w:val="center"/>
        <w:tblLook w:val="04A0" w:firstRow="1" w:lastRow="0" w:firstColumn="1" w:lastColumn="0" w:noHBand="0" w:noVBand="1"/>
      </w:tblPr>
      <w:tblGrid>
        <w:gridCol w:w="2122"/>
        <w:gridCol w:w="2693"/>
        <w:gridCol w:w="2977"/>
        <w:gridCol w:w="962"/>
      </w:tblGrid>
      <w:tr w:rsidR="00647B11" w:rsidRPr="00FE0392" w14:paraId="11D6B4DC" w14:textId="77777777" w:rsidTr="00B67FF2">
        <w:trPr>
          <w:trHeight w:val="300"/>
          <w:jc w:val="center"/>
        </w:trPr>
        <w:tc>
          <w:tcPr>
            <w:tcW w:w="2122" w:type="dxa"/>
            <w:noWrap/>
            <w:hideMark/>
          </w:tcPr>
          <w:p w14:paraId="58AC3A8D" w14:textId="6AC6281A" w:rsidR="00647B11" w:rsidRPr="00FE0392" w:rsidRDefault="00647B11" w:rsidP="00681C14">
            <w:pPr>
              <w:spacing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Collecteurs</w:t>
            </w:r>
            <w:r w:rsidR="00A77AA1" w:rsidRPr="00FE0392">
              <w:rPr>
                <w:rFonts w:eastAsia="Times New Roman" w:cs="Arial"/>
                <w:b/>
                <w:color w:val="000000"/>
                <w:sz w:val="20"/>
                <w:szCs w:val="20"/>
                <w:lang w:eastAsia="fr-FR"/>
              </w:rPr>
              <w:t xml:space="preserve"> ou </w:t>
            </w:r>
            <w:r w:rsidRPr="00FE0392">
              <w:rPr>
                <w:rFonts w:eastAsia="Times New Roman" w:cs="Arial"/>
                <w:b/>
                <w:color w:val="000000"/>
                <w:sz w:val="20"/>
                <w:szCs w:val="20"/>
                <w:lang w:eastAsia="fr-FR"/>
              </w:rPr>
              <w:t xml:space="preserve"> Rue</w:t>
            </w:r>
          </w:p>
        </w:tc>
        <w:tc>
          <w:tcPr>
            <w:tcW w:w="2693" w:type="dxa"/>
            <w:noWrap/>
            <w:hideMark/>
          </w:tcPr>
          <w:p w14:paraId="624F1BD2" w14:textId="77777777" w:rsidR="00647B11" w:rsidRPr="00FE0392" w:rsidRDefault="00647B11" w:rsidP="00681C14">
            <w:pPr>
              <w:spacing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Nom scientifique</w:t>
            </w:r>
          </w:p>
        </w:tc>
        <w:tc>
          <w:tcPr>
            <w:tcW w:w="2977" w:type="dxa"/>
            <w:noWrap/>
            <w:hideMark/>
          </w:tcPr>
          <w:p w14:paraId="0FEB3703" w14:textId="77777777" w:rsidR="00647B11" w:rsidRPr="00FE0392" w:rsidRDefault="00647B11" w:rsidP="00681C14">
            <w:pPr>
              <w:spacing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Famille</w:t>
            </w:r>
          </w:p>
        </w:tc>
        <w:tc>
          <w:tcPr>
            <w:tcW w:w="962" w:type="dxa"/>
            <w:noWrap/>
            <w:hideMark/>
          </w:tcPr>
          <w:p w14:paraId="4DAA1AE5" w14:textId="77777777" w:rsidR="00647B11" w:rsidRPr="00FE0392" w:rsidRDefault="00647B11" w:rsidP="00681C14">
            <w:pPr>
              <w:spacing w:line="240" w:lineRule="auto"/>
              <w:rPr>
                <w:rFonts w:eastAsia="Times New Roman" w:cs="Arial"/>
                <w:b/>
                <w:color w:val="000000"/>
                <w:sz w:val="20"/>
                <w:szCs w:val="20"/>
                <w:lang w:eastAsia="fr-FR"/>
              </w:rPr>
            </w:pPr>
            <w:r w:rsidRPr="00FE0392">
              <w:rPr>
                <w:rFonts w:eastAsia="Times New Roman" w:cs="Arial"/>
                <w:b/>
                <w:color w:val="000000"/>
                <w:sz w:val="20"/>
                <w:szCs w:val="20"/>
                <w:lang w:eastAsia="fr-FR"/>
              </w:rPr>
              <w:t>Statuts</w:t>
            </w:r>
          </w:p>
        </w:tc>
      </w:tr>
      <w:tr w:rsidR="00647B11" w:rsidRPr="00FE0392" w14:paraId="1B1A2BFB" w14:textId="77777777" w:rsidTr="00B67FF2">
        <w:trPr>
          <w:trHeight w:val="300"/>
          <w:jc w:val="center"/>
        </w:trPr>
        <w:tc>
          <w:tcPr>
            <w:tcW w:w="2122" w:type="dxa"/>
            <w:vMerge w:val="restart"/>
            <w:noWrap/>
            <w:hideMark/>
          </w:tcPr>
          <w:p w14:paraId="74E52473" w14:textId="77777777" w:rsidR="00647B11" w:rsidRPr="00FE0392" w:rsidRDefault="00647B11" w:rsidP="00681C14">
            <w:pPr>
              <w:spacing w:line="240" w:lineRule="auto"/>
              <w:rPr>
                <w:rFonts w:eastAsia="Times New Roman" w:cs="Arial"/>
                <w:color w:val="000000"/>
                <w:sz w:val="20"/>
                <w:szCs w:val="20"/>
                <w:lang w:eastAsia="fr-FR"/>
              </w:rPr>
            </w:pPr>
          </w:p>
          <w:p w14:paraId="15B44964" w14:textId="77777777" w:rsidR="00647B11" w:rsidRPr="00FE0392" w:rsidRDefault="00647B11" w:rsidP="00681C14">
            <w:pPr>
              <w:spacing w:line="240" w:lineRule="auto"/>
              <w:rPr>
                <w:rFonts w:eastAsia="Times New Roman" w:cs="Arial"/>
                <w:color w:val="000000"/>
                <w:sz w:val="20"/>
                <w:szCs w:val="20"/>
                <w:lang w:eastAsia="fr-FR"/>
              </w:rPr>
            </w:pPr>
          </w:p>
          <w:p w14:paraId="40702D50"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Rue STADE</w:t>
            </w:r>
          </w:p>
        </w:tc>
        <w:tc>
          <w:tcPr>
            <w:tcW w:w="2693" w:type="dxa"/>
            <w:noWrap/>
            <w:hideMark/>
          </w:tcPr>
          <w:p w14:paraId="2A872171" w14:textId="77777777" w:rsidR="00647B11" w:rsidRPr="00FE0392" w:rsidRDefault="00647B11" w:rsidP="00681C14">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Mangifera indica</w:t>
            </w:r>
          </w:p>
        </w:tc>
        <w:tc>
          <w:tcPr>
            <w:tcW w:w="2977" w:type="dxa"/>
            <w:noWrap/>
            <w:hideMark/>
          </w:tcPr>
          <w:p w14:paraId="1D1ABB8D"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Anacardiaceae</w:t>
            </w:r>
          </w:p>
        </w:tc>
        <w:tc>
          <w:tcPr>
            <w:tcW w:w="962" w:type="dxa"/>
            <w:noWrap/>
            <w:hideMark/>
          </w:tcPr>
          <w:p w14:paraId="2599DF59"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7FC08DB8" w14:textId="77777777" w:rsidTr="00B67FF2">
        <w:trPr>
          <w:trHeight w:val="300"/>
          <w:jc w:val="center"/>
        </w:trPr>
        <w:tc>
          <w:tcPr>
            <w:tcW w:w="2122" w:type="dxa"/>
            <w:vMerge/>
            <w:noWrap/>
            <w:hideMark/>
          </w:tcPr>
          <w:p w14:paraId="5615FD12" w14:textId="77777777" w:rsidR="00647B11" w:rsidRPr="00FE0392" w:rsidRDefault="00647B11" w:rsidP="00681C14">
            <w:pPr>
              <w:spacing w:line="240" w:lineRule="auto"/>
              <w:rPr>
                <w:rFonts w:eastAsia="Times New Roman" w:cs="Arial"/>
                <w:color w:val="000000"/>
                <w:sz w:val="20"/>
                <w:szCs w:val="20"/>
                <w:lang w:eastAsia="fr-FR"/>
              </w:rPr>
            </w:pPr>
          </w:p>
        </w:tc>
        <w:tc>
          <w:tcPr>
            <w:tcW w:w="2693" w:type="dxa"/>
            <w:noWrap/>
            <w:hideMark/>
          </w:tcPr>
          <w:p w14:paraId="249A80EB" w14:textId="77777777" w:rsidR="00647B11" w:rsidRPr="00FE0392" w:rsidRDefault="00647B11" w:rsidP="00681C14">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Acacia auriculiformis</w:t>
            </w:r>
          </w:p>
        </w:tc>
        <w:tc>
          <w:tcPr>
            <w:tcW w:w="2977" w:type="dxa"/>
            <w:noWrap/>
            <w:hideMark/>
          </w:tcPr>
          <w:p w14:paraId="565087FE"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Leguminosae-Mimosoideae</w:t>
            </w:r>
          </w:p>
        </w:tc>
        <w:tc>
          <w:tcPr>
            <w:tcW w:w="962" w:type="dxa"/>
            <w:noWrap/>
            <w:hideMark/>
          </w:tcPr>
          <w:p w14:paraId="6A7E0632"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7F1FFB7E" w14:textId="77777777" w:rsidTr="00B67FF2">
        <w:trPr>
          <w:trHeight w:val="300"/>
          <w:jc w:val="center"/>
        </w:trPr>
        <w:tc>
          <w:tcPr>
            <w:tcW w:w="2122" w:type="dxa"/>
            <w:vMerge/>
            <w:noWrap/>
            <w:hideMark/>
          </w:tcPr>
          <w:p w14:paraId="1909B8B8" w14:textId="77777777" w:rsidR="00647B11" w:rsidRPr="00FE0392" w:rsidRDefault="00647B11" w:rsidP="00681C14">
            <w:pPr>
              <w:spacing w:line="240" w:lineRule="auto"/>
              <w:rPr>
                <w:rFonts w:eastAsia="Times New Roman" w:cs="Arial"/>
                <w:color w:val="000000"/>
                <w:sz w:val="20"/>
                <w:szCs w:val="20"/>
                <w:lang w:eastAsia="fr-FR"/>
              </w:rPr>
            </w:pPr>
          </w:p>
        </w:tc>
        <w:tc>
          <w:tcPr>
            <w:tcW w:w="2693" w:type="dxa"/>
            <w:noWrap/>
            <w:hideMark/>
          </w:tcPr>
          <w:p w14:paraId="25001B79" w14:textId="77777777" w:rsidR="00647B11" w:rsidRPr="00FE0392" w:rsidRDefault="00647B11" w:rsidP="00681C14">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Cocos nucifera</w:t>
            </w:r>
          </w:p>
        </w:tc>
        <w:tc>
          <w:tcPr>
            <w:tcW w:w="2977" w:type="dxa"/>
            <w:noWrap/>
            <w:hideMark/>
          </w:tcPr>
          <w:p w14:paraId="102AC661"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Arecaceae</w:t>
            </w:r>
          </w:p>
        </w:tc>
        <w:tc>
          <w:tcPr>
            <w:tcW w:w="962" w:type="dxa"/>
            <w:noWrap/>
            <w:hideMark/>
          </w:tcPr>
          <w:p w14:paraId="54092D69" w14:textId="77777777" w:rsidR="00647B11" w:rsidRPr="00FE0392" w:rsidRDefault="00647B11" w:rsidP="00681C14">
            <w:pPr>
              <w:spacing w:line="240" w:lineRule="auto"/>
              <w:rPr>
                <w:rFonts w:eastAsia="Times New Roman" w:cs="Arial"/>
                <w:color w:val="000000"/>
                <w:sz w:val="20"/>
                <w:szCs w:val="20"/>
                <w:lang w:eastAsia="fr-FR"/>
              </w:rPr>
            </w:pPr>
          </w:p>
        </w:tc>
      </w:tr>
      <w:tr w:rsidR="00647B11" w:rsidRPr="00FE0392" w14:paraId="2AB739E2" w14:textId="77777777" w:rsidTr="00B67FF2">
        <w:trPr>
          <w:trHeight w:val="300"/>
          <w:jc w:val="center"/>
        </w:trPr>
        <w:tc>
          <w:tcPr>
            <w:tcW w:w="2122" w:type="dxa"/>
            <w:vMerge/>
            <w:noWrap/>
            <w:hideMark/>
          </w:tcPr>
          <w:p w14:paraId="090015A0" w14:textId="77777777" w:rsidR="00647B11" w:rsidRPr="00FE0392" w:rsidRDefault="00647B11" w:rsidP="00681C14">
            <w:pPr>
              <w:spacing w:line="240" w:lineRule="auto"/>
              <w:rPr>
                <w:rFonts w:eastAsia="Times New Roman" w:cs="Arial"/>
                <w:sz w:val="20"/>
                <w:szCs w:val="20"/>
                <w:lang w:eastAsia="fr-FR"/>
              </w:rPr>
            </w:pPr>
          </w:p>
        </w:tc>
        <w:tc>
          <w:tcPr>
            <w:tcW w:w="2693" w:type="dxa"/>
            <w:noWrap/>
            <w:hideMark/>
          </w:tcPr>
          <w:p w14:paraId="634A508C" w14:textId="77777777" w:rsidR="00647B11" w:rsidRPr="00FE0392" w:rsidRDefault="00647B11" w:rsidP="00681C14">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 xml:space="preserve">Carica papaya </w:t>
            </w:r>
          </w:p>
        </w:tc>
        <w:tc>
          <w:tcPr>
            <w:tcW w:w="2977" w:type="dxa"/>
            <w:noWrap/>
            <w:hideMark/>
          </w:tcPr>
          <w:p w14:paraId="3500F841"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Caricaceae</w:t>
            </w:r>
          </w:p>
        </w:tc>
        <w:tc>
          <w:tcPr>
            <w:tcW w:w="962" w:type="dxa"/>
            <w:noWrap/>
            <w:hideMark/>
          </w:tcPr>
          <w:p w14:paraId="0140B6F3"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08305C34" w14:textId="77777777" w:rsidTr="00B67FF2">
        <w:trPr>
          <w:trHeight w:val="300"/>
          <w:jc w:val="center"/>
        </w:trPr>
        <w:tc>
          <w:tcPr>
            <w:tcW w:w="2122" w:type="dxa"/>
            <w:vMerge/>
            <w:noWrap/>
            <w:hideMark/>
          </w:tcPr>
          <w:p w14:paraId="52345005" w14:textId="77777777" w:rsidR="00647B11" w:rsidRPr="00FE0392" w:rsidRDefault="00647B11" w:rsidP="00681C14">
            <w:pPr>
              <w:spacing w:line="240" w:lineRule="auto"/>
              <w:rPr>
                <w:rFonts w:eastAsia="Times New Roman" w:cs="Arial"/>
                <w:color w:val="000000"/>
                <w:sz w:val="20"/>
                <w:szCs w:val="20"/>
                <w:lang w:eastAsia="fr-FR"/>
              </w:rPr>
            </w:pPr>
          </w:p>
        </w:tc>
        <w:tc>
          <w:tcPr>
            <w:tcW w:w="2693" w:type="dxa"/>
            <w:noWrap/>
            <w:hideMark/>
          </w:tcPr>
          <w:p w14:paraId="3BEEA8A5" w14:textId="77777777" w:rsidR="00647B11" w:rsidRPr="00FE0392" w:rsidRDefault="00647B11" w:rsidP="00681C14">
            <w:pPr>
              <w:spacing w:line="240" w:lineRule="auto"/>
              <w:rPr>
                <w:rFonts w:eastAsia="Times New Roman" w:cs="Arial"/>
                <w:i/>
                <w:color w:val="000000"/>
                <w:sz w:val="20"/>
                <w:szCs w:val="20"/>
                <w:lang w:eastAsia="fr-FR"/>
              </w:rPr>
            </w:pPr>
            <w:r w:rsidRPr="00FE0392">
              <w:rPr>
                <w:rFonts w:eastAsia="Times New Roman" w:cs="Arial"/>
                <w:i/>
                <w:color w:val="000000"/>
                <w:sz w:val="20"/>
                <w:szCs w:val="20"/>
                <w:lang w:eastAsia="fr-FR"/>
              </w:rPr>
              <w:t>Terminalia mantaly</w:t>
            </w:r>
          </w:p>
        </w:tc>
        <w:tc>
          <w:tcPr>
            <w:tcW w:w="2977" w:type="dxa"/>
            <w:noWrap/>
            <w:hideMark/>
          </w:tcPr>
          <w:p w14:paraId="4DC89569"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Combretaceae</w:t>
            </w:r>
          </w:p>
        </w:tc>
        <w:tc>
          <w:tcPr>
            <w:tcW w:w="962" w:type="dxa"/>
            <w:noWrap/>
            <w:hideMark/>
          </w:tcPr>
          <w:p w14:paraId="2318C453"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2343425A" w14:textId="77777777" w:rsidTr="00B67FF2">
        <w:trPr>
          <w:trHeight w:val="300"/>
          <w:jc w:val="center"/>
        </w:trPr>
        <w:tc>
          <w:tcPr>
            <w:tcW w:w="2122" w:type="dxa"/>
            <w:vMerge/>
            <w:noWrap/>
          </w:tcPr>
          <w:p w14:paraId="424DE545" w14:textId="77777777" w:rsidR="00647B11" w:rsidRPr="00FE0392" w:rsidRDefault="00647B11" w:rsidP="00681C14">
            <w:pPr>
              <w:spacing w:line="240" w:lineRule="auto"/>
              <w:rPr>
                <w:rFonts w:eastAsia="Times New Roman" w:cs="Arial"/>
                <w:color w:val="000000"/>
                <w:sz w:val="20"/>
                <w:szCs w:val="20"/>
                <w:lang w:eastAsia="fr-FR"/>
              </w:rPr>
            </w:pPr>
          </w:p>
        </w:tc>
        <w:tc>
          <w:tcPr>
            <w:tcW w:w="2693" w:type="dxa"/>
            <w:noWrap/>
          </w:tcPr>
          <w:p w14:paraId="4161729D" w14:textId="77777777" w:rsidR="00647B11" w:rsidRPr="00FE0392" w:rsidRDefault="00647B11" w:rsidP="00681C14">
            <w:pPr>
              <w:spacing w:line="240" w:lineRule="auto"/>
              <w:rPr>
                <w:rFonts w:eastAsia="Times New Roman" w:cs="Arial"/>
                <w:i/>
                <w:iCs/>
                <w:color w:val="000000"/>
                <w:sz w:val="20"/>
                <w:szCs w:val="20"/>
                <w:lang w:eastAsia="fr-FR"/>
              </w:rPr>
            </w:pPr>
            <w:r w:rsidRPr="00FE0392">
              <w:rPr>
                <w:rFonts w:eastAsia="Times New Roman" w:cs="Arial"/>
                <w:i/>
                <w:iCs/>
                <w:color w:val="000000"/>
                <w:sz w:val="20"/>
                <w:szCs w:val="20"/>
                <w:lang w:eastAsia="fr-FR"/>
              </w:rPr>
              <w:t xml:space="preserve">Azadirachta indica </w:t>
            </w:r>
          </w:p>
        </w:tc>
        <w:tc>
          <w:tcPr>
            <w:tcW w:w="2977" w:type="dxa"/>
            <w:noWrap/>
          </w:tcPr>
          <w:p w14:paraId="5276D61D" w14:textId="77777777" w:rsidR="00647B11" w:rsidRPr="00FE0392" w:rsidRDefault="00647B11" w:rsidP="00681C14">
            <w:pPr>
              <w:spacing w:line="240" w:lineRule="auto"/>
              <w:rPr>
                <w:rFonts w:eastAsia="Times New Roman" w:cs="Arial"/>
                <w:color w:val="000000"/>
                <w:sz w:val="20"/>
                <w:szCs w:val="20"/>
                <w:lang w:eastAsia="fr-FR"/>
              </w:rPr>
            </w:pPr>
            <w:r w:rsidRPr="00FE0392">
              <w:rPr>
                <w:rFonts w:eastAsia="Times New Roman" w:cs="Arial"/>
                <w:color w:val="000000"/>
                <w:sz w:val="20"/>
                <w:szCs w:val="20"/>
                <w:lang w:eastAsia="fr-FR"/>
              </w:rPr>
              <w:t>Meliaceae</w:t>
            </w:r>
          </w:p>
        </w:tc>
        <w:tc>
          <w:tcPr>
            <w:tcW w:w="962" w:type="dxa"/>
            <w:noWrap/>
          </w:tcPr>
          <w:p w14:paraId="3400F1A6" w14:textId="77777777" w:rsidR="00647B11" w:rsidRPr="00FE0392" w:rsidRDefault="00647B11" w:rsidP="00681C14">
            <w:pPr>
              <w:spacing w:line="240" w:lineRule="auto"/>
              <w:rPr>
                <w:rFonts w:eastAsia="Times New Roman" w:cs="Arial"/>
                <w:color w:val="000000"/>
                <w:sz w:val="20"/>
                <w:szCs w:val="20"/>
                <w:lang w:eastAsia="fr-FR"/>
              </w:rPr>
            </w:pPr>
          </w:p>
        </w:tc>
      </w:tr>
    </w:tbl>
    <w:p w14:paraId="2EBFA240" w14:textId="77777777" w:rsidR="00B67FF2" w:rsidRPr="00FE0392" w:rsidRDefault="00B67FF2" w:rsidP="00B67FF2">
      <w:pPr>
        <w:spacing w:line="377" w:lineRule="auto"/>
        <w:jc w:val="right"/>
        <w:rPr>
          <w:rFonts w:eastAsia="Arial" w:cs="Arial"/>
          <w:sz w:val="20"/>
          <w:szCs w:val="20"/>
          <w:lang w:eastAsia="fr-FR"/>
        </w:rPr>
      </w:pPr>
      <w:r w:rsidRPr="00FE0392">
        <w:rPr>
          <w:rFonts w:eastAsia="Arial" w:cs="Arial"/>
          <w:sz w:val="20"/>
          <w:szCs w:val="20"/>
          <w:lang w:eastAsia="fr-FR"/>
        </w:rPr>
        <w:t xml:space="preserve">Légende                                                                                       </w:t>
      </w:r>
      <w:r w:rsidRPr="00FE0392">
        <w:rPr>
          <w:rFonts w:eastAsia="Arial" w:cs="Arial"/>
          <w:b/>
          <w:sz w:val="20"/>
          <w:szCs w:val="20"/>
          <w:lang w:eastAsia="fr-FR"/>
        </w:rPr>
        <w:t>Source :</w:t>
      </w:r>
      <w:r w:rsidRPr="00FE0392">
        <w:rPr>
          <w:rFonts w:eastAsia="Arial" w:cs="Arial"/>
          <w:sz w:val="20"/>
          <w:szCs w:val="20"/>
          <w:lang w:eastAsia="fr-FR"/>
        </w:rPr>
        <w:t xml:space="preserve"> Travaux de terrain, juin 2020</w:t>
      </w:r>
    </w:p>
    <w:p w14:paraId="08C0300B" w14:textId="251B2042"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LC: Préoccupation mineur</w:t>
      </w:r>
      <w:r w:rsidR="002D1142" w:rsidRPr="00FE0392">
        <w:rPr>
          <w:rFonts w:eastAsia="Arial" w:cs="Arial"/>
          <w:sz w:val="20"/>
          <w:szCs w:val="20"/>
          <w:lang w:eastAsia="fr-FR"/>
        </w:rPr>
        <w:t>e</w:t>
      </w:r>
    </w:p>
    <w:p w14:paraId="4FFFD1B7" w14:textId="77777777"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EN: En danger</w:t>
      </w:r>
    </w:p>
    <w:p w14:paraId="241D2A68" w14:textId="77777777"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DD : Données manquantes</w:t>
      </w:r>
    </w:p>
    <w:p w14:paraId="66553063" w14:textId="4523BB8D" w:rsidR="00647B11" w:rsidRPr="00FE0392" w:rsidRDefault="00B67FF2" w:rsidP="00C96A88">
      <w:pPr>
        <w:spacing w:before="0" w:line="240" w:lineRule="auto"/>
        <w:jc w:val="left"/>
        <w:rPr>
          <w:rFonts w:eastAsia="Arial" w:cs="Arial"/>
          <w:b/>
          <w:sz w:val="20"/>
          <w:szCs w:val="20"/>
          <w:lang w:eastAsia="fr-FR"/>
        </w:rPr>
      </w:pPr>
      <w:r w:rsidRPr="00FE0392">
        <w:rPr>
          <w:rFonts w:eastAsia="Arial" w:cs="Arial"/>
          <w:sz w:val="20"/>
          <w:szCs w:val="20"/>
          <w:lang w:eastAsia="fr-FR"/>
        </w:rPr>
        <w:t xml:space="preserve">    VU: Vulnérable</w:t>
      </w:r>
    </w:p>
    <w:p w14:paraId="6D2E40EB" w14:textId="3050C7A3" w:rsidR="00647B11" w:rsidRPr="00FE0392" w:rsidRDefault="00647B11" w:rsidP="00E50F40">
      <w:pPr>
        <w:rPr>
          <w:lang w:eastAsia="fr-FR"/>
        </w:rPr>
      </w:pPr>
      <w:r w:rsidRPr="00FE0392">
        <w:rPr>
          <w:rFonts w:eastAsia="Calibri"/>
        </w:rPr>
        <w:lastRenderedPageBreak/>
        <w:t xml:space="preserve">Du point de vue floristique cinq (5) espèces caractérisent l’emprise de la rue avec dominance de </w:t>
      </w:r>
      <w:r w:rsidRPr="00FE0392">
        <w:rPr>
          <w:i/>
          <w:iCs/>
          <w:lang w:eastAsia="fr-FR"/>
        </w:rPr>
        <w:t xml:space="preserve">Azadirachta indica </w:t>
      </w:r>
      <w:r w:rsidRPr="00FE0392">
        <w:rPr>
          <w:iCs/>
          <w:lang w:eastAsia="fr-FR"/>
        </w:rPr>
        <w:t>en forte régénération</w:t>
      </w:r>
      <w:r w:rsidRPr="00FE0392">
        <w:rPr>
          <w:i/>
          <w:iCs/>
          <w:lang w:eastAsia="fr-FR"/>
        </w:rPr>
        <w:t xml:space="preserve"> </w:t>
      </w:r>
      <w:r w:rsidRPr="00FE0392">
        <w:rPr>
          <w:iCs/>
          <w:lang w:eastAsia="fr-FR"/>
        </w:rPr>
        <w:t xml:space="preserve">et </w:t>
      </w:r>
      <w:r w:rsidRPr="00FE0392">
        <w:rPr>
          <w:i/>
          <w:lang w:eastAsia="fr-FR"/>
        </w:rPr>
        <w:t>Mangifera indica</w:t>
      </w:r>
      <w:r w:rsidRPr="00FE0392">
        <w:rPr>
          <w:lang w:eastAsia="fr-FR"/>
        </w:rPr>
        <w:t>. Les autres espèces ne sont représentées par quelque</w:t>
      </w:r>
      <w:r w:rsidR="002D1142" w:rsidRPr="00FE0392">
        <w:rPr>
          <w:lang w:eastAsia="fr-FR"/>
        </w:rPr>
        <w:t>s</w:t>
      </w:r>
      <w:r w:rsidRPr="00FE0392">
        <w:rPr>
          <w:lang w:eastAsia="fr-FR"/>
        </w:rPr>
        <w:t xml:space="preserve"> pied</w:t>
      </w:r>
      <w:r w:rsidR="002D1142" w:rsidRPr="00FE0392">
        <w:rPr>
          <w:lang w:eastAsia="fr-FR"/>
        </w:rPr>
        <w:t>s</w:t>
      </w:r>
      <w:r w:rsidRPr="00FE0392">
        <w:rPr>
          <w:lang w:eastAsia="fr-FR"/>
        </w:rPr>
        <w:t xml:space="preserve"> dispersé</w:t>
      </w:r>
      <w:r w:rsidR="002D1142" w:rsidRPr="00FE0392">
        <w:rPr>
          <w:lang w:eastAsia="fr-FR"/>
        </w:rPr>
        <w:t>s</w:t>
      </w:r>
      <w:r w:rsidRPr="00FE0392">
        <w:rPr>
          <w:lang w:eastAsia="fr-FR"/>
        </w:rPr>
        <w:t xml:space="preserve"> le long de la rue.</w:t>
      </w:r>
    </w:p>
    <w:p w14:paraId="227D7A59" w14:textId="77777777" w:rsidR="00647B11" w:rsidRPr="00FE0392" w:rsidRDefault="00647B11" w:rsidP="00647B11">
      <w:pPr>
        <w:jc w:val="center"/>
        <w:rPr>
          <w:rFonts w:eastAsia="Calibri" w:cs="Arial"/>
        </w:rPr>
      </w:pPr>
      <w:r w:rsidRPr="00FE0392">
        <w:rPr>
          <w:rFonts w:eastAsia="Calibri" w:cs="Arial"/>
        </w:rPr>
        <w:t xml:space="preserve"> </w:t>
      </w:r>
      <w:r w:rsidRPr="00FE0392">
        <w:rPr>
          <w:rFonts w:eastAsia="Calibri" w:cs="Arial"/>
          <w:noProof/>
          <w:lang w:eastAsia="fr-FR"/>
        </w:rPr>
        <w:drawing>
          <wp:inline distT="0" distB="0" distL="0" distR="0" wp14:anchorId="3589A2D0" wp14:editId="583938F8">
            <wp:extent cx="5560828" cy="2029666"/>
            <wp:effectExtent l="0" t="0" r="1905" b="889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7">
                      <a:extLst>
                        <a:ext uri="{28A0092B-C50C-407E-A947-70E740481C1C}">
                          <a14:useLocalDpi xmlns:a14="http://schemas.microsoft.com/office/drawing/2010/main" val="0"/>
                        </a:ext>
                      </a:extLst>
                    </a:blip>
                    <a:srcRect b="2877"/>
                    <a:stretch/>
                  </pic:blipFill>
                  <pic:spPr bwMode="auto">
                    <a:xfrm>
                      <a:off x="0" y="0"/>
                      <a:ext cx="5580540" cy="2036861"/>
                    </a:xfrm>
                    <a:prstGeom prst="rect">
                      <a:avLst/>
                    </a:prstGeom>
                    <a:noFill/>
                    <a:ln>
                      <a:noFill/>
                    </a:ln>
                    <a:extLst>
                      <a:ext uri="{53640926-AAD7-44D8-BBD7-CCE9431645EC}">
                        <a14:shadowObscured xmlns:a14="http://schemas.microsoft.com/office/drawing/2010/main"/>
                      </a:ext>
                    </a:extLst>
                  </pic:spPr>
                </pic:pic>
              </a:graphicData>
            </a:graphic>
          </wp:inline>
        </w:drawing>
      </w:r>
    </w:p>
    <w:p w14:paraId="42CB6F4A" w14:textId="6C477D88" w:rsidR="00647B11" w:rsidRPr="00FE0392" w:rsidRDefault="002324CA" w:rsidP="00D05009">
      <w:pPr>
        <w:pStyle w:val="Lgende"/>
        <w:rPr>
          <w:rFonts w:eastAsia="Calibri"/>
        </w:rPr>
      </w:pPr>
      <w:bookmarkStart w:id="872" w:name="_Toc51769911"/>
      <w:r w:rsidRPr="00FE0392">
        <w:t xml:space="preserve">Planche  </w:t>
      </w:r>
      <w:fldSimple w:instr=" SEQ Planche_ \* ARABIC ">
        <w:r w:rsidRPr="00FE0392">
          <w:rPr>
            <w:noProof/>
          </w:rPr>
          <w:t>9</w:t>
        </w:r>
      </w:fldSimple>
      <w:r w:rsidR="00E50F40" w:rsidRPr="00FE0392">
        <w:t xml:space="preserve"> </w:t>
      </w:r>
      <w:r w:rsidR="00647B11" w:rsidRPr="00FE0392">
        <w:rPr>
          <w:rFonts w:eastAsia="Calibri"/>
        </w:rPr>
        <w:t>: Etat de la végétation dans l’emprise de la rue STADE</w:t>
      </w:r>
      <w:bookmarkEnd w:id="872"/>
    </w:p>
    <w:p w14:paraId="11794440" w14:textId="194672A8" w:rsidR="00647B11" w:rsidRPr="00FE0392" w:rsidRDefault="00C946E4" w:rsidP="00647B11">
      <w:pPr>
        <w:spacing w:line="240" w:lineRule="auto"/>
        <w:jc w:val="center"/>
        <w:rPr>
          <w:rFonts w:eastAsia="Calibri" w:cs="Arial"/>
          <w:sz w:val="20"/>
          <w:szCs w:val="20"/>
        </w:rPr>
      </w:pPr>
      <w:r w:rsidRPr="00FE0392">
        <w:rPr>
          <w:rFonts w:eastAsia="Calibri" w:cs="Arial"/>
          <w:b/>
          <w:sz w:val="20"/>
          <w:szCs w:val="20"/>
        </w:rPr>
        <w:t>Prise de vue</w:t>
      </w:r>
      <w:r w:rsidR="002164F9" w:rsidRPr="00FE0392">
        <w:rPr>
          <w:rFonts w:eastAsia="Calibri" w:cs="Arial"/>
          <w:sz w:val="20"/>
          <w:szCs w:val="20"/>
        </w:rPr>
        <w:t> : Enquête de terrain</w:t>
      </w:r>
      <w:r w:rsidR="00647B11" w:rsidRPr="00FE0392">
        <w:rPr>
          <w:rFonts w:eastAsia="Calibri" w:cs="Arial"/>
          <w:sz w:val="20"/>
          <w:szCs w:val="20"/>
        </w:rPr>
        <w:t>, juin 2020</w:t>
      </w:r>
    </w:p>
    <w:p w14:paraId="3CFE335D" w14:textId="07A398E2" w:rsidR="00647B11" w:rsidRPr="00FE0392" w:rsidRDefault="005A7671" w:rsidP="00025D32">
      <w:pPr>
        <w:pStyle w:val="Titre40"/>
        <w:rPr>
          <w:color w:val="FF0000"/>
          <w:lang w:eastAsia="fr-FR"/>
        </w:rPr>
      </w:pPr>
      <w:bookmarkStart w:id="873" w:name="_Toc52900877"/>
      <w:r w:rsidRPr="00FE0392">
        <w:t xml:space="preserve">3.2.3.6. </w:t>
      </w:r>
      <w:r w:rsidR="00647B11" w:rsidRPr="00FE0392">
        <w:rPr>
          <w:rFonts w:eastAsia="Arial Narrow"/>
          <w:lang w:eastAsia="fr-FR"/>
        </w:rPr>
        <w:t>Rue HOSMAX</w:t>
      </w:r>
      <w:bookmarkEnd w:id="873"/>
      <w:r w:rsidR="00986B0F" w:rsidRPr="00FE0392">
        <w:rPr>
          <w:rFonts w:eastAsia="Arial Narrow"/>
          <w:lang w:eastAsia="fr-FR"/>
        </w:rPr>
        <w:t xml:space="preserve"> </w:t>
      </w:r>
    </w:p>
    <w:p w14:paraId="7F0547A1" w14:textId="77777777" w:rsidR="00647B11" w:rsidRPr="00FE0392" w:rsidRDefault="00647B11" w:rsidP="00647B11">
      <w:pPr>
        <w:rPr>
          <w:rFonts w:eastAsia="Calibri" w:cs="Arial"/>
        </w:rPr>
      </w:pPr>
      <w:r w:rsidRPr="00FE0392">
        <w:rPr>
          <w:rFonts w:eastAsia="Calibri" w:cs="Arial"/>
        </w:rPr>
        <w:t>Les espèces rencontrées sur cette rue se résument à celles consignées dans le tableau suivant.</w:t>
      </w:r>
    </w:p>
    <w:p w14:paraId="1561CC49" w14:textId="71AC8F7C" w:rsidR="00E50F40" w:rsidRPr="00FE0392" w:rsidRDefault="00E50F40" w:rsidP="00D05009">
      <w:pPr>
        <w:pStyle w:val="Lgende"/>
      </w:pPr>
      <w:bookmarkStart w:id="874" w:name="_Toc52902782"/>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29</w:t>
      </w:r>
      <w:r w:rsidR="00F47642" w:rsidRPr="00FE0392">
        <w:rPr>
          <w:noProof/>
        </w:rPr>
        <w:fldChar w:fldCharType="end"/>
      </w:r>
      <w:r w:rsidRPr="00FE0392">
        <w:t> : Espèces végétales observées dans la zone de la HOSMAX</w:t>
      </w:r>
      <w:bookmarkEnd w:id="874"/>
    </w:p>
    <w:tbl>
      <w:tblPr>
        <w:tblStyle w:val="Grilledutableau22"/>
        <w:tblW w:w="8940" w:type="dxa"/>
        <w:tblLook w:val="04A0" w:firstRow="1" w:lastRow="0" w:firstColumn="1" w:lastColumn="0" w:noHBand="0" w:noVBand="1"/>
      </w:tblPr>
      <w:tblGrid>
        <w:gridCol w:w="2405"/>
        <w:gridCol w:w="2835"/>
        <w:gridCol w:w="2693"/>
        <w:gridCol w:w="1007"/>
      </w:tblGrid>
      <w:tr w:rsidR="00647B11" w:rsidRPr="00FE0392" w14:paraId="5FE65CC3" w14:textId="77777777" w:rsidTr="003E33CD">
        <w:trPr>
          <w:trHeight w:val="300"/>
        </w:trPr>
        <w:tc>
          <w:tcPr>
            <w:tcW w:w="2405" w:type="dxa"/>
            <w:noWrap/>
          </w:tcPr>
          <w:p w14:paraId="0899EB52" w14:textId="1A0A1D1C" w:rsidR="00647B11" w:rsidRPr="00FE0392" w:rsidRDefault="00647B11" w:rsidP="00647B11">
            <w:pPr>
              <w:rPr>
                <w:rFonts w:eastAsia="Times New Roman" w:cs="Arial"/>
                <w:b/>
                <w:color w:val="000000"/>
                <w:sz w:val="20"/>
                <w:szCs w:val="20"/>
                <w:lang w:eastAsia="fr-FR"/>
              </w:rPr>
            </w:pPr>
            <w:r w:rsidRPr="00FE0392">
              <w:rPr>
                <w:rFonts w:eastAsia="Times New Roman" w:cs="Arial"/>
                <w:b/>
                <w:color w:val="000000"/>
                <w:sz w:val="20"/>
                <w:szCs w:val="20"/>
                <w:lang w:eastAsia="fr-FR"/>
              </w:rPr>
              <w:t>Collecteur</w:t>
            </w:r>
            <w:r w:rsidR="00A77AA1" w:rsidRPr="00FE0392">
              <w:rPr>
                <w:rFonts w:eastAsia="Times New Roman" w:cs="Arial"/>
                <w:b/>
                <w:color w:val="000000"/>
                <w:sz w:val="20"/>
                <w:szCs w:val="20"/>
                <w:lang w:eastAsia="fr-FR"/>
              </w:rPr>
              <w:t xml:space="preserve"> ou </w:t>
            </w:r>
            <w:r w:rsidRPr="00FE0392">
              <w:rPr>
                <w:rFonts w:eastAsia="Times New Roman" w:cs="Arial"/>
                <w:b/>
                <w:color w:val="000000"/>
                <w:sz w:val="20"/>
                <w:szCs w:val="20"/>
                <w:lang w:eastAsia="fr-FR"/>
              </w:rPr>
              <w:t xml:space="preserve"> Rue</w:t>
            </w:r>
          </w:p>
        </w:tc>
        <w:tc>
          <w:tcPr>
            <w:tcW w:w="2835" w:type="dxa"/>
            <w:noWrap/>
          </w:tcPr>
          <w:p w14:paraId="13E557C6" w14:textId="77777777" w:rsidR="00647B11" w:rsidRPr="00FE0392" w:rsidRDefault="00647B11" w:rsidP="00647B11">
            <w:pPr>
              <w:rPr>
                <w:rFonts w:eastAsia="Times New Roman" w:cs="Arial"/>
                <w:b/>
                <w:color w:val="000000"/>
                <w:sz w:val="20"/>
                <w:szCs w:val="20"/>
                <w:lang w:eastAsia="fr-FR"/>
              </w:rPr>
            </w:pPr>
            <w:r w:rsidRPr="00FE0392">
              <w:rPr>
                <w:rFonts w:eastAsia="Times New Roman" w:cs="Arial"/>
                <w:b/>
                <w:color w:val="000000"/>
                <w:sz w:val="20"/>
                <w:szCs w:val="20"/>
                <w:lang w:eastAsia="fr-FR"/>
              </w:rPr>
              <w:t>Nom scientifique</w:t>
            </w:r>
          </w:p>
        </w:tc>
        <w:tc>
          <w:tcPr>
            <w:tcW w:w="2693" w:type="dxa"/>
            <w:noWrap/>
          </w:tcPr>
          <w:p w14:paraId="6064F622" w14:textId="77777777" w:rsidR="00647B11" w:rsidRPr="00FE0392" w:rsidRDefault="00647B11" w:rsidP="00647B11">
            <w:pPr>
              <w:rPr>
                <w:rFonts w:eastAsia="Times New Roman" w:cs="Arial"/>
                <w:b/>
                <w:color w:val="000000"/>
                <w:sz w:val="20"/>
                <w:szCs w:val="20"/>
                <w:lang w:eastAsia="fr-FR"/>
              </w:rPr>
            </w:pPr>
            <w:r w:rsidRPr="00FE0392">
              <w:rPr>
                <w:rFonts w:eastAsia="Times New Roman" w:cs="Arial"/>
                <w:b/>
                <w:color w:val="000000"/>
                <w:sz w:val="20"/>
                <w:szCs w:val="20"/>
                <w:lang w:eastAsia="fr-FR"/>
              </w:rPr>
              <w:t>Famille</w:t>
            </w:r>
          </w:p>
        </w:tc>
        <w:tc>
          <w:tcPr>
            <w:tcW w:w="1007" w:type="dxa"/>
            <w:noWrap/>
          </w:tcPr>
          <w:p w14:paraId="1C4360D4" w14:textId="77777777" w:rsidR="00647B11" w:rsidRPr="00FE0392" w:rsidRDefault="00647B11" w:rsidP="00647B11">
            <w:pPr>
              <w:rPr>
                <w:rFonts w:eastAsia="Times New Roman" w:cs="Arial"/>
                <w:b/>
                <w:color w:val="000000"/>
                <w:sz w:val="20"/>
                <w:szCs w:val="20"/>
                <w:lang w:eastAsia="fr-FR"/>
              </w:rPr>
            </w:pPr>
            <w:r w:rsidRPr="00FE0392">
              <w:rPr>
                <w:rFonts w:eastAsia="Times New Roman" w:cs="Arial"/>
                <w:b/>
                <w:color w:val="000000"/>
                <w:sz w:val="20"/>
                <w:szCs w:val="20"/>
                <w:lang w:eastAsia="fr-FR"/>
              </w:rPr>
              <w:t>Statuts</w:t>
            </w:r>
          </w:p>
        </w:tc>
      </w:tr>
      <w:tr w:rsidR="00647B11" w:rsidRPr="00FE0392" w14:paraId="70A1D25B" w14:textId="77777777" w:rsidTr="003E33CD">
        <w:trPr>
          <w:trHeight w:val="300"/>
        </w:trPr>
        <w:tc>
          <w:tcPr>
            <w:tcW w:w="2405" w:type="dxa"/>
            <w:vMerge w:val="restart"/>
            <w:noWrap/>
            <w:hideMark/>
          </w:tcPr>
          <w:p w14:paraId="23818413" w14:textId="77777777" w:rsidR="00647B11" w:rsidRPr="00FE0392" w:rsidRDefault="00647B11" w:rsidP="00647B11">
            <w:pPr>
              <w:rPr>
                <w:rFonts w:eastAsia="Times New Roman" w:cs="Arial"/>
                <w:color w:val="000000"/>
                <w:sz w:val="20"/>
                <w:szCs w:val="20"/>
                <w:lang w:eastAsia="fr-FR"/>
              </w:rPr>
            </w:pPr>
          </w:p>
          <w:p w14:paraId="3EA7419F" w14:textId="77777777" w:rsidR="00647B11" w:rsidRPr="00FE0392" w:rsidRDefault="00647B11" w:rsidP="00647B11">
            <w:pPr>
              <w:rPr>
                <w:rFonts w:eastAsia="Times New Roman" w:cs="Arial"/>
                <w:color w:val="000000"/>
                <w:sz w:val="20"/>
                <w:szCs w:val="20"/>
                <w:lang w:eastAsia="fr-FR"/>
              </w:rPr>
            </w:pPr>
            <w:r w:rsidRPr="00FE0392">
              <w:rPr>
                <w:rFonts w:eastAsia="Times New Roman" w:cs="Arial"/>
                <w:color w:val="000000"/>
                <w:sz w:val="20"/>
                <w:szCs w:val="20"/>
                <w:lang w:eastAsia="fr-FR"/>
              </w:rPr>
              <w:t>Rue HOSMAX</w:t>
            </w:r>
          </w:p>
        </w:tc>
        <w:tc>
          <w:tcPr>
            <w:tcW w:w="2835" w:type="dxa"/>
            <w:noWrap/>
            <w:hideMark/>
          </w:tcPr>
          <w:p w14:paraId="318D3399" w14:textId="77777777" w:rsidR="00647B11" w:rsidRPr="00FE0392" w:rsidRDefault="00647B11" w:rsidP="00647B11">
            <w:pPr>
              <w:rPr>
                <w:rFonts w:eastAsia="Times New Roman" w:cs="Arial"/>
                <w:i/>
                <w:color w:val="000000"/>
                <w:sz w:val="20"/>
                <w:szCs w:val="20"/>
                <w:lang w:eastAsia="fr-FR"/>
              </w:rPr>
            </w:pPr>
            <w:r w:rsidRPr="00FE0392">
              <w:rPr>
                <w:rFonts w:eastAsia="Times New Roman" w:cs="Arial"/>
                <w:i/>
                <w:color w:val="000000"/>
                <w:sz w:val="20"/>
                <w:szCs w:val="20"/>
                <w:lang w:eastAsia="fr-FR"/>
              </w:rPr>
              <w:t>Mangifera indica</w:t>
            </w:r>
          </w:p>
        </w:tc>
        <w:tc>
          <w:tcPr>
            <w:tcW w:w="2693" w:type="dxa"/>
            <w:noWrap/>
            <w:hideMark/>
          </w:tcPr>
          <w:p w14:paraId="11014F53" w14:textId="77777777" w:rsidR="00647B11" w:rsidRPr="00FE0392" w:rsidRDefault="00647B11" w:rsidP="00647B11">
            <w:pPr>
              <w:rPr>
                <w:rFonts w:eastAsia="Times New Roman" w:cs="Arial"/>
                <w:color w:val="000000"/>
                <w:sz w:val="20"/>
                <w:szCs w:val="20"/>
                <w:lang w:eastAsia="fr-FR"/>
              </w:rPr>
            </w:pPr>
            <w:r w:rsidRPr="00FE0392">
              <w:rPr>
                <w:rFonts w:eastAsia="Times New Roman" w:cs="Arial"/>
                <w:color w:val="000000"/>
                <w:sz w:val="20"/>
                <w:szCs w:val="20"/>
                <w:lang w:eastAsia="fr-FR"/>
              </w:rPr>
              <w:t>Anacardiaceae</w:t>
            </w:r>
          </w:p>
        </w:tc>
        <w:tc>
          <w:tcPr>
            <w:tcW w:w="1007" w:type="dxa"/>
            <w:noWrap/>
            <w:hideMark/>
          </w:tcPr>
          <w:p w14:paraId="7A4CD55A" w14:textId="77777777" w:rsidR="00647B11" w:rsidRPr="00FE0392" w:rsidRDefault="00647B11" w:rsidP="00647B11">
            <w:pPr>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36E832EA" w14:textId="77777777" w:rsidTr="003E33CD">
        <w:trPr>
          <w:trHeight w:val="300"/>
        </w:trPr>
        <w:tc>
          <w:tcPr>
            <w:tcW w:w="2405" w:type="dxa"/>
            <w:vMerge/>
            <w:noWrap/>
            <w:hideMark/>
          </w:tcPr>
          <w:p w14:paraId="0B0FE639" w14:textId="77777777" w:rsidR="00647B11" w:rsidRPr="00FE0392" w:rsidRDefault="00647B11" w:rsidP="00647B11">
            <w:pPr>
              <w:rPr>
                <w:rFonts w:eastAsia="Times New Roman" w:cs="Arial"/>
                <w:color w:val="000000"/>
                <w:sz w:val="20"/>
                <w:szCs w:val="20"/>
                <w:lang w:eastAsia="fr-FR"/>
              </w:rPr>
            </w:pPr>
          </w:p>
        </w:tc>
        <w:tc>
          <w:tcPr>
            <w:tcW w:w="2835" w:type="dxa"/>
            <w:noWrap/>
            <w:hideMark/>
          </w:tcPr>
          <w:p w14:paraId="7BFFC13D" w14:textId="77777777" w:rsidR="00647B11" w:rsidRPr="00FE0392" w:rsidRDefault="00647B11" w:rsidP="00647B11">
            <w:pPr>
              <w:rPr>
                <w:rFonts w:eastAsia="Times New Roman" w:cs="Arial"/>
                <w:i/>
                <w:color w:val="000000"/>
                <w:sz w:val="20"/>
                <w:szCs w:val="20"/>
                <w:lang w:eastAsia="fr-FR"/>
              </w:rPr>
            </w:pPr>
            <w:r w:rsidRPr="00FE0392">
              <w:rPr>
                <w:rFonts w:eastAsia="Times New Roman" w:cs="Arial"/>
                <w:i/>
                <w:color w:val="000000"/>
                <w:sz w:val="20"/>
                <w:szCs w:val="20"/>
                <w:lang w:eastAsia="fr-FR"/>
              </w:rPr>
              <w:t xml:space="preserve">Calotropis procera </w:t>
            </w:r>
          </w:p>
        </w:tc>
        <w:tc>
          <w:tcPr>
            <w:tcW w:w="2693" w:type="dxa"/>
            <w:noWrap/>
            <w:hideMark/>
          </w:tcPr>
          <w:p w14:paraId="1DA54BA1" w14:textId="77777777" w:rsidR="00647B11" w:rsidRPr="00FE0392" w:rsidRDefault="00647B11" w:rsidP="00647B11">
            <w:pPr>
              <w:rPr>
                <w:rFonts w:eastAsia="Times New Roman" w:cs="Arial"/>
                <w:color w:val="000000"/>
                <w:sz w:val="20"/>
                <w:szCs w:val="20"/>
                <w:lang w:eastAsia="fr-FR"/>
              </w:rPr>
            </w:pPr>
            <w:r w:rsidRPr="00FE0392">
              <w:rPr>
                <w:rFonts w:eastAsia="Times New Roman" w:cs="Arial"/>
                <w:color w:val="000000"/>
                <w:sz w:val="20"/>
                <w:szCs w:val="20"/>
                <w:lang w:eastAsia="fr-FR"/>
              </w:rPr>
              <w:t>Asclepiadaceae</w:t>
            </w:r>
          </w:p>
        </w:tc>
        <w:tc>
          <w:tcPr>
            <w:tcW w:w="1007" w:type="dxa"/>
            <w:noWrap/>
            <w:hideMark/>
          </w:tcPr>
          <w:p w14:paraId="69532CBD" w14:textId="77777777" w:rsidR="00647B11" w:rsidRPr="00FE0392" w:rsidRDefault="00647B11" w:rsidP="00647B11">
            <w:pPr>
              <w:rPr>
                <w:rFonts w:eastAsia="Times New Roman" w:cs="Arial"/>
                <w:color w:val="000000"/>
                <w:sz w:val="20"/>
                <w:szCs w:val="20"/>
                <w:lang w:eastAsia="fr-FR"/>
              </w:rPr>
            </w:pPr>
          </w:p>
        </w:tc>
      </w:tr>
      <w:tr w:rsidR="00647B11" w:rsidRPr="00FE0392" w14:paraId="0690A773" w14:textId="77777777" w:rsidTr="003E33CD">
        <w:trPr>
          <w:trHeight w:val="300"/>
        </w:trPr>
        <w:tc>
          <w:tcPr>
            <w:tcW w:w="2405" w:type="dxa"/>
            <w:vMerge/>
            <w:noWrap/>
            <w:hideMark/>
          </w:tcPr>
          <w:p w14:paraId="04F61633" w14:textId="77777777" w:rsidR="00647B11" w:rsidRPr="00FE0392" w:rsidRDefault="00647B11" w:rsidP="00647B11">
            <w:pPr>
              <w:rPr>
                <w:rFonts w:eastAsia="Times New Roman" w:cs="Arial"/>
                <w:sz w:val="20"/>
                <w:szCs w:val="20"/>
                <w:lang w:eastAsia="fr-FR"/>
              </w:rPr>
            </w:pPr>
          </w:p>
        </w:tc>
        <w:tc>
          <w:tcPr>
            <w:tcW w:w="2835" w:type="dxa"/>
            <w:noWrap/>
            <w:hideMark/>
          </w:tcPr>
          <w:p w14:paraId="6FBE582C" w14:textId="77777777" w:rsidR="00647B11" w:rsidRPr="00FE0392" w:rsidRDefault="00647B11" w:rsidP="00647B11">
            <w:pPr>
              <w:rPr>
                <w:rFonts w:eastAsia="Times New Roman" w:cs="Arial"/>
                <w:i/>
                <w:color w:val="000000"/>
                <w:sz w:val="20"/>
                <w:szCs w:val="20"/>
                <w:lang w:eastAsia="fr-FR"/>
              </w:rPr>
            </w:pPr>
            <w:r w:rsidRPr="00FE0392">
              <w:rPr>
                <w:rFonts w:eastAsia="Times New Roman" w:cs="Arial"/>
                <w:i/>
                <w:color w:val="000000"/>
                <w:sz w:val="20"/>
                <w:szCs w:val="20"/>
                <w:lang w:eastAsia="fr-FR"/>
              </w:rPr>
              <w:t>Terminalia mantaly</w:t>
            </w:r>
          </w:p>
        </w:tc>
        <w:tc>
          <w:tcPr>
            <w:tcW w:w="2693" w:type="dxa"/>
            <w:noWrap/>
            <w:hideMark/>
          </w:tcPr>
          <w:p w14:paraId="74499248" w14:textId="77777777" w:rsidR="00647B11" w:rsidRPr="00FE0392" w:rsidRDefault="00647B11" w:rsidP="00647B11">
            <w:pPr>
              <w:rPr>
                <w:rFonts w:eastAsia="Times New Roman" w:cs="Arial"/>
                <w:color w:val="000000"/>
                <w:sz w:val="20"/>
                <w:szCs w:val="20"/>
                <w:lang w:eastAsia="fr-FR"/>
              </w:rPr>
            </w:pPr>
            <w:r w:rsidRPr="00FE0392">
              <w:rPr>
                <w:rFonts w:eastAsia="Times New Roman" w:cs="Arial"/>
                <w:color w:val="000000"/>
                <w:sz w:val="20"/>
                <w:szCs w:val="20"/>
                <w:lang w:eastAsia="fr-FR"/>
              </w:rPr>
              <w:t>Combretaceae</w:t>
            </w:r>
          </w:p>
        </w:tc>
        <w:tc>
          <w:tcPr>
            <w:tcW w:w="1007" w:type="dxa"/>
            <w:noWrap/>
            <w:hideMark/>
          </w:tcPr>
          <w:p w14:paraId="457DCF90" w14:textId="77777777" w:rsidR="00647B11" w:rsidRPr="00FE0392" w:rsidRDefault="00647B11" w:rsidP="00647B11">
            <w:pPr>
              <w:rPr>
                <w:rFonts w:eastAsia="Times New Roman" w:cs="Arial"/>
                <w:color w:val="000000"/>
                <w:sz w:val="20"/>
                <w:szCs w:val="20"/>
                <w:lang w:eastAsia="fr-FR"/>
              </w:rPr>
            </w:pPr>
            <w:r w:rsidRPr="00FE0392">
              <w:rPr>
                <w:rFonts w:eastAsia="Times New Roman" w:cs="Arial"/>
                <w:color w:val="000000"/>
                <w:sz w:val="20"/>
                <w:szCs w:val="20"/>
                <w:lang w:eastAsia="fr-FR"/>
              </w:rPr>
              <w:t>LC</w:t>
            </w:r>
          </w:p>
        </w:tc>
      </w:tr>
      <w:tr w:rsidR="00647B11" w:rsidRPr="00FE0392" w14:paraId="46F30803" w14:textId="77777777" w:rsidTr="003E33CD">
        <w:trPr>
          <w:trHeight w:val="300"/>
        </w:trPr>
        <w:tc>
          <w:tcPr>
            <w:tcW w:w="2405" w:type="dxa"/>
            <w:vMerge/>
            <w:noWrap/>
            <w:hideMark/>
          </w:tcPr>
          <w:p w14:paraId="76749BF9" w14:textId="77777777" w:rsidR="00647B11" w:rsidRPr="00FE0392" w:rsidRDefault="00647B11" w:rsidP="00647B11">
            <w:pPr>
              <w:rPr>
                <w:rFonts w:eastAsia="Times New Roman" w:cs="Arial"/>
                <w:color w:val="000000"/>
                <w:sz w:val="20"/>
                <w:szCs w:val="20"/>
                <w:lang w:eastAsia="fr-FR"/>
              </w:rPr>
            </w:pPr>
          </w:p>
        </w:tc>
        <w:tc>
          <w:tcPr>
            <w:tcW w:w="2835" w:type="dxa"/>
            <w:noWrap/>
            <w:hideMark/>
          </w:tcPr>
          <w:p w14:paraId="72909E4F" w14:textId="77777777" w:rsidR="00647B11" w:rsidRPr="00FE0392" w:rsidRDefault="00647B11" w:rsidP="00647B11">
            <w:pPr>
              <w:rPr>
                <w:rFonts w:eastAsia="Times New Roman" w:cs="Arial"/>
                <w:i/>
                <w:color w:val="000000"/>
                <w:sz w:val="20"/>
                <w:szCs w:val="20"/>
                <w:lang w:eastAsia="fr-FR"/>
              </w:rPr>
            </w:pPr>
            <w:r w:rsidRPr="00FE0392">
              <w:rPr>
                <w:rFonts w:eastAsia="Times New Roman" w:cs="Arial"/>
                <w:i/>
                <w:color w:val="000000"/>
                <w:sz w:val="20"/>
                <w:szCs w:val="20"/>
                <w:lang w:eastAsia="fr-FR"/>
              </w:rPr>
              <w:t>Ficus umbellata</w:t>
            </w:r>
          </w:p>
        </w:tc>
        <w:tc>
          <w:tcPr>
            <w:tcW w:w="2693" w:type="dxa"/>
            <w:noWrap/>
            <w:hideMark/>
          </w:tcPr>
          <w:p w14:paraId="31162A78" w14:textId="77777777" w:rsidR="00647B11" w:rsidRPr="00FE0392" w:rsidRDefault="00647B11" w:rsidP="00647B11">
            <w:pPr>
              <w:rPr>
                <w:rFonts w:eastAsia="Times New Roman" w:cs="Arial"/>
                <w:color w:val="000000"/>
                <w:sz w:val="20"/>
                <w:szCs w:val="20"/>
                <w:lang w:eastAsia="fr-FR"/>
              </w:rPr>
            </w:pPr>
            <w:r w:rsidRPr="00FE0392">
              <w:rPr>
                <w:rFonts w:eastAsia="Times New Roman" w:cs="Arial"/>
                <w:color w:val="000000"/>
                <w:sz w:val="20"/>
                <w:szCs w:val="20"/>
                <w:lang w:eastAsia="fr-FR"/>
              </w:rPr>
              <w:t>Moraceae</w:t>
            </w:r>
          </w:p>
        </w:tc>
        <w:tc>
          <w:tcPr>
            <w:tcW w:w="1007" w:type="dxa"/>
            <w:noWrap/>
            <w:hideMark/>
          </w:tcPr>
          <w:p w14:paraId="3A681B7B" w14:textId="77777777" w:rsidR="00647B11" w:rsidRPr="00FE0392" w:rsidRDefault="00647B11" w:rsidP="00647B11">
            <w:pPr>
              <w:rPr>
                <w:rFonts w:eastAsia="Times New Roman" w:cs="Arial"/>
                <w:color w:val="000000"/>
                <w:sz w:val="20"/>
                <w:szCs w:val="20"/>
                <w:lang w:eastAsia="fr-FR"/>
              </w:rPr>
            </w:pPr>
            <w:r w:rsidRPr="00FE0392">
              <w:rPr>
                <w:rFonts w:eastAsia="Times New Roman" w:cs="Arial"/>
                <w:color w:val="000000"/>
                <w:sz w:val="20"/>
                <w:szCs w:val="20"/>
                <w:lang w:eastAsia="fr-FR"/>
              </w:rPr>
              <w:t>LC</w:t>
            </w:r>
          </w:p>
        </w:tc>
      </w:tr>
    </w:tbl>
    <w:p w14:paraId="76F40412" w14:textId="110B7FE2" w:rsidR="00B67FF2" w:rsidRPr="00FE0392" w:rsidRDefault="00B67FF2" w:rsidP="00B67FF2">
      <w:pPr>
        <w:spacing w:line="377" w:lineRule="auto"/>
        <w:jc w:val="right"/>
        <w:rPr>
          <w:rFonts w:eastAsia="Arial" w:cs="Arial"/>
          <w:sz w:val="20"/>
          <w:szCs w:val="20"/>
          <w:lang w:eastAsia="fr-FR"/>
        </w:rPr>
      </w:pPr>
      <w:r w:rsidRPr="00FE0392">
        <w:rPr>
          <w:rFonts w:eastAsia="Arial" w:cs="Arial"/>
          <w:sz w:val="20"/>
          <w:szCs w:val="20"/>
          <w:lang w:eastAsia="fr-FR"/>
        </w:rPr>
        <w:t xml:space="preserve"> Légende                                                                                       </w:t>
      </w:r>
      <w:r w:rsidRPr="00FE0392">
        <w:rPr>
          <w:rFonts w:eastAsia="Arial" w:cs="Arial"/>
          <w:b/>
          <w:sz w:val="20"/>
          <w:szCs w:val="20"/>
          <w:lang w:eastAsia="fr-FR"/>
        </w:rPr>
        <w:t>Source :</w:t>
      </w:r>
      <w:r w:rsidRPr="00FE0392">
        <w:rPr>
          <w:rFonts w:eastAsia="Arial" w:cs="Arial"/>
          <w:sz w:val="20"/>
          <w:szCs w:val="20"/>
          <w:lang w:eastAsia="fr-FR"/>
        </w:rPr>
        <w:t xml:space="preserve"> Travaux de terrain, juin 2020</w:t>
      </w:r>
    </w:p>
    <w:p w14:paraId="0A4D15BC" w14:textId="44DA2F6F"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LC: Préoccupation mineur</w:t>
      </w:r>
      <w:r w:rsidR="002D1142" w:rsidRPr="00FE0392">
        <w:rPr>
          <w:rFonts w:eastAsia="Arial" w:cs="Arial"/>
          <w:sz w:val="20"/>
          <w:szCs w:val="20"/>
          <w:lang w:eastAsia="fr-FR"/>
        </w:rPr>
        <w:t>e</w:t>
      </w:r>
    </w:p>
    <w:p w14:paraId="4A47960D" w14:textId="77777777"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EN: En danger</w:t>
      </w:r>
    </w:p>
    <w:p w14:paraId="375458E0" w14:textId="77777777" w:rsidR="00B67FF2" w:rsidRPr="00FE0392" w:rsidRDefault="00B67FF2" w:rsidP="00B67FF2">
      <w:pPr>
        <w:spacing w:before="0" w:line="240" w:lineRule="auto"/>
        <w:jc w:val="left"/>
        <w:rPr>
          <w:rFonts w:eastAsia="Arial" w:cs="Arial"/>
          <w:sz w:val="20"/>
          <w:szCs w:val="20"/>
          <w:lang w:eastAsia="fr-FR"/>
        </w:rPr>
      </w:pPr>
      <w:r w:rsidRPr="00FE0392">
        <w:rPr>
          <w:rFonts w:eastAsia="Arial" w:cs="Arial"/>
          <w:sz w:val="20"/>
          <w:szCs w:val="20"/>
          <w:lang w:eastAsia="fr-FR"/>
        </w:rPr>
        <w:t xml:space="preserve">    DD : Données manquantes</w:t>
      </w:r>
    </w:p>
    <w:p w14:paraId="74873C1E" w14:textId="542CECDE" w:rsidR="00647B11" w:rsidRPr="00FE0392" w:rsidRDefault="00B67FF2" w:rsidP="00C946E4">
      <w:pPr>
        <w:spacing w:before="0" w:line="240" w:lineRule="auto"/>
        <w:jc w:val="left"/>
        <w:rPr>
          <w:rFonts w:eastAsia="Arial" w:cs="Arial"/>
          <w:b/>
          <w:sz w:val="20"/>
          <w:szCs w:val="20"/>
          <w:lang w:eastAsia="fr-FR"/>
        </w:rPr>
      </w:pPr>
      <w:r w:rsidRPr="00FE0392">
        <w:rPr>
          <w:rFonts w:eastAsia="Arial" w:cs="Arial"/>
          <w:sz w:val="20"/>
          <w:szCs w:val="20"/>
          <w:lang w:eastAsia="fr-FR"/>
        </w:rPr>
        <w:t xml:space="preserve">    VU: Vulnérable</w:t>
      </w:r>
    </w:p>
    <w:p w14:paraId="031A53B9" w14:textId="77777777" w:rsidR="00647B11" w:rsidRPr="00FE0392" w:rsidRDefault="00647B11" w:rsidP="00647B11">
      <w:pPr>
        <w:rPr>
          <w:rFonts w:eastAsia="Calibri" w:cs="Arial"/>
        </w:rPr>
      </w:pPr>
      <w:r w:rsidRPr="00FE0392">
        <w:rPr>
          <w:rFonts w:eastAsia="Calibri" w:cs="Arial"/>
        </w:rPr>
        <w:t xml:space="preserve">Caractérisée par quatre espèces (4), le cortège floristique de cette rue est dominé par </w:t>
      </w:r>
      <w:r w:rsidRPr="00FE0392">
        <w:rPr>
          <w:rFonts w:eastAsia="Times New Roman" w:cs="Arial"/>
          <w:i/>
          <w:color w:val="000000"/>
          <w:lang w:eastAsia="fr-FR"/>
        </w:rPr>
        <w:t xml:space="preserve">Terminalia mantaly </w:t>
      </w:r>
      <w:r w:rsidRPr="00FE0392">
        <w:rPr>
          <w:rFonts w:eastAsia="Times New Roman" w:cs="Arial"/>
          <w:color w:val="000000"/>
          <w:lang w:eastAsia="fr-FR"/>
        </w:rPr>
        <w:t>et</w:t>
      </w:r>
      <w:r w:rsidRPr="00FE0392">
        <w:rPr>
          <w:rFonts w:eastAsia="Times New Roman" w:cs="Arial"/>
          <w:i/>
          <w:color w:val="000000"/>
          <w:lang w:eastAsia="fr-FR"/>
        </w:rPr>
        <w:t xml:space="preserve"> Mangifera indica.</w:t>
      </w:r>
    </w:p>
    <w:p w14:paraId="240A8766" w14:textId="4AC90198" w:rsidR="00647B11" w:rsidRPr="00FE0392" w:rsidRDefault="00647B11" w:rsidP="00647B11">
      <w:pPr>
        <w:jc w:val="center"/>
        <w:rPr>
          <w:rFonts w:eastAsia="Calibri" w:cs="Arial"/>
          <w:noProof/>
          <w:lang w:eastAsia="fr-FR"/>
        </w:rPr>
      </w:pPr>
      <w:r w:rsidRPr="00FE0392">
        <w:rPr>
          <w:rFonts w:eastAsia="Calibri" w:cs="Arial"/>
          <w:noProof/>
          <w:lang w:eastAsia="fr-FR"/>
        </w:rPr>
        <w:lastRenderedPageBreak/>
        <w:t xml:space="preserve"> </w:t>
      </w:r>
      <w:r w:rsidRPr="00FE0392">
        <w:rPr>
          <w:rFonts w:eastAsia="Calibri" w:cs="Arial"/>
          <w:noProof/>
          <w:lang w:eastAsia="fr-FR"/>
        </w:rPr>
        <w:drawing>
          <wp:inline distT="0" distB="0" distL="0" distR="0" wp14:anchorId="04FE358E" wp14:editId="26C1C9CE">
            <wp:extent cx="5610225" cy="2346482"/>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6712" cy="2349195"/>
                    </a:xfrm>
                    <a:prstGeom prst="rect">
                      <a:avLst/>
                    </a:prstGeom>
                    <a:noFill/>
                  </pic:spPr>
                </pic:pic>
              </a:graphicData>
            </a:graphic>
          </wp:inline>
        </w:drawing>
      </w:r>
      <w:r w:rsidR="00E65737" w:rsidRPr="00FE0392">
        <w:rPr>
          <w:rFonts w:eastAsia="Calibri" w:cs="Arial"/>
          <w:noProof/>
          <w:lang w:eastAsia="fr-FR"/>
        </w:rPr>
        <w:t xml:space="preserve"> </w:t>
      </w:r>
      <w:r w:rsidRPr="00FE0392">
        <w:rPr>
          <w:rFonts w:eastAsia="Calibri" w:cs="Arial"/>
          <w:noProof/>
          <w:lang w:eastAsia="fr-FR"/>
        </w:rPr>
        <w:t xml:space="preserve"> </w:t>
      </w:r>
    </w:p>
    <w:p w14:paraId="42F90775" w14:textId="3557FB50" w:rsidR="00647B11" w:rsidRPr="00FE0392" w:rsidRDefault="002324CA" w:rsidP="00D05009">
      <w:pPr>
        <w:pStyle w:val="Lgende"/>
        <w:rPr>
          <w:i/>
          <w:iCs/>
          <w:smallCaps/>
        </w:rPr>
      </w:pPr>
      <w:bookmarkStart w:id="875" w:name="_Toc51769912"/>
      <w:r w:rsidRPr="00FE0392">
        <w:t xml:space="preserve">Planche  </w:t>
      </w:r>
      <w:fldSimple w:instr=" SEQ Planche_ \* ARABIC ">
        <w:r w:rsidRPr="00FE0392">
          <w:rPr>
            <w:noProof/>
          </w:rPr>
          <w:t>10</w:t>
        </w:r>
      </w:fldSimple>
      <w:r w:rsidR="00C96A88" w:rsidRPr="00FE0392">
        <w:rPr>
          <w:noProof/>
        </w:rPr>
        <w:t xml:space="preserve"> </w:t>
      </w:r>
      <w:r w:rsidR="00647B11" w:rsidRPr="00FE0392">
        <w:rPr>
          <w:rFonts w:eastAsia="Calibri"/>
          <w:noProof/>
        </w:rPr>
        <w:t xml:space="preserve">: Quelques espèces végétales dans l’emprise de la rue </w:t>
      </w:r>
      <w:r w:rsidR="00647B11" w:rsidRPr="00FE0392">
        <w:rPr>
          <w:rFonts w:eastAsia="Calibri"/>
          <w:bCs/>
          <w:i/>
          <w:iCs/>
          <w:noProof/>
        </w:rPr>
        <w:t>HOSMAX</w:t>
      </w:r>
      <w:bookmarkEnd w:id="875"/>
    </w:p>
    <w:p w14:paraId="669FF535" w14:textId="15E5C5A4" w:rsidR="00647B11" w:rsidRPr="00FE0392" w:rsidRDefault="00C946E4" w:rsidP="00647B11">
      <w:pPr>
        <w:spacing w:line="240" w:lineRule="auto"/>
        <w:jc w:val="center"/>
        <w:rPr>
          <w:rFonts w:eastAsia="Calibri" w:cs="Arial"/>
          <w:sz w:val="20"/>
          <w:szCs w:val="20"/>
        </w:rPr>
      </w:pPr>
      <w:r w:rsidRPr="00FE0392">
        <w:rPr>
          <w:rFonts w:eastAsia="Calibri" w:cs="Arial"/>
          <w:b/>
          <w:sz w:val="20"/>
          <w:szCs w:val="20"/>
        </w:rPr>
        <w:t>Prise de vue</w:t>
      </w:r>
      <w:r w:rsidR="00647B11" w:rsidRPr="00FE0392">
        <w:rPr>
          <w:rFonts w:eastAsia="Calibri" w:cs="Arial"/>
          <w:b/>
          <w:sz w:val="20"/>
          <w:szCs w:val="20"/>
        </w:rPr>
        <w:t> :</w:t>
      </w:r>
      <w:r w:rsidR="00F565C8" w:rsidRPr="00FE0392">
        <w:rPr>
          <w:rFonts w:eastAsia="Calibri" w:cs="Arial"/>
          <w:sz w:val="20"/>
          <w:szCs w:val="20"/>
        </w:rPr>
        <w:t xml:space="preserve"> Enquête de terrain</w:t>
      </w:r>
      <w:r w:rsidR="00647B11" w:rsidRPr="00FE0392">
        <w:rPr>
          <w:rFonts w:eastAsia="Calibri" w:cs="Arial"/>
          <w:sz w:val="20"/>
          <w:szCs w:val="20"/>
        </w:rPr>
        <w:t>, juin 2020</w:t>
      </w:r>
    </w:p>
    <w:p w14:paraId="03294D7E" w14:textId="77777777" w:rsidR="00647B11" w:rsidRPr="00FE0392" w:rsidRDefault="00EC5F90" w:rsidP="00B16CC9">
      <w:pPr>
        <w:pStyle w:val="Titre3"/>
      </w:pPr>
      <w:bookmarkStart w:id="876" w:name="_Toc52900878"/>
      <w:r w:rsidRPr="00FE0392">
        <w:t xml:space="preserve">3.2.4. </w:t>
      </w:r>
      <w:r w:rsidR="00647B11" w:rsidRPr="00FE0392">
        <w:t>Données socioéconomiques autour des rues et collecteurs concernées</w:t>
      </w:r>
      <w:bookmarkEnd w:id="876"/>
    </w:p>
    <w:p w14:paraId="628E839C" w14:textId="3A0E0B4F" w:rsidR="00647B11" w:rsidRPr="00FE0392" w:rsidRDefault="001B2241" w:rsidP="00025D32">
      <w:pPr>
        <w:pStyle w:val="Titre40"/>
      </w:pPr>
      <w:bookmarkStart w:id="877" w:name="_Toc52900879"/>
      <w:r w:rsidRPr="00FE0392">
        <w:t xml:space="preserve">3.2.4.1. </w:t>
      </w:r>
      <w:r w:rsidR="00647B11" w:rsidRPr="00FE0392">
        <w:t>Aspects sociaux et économiques</w:t>
      </w:r>
      <w:bookmarkEnd w:id="877"/>
    </w:p>
    <w:p w14:paraId="105BD14B" w14:textId="51601A26" w:rsidR="00647B11" w:rsidRPr="00FE0392" w:rsidRDefault="009E543D" w:rsidP="00E50F40">
      <w:pPr>
        <w:pStyle w:val="Titre"/>
        <w:rPr>
          <w:lang w:eastAsia="fr-FR"/>
        </w:rPr>
      </w:pPr>
      <w:bookmarkStart w:id="878" w:name="_Toc52900880"/>
      <w:r w:rsidRPr="00FE0392">
        <w:t xml:space="preserve">3.2.4.1.1. </w:t>
      </w:r>
      <w:r w:rsidR="00647B11" w:rsidRPr="00FE0392">
        <w:rPr>
          <w:lang w:eastAsia="fr-FR"/>
        </w:rPr>
        <w:t>Identification des personnes rencontrées</w:t>
      </w:r>
      <w:bookmarkEnd w:id="878"/>
    </w:p>
    <w:p w14:paraId="2D78D7A7" w14:textId="48031CE5" w:rsidR="00647B11" w:rsidRPr="00FE0392" w:rsidRDefault="00647B11" w:rsidP="00647B11">
      <w:pPr>
        <w:autoSpaceDE w:val="0"/>
        <w:autoSpaceDN w:val="0"/>
        <w:adjustRightInd w:val="0"/>
        <w:spacing w:after="240" w:line="240" w:lineRule="auto"/>
        <w:contextualSpacing/>
        <w:rPr>
          <w:rFonts w:eastAsia="Times New Roman" w:cs="Arial"/>
          <w:lang w:eastAsia="fr-FR"/>
        </w:rPr>
      </w:pPr>
      <w:r w:rsidRPr="00FE0392">
        <w:rPr>
          <w:rFonts w:eastAsia="Times New Roman" w:cs="Arial"/>
          <w:lang w:eastAsia="fr-FR"/>
        </w:rPr>
        <w:t xml:space="preserve">La figure ci-dessous présente la durée d’installation des ménages dans les quartiers traversés par les ouvrages d’assainissement et rues en projet. </w:t>
      </w:r>
    </w:p>
    <w:p w14:paraId="7ADB7920" w14:textId="54B7806E" w:rsidR="00703DDA" w:rsidRPr="00FE0392" w:rsidRDefault="00703DDA" w:rsidP="00D05009">
      <w:pPr>
        <w:pStyle w:val="Lgende"/>
        <w:rPr>
          <w:rFonts w:eastAsia="Calibri"/>
        </w:rPr>
      </w:pPr>
      <w:bookmarkStart w:id="879" w:name="_Toc51769866"/>
      <w:r w:rsidRPr="00FE0392">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18</w:t>
      </w:r>
      <w:r w:rsidRPr="00FE0392">
        <w:rPr>
          <w:noProof/>
        </w:rPr>
        <w:fldChar w:fldCharType="end"/>
      </w:r>
      <w:r w:rsidRPr="00FE0392">
        <w:t xml:space="preserve"> </w:t>
      </w:r>
      <w:r w:rsidRPr="00FE0392">
        <w:rPr>
          <w:rFonts w:eastAsia="Calibri"/>
        </w:rPr>
        <w:t>: Ancienneté dans le quartier</w:t>
      </w:r>
      <w:bookmarkEnd w:id="879"/>
    </w:p>
    <w:p w14:paraId="6B2BB6FB" w14:textId="77777777" w:rsidR="00647B11" w:rsidRPr="00FE0392" w:rsidRDefault="00647B11" w:rsidP="00647B11">
      <w:pPr>
        <w:jc w:val="center"/>
        <w:rPr>
          <w:rFonts w:eastAsia="Calibri" w:cs="Arial"/>
          <w:color w:val="000000"/>
        </w:rPr>
      </w:pPr>
      <w:r w:rsidRPr="00FE0392">
        <w:rPr>
          <w:rFonts w:eastAsia="Calibri" w:cs="Arial"/>
          <w:noProof/>
          <w:color w:val="000000"/>
          <w:lang w:eastAsia="fr-FR"/>
        </w:rPr>
        <w:drawing>
          <wp:inline distT="0" distB="0" distL="0" distR="0" wp14:anchorId="2276A51C" wp14:editId="7367B654">
            <wp:extent cx="4572000" cy="2743200"/>
            <wp:effectExtent l="0" t="0" r="0" b="0"/>
            <wp:docPr id="5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3F29CEC" w14:textId="77777777" w:rsidR="00647B11" w:rsidRPr="00FE0392" w:rsidRDefault="00647B11" w:rsidP="00E50F40">
      <w:pPr>
        <w:jc w:val="center"/>
        <w:rPr>
          <w:sz w:val="20"/>
          <w:szCs w:val="20"/>
        </w:rPr>
      </w:pPr>
      <w:r w:rsidRPr="00FE0392">
        <w:rPr>
          <w:b/>
          <w:sz w:val="20"/>
          <w:szCs w:val="20"/>
        </w:rPr>
        <w:t>Source </w:t>
      </w:r>
      <w:r w:rsidRPr="00FE0392">
        <w:rPr>
          <w:sz w:val="20"/>
          <w:szCs w:val="20"/>
        </w:rPr>
        <w:t>: Enquête de terrain, juin 2020</w:t>
      </w:r>
    </w:p>
    <w:p w14:paraId="7D7AC9B8" w14:textId="7DFEDCBB" w:rsidR="00647B11" w:rsidRPr="00FE0392" w:rsidRDefault="00647B11" w:rsidP="00E50F40">
      <w:r w:rsidRPr="00FE0392">
        <w:t>Au nombre des chefs de ménage rencontrés, 53.2 % sont installés dans leurs quartiers depuis plus de 10 ans, 26.14 % depuis une période de 0 à 5 ans; 19.82 % depuis une période de 5 à 10 ans. Ces 53 % installés plus de 10 ans ont favorablement répondu aux questions de l’enquête surtout en ce qui concerne les données du milieu. Quelques motifs sous-tendent ces installations (figure ci-dessous).</w:t>
      </w:r>
    </w:p>
    <w:p w14:paraId="6EBAD6B0" w14:textId="1EC6DEF2" w:rsidR="00703DDA" w:rsidRPr="00FE0392" w:rsidRDefault="00703DDA" w:rsidP="00D05009">
      <w:pPr>
        <w:pStyle w:val="Lgende"/>
        <w:rPr>
          <w:rFonts w:eastAsia="Calibri"/>
        </w:rPr>
      </w:pPr>
      <w:bookmarkStart w:id="880" w:name="_Toc51769867"/>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19</w:t>
      </w:r>
      <w:r w:rsidRPr="00FE0392">
        <w:rPr>
          <w:noProof/>
        </w:rPr>
        <w:fldChar w:fldCharType="end"/>
      </w:r>
      <w:r w:rsidRPr="00FE0392">
        <w:t xml:space="preserve"> </w:t>
      </w:r>
      <w:r w:rsidRPr="00FE0392">
        <w:rPr>
          <w:rFonts w:eastAsia="Calibri"/>
        </w:rPr>
        <w:t>: Motifs d’installation des ménages dans le milieu récepteur du projet</w:t>
      </w:r>
      <w:bookmarkEnd w:id="880"/>
    </w:p>
    <w:p w14:paraId="6A999CB0" w14:textId="77777777" w:rsidR="00647B11" w:rsidRPr="00FE0392" w:rsidRDefault="00647B11" w:rsidP="00647B11">
      <w:pPr>
        <w:tabs>
          <w:tab w:val="left" w:pos="2830"/>
        </w:tabs>
        <w:jc w:val="center"/>
        <w:rPr>
          <w:rFonts w:eastAsia="Calibri" w:cs="Arial"/>
          <w:color w:val="000000"/>
        </w:rPr>
      </w:pPr>
      <w:r w:rsidRPr="00FE0392">
        <w:rPr>
          <w:rFonts w:eastAsia="Calibri" w:cs="Arial"/>
          <w:noProof/>
          <w:color w:val="000000"/>
          <w:lang w:eastAsia="fr-FR"/>
        </w:rPr>
        <w:drawing>
          <wp:inline distT="0" distB="0" distL="0" distR="0" wp14:anchorId="39867332" wp14:editId="6CCAB431">
            <wp:extent cx="4572000" cy="2743200"/>
            <wp:effectExtent l="0" t="0" r="0" b="0"/>
            <wp:docPr id="5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FB24F63" w14:textId="77777777" w:rsidR="00647B11" w:rsidRPr="00FE0392" w:rsidRDefault="00647B11" w:rsidP="00647B11">
      <w:pPr>
        <w:autoSpaceDE w:val="0"/>
        <w:autoSpaceDN w:val="0"/>
        <w:adjustRightInd w:val="0"/>
        <w:spacing w:line="240" w:lineRule="auto"/>
        <w:jc w:val="center"/>
        <w:rPr>
          <w:rFonts w:eastAsia="Calibri" w:cs="Arial"/>
          <w:sz w:val="20"/>
          <w:szCs w:val="20"/>
        </w:rPr>
      </w:pPr>
      <w:r w:rsidRPr="00FE0392">
        <w:rPr>
          <w:rFonts w:eastAsia="Calibri" w:cs="Arial"/>
          <w:b/>
          <w:sz w:val="20"/>
          <w:szCs w:val="20"/>
        </w:rPr>
        <w:t>Source :</w:t>
      </w:r>
      <w:r w:rsidRPr="00FE0392">
        <w:rPr>
          <w:rFonts w:eastAsia="Calibri" w:cs="Arial"/>
          <w:sz w:val="20"/>
          <w:szCs w:val="20"/>
        </w:rPr>
        <w:t xml:space="preserve"> Enquête de terrain, juin 2020</w:t>
      </w:r>
    </w:p>
    <w:p w14:paraId="069C6A4D" w14:textId="0E593F5E" w:rsidR="00647B11" w:rsidRPr="00FE0392" w:rsidRDefault="00647B11" w:rsidP="00647B11">
      <w:pPr>
        <w:autoSpaceDE w:val="0"/>
        <w:autoSpaceDN w:val="0"/>
        <w:adjustRightInd w:val="0"/>
        <w:spacing w:after="120" w:line="240" w:lineRule="auto"/>
        <w:rPr>
          <w:rFonts w:eastAsia="Calibri" w:cs="Arial"/>
        </w:rPr>
      </w:pPr>
      <w:r w:rsidRPr="00FE0392">
        <w:rPr>
          <w:rFonts w:eastAsia="Calibri" w:cs="Arial"/>
        </w:rPr>
        <w:t xml:space="preserve">S’agissant du motif de l’installation des chefs de ménages rencontrés dans la zone, les natifs par héritage représentent 47,5 % se sont installés grâce aux activités génératrices de revenus contre 7,97 % pour raison de manque de moyen.  </w:t>
      </w:r>
    </w:p>
    <w:p w14:paraId="7215304A" w14:textId="4E639B5E" w:rsidR="00703DDA" w:rsidRPr="00FE0392" w:rsidRDefault="00703DDA" w:rsidP="00D05009">
      <w:pPr>
        <w:pStyle w:val="Lgende"/>
        <w:rPr>
          <w:rFonts w:eastAsia="Calibri"/>
        </w:rPr>
      </w:pPr>
      <w:bookmarkStart w:id="881" w:name="_Toc51769868"/>
      <w:r w:rsidRPr="00FE0392">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20</w:t>
      </w:r>
      <w:r w:rsidRPr="00FE0392">
        <w:rPr>
          <w:noProof/>
        </w:rPr>
        <w:fldChar w:fldCharType="end"/>
      </w:r>
      <w:r w:rsidRPr="00FE0392">
        <w:t xml:space="preserve"> : </w:t>
      </w:r>
      <w:r w:rsidRPr="00FE0392">
        <w:rPr>
          <w:rFonts w:eastAsia="Calibri"/>
        </w:rPr>
        <w:t>Répartition du genre des chefs de ménages</w:t>
      </w:r>
      <w:bookmarkEnd w:id="881"/>
    </w:p>
    <w:p w14:paraId="39A6BD93" w14:textId="77777777" w:rsidR="00647B11" w:rsidRPr="00FE0392" w:rsidRDefault="00647B11" w:rsidP="00647B11">
      <w:pPr>
        <w:jc w:val="center"/>
        <w:rPr>
          <w:rFonts w:eastAsia="Calibri" w:cs="Arial"/>
          <w:color w:val="000000"/>
        </w:rPr>
      </w:pPr>
      <w:r w:rsidRPr="00FE0392">
        <w:rPr>
          <w:rFonts w:eastAsia="Calibri" w:cs="Arial"/>
          <w:noProof/>
          <w:color w:val="000000"/>
          <w:lang w:eastAsia="fr-FR"/>
        </w:rPr>
        <w:drawing>
          <wp:inline distT="0" distB="0" distL="0" distR="0" wp14:anchorId="2E185C25" wp14:editId="376FA96C">
            <wp:extent cx="4572000" cy="2743200"/>
            <wp:effectExtent l="0" t="0" r="0" b="0"/>
            <wp:docPr id="5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6056DE7" w14:textId="77777777" w:rsidR="00647B11" w:rsidRPr="00FE0392" w:rsidRDefault="00647B11" w:rsidP="00647B11">
      <w:pPr>
        <w:autoSpaceDE w:val="0"/>
        <w:autoSpaceDN w:val="0"/>
        <w:adjustRightInd w:val="0"/>
        <w:spacing w:line="240" w:lineRule="auto"/>
        <w:jc w:val="center"/>
        <w:rPr>
          <w:rFonts w:eastAsia="Calibri" w:cs="Arial"/>
          <w:b/>
          <w:sz w:val="20"/>
          <w:szCs w:val="20"/>
        </w:rPr>
      </w:pPr>
      <w:r w:rsidRPr="00FE0392">
        <w:rPr>
          <w:rFonts w:eastAsia="Calibri" w:cs="Arial"/>
          <w:b/>
          <w:sz w:val="20"/>
          <w:szCs w:val="20"/>
        </w:rPr>
        <w:t>Source :</w:t>
      </w:r>
      <w:r w:rsidRPr="00FE0392">
        <w:rPr>
          <w:rFonts w:eastAsia="Calibri" w:cs="Arial"/>
          <w:sz w:val="20"/>
          <w:szCs w:val="20"/>
        </w:rPr>
        <w:t xml:space="preserve"> Enquête de terrain, juin 2020</w:t>
      </w:r>
    </w:p>
    <w:p w14:paraId="1955FBC8" w14:textId="2EBA32D6" w:rsidR="00647B11" w:rsidRPr="00FE0392" w:rsidRDefault="00647B11" w:rsidP="00647B11">
      <w:pPr>
        <w:autoSpaceDE w:val="0"/>
        <w:autoSpaceDN w:val="0"/>
        <w:adjustRightInd w:val="0"/>
        <w:spacing w:after="120" w:line="240" w:lineRule="auto"/>
        <w:rPr>
          <w:rFonts w:eastAsia="Calibri" w:cs="Arial"/>
        </w:rPr>
      </w:pPr>
      <w:r w:rsidRPr="00FE0392">
        <w:rPr>
          <w:rFonts w:eastAsia="Calibri" w:cs="Arial"/>
        </w:rPr>
        <w:t xml:space="preserve">La figure ci-dessus montre que 60 % d’hommes chefs de ménages ont été enquêtés contre 40 % de femmes. </w:t>
      </w:r>
    </w:p>
    <w:p w14:paraId="1EACDEDC" w14:textId="2D6CC958" w:rsidR="00703DDA" w:rsidRPr="00FE0392" w:rsidRDefault="00703DDA" w:rsidP="00D05009">
      <w:pPr>
        <w:pStyle w:val="Lgende"/>
        <w:rPr>
          <w:rFonts w:eastAsia="Calibri"/>
        </w:rPr>
      </w:pPr>
      <w:bookmarkStart w:id="882" w:name="_Toc51769869"/>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21</w:t>
      </w:r>
      <w:r w:rsidRPr="00FE0392">
        <w:rPr>
          <w:noProof/>
        </w:rPr>
        <w:fldChar w:fldCharType="end"/>
      </w:r>
      <w:r w:rsidRPr="00FE0392">
        <w:t xml:space="preserve"> </w:t>
      </w:r>
      <w:r w:rsidRPr="00FE0392">
        <w:rPr>
          <w:rFonts w:eastAsia="Calibri"/>
        </w:rPr>
        <w:t>: Tranche d’âge des ménages enquêtés</w:t>
      </w:r>
      <w:bookmarkEnd w:id="882"/>
    </w:p>
    <w:p w14:paraId="12A8D85D" w14:textId="77777777" w:rsidR="00647B11" w:rsidRPr="00FE0392" w:rsidRDefault="00647B11" w:rsidP="00647B11">
      <w:pPr>
        <w:jc w:val="center"/>
        <w:rPr>
          <w:rFonts w:eastAsia="Calibri" w:cs="Arial"/>
          <w:color w:val="000000"/>
        </w:rPr>
      </w:pPr>
      <w:r w:rsidRPr="00FE0392">
        <w:rPr>
          <w:rFonts w:eastAsia="Calibri" w:cs="Arial"/>
          <w:noProof/>
          <w:color w:val="000000"/>
          <w:lang w:eastAsia="fr-FR"/>
        </w:rPr>
        <w:drawing>
          <wp:inline distT="0" distB="0" distL="0" distR="0" wp14:anchorId="79E52A73" wp14:editId="51C3642F">
            <wp:extent cx="4572000" cy="2743200"/>
            <wp:effectExtent l="0" t="0" r="0" b="0"/>
            <wp:docPr id="6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E61669D" w14:textId="77777777" w:rsidR="00647B11" w:rsidRPr="00FE0392" w:rsidRDefault="00647B11" w:rsidP="00647B11">
      <w:pPr>
        <w:autoSpaceDE w:val="0"/>
        <w:autoSpaceDN w:val="0"/>
        <w:adjustRightInd w:val="0"/>
        <w:spacing w:line="240" w:lineRule="auto"/>
        <w:jc w:val="center"/>
        <w:rPr>
          <w:rFonts w:eastAsia="Calibri" w:cs="Arial"/>
          <w:sz w:val="20"/>
          <w:szCs w:val="20"/>
        </w:rPr>
      </w:pPr>
      <w:r w:rsidRPr="00FE0392">
        <w:rPr>
          <w:rFonts w:eastAsia="Calibri" w:cs="Arial"/>
          <w:b/>
          <w:sz w:val="20"/>
          <w:szCs w:val="20"/>
        </w:rPr>
        <w:t>Source :</w:t>
      </w:r>
      <w:r w:rsidRPr="00FE0392">
        <w:rPr>
          <w:rFonts w:eastAsia="Calibri" w:cs="Arial"/>
          <w:sz w:val="20"/>
          <w:szCs w:val="20"/>
        </w:rPr>
        <w:t xml:space="preserve"> Enquête de terrain, juin 2020</w:t>
      </w:r>
    </w:p>
    <w:p w14:paraId="0022E343" w14:textId="77777777" w:rsidR="00E50F40" w:rsidRPr="00FE0392" w:rsidRDefault="00E50F40" w:rsidP="00647B11">
      <w:pPr>
        <w:autoSpaceDE w:val="0"/>
        <w:autoSpaceDN w:val="0"/>
        <w:adjustRightInd w:val="0"/>
        <w:spacing w:line="240" w:lineRule="auto"/>
        <w:jc w:val="center"/>
        <w:rPr>
          <w:rFonts w:eastAsia="Calibri" w:cs="Arial"/>
          <w:sz w:val="20"/>
          <w:szCs w:val="20"/>
        </w:rPr>
      </w:pPr>
    </w:p>
    <w:p w14:paraId="59AA7BC3" w14:textId="27A6CFD2" w:rsidR="00647B11" w:rsidRPr="00FE0392" w:rsidRDefault="00647B11" w:rsidP="00647B11">
      <w:pPr>
        <w:autoSpaceDE w:val="0"/>
        <w:autoSpaceDN w:val="0"/>
        <w:adjustRightInd w:val="0"/>
        <w:spacing w:after="120" w:line="240" w:lineRule="auto"/>
        <w:rPr>
          <w:rFonts w:eastAsia="Calibri" w:cs="Arial"/>
        </w:rPr>
      </w:pPr>
      <w:r w:rsidRPr="00FE0392">
        <w:rPr>
          <w:rFonts w:eastAsia="Calibri" w:cs="Arial"/>
        </w:rPr>
        <w:t>Parmi les chefs de ménages rencontrés, 20.97 % sont âgés de 26 à 35 ans, 29.02 %, de 36 à 45 ans, 18.39 % de 46 à 55 ans, 21.83 % de 55 ans et plus, et 9.77 % sont âgés de 18 à 25 ans.</w:t>
      </w:r>
    </w:p>
    <w:p w14:paraId="1BF723B0" w14:textId="4174F914" w:rsidR="00703DDA" w:rsidRPr="00FE0392" w:rsidRDefault="00703DDA" w:rsidP="00D05009">
      <w:pPr>
        <w:pStyle w:val="Lgende"/>
        <w:rPr>
          <w:rFonts w:eastAsia="Calibri"/>
        </w:rPr>
      </w:pPr>
      <w:bookmarkStart w:id="883" w:name="_Toc51769870"/>
      <w:r w:rsidRPr="00FE0392">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22</w:t>
      </w:r>
      <w:r w:rsidRPr="00FE0392">
        <w:rPr>
          <w:noProof/>
        </w:rPr>
        <w:fldChar w:fldCharType="end"/>
      </w:r>
      <w:r w:rsidRPr="00FE0392">
        <w:t xml:space="preserve"> </w:t>
      </w:r>
      <w:r w:rsidRPr="00FE0392">
        <w:rPr>
          <w:rFonts w:eastAsia="Calibri"/>
        </w:rPr>
        <w:t>: Religions pratiquées par les ménages enquêtés</w:t>
      </w:r>
      <w:bookmarkEnd w:id="883"/>
    </w:p>
    <w:p w14:paraId="7C5AC2CD" w14:textId="77777777" w:rsidR="00647B11" w:rsidRPr="00FE0392" w:rsidRDefault="00647B11" w:rsidP="00647B11">
      <w:pPr>
        <w:autoSpaceDE w:val="0"/>
        <w:autoSpaceDN w:val="0"/>
        <w:adjustRightInd w:val="0"/>
        <w:spacing w:after="120" w:line="240" w:lineRule="auto"/>
        <w:jc w:val="center"/>
        <w:rPr>
          <w:rFonts w:eastAsia="Calibri" w:cs="Arial"/>
        </w:rPr>
      </w:pPr>
      <w:r w:rsidRPr="00FE0392">
        <w:rPr>
          <w:rFonts w:eastAsia="Calibri" w:cs="Arial"/>
          <w:noProof/>
          <w:color w:val="000000"/>
          <w:lang w:eastAsia="fr-FR"/>
        </w:rPr>
        <w:drawing>
          <wp:inline distT="0" distB="0" distL="0" distR="0" wp14:anchorId="2C6CDD1B" wp14:editId="4FE731A5">
            <wp:extent cx="4572000" cy="2743200"/>
            <wp:effectExtent l="0" t="0" r="0" b="0"/>
            <wp:docPr id="6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70648ED" w14:textId="77777777" w:rsidR="00647B11" w:rsidRPr="00FE0392" w:rsidRDefault="00647B11" w:rsidP="00647B11">
      <w:pPr>
        <w:autoSpaceDE w:val="0"/>
        <w:autoSpaceDN w:val="0"/>
        <w:adjustRightInd w:val="0"/>
        <w:spacing w:after="240" w:line="240" w:lineRule="auto"/>
        <w:jc w:val="center"/>
        <w:rPr>
          <w:rFonts w:eastAsia="Calibri" w:cs="Arial"/>
          <w:sz w:val="20"/>
          <w:szCs w:val="20"/>
        </w:rPr>
      </w:pPr>
      <w:r w:rsidRPr="00FE0392">
        <w:rPr>
          <w:rFonts w:eastAsia="Calibri" w:cs="Arial"/>
          <w:b/>
          <w:sz w:val="20"/>
          <w:szCs w:val="20"/>
        </w:rPr>
        <w:t>Source :</w:t>
      </w:r>
      <w:r w:rsidRPr="00FE0392">
        <w:rPr>
          <w:rFonts w:eastAsia="Calibri" w:cs="Arial"/>
          <w:sz w:val="20"/>
          <w:szCs w:val="20"/>
        </w:rPr>
        <w:t xml:space="preserve"> Enquête de terrain, juin 2020</w:t>
      </w:r>
    </w:p>
    <w:p w14:paraId="272886EA" w14:textId="77777777" w:rsidR="00647B11" w:rsidRPr="00FE0392" w:rsidRDefault="00647B11" w:rsidP="00E50F40">
      <w:r w:rsidRPr="00FE0392">
        <w:t xml:space="preserve">La figure ci-contre montre que la population riveraine aux ouvrages qui seront réalisés est essentiellement chrétienne (67,52 %). La communauté musulmane est représentée par environ 0,85 % des enquêtés contre 21,93 % d’animistes. </w:t>
      </w:r>
    </w:p>
    <w:p w14:paraId="58CC782D" w14:textId="447805DF" w:rsidR="00647B11" w:rsidRPr="00FE0392" w:rsidRDefault="00DD5477" w:rsidP="00E50F40">
      <w:pPr>
        <w:pStyle w:val="Titre"/>
      </w:pPr>
      <w:bookmarkStart w:id="884" w:name="_Toc52900881"/>
      <w:r w:rsidRPr="00FE0392">
        <w:lastRenderedPageBreak/>
        <w:t>3.2.4.1.2</w:t>
      </w:r>
      <w:r w:rsidR="00B42692" w:rsidRPr="00FE0392">
        <w:t>. Activités</w:t>
      </w:r>
      <w:r w:rsidR="00647B11" w:rsidRPr="00FE0392">
        <w:t xml:space="preserve"> et emplois</w:t>
      </w:r>
      <w:bookmarkEnd w:id="884"/>
      <w:r w:rsidR="00647B11" w:rsidRPr="00FE0392">
        <w:t xml:space="preserve">  </w:t>
      </w:r>
    </w:p>
    <w:p w14:paraId="372B46E4" w14:textId="242B3714" w:rsidR="00647B11" w:rsidRPr="00FE0392" w:rsidRDefault="00647B11" w:rsidP="00E50F40">
      <w:r w:rsidRPr="00FE0392">
        <w:t xml:space="preserve">En ce qui concerne les activités des chefs de ménage, 89.98 % des enquêtés ont une activité principale génératrice de revenus contre 10,02 % qui n’en ont pas. Parmi ceux qui exercent une activité, on rencontre toutes sortes de catégories d’activités. On peut de façon générale citer par exemple, des commerçants (40,36 %), des artisans (30,07 %), des agriculteurs (2.90 %), des fonctionnaires (12,66 %), des ménagères (1,84 %), des chasseurs (0,52%) et des éleveurs (1,58 %)  tant du public que du privé, et de façon détaillée les activités suivantes : des entrepreneurs, des médecins, des commerçants, des tisserandes, des soudeurs, des vendeurs de toutes sortes d’articles, des pharmaciens, des maçons, des techniciens GSM, des cultivateurs, des conducteurs de zémidjan (taxis-motos), des frigoristes, des vétérinaires, des chauffeurs, des topographes, des cordonniers, etc. La figure ci-dessous renseigne sur ces activités. </w:t>
      </w:r>
    </w:p>
    <w:p w14:paraId="4D06F4CD" w14:textId="3F845260" w:rsidR="00703DDA" w:rsidRPr="00FE0392" w:rsidRDefault="00703DDA" w:rsidP="00D05009">
      <w:pPr>
        <w:pStyle w:val="Lgende"/>
        <w:rPr>
          <w:rFonts w:eastAsia="Calibri"/>
        </w:rPr>
      </w:pPr>
      <w:bookmarkStart w:id="885" w:name="_Toc51769871"/>
      <w:r w:rsidRPr="00FE0392">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23</w:t>
      </w:r>
      <w:r w:rsidRPr="00FE0392">
        <w:rPr>
          <w:noProof/>
        </w:rPr>
        <w:fldChar w:fldCharType="end"/>
      </w:r>
      <w:r w:rsidRPr="00FE0392">
        <w:t xml:space="preserve"> </w:t>
      </w:r>
      <w:r w:rsidRPr="00FE0392">
        <w:rPr>
          <w:rFonts w:eastAsia="Calibri"/>
        </w:rPr>
        <w:t>: Activités principales exercées par les riverains dans les emprises du projet</w:t>
      </w:r>
      <w:bookmarkEnd w:id="885"/>
    </w:p>
    <w:p w14:paraId="124B6BED" w14:textId="77777777" w:rsidR="00647B11" w:rsidRPr="00FE0392" w:rsidRDefault="00647B11" w:rsidP="00647B11">
      <w:pPr>
        <w:spacing w:line="240" w:lineRule="auto"/>
        <w:jc w:val="center"/>
        <w:rPr>
          <w:rFonts w:eastAsia="Calibri" w:cs="Arial"/>
        </w:rPr>
      </w:pPr>
      <w:r w:rsidRPr="00FE0392">
        <w:rPr>
          <w:rFonts w:eastAsia="Calibri" w:cs="Arial"/>
          <w:noProof/>
          <w:color w:val="000000"/>
          <w:lang w:eastAsia="fr-FR"/>
        </w:rPr>
        <w:drawing>
          <wp:inline distT="0" distB="0" distL="0" distR="0" wp14:anchorId="12D8AB49" wp14:editId="73686739">
            <wp:extent cx="4149306" cy="2311879"/>
            <wp:effectExtent l="0" t="0" r="3810" b="12700"/>
            <wp:docPr id="6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68D99FB" w14:textId="77777777" w:rsidR="00647B11" w:rsidRPr="00FE0392" w:rsidRDefault="00647B11" w:rsidP="00647B11">
      <w:pPr>
        <w:spacing w:after="240" w:line="240" w:lineRule="auto"/>
        <w:jc w:val="center"/>
        <w:rPr>
          <w:rFonts w:eastAsia="Calibri" w:cs="Arial"/>
          <w:sz w:val="20"/>
          <w:szCs w:val="20"/>
        </w:rPr>
      </w:pPr>
      <w:r w:rsidRPr="00FE0392">
        <w:rPr>
          <w:rFonts w:eastAsia="Calibri" w:cs="Arial"/>
          <w:b/>
          <w:sz w:val="20"/>
          <w:szCs w:val="20"/>
        </w:rPr>
        <w:t>Source :</w:t>
      </w:r>
      <w:r w:rsidRPr="00FE0392">
        <w:rPr>
          <w:rFonts w:eastAsia="Calibri" w:cs="Arial"/>
          <w:sz w:val="20"/>
          <w:szCs w:val="20"/>
        </w:rPr>
        <w:t xml:space="preserve"> Enquête de terrain, juin 2020</w:t>
      </w:r>
    </w:p>
    <w:p w14:paraId="0158DEC5" w14:textId="28ECB7A2" w:rsidR="00647B11" w:rsidRPr="00FE0392" w:rsidRDefault="00647B11" w:rsidP="00B8036E">
      <w:r w:rsidRPr="00FE0392">
        <w:t xml:space="preserve">Il ressort de la figure que les principales activités de la population environnante des sites des ouvrages sont le commerce et l’artisanat qui sont suivies respectivement des fonctionnaires et les agriculteurs dans les emprises des travaux. La figure ci-dessous présente la proportion des ménages qui exercent une activité dans l’emprise du projet en journée ou la nuit. </w:t>
      </w:r>
    </w:p>
    <w:p w14:paraId="14CEA937" w14:textId="52590C1C" w:rsidR="00BD1EF7" w:rsidRPr="00FE0392" w:rsidRDefault="00BD1EF7" w:rsidP="00BD1EF7">
      <w:pPr>
        <w:jc w:val="center"/>
        <w:rPr>
          <w:b/>
          <w:sz w:val="20"/>
          <w:szCs w:val="20"/>
        </w:rPr>
      </w:pPr>
      <w:bookmarkStart w:id="886" w:name="_Toc51769872"/>
      <w:r w:rsidRPr="00FE0392">
        <w:rPr>
          <w:b/>
          <w:sz w:val="20"/>
          <w:szCs w:val="20"/>
        </w:rPr>
        <w:t xml:space="preserve">Figure </w:t>
      </w:r>
      <w:r w:rsidRPr="00FE0392">
        <w:rPr>
          <w:b/>
          <w:noProof/>
          <w:sz w:val="20"/>
          <w:szCs w:val="20"/>
        </w:rPr>
        <w:fldChar w:fldCharType="begin"/>
      </w:r>
      <w:r w:rsidRPr="00FE0392">
        <w:rPr>
          <w:b/>
          <w:noProof/>
          <w:sz w:val="20"/>
          <w:szCs w:val="20"/>
        </w:rPr>
        <w:instrText xml:space="preserve"> SEQ Figure \* ARABIC </w:instrText>
      </w:r>
      <w:r w:rsidRPr="00FE0392">
        <w:rPr>
          <w:b/>
          <w:noProof/>
          <w:sz w:val="20"/>
          <w:szCs w:val="20"/>
        </w:rPr>
        <w:fldChar w:fldCharType="separate"/>
      </w:r>
      <w:r w:rsidRPr="00FE0392">
        <w:rPr>
          <w:b/>
          <w:noProof/>
          <w:sz w:val="20"/>
          <w:szCs w:val="20"/>
        </w:rPr>
        <w:t>24</w:t>
      </w:r>
      <w:r w:rsidRPr="00FE0392">
        <w:rPr>
          <w:b/>
          <w:noProof/>
          <w:sz w:val="20"/>
          <w:szCs w:val="20"/>
        </w:rPr>
        <w:fldChar w:fldCharType="end"/>
      </w:r>
      <w:r w:rsidRPr="00FE0392">
        <w:rPr>
          <w:b/>
          <w:sz w:val="20"/>
          <w:szCs w:val="20"/>
        </w:rPr>
        <w:t xml:space="preserve"> </w:t>
      </w:r>
      <w:r w:rsidRPr="00FE0392">
        <w:rPr>
          <w:rFonts w:eastAsia="Calibri"/>
          <w:b/>
          <w:sz w:val="20"/>
          <w:szCs w:val="20"/>
        </w:rPr>
        <w:t>: Périodes d’activité dans l’emprise du projet</w:t>
      </w:r>
      <w:bookmarkEnd w:id="886"/>
    </w:p>
    <w:p w14:paraId="4966E1F7" w14:textId="77777777" w:rsidR="00647B11" w:rsidRPr="00FE0392" w:rsidRDefault="00647B11" w:rsidP="00647B11">
      <w:pPr>
        <w:jc w:val="center"/>
        <w:rPr>
          <w:rFonts w:eastAsia="Calibri" w:cs="Arial"/>
          <w:color w:val="000000"/>
        </w:rPr>
      </w:pPr>
      <w:r w:rsidRPr="00FE0392">
        <w:rPr>
          <w:rFonts w:eastAsia="Calibri" w:cs="Arial"/>
          <w:noProof/>
          <w:color w:val="000000"/>
          <w:lang w:eastAsia="fr-FR"/>
        </w:rPr>
        <w:drawing>
          <wp:inline distT="0" distB="0" distL="0" distR="0" wp14:anchorId="4E274D7D" wp14:editId="456AF651">
            <wp:extent cx="4657061" cy="1892595"/>
            <wp:effectExtent l="0" t="0" r="10795" b="12700"/>
            <wp:docPr id="6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733F8B6" w14:textId="77777777" w:rsidR="00647B11" w:rsidRPr="00FE0392" w:rsidRDefault="00647B11" w:rsidP="00D05009">
      <w:pPr>
        <w:pStyle w:val="Lgende"/>
        <w:rPr>
          <w:rFonts w:eastAsia="Calibri"/>
        </w:rPr>
      </w:pPr>
      <w:r w:rsidRPr="00FE0392">
        <w:rPr>
          <w:rFonts w:eastAsia="Calibri"/>
        </w:rPr>
        <w:t>Source : Enquête de terrain, juin 2020</w:t>
      </w:r>
    </w:p>
    <w:p w14:paraId="01CD42B9" w14:textId="77777777" w:rsidR="0048571A" w:rsidRPr="00FE0392" w:rsidRDefault="0048571A" w:rsidP="00B8036E"/>
    <w:p w14:paraId="7FD932EF" w14:textId="20B6043C" w:rsidR="00647B11" w:rsidRPr="00FE0392" w:rsidRDefault="00647B11" w:rsidP="00B8036E">
      <w:r w:rsidRPr="00FE0392">
        <w:lastRenderedPageBreak/>
        <w:t>De cette figure, on retient que 72,41 % des chefs de ménage et riverains rencontrés qui ont une activité principale génératrice de revenus, pratiquent cette activité en journée contre 2,29 % qui la pratiquent la nuit et 25,28 % qui est pré</w:t>
      </w:r>
      <w:r w:rsidR="00C1537A" w:rsidRPr="00FE0392">
        <w:t>sent nuit et jour. De ce consta</w:t>
      </w:r>
      <w:r w:rsidRPr="00FE0392">
        <w:t xml:space="preserve">t, il ressort que les activités seront perturbées pendant la réalisation du projet par conséquent des mesures doivent être prises pour atténuer les dommages. </w:t>
      </w:r>
    </w:p>
    <w:p w14:paraId="420EA6A3" w14:textId="77777777" w:rsidR="00647B11" w:rsidRPr="00FE0392" w:rsidRDefault="00DD5477" w:rsidP="00025D32">
      <w:pPr>
        <w:pStyle w:val="Titre40"/>
        <w:rPr>
          <w:rFonts w:eastAsia="Calibri"/>
        </w:rPr>
      </w:pPr>
      <w:bookmarkStart w:id="887" w:name="_Toc52900882"/>
      <w:r w:rsidRPr="00FE0392">
        <w:t xml:space="preserve">3.2.4.2. </w:t>
      </w:r>
      <w:r w:rsidR="00647B11" w:rsidRPr="00FE0392">
        <w:rPr>
          <w:rFonts w:eastAsia="Calibri"/>
        </w:rPr>
        <w:t>Inondation dans le milieu récepteur du projet</w:t>
      </w:r>
      <w:bookmarkEnd w:id="887"/>
    </w:p>
    <w:p w14:paraId="471B9DAC" w14:textId="0EA89030" w:rsidR="00647B11" w:rsidRPr="00FE0392" w:rsidRDefault="00647B11" w:rsidP="00647B11">
      <w:pPr>
        <w:tabs>
          <w:tab w:val="left" w:pos="648"/>
          <w:tab w:val="left" w:pos="8388"/>
          <w:tab w:val="left" w:pos="9210"/>
        </w:tabs>
        <w:spacing w:after="120" w:line="240" w:lineRule="auto"/>
        <w:rPr>
          <w:rFonts w:eastAsia="Calibri" w:cs="Arial"/>
        </w:rPr>
      </w:pPr>
      <w:r w:rsidRPr="00FE0392">
        <w:rPr>
          <w:rFonts w:eastAsia="Calibri" w:cs="Arial"/>
        </w:rPr>
        <w:t>La figure ci-dessous présente l’avis des populations sur l’inondation et les activités économiques dans le milieu récepteur du projet.</w:t>
      </w:r>
    </w:p>
    <w:p w14:paraId="11938C5C" w14:textId="3D3262D7" w:rsidR="00BD1EF7" w:rsidRPr="00FE0392" w:rsidRDefault="00BD1EF7" w:rsidP="00D05009">
      <w:pPr>
        <w:pStyle w:val="Lgende"/>
        <w:rPr>
          <w:rFonts w:eastAsia="Calibri"/>
        </w:rPr>
      </w:pPr>
      <w:bookmarkStart w:id="888" w:name="_Toc51769873"/>
      <w:r w:rsidRPr="00FE0392">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25</w:t>
      </w:r>
      <w:r w:rsidRPr="00FE0392">
        <w:rPr>
          <w:noProof/>
        </w:rPr>
        <w:fldChar w:fldCharType="end"/>
      </w:r>
      <w:r w:rsidRPr="00FE0392">
        <w:t xml:space="preserve"> </w:t>
      </w:r>
      <w:r w:rsidRPr="00FE0392">
        <w:rPr>
          <w:rFonts w:eastAsia="Calibri"/>
        </w:rPr>
        <w:t>: Impacts des inondations sur les activités économiques</w:t>
      </w:r>
      <w:bookmarkEnd w:id="888"/>
    </w:p>
    <w:p w14:paraId="097C9CE4" w14:textId="77777777" w:rsidR="00647B11" w:rsidRPr="00FE0392" w:rsidRDefault="00647B11" w:rsidP="00647B11">
      <w:pPr>
        <w:tabs>
          <w:tab w:val="left" w:pos="4069"/>
        </w:tabs>
        <w:jc w:val="center"/>
        <w:rPr>
          <w:rFonts w:eastAsia="Calibri" w:cs="Arial"/>
          <w:color w:val="000000"/>
        </w:rPr>
      </w:pPr>
      <w:r w:rsidRPr="00FE0392">
        <w:rPr>
          <w:rFonts w:eastAsia="Calibri" w:cs="Arial"/>
          <w:noProof/>
          <w:color w:val="000000"/>
          <w:lang w:eastAsia="fr-FR"/>
        </w:rPr>
        <w:drawing>
          <wp:inline distT="0" distB="0" distL="0" distR="0" wp14:anchorId="779EB339" wp14:editId="2B1BC481">
            <wp:extent cx="4313207" cy="2449902"/>
            <wp:effectExtent l="0" t="0" r="11430" b="7620"/>
            <wp:docPr id="313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3FC1C31" w14:textId="77777777" w:rsidR="00647B11" w:rsidRPr="00FE0392" w:rsidRDefault="00647B11" w:rsidP="00647B11">
      <w:pPr>
        <w:spacing w:after="240" w:line="240" w:lineRule="auto"/>
        <w:jc w:val="center"/>
        <w:rPr>
          <w:rFonts w:eastAsia="Calibri" w:cs="Arial"/>
          <w:sz w:val="20"/>
          <w:szCs w:val="20"/>
        </w:rPr>
      </w:pPr>
      <w:r w:rsidRPr="00FE0392">
        <w:rPr>
          <w:rFonts w:eastAsia="Calibri" w:cs="Arial"/>
          <w:b/>
          <w:sz w:val="20"/>
          <w:szCs w:val="20"/>
        </w:rPr>
        <w:t>Source :</w:t>
      </w:r>
      <w:r w:rsidRPr="00FE0392">
        <w:rPr>
          <w:rFonts w:eastAsia="Calibri" w:cs="Arial"/>
          <w:sz w:val="20"/>
          <w:szCs w:val="20"/>
        </w:rPr>
        <w:t xml:space="preserve"> Enquête de terrain, juin 2020</w:t>
      </w:r>
    </w:p>
    <w:p w14:paraId="39D26090" w14:textId="174842E0" w:rsidR="00647B11" w:rsidRPr="00FE0392" w:rsidRDefault="00647B11" w:rsidP="00647B11">
      <w:pPr>
        <w:spacing w:line="240" w:lineRule="auto"/>
        <w:rPr>
          <w:rFonts w:eastAsia="Calibri" w:cs="Arial"/>
        </w:rPr>
      </w:pPr>
      <w:r w:rsidRPr="00FE0392">
        <w:rPr>
          <w:rFonts w:eastAsia="Calibri" w:cs="Arial"/>
        </w:rPr>
        <w:t xml:space="preserve">De l’analyse de la figure </w:t>
      </w:r>
      <w:r w:rsidR="00B8036E" w:rsidRPr="00FE0392">
        <w:rPr>
          <w:rFonts w:eastAsia="Calibri" w:cs="Arial"/>
        </w:rPr>
        <w:t>2</w:t>
      </w:r>
      <w:r w:rsidR="00681C14" w:rsidRPr="00FE0392">
        <w:rPr>
          <w:rFonts w:eastAsia="Calibri" w:cs="Arial"/>
        </w:rPr>
        <w:t>4</w:t>
      </w:r>
      <w:r w:rsidRPr="00FE0392">
        <w:rPr>
          <w:rFonts w:eastAsia="Calibri" w:cs="Arial"/>
        </w:rPr>
        <w:t>, il ressort que pendant les inondations, on assiste à la perturbation des activités économiques (67,17%) à travers la mévente et la faillite et la perte de biens (32,82 %) à travers les pertes de cultures et autres. La population s’est également prononcée sur les inondations et les milieux traversés par le projet par la figure ci-dessous.</w:t>
      </w:r>
    </w:p>
    <w:p w14:paraId="552D1D6C" w14:textId="0974E3C7" w:rsidR="00BD1EF7" w:rsidRPr="00FE0392" w:rsidRDefault="00BD1EF7" w:rsidP="00D05009">
      <w:pPr>
        <w:pStyle w:val="Lgende"/>
        <w:rPr>
          <w:rFonts w:eastAsia="Calibri"/>
        </w:rPr>
      </w:pPr>
      <w:bookmarkStart w:id="889" w:name="_Toc51769874"/>
      <w:r w:rsidRPr="00FE0392">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26</w:t>
      </w:r>
      <w:r w:rsidRPr="00FE0392">
        <w:rPr>
          <w:noProof/>
        </w:rPr>
        <w:fldChar w:fldCharType="end"/>
      </w:r>
      <w:r w:rsidRPr="00FE0392">
        <w:t xml:space="preserve"> </w:t>
      </w:r>
      <w:r w:rsidRPr="00FE0392">
        <w:rPr>
          <w:rFonts w:eastAsia="Calibri"/>
        </w:rPr>
        <w:t>: Impacts des inondations dans les localités traversées par le projet</w:t>
      </w:r>
      <w:bookmarkEnd w:id="889"/>
    </w:p>
    <w:p w14:paraId="2F3D67B6" w14:textId="77777777" w:rsidR="00647B11" w:rsidRPr="00FE0392" w:rsidRDefault="00647B11" w:rsidP="00647B11">
      <w:pPr>
        <w:tabs>
          <w:tab w:val="left" w:pos="4069"/>
        </w:tabs>
        <w:jc w:val="center"/>
        <w:rPr>
          <w:rFonts w:eastAsia="Calibri" w:cs="Arial"/>
          <w:color w:val="000000"/>
        </w:rPr>
      </w:pPr>
      <w:r w:rsidRPr="00FE0392">
        <w:rPr>
          <w:rFonts w:eastAsia="Calibri" w:cs="Arial"/>
          <w:noProof/>
          <w:color w:val="000000"/>
          <w:lang w:eastAsia="fr-FR"/>
        </w:rPr>
        <w:drawing>
          <wp:inline distT="0" distB="0" distL="0" distR="0" wp14:anchorId="4668D304" wp14:editId="394D7A0F">
            <wp:extent cx="4572000" cy="2628000"/>
            <wp:effectExtent l="0" t="0" r="0" b="1270"/>
            <wp:docPr id="3137"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2ED472F" w14:textId="77777777" w:rsidR="00647B11" w:rsidRPr="00FE0392" w:rsidRDefault="00647B11" w:rsidP="00647B11">
      <w:pPr>
        <w:spacing w:after="240" w:line="240" w:lineRule="auto"/>
        <w:jc w:val="center"/>
        <w:rPr>
          <w:rFonts w:eastAsia="Calibri" w:cs="Arial"/>
          <w:sz w:val="20"/>
          <w:szCs w:val="20"/>
        </w:rPr>
      </w:pPr>
      <w:r w:rsidRPr="00FE0392">
        <w:rPr>
          <w:rFonts w:eastAsia="Calibri" w:cs="Arial"/>
          <w:b/>
          <w:sz w:val="20"/>
          <w:szCs w:val="20"/>
        </w:rPr>
        <w:t>Source</w:t>
      </w:r>
      <w:r w:rsidRPr="00FE0392">
        <w:rPr>
          <w:rFonts w:eastAsia="Calibri" w:cs="Arial"/>
          <w:sz w:val="20"/>
          <w:szCs w:val="20"/>
        </w:rPr>
        <w:t> : Enquête de terrain, juin 2020</w:t>
      </w:r>
    </w:p>
    <w:p w14:paraId="53D0B349" w14:textId="1C4D92A0" w:rsidR="00647B11" w:rsidRPr="00FE0392" w:rsidRDefault="00647B11" w:rsidP="00B8036E">
      <w:r w:rsidRPr="00FE0392">
        <w:lastRenderedPageBreak/>
        <w:t>L’analyse de la figure ressort que la dégradation des routes est le principal impact des inondations (83,91 %), ensuite suit la destruction des constructio</w:t>
      </w:r>
      <w:r w:rsidR="00B8036E" w:rsidRPr="00FE0392">
        <w:t>ns (14,61 %) et enfin les court</w:t>
      </w:r>
      <w:r w:rsidR="005F1835" w:rsidRPr="00FE0392">
        <w:t>-</w:t>
      </w:r>
      <w:r w:rsidRPr="00FE0392">
        <w:t>circuits électriques (1,47 %).</w:t>
      </w:r>
    </w:p>
    <w:p w14:paraId="6A850AAE" w14:textId="7373ED2E" w:rsidR="00765369" w:rsidRPr="00FE0392" w:rsidRDefault="00765369" w:rsidP="00025D32">
      <w:pPr>
        <w:pStyle w:val="Titre40"/>
      </w:pPr>
      <w:bookmarkStart w:id="890" w:name="_Toc52900883"/>
      <w:r w:rsidRPr="00FE0392">
        <w:t>3.2.4.</w:t>
      </w:r>
      <w:r w:rsidR="00BA62E0" w:rsidRPr="00FE0392">
        <w:t>3</w:t>
      </w:r>
      <w:r w:rsidRPr="00FE0392">
        <w:t>. Réseaux divers (électricité, eau)</w:t>
      </w:r>
      <w:bookmarkEnd w:id="890"/>
    </w:p>
    <w:p w14:paraId="0CF7944C" w14:textId="0C91A22B" w:rsidR="00BF4C13" w:rsidRPr="00FE0392" w:rsidRDefault="00BF4C13" w:rsidP="00B8036E">
      <w:pPr>
        <w:rPr>
          <w:rFonts w:eastAsia="Times New Roman"/>
          <w:b/>
          <w:bCs/>
        </w:rPr>
      </w:pPr>
      <w:r w:rsidRPr="00FE0392">
        <w:t>57</w:t>
      </w:r>
      <w:r w:rsidR="00647B11" w:rsidRPr="00FE0392">
        <w:t xml:space="preserve"> % des enquêtés ont un équipement en eau contre</w:t>
      </w:r>
      <w:r w:rsidR="00BD1EF7" w:rsidRPr="00FE0392">
        <w:t xml:space="preserve"> </w:t>
      </w:r>
      <w:r w:rsidRPr="00FE0392">
        <w:t>43</w:t>
      </w:r>
      <w:r w:rsidR="00647B11" w:rsidRPr="00FE0392">
        <w:t xml:space="preserve"> % qui n’en possèdent pas. </w:t>
      </w:r>
      <w:r w:rsidRPr="00FE0392">
        <w:t>40</w:t>
      </w:r>
      <w:r w:rsidR="00647B11" w:rsidRPr="00FE0392">
        <w:t xml:space="preserve"> % de ceux qui ont un équipement en eau, ont un compteur sur leur parcelle, 2</w:t>
      </w:r>
      <w:r w:rsidRPr="00FE0392">
        <w:t>7</w:t>
      </w:r>
      <w:r w:rsidR="00647B11" w:rsidRPr="00FE0392">
        <w:t xml:space="preserve"> % ont un compteur ailleurs, 1</w:t>
      </w:r>
      <w:r w:rsidRPr="00FE0392">
        <w:t>3</w:t>
      </w:r>
      <w:r w:rsidR="00647B11" w:rsidRPr="00FE0392">
        <w:t xml:space="preserve"> % ont un puits sur la parcelle et </w:t>
      </w:r>
      <w:r w:rsidRPr="00FE0392">
        <w:t>20</w:t>
      </w:r>
      <w:r w:rsidR="00647B11" w:rsidRPr="00FE0392">
        <w:t xml:space="preserve"> % a recours à un puits ailleurs. Les ménages subissant les inondations ont des difficultés d’accès à l’eau pendant ladite période (figure ci-dessous).</w:t>
      </w:r>
      <w:r w:rsidRPr="00FE0392">
        <w:rPr>
          <w:rFonts w:eastAsia="Times New Roman"/>
          <w:b/>
          <w:bCs/>
        </w:rPr>
        <w:t xml:space="preserve"> </w:t>
      </w:r>
    </w:p>
    <w:p w14:paraId="41F94F69" w14:textId="6452FDAA" w:rsidR="00BD1EF7" w:rsidRPr="00FE0392" w:rsidRDefault="00BD1EF7" w:rsidP="00D05009">
      <w:pPr>
        <w:pStyle w:val="Lgende"/>
        <w:rPr>
          <w:rFonts w:eastAsia="Calibri"/>
        </w:rPr>
      </w:pPr>
      <w:bookmarkStart w:id="891" w:name="_Toc51769875"/>
      <w:r w:rsidRPr="00FE0392">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27</w:t>
      </w:r>
      <w:r w:rsidRPr="00FE0392">
        <w:rPr>
          <w:noProof/>
        </w:rPr>
        <w:fldChar w:fldCharType="end"/>
      </w:r>
      <w:r w:rsidRPr="00FE0392">
        <w:t xml:space="preserve"> </w:t>
      </w:r>
      <w:r w:rsidRPr="00FE0392">
        <w:rPr>
          <w:rFonts w:eastAsia="Calibri"/>
        </w:rPr>
        <w:t>: Approvisionnement en eau pendant les inondations dans le milieu</w:t>
      </w:r>
      <w:bookmarkEnd w:id="891"/>
    </w:p>
    <w:p w14:paraId="1100EE58" w14:textId="77777777" w:rsidR="00647B11" w:rsidRPr="00FE0392" w:rsidRDefault="00647B11" w:rsidP="00647B11">
      <w:pPr>
        <w:tabs>
          <w:tab w:val="left" w:pos="1792"/>
        </w:tabs>
        <w:jc w:val="center"/>
        <w:rPr>
          <w:rFonts w:eastAsia="Calibri" w:cs="Arial"/>
          <w:color w:val="000000"/>
        </w:rPr>
      </w:pPr>
      <w:r w:rsidRPr="00FE0392">
        <w:rPr>
          <w:rFonts w:eastAsia="Calibri" w:cs="Arial"/>
          <w:noProof/>
          <w:color w:val="000000"/>
          <w:lang w:eastAsia="fr-FR"/>
        </w:rPr>
        <w:drawing>
          <wp:inline distT="0" distB="0" distL="0" distR="0" wp14:anchorId="07639DF2" wp14:editId="162305BE">
            <wp:extent cx="4295955" cy="2412000"/>
            <wp:effectExtent l="0" t="0" r="9525" b="7620"/>
            <wp:docPr id="3146"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95A1D0C" w14:textId="5EDA61AF" w:rsidR="00647B11" w:rsidRPr="00FE0392" w:rsidRDefault="00647B11" w:rsidP="00D05009">
      <w:pPr>
        <w:pStyle w:val="Lgende"/>
        <w:rPr>
          <w:rFonts w:eastAsia="Calibri"/>
        </w:rPr>
      </w:pPr>
      <w:r w:rsidRPr="00FE0392">
        <w:rPr>
          <w:rFonts w:eastAsia="Calibri"/>
        </w:rPr>
        <w:tab/>
        <w:t>Source : Enquête de terrain, juin 2020</w:t>
      </w:r>
    </w:p>
    <w:p w14:paraId="0B9B782C" w14:textId="77777777" w:rsidR="00BD1EF7" w:rsidRPr="00FE0392" w:rsidRDefault="00BD1EF7" w:rsidP="00025D32">
      <w:pPr>
        <w:rPr>
          <w:lang w:eastAsia="fr-FR"/>
        </w:rPr>
      </w:pPr>
    </w:p>
    <w:p w14:paraId="4119374A" w14:textId="64F9E7D8" w:rsidR="00647B11" w:rsidRPr="00FE0392" w:rsidRDefault="00647B11" w:rsidP="00B8036E">
      <w:r w:rsidRPr="00FE0392">
        <w:t xml:space="preserve">De l’analyse de la figure il ressort que la source d’approvisionnement en eau pendant les inondations de la population est essentiellement la SONEB avec une proportion de 55,16 %. Cependant, 13,85 % de la population fait recours aux eaux des puits pendant les inondations contre 20,38 % qui fait recours </w:t>
      </w:r>
      <w:r w:rsidR="005F1835" w:rsidRPr="00FE0392">
        <w:t xml:space="preserve">au </w:t>
      </w:r>
      <w:r w:rsidRPr="00FE0392">
        <w:t>eaux des forages et 10,59 % qui boivent l’eau de pluie.</w:t>
      </w:r>
    </w:p>
    <w:p w14:paraId="7F6AFB3A" w14:textId="75006329" w:rsidR="00647B11" w:rsidRPr="00FE0392" w:rsidRDefault="00765369" w:rsidP="00025D32">
      <w:pPr>
        <w:pStyle w:val="Titre40"/>
      </w:pPr>
      <w:bookmarkStart w:id="892" w:name="_Toc517377173"/>
      <w:bookmarkStart w:id="893" w:name="_Toc52900884"/>
      <w:r w:rsidRPr="00FE0392">
        <w:t>3.2.4.</w:t>
      </w:r>
      <w:r w:rsidR="00BA62E0" w:rsidRPr="00FE0392">
        <w:t>4</w:t>
      </w:r>
      <w:r w:rsidRPr="00FE0392">
        <w:t xml:space="preserve">. </w:t>
      </w:r>
      <w:r w:rsidR="00647B11" w:rsidRPr="00FE0392">
        <w:t>Environnement et assainissement</w:t>
      </w:r>
      <w:bookmarkEnd w:id="892"/>
      <w:bookmarkEnd w:id="893"/>
      <w:r w:rsidR="00647B11" w:rsidRPr="00FE0392">
        <w:t xml:space="preserve"> </w:t>
      </w:r>
    </w:p>
    <w:p w14:paraId="4634EF1C" w14:textId="36A02793" w:rsidR="00647B11" w:rsidRPr="00FE0392" w:rsidRDefault="00647B11" w:rsidP="00B8036E">
      <w:r w:rsidRPr="00FE0392">
        <w:t>La figure ci-dessous présente les modes de gestion des déchets solides ménagers dans le milieu récepteur du projet. De cette figure, on retient que 91,84 % des ménages ne sont pas abonnés aux structures agréées de pré-collecte des ordures ménagères.</w:t>
      </w:r>
    </w:p>
    <w:p w14:paraId="04F5EBB4" w14:textId="7AE26B3C" w:rsidR="00BD1EF7" w:rsidRPr="00FE0392" w:rsidRDefault="00BD1EF7" w:rsidP="00D05009">
      <w:pPr>
        <w:pStyle w:val="Lgende"/>
        <w:rPr>
          <w:rFonts w:eastAsia="Calibri"/>
        </w:rPr>
      </w:pPr>
      <w:bookmarkStart w:id="894" w:name="_Toc51769876"/>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28</w:t>
      </w:r>
      <w:r w:rsidRPr="00FE0392">
        <w:rPr>
          <w:noProof/>
        </w:rPr>
        <w:fldChar w:fldCharType="end"/>
      </w:r>
      <w:r w:rsidRPr="00FE0392">
        <w:t xml:space="preserve"> </w:t>
      </w:r>
      <w:r w:rsidRPr="00FE0392">
        <w:rPr>
          <w:rFonts w:eastAsia="Calibri"/>
        </w:rPr>
        <w:t>: Gestion des déchets par les ménages</w:t>
      </w:r>
      <w:bookmarkEnd w:id="894"/>
    </w:p>
    <w:p w14:paraId="77C5D591" w14:textId="77777777" w:rsidR="00647B11" w:rsidRPr="00FE0392" w:rsidRDefault="00647B11" w:rsidP="00647B11">
      <w:pPr>
        <w:tabs>
          <w:tab w:val="left" w:pos="1356"/>
        </w:tabs>
        <w:jc w:val="center"/>
        <w:rPr>
          <w:rFonts w:eastAsia="Calibri" w:cs="Arial"/>
          <w:color w:val="000000"/>
        </w:rPr>
      </w:pPr>
      <w:r w:rsidRPr="00FE0392">
        <w:rPr>
          <w:rFonts w:eastAsia="Calibri" w:cs="Arial"/>
          <w:noProof/>
          <w:color w:val="000000"/>
          <w:lang w:eastAsia="fr-FR"/>
        </w:rPr>
        <w:drawing>
          <wp:inline distT="0" distB="0" distL="0" distR="0" wp14:anchorId="3EA88BBB" wp14:editId="115615BF">
            <wp:extent cx="4524375" cy="3240000"/>
            <wp:effectExtent l="0" t="0" r="9525" b="17780"/>
            <wp:docPr id="3147"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97F173D" w14:textId="6A55069F" w:rsidR="00B8036E" w:rsidRPr="00FE0392" w:rsidRDefault="00B8036E" w:rsidP="003D79CD">
      <w:pPr>
        <w:spacing w:after="240" w:line="240" w:lineRule="auto"/>
        <w:jc w:val="center"/>
        <w:rPr>
          <w:rFonts w:eastAsia="Calibri" w:cs="Arial"/>
          <w:b/>
          <w:sz w:val="20"/>
          <w:szCs w:val="20"/>
        </w:rPr>
      </w:pPr>
      <w:r w:rsidRPr="00FE0392">
        <w:rPr>
          <w:rFonts w:eastAsia="Calibri" w:cs="Arial"/>
          <w:b/>
          <w:sz w:val="20"/>
          <w:szCs w:val="20"/>
        </w:rPr>
        <w:t>Source : Enquête de terrain, juin 2020</w:t>
      </w:r>
    </w:p>
    <w:p w14:paraId="216ABF02" w14:textId="66FED69E" w:rsidR="00647B11" w:rsidRPr="00FE0392" w:rsidRDefault="00647B11" w:rsidP="00765369">
      <w:pPr>
        <w:tabs>
          <w:tab w:val="left" w:pos="1356"/>
        </w:tabs>
        <w:rPr>
          <w:rFonts w:eastAsia="Calibri" w:cs="Arial"/>
        </w:rPr>
      </w:pPr>
      <w:r w:rsidRPr="00FE0392">
        <w:rPr>
          <w:rFonts w:eastAsia="Calibri" w:cs="Arial"/>
        </w:rPr>
        <w:t>La figure montre que la population environnante des futurs ouvrages à réaliser jette les déchets ménagers dans les dépotoirs sauvages (22,95 %), dans la brousse et des fossés (36,22 %). Seulement 8,16 % de la population environnante des ouvrages sont abonné</w:t>
      </w:r>
      <w:r w:rsidR="005F1835" w:rsidRPr="00FE0392">
        <w:rPr>
          <w:rFonts w:eastAsia="Calibri" w:cs="Arial"/>
        </w:rPr>
        <w:t>es</w:t>
      </w:r>
      <w:r w:rsidRPr="00FE0392">
        <w:rPr>
          <w:rFonts w:eastAsia="Calibri" w:cs="Arial"/>
        </w:rPr>
        <w:t xml:space="preserve"> aux ONG de pré-collecte des déchets ménagers. Il ressort également que la population jette les déchets ménagers dans les caniveaux (22,95</w:t>
      </w:r>
      <w:r w:rsidR="00843286" w:rsidRPr="00FE0392">
        <w:rPr>
          <w:rFonts w:eastAsia="Calibri" w:cs="Arial"/>
        </w:rPr>
        <w:t xml:space="preserve"> </w:t>
      </w:r>
      <w:r w:rsidRPr="00FE0392">
        <w:rPr>
          <w:rFonts w:eastAsia="Calibri" w:cs="Arial"/>
        </w:rPr>
        <w:t>%), sur les parcelles non construite</w:t>
      </w:r>
      <w:r w:rsidR="005F1835" w:rsidRPr="00FE0392">
        <w:rPr>
          <w:rFonts w:eastAsia="Calibri" w:cs="Arial"/>
        </w:rPr>
        <w:t>s</w:t>
      </w:r>
      <w:r w:rsidRPr="00FE0392">
        <w:rPr>
          <w:rFonts w:eastAsia="Calibri" w:cs="Arial"/>
        </w:rPr>
        <w:t xml:space="preserve"> (26,53 %) et dans les rues (5,10 %). La figure ci-dessous présente les stratégies de gestion des infrastructures d’assainissement dans le milieu récepteur du projet. La photo ci-dessous montre un cas de dépotoir sauvage dans l’une des rues en projet.</w:t>
      </w:r>
    </w:p>
    <w:p w14:paraId="172E7530" w14:textId="77777777" w:rsidR="00647B11" w:rsidRPr="00FE0392" w:rsidRDefault="00647B11" w:rsidP="00647B11">
      <w:pPr>
        <w:spacing w:after="120" w:line="240" w:lineRule="auto"/>
        <w:jc w:val="center"/>
        <w:rPr>
          <w:rFonts w:eastAsia="Calibri" w:cs="Arial"/>
        </w:rPr>
      </w:pPr>
      <w:r w:rsidRPr="00FE0392">
        <w:rPr>
          <w:rFonts w:eastAsia="Calibri" w:cs="Arial"/>
          <w:noProof/>
          <w:lang w:eastAsia="fr-FR"/>
        </w:rPr>
        <w:drawing>
          <wp:inline distT="0" distB="0" distL="0" distR="0" wp14:anchorId="5D516349" wp14:editId="4087890F">
            <wp:extent cx="3023091" cy="2266950"/>
            <wp:effectExtent l="0" t="0" r="6350" b="0"/>
            <wp:docPr id="3149" name="Imag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30319" cy="2272370"/>
                    </a:xfrm>
                    <a:prstGeom prst="rect">
                      <a:avLst/>
                    </a:prstGeom>
                    <a:noFill/>
                  </pic:spPr>
                </pic:pic>
              </a:graphicData>
            </a:graphic>
          </wp:inline>
        </w:drawing>
      </w:r>
      <w:r w:rsidRPr="00FE0392">
        <w:rPr>
          <w:rFonts w:eastAsia="Calibri" w:cs="Arial"/>
        </w:rPr>
        <w:t xml:space="preserve"> </w:t>
      </w:r>
    </w:p>
    <w:p w14:paraId="6C527486" w14:textId="1D029041" w:rsidR="00647B11" w:rsidRPr="00FE0392" w:rsidRDefault="00B8036E" w:rsidP="00D05009">
      <w:pPr>
        <w:pStyle w:val="Lgende"/>
      </w:pPr>
      <w:bookmarkStart w:id="895" w:name="_Toc51769916"/>
      <w:r w:rsidRPr="00FE0392">
        <w:t xml:space="preserve">Photo  </w:t>
      </w:r>
      <w:r w:rsidR="00F47642" w:rsidRPr="00FE0392">
        <w:rPr>
          <w:noProof/>
        </w:rPr>
        <w:fldChar w:fldCharType="begin"/>
      </w:r>
      <w:r w:rsidR="00F47642" w:rsidRPr="00FE0392">
        <w:rPr>
          <w:noProof/>
        </w:rPr>
        <w:instrText xml:space="preserve"> SEQ Photo_ \* ARABIC </w:instrText>
      </w:r>
      <w:r w:rsidR="00F47642" w:rsidRPr="00FE0392">
        <w:rPr>
          <w:noProof/>
        </w:rPr>
        <w:fldChar w:fldCharType="separate"/>
      </w:r>
      <w:r w:rsidR="00BD7707" w:rsidRPr="00FE0392">
        <w:rPr>
          <w:noProof/>
        </w:rPr>
        <w:t>3</w:t>
      </w:r>
      <w:r w:rsidR="00F47642" w:rsidRPr="00FE0392">
        <w:rPr>
          <w:noProof/>
        </w:rPr>
        <w:fldChar w:fldCharType="end"/>
      </w:r>
      <w:r w:rsidRPr="00FE0392">
        <w:t xml:space="preserve"> </w:t>
      </w:r>
      <w:r w:rsidR="00647B11" w:rsidRPr="00FE0392">
        <w:t xml:space="preserve">: Dépotoir sauvage dans un collecteur retenu à </w:t>
      </w:r>
      <w:r w:rsidR="00E639CC" w:rsidRPr="00FE0392">
        <w:t>Doguêmê</w:t>
      </w:r>
      <w:r w:rsidR="00647B11" w:rsidRPr="00FE0392">
        <w:t xml:space="preserve"> (Abomey)</w:t>
      </w:r>
      <w:bookmarkEnd w:id="895"/>
    </w:p>
    <w:p w14:paraId="324D1A76" w14:textId="6B0998E7" w:rsidR="00647B11" w:rsidRPr="00FE0392" w:rsidRDefault="00647B11" w:rsidP="0078371D">
      <w:pPr>
        <w:spacing w:after="12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 xml:space="preserve">Prise de vue : </w:t>
      </w:r>
      <w:r w:rsidRPr="00FE0392">
        <w:rPr>
          <w:rFonts w:eastAsia="Times New Roman" w:cs="Arial"/>
          <w:bCs/>
          <w:color w:val="000000"/>
          <w:sz w:val="20"/>
          <w:szCs w:val="20"/>
          <w:lang w:eastAsia="fr-FR"/>
        </w:rPr>
        <w:t>Enquête</w:t>
      </w:r>
      <w:r w:rsidR="000045C0" w:rsidRPr="00FE0392">
        <w:rPr>
          <w:rFonts w:eastAsia="Times New Roman" w:cs="Arial"/>
          <w:bCs/>
          <w:color w:val="000000"/>
          <w:sz w:val="20"/>
          <w:szCs w:val="20"/>
          <w:lang w:eastAsia="fr-FR"/>
        </w:rPr>
        <w:t xml:space="preserve"> de terrain</w:t>
      </w:r>
      <w:r w:rsidRPr="00FE0392">
        <w:rPr>
          <w:rFonts w:eastAsia="Times New Roman" w:cs="Arial"/>
          <w:bCs/>
          <w:color w:val="000000"/>
          <w:sz w:val="20"/>
          <w:szCs w:val="20"/>
          <w:lang w:eastAsia="fr-FR"/>
        </w:rPr>
        <w:t>, juin 2020</w:t>
      </w:r>
    </w:p>
    <w:p w14:paraId="52FCFC5B" w14:textId="2BEC4C22" w:rsidR="00647B11" w:rsidRPr="00FE0392" w:rsidRDefault="00647B11" w:rsidP="00647B11">
      <w:pPr>
        <w:tabs>
          <w:tab w:val="left" w:pos="648"/>
          <w:tab w:val="left" w:pos="8388"/>
          <w:tab w:val="left" w:pos="9210"/>
        </w:tabs>
        <w:spacing w:after="120" w:line="240" w:lineRule="auto"/>
        <w:rPr>
          <w:rFonts w:eastAsia="Calibri" w:cs="Arial"/>
          <w:bCs/>
          <w:color w:val="000000"/>
        </w:rPr>
      </w:pPr>
      <w:r w:rsidRPr="00FE0392">
        <w:rPr>
          <w:rFonts w:eastAsia="Calibri" w:cs="Arial"/>
          <w:bCs/>
          <w:color w:val="000000"/>
        </w:rPr>
        <w:t>69 % des enquêtés ont affirmé qu’il existe des dépotoirs sauvages dans leurs quartiers contre 28 % qui ont affirmé le contraire et 3 % sont restés sans réponse.</w:t>
      </w:r>
    </w:p>
    <w:p w14:paraId="271BE026" w14:textId="5B38D5E1" w:rsidR="00BD1EF7" w:rsidRPr="00FE0392" w:rsidRDefault="00BD1EF7" w:rsidP="00D05009">
      <w:pPr>
        <w:pStyle w:val="Lgende"/>
        <w:rPr>
          <w:rFonts w:eastAsia="Calibri"/>
        </w:rPr>
      </w:pPr>
      <w:bookmarkStart w:id="896" w:name="_Toc51769877"/>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29</w:t>
      </w:r>
      <w:r w:rsidRPr="00FE0392">
        <w:rPr>
          <w:noProof/>
        </w:rPr>
        <w:fldChar w:fldCharType="end"/>
      </w:r>
      <w:r w:rsidRPr="00FE0392">
        <w:t xml:space="preserve"> </w:t>
      </w:r>
      <w:r w:rsidRPr="00FE0392">
        <w:rPr>
          <w:rFonts w:eastAsia="Calibri"/>
        </w:rPr>
        <w:t>: Stratégies de gestion des infrastructures d’hygiène et d’assainissement</w:t>
      </w:r>
      <w:bookmarkEnd w:id="896"/>
    </w:p>
    <w:p w14:paraId="4E6A0094" w14:textId="77777777" w:rsidR="00647B11" w:rsidRPr="00FE0392" w:rsidRDefault="00647B11" w:rsidP="00647B11">
      <w:pPr>
        <w:tabs>
          <w:tab w:val="left" w:pos="1356"/>
        </w:tabs>
        <w:jc w:val="center"/>
        <w:rPr>
          <w:rFonts w:eastAsia="Calibri" w:cs="Arial"/>
          <w:color w:val="000000"/>
        </w:rPr>
      </w:pPr>
      <w:r w:rsidRPr="00FE0392">
        <w:rPr>
          <w:rFonts w:eastAsia="Calibri" w:cs="Arial"/>
          <w:noProof/>
          <w:color w:val="000000"/>
          <w:lang w:eastAsia="fr-FR"/>
        </w:rPr>
        <w:drawing>
          <wp:inline distT="0" distB="0" distL="0" distR="0" wp14:anchorId="347C03CA" wp14:editId="2AA1ED33">
            <wp:extent cx="4114800" cy="2406770"/>
            <wp:effectExtent l="0" t="0" r="0" b="12700"/>
            <wp:docPr id="3154"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0B96D9A" w14:textId="77777777" w:rsidR="00647B11" w:rsidRPr="00FE0392" w:rsidRDefault="00647B11" w:rsidP="00647B11">
      <w:pPr>
        <w:spacing w:after="240" w:line="240" w:lineRule="auto"/>
        <w:jc w:val="center"/>
        <w:rPr>
          <w:rFonts w:eastAsia="Calibri" w:cs="Arial"/>
          <w:sz w:val="20"/>
          <w:szCs w:val="20"/>
        </w:rPr>
      </w:pPr>
      <w:r w:rsidRPr="00FE0392">
        <w:rPr>
          <w:rFonts w:eastAsia="Calibri" w:cs="Arial"/>
          <w:b/>
          <w:sz w:val="20"/>
          <w:szCs w:val="20"/>
        </w:rPr>
        <w:t>Source :</w:t>
      </w:r>
      <w:r w:rsidRPr="00FE0392">
        <w:rPr>
          <w:rFonts w:eastAsia="Calibri" w:cs="Arial"/>
          <w:sz w:val="20"/>
          <w:szCs w:val="20"/>
        </w:rPr>
        <w:t xml:space="preserve"> Enquête de terrain, juin 2020</w:t>
      </w:r>
    </w:p>
    <w:p w14:paraId="64AE5195" w14:textId="6A448551" w:rsidR="00647B11" w:rsidRPr="00FE0392" w:rsidRDefault="00647B11" w:rsidP="00B8036E">
      <w:r w:rsidRPr="00FE0392">
        <w:t xml:space="preserve">De l’analyse de la figure </w:t>
      </w:r>
      <w:r w:rsidR="00B8036E" w:rsidRPr="00FE0392">
        <w:t>ci-dessus,</w:t>
      </w:r>
      <w:r w:rsidRPr="00FE0392">
        <w:t xml:space="preserve"> il ressort qu’environ 88.14 % des ménages pensent que la mairie n’a </w:t>
      </w:r>
      <w:r w:rsidR="0015176B" w:rsidRPr="00FE0392">
        <w:t>aucune stratégie</w:t>
      </w:r>
      <w:r w:rsidRPr="00FE0392">
        <w:t xml:space="preserve"> de gestion des infrastructures d'assainissement (Caniveaux). Cependant 11,85 % des ménages ont affirmé que la mairie associe les riverains pour l’entretien des ouvrages d’assainissement.</w:t>
      </w:r>
    </w:p>
    <w:p w14:paraId="0E7CBA84" w14:textId="77777777" w:rsidR="00647B11" w:rsidRPr="00FE0392" w:rsidRDefault="00647B11" w:rsidP="00B8036E">
      <w:pPr>
        <w:rPr>
          <w:bCs/>
          <w:color w:val="000000"/>
        </w:rPr>
      </w:pPr>
      <w:r w:rsidRPr="00FE0392">
        <w:rPr>
          <w:bCs/>
          <w:color w:val="000000"/>
        </w:rPr>
        <w:t>87 % des enquêtés ont des latrines comme installations sanitaires (WC) contre 13 % qui n’en ont pas.</w:t>
      </w:r>
    </w:p>
    <w:p w14:paraId="620C22C8" w14:textId="77777777" w:rsidR="00647B11" w:rsidRPr="00FE0392" w:rsidRDefault="00647B11" w:rsidP="00B8036E">
      <w:pPr>
        <w:rPr>
          <w:bCs/>
          <w:color w:val="000000"/>
        </w:rPr>
      </w:pPr>
      <w:r w:rsidRPr="00FE0392">
        <w:rPr>
          <w:bCs/>
          <w:color w:val="000000"/>
        </w:rPr>
        <w:t>51 % de ceux qui possèdent des installations sanitaires utilisent le service de vidange formel, 8 % utilisent le mode de vidange manuelle, 7 % ont le système de trou bouché et 35 % n’ont jamais vidangé leurs installations. Ceux qui ne possèdent pas de latrines vont souvent se mettre à l’aise chez les voisins, dans la brousse ou utilisent les latrines publiques.</w:t>
      </w:r>
    </w:p>
    <w:p w14:paraId="069F41C7" w14:textId="77777777" w:rsidR="00647B11" w:rsidRPr="00FE0392" w:rsidRDefault="00647B11" w:rsidP="00B8036E">
      <w:pPr>
        <w:rPr>
          <w:bCs/>
          <w:color w:val="000000"/>
        </w:rPr>
      </w:pPr>
      <w:r w:rsidRPr="00FE0392">
        <w:rPr>
          <w:bCs/>
          <w:color w:val="000000"/>
        </w:rPr>
        <w:t>97 % des enquêtés possèdent des installations sanitaires (douches) contre 3 % qui n’en possède pas. 79 % des enquêtés possèdent une douche privée avec puisard contre 21 % qui possèdent une douche privée sans puisard.</w:t>
      </w:r>
    </w:p>
    <w:p w14:paraId="26AB3115" w14:textId="77777777" w:rsidR="00647B11" w:rsidRPr="00FE0392" w:rsidRDefault="00647B11" w:rsidP="00C96A88">
      <w:pPr>
        <w:spacing w:after="240"/>
        <w:rPr>
          <w:bCs/>
          <w:color w:val="000000"/>
        </w:rPr>
      </w:pPr>
      <w:r w:rsidRPr="00FE0392">
        <w:rPr>
          <w:bCs/>
          <w:color w:val="000000"/>
        </w:rPr>
        <w:t xml:space="preserve">57 % des enquêtés utilisent le puisard comme mode de rejet des eaux usées, 29 % ont recours à la filtration naturelle, 8 % ont recours au mode de rigole vers la rue, 4 % ont recours au puits perdu et 2 % ont recours à d’autres modes de rejet comme les caniveaux et dans la cour. </w:t>
      </w:r>
    </w:p>
    <w:p w14:paraId="1086B88A" w14:textId="4CCAD2B0" w:rsidR="00765369" w:rsidRPr="00FE0392" w:rsidRDefault="00765369" w:rsidP="00B8036E">
      <w:pPr>
        <w:pStyle w:val="T4"/>
        <w:rPr>
          <w:rFonts w:ascii="Arial" w:eastAsiaTheme="minorHAnsi" w:hAnsi="Arial" w:cstheme="minorBidi"/>
          <w:bCs/>
          <w:i w:val="0"/>
          <w:sz w:val="22"/>
          <w:szCs w:val="22"/>
        </w:rPr>
      </w:pPr>
      <w:bookmarkStart w:id="897" w:name="_Toc52900885"/>
      <w:r w:rsidRPr="00FE0392">
        <w:rPr>
          <w:rFonts w:ascii="Arial" w:eastAsiaTheme="minorHAnsi" w:hAnsi="Arial" w:cstheme="minorBidi"/>
          <w:bCs/>
          <w:i w:val="0"/>
          <w:sz w:val="22"/>
          <w:szCs w:val="22"/>
        </w:rPr>
        <w:t>3.2.4.</w:t>
      </w:r>
      <w:r w:rsidR="00BA62E0" w:rsidRPr="00FE0392">
        <w:rPr>
          <w:rFonts w:ascii="Arial" w:eastAsiaTheme="minorHAnsi" w:hAnsi="Arial" w:cstheme="minorBidi"/>
          <w:bCs/>
          <w:i w:val="0"/>
          <w:sz w:val="22"/>
          <w:szCs w:val="22"/>
        </w:rPr>
        <w:t>5</w:t>
      </w:r>
      <w:r w:rsidRPr="00FE0392">
        <w:rPr>
          <w:rFonts w:ascii="Arial" w:eastAsiaTheme="minorHAnsi" w:hAnsi="Arial" w:cstheme="minorBidi"/>
          <w:bCs/>
          <w:i w:val="0"/>
          <w:sz w:val="22"/>
          <w:szCs w:val="22"/>
        </w:rPr>
        <w:t>. Contraintes et perspectives liés à la mise en œuvre du projet</w:t>
      </w:r>
      <w:bookmarkEnd w:id="897"/>
      <w:r w:rsidRPr="00FE0392">
        <w:rPr>
          <w:rFonts w:ascii="Arial" w:eastAsiaTheme="minorHAnsi" w:hAnsi="Arial" w:cstheme="minorBidi"/>
          <w:bCs/>
          <w:i w:val="0"/>
          <w:sz w:val="22"/>
          <w:szCs w:val="22"/>
        </w:rPr>
        <w:t xml:space="preserve"> </w:t>
      </w:r>
    </w:p>
    <w:p w14:paraId="1B624BAB" w14:textId="6B3C88D8" w:rsidR="00647B11" w:rsidRPr="00FE0392" w:rsidRDefault="00647B11" w:rsidP="00647B11">
      <w:pPr>
        <w:spacing w:line="240" w:lineRule="auto"/>
        <w:rPr>
          <w:rFonts w:eastAsia="Calibri" w:cs="Arial"/>
        </w:rPr>
      </w:pPr>
      <w:r w:rsidRPr="00FE0392">
        <w:rPr>
          <w:rFonts w:eastAsia="Calibri" w:cs="Arial"/>
        </w:rPr>
        <w:t xml:space="preserve">La figure ci-dessous renseigne sur les craintes de la population avant la réalisation du projet. </w:t>
      </w:r>
    </w:p>
    <w:p w14:paraId="57C30E1F" w14:textId="77777777" w:rsidR="00BD1EF7" w:rsidRPr="00FE0392" w:rsidRDefault="00BD1EF7">
      <w:pPr>
        <w:spacing w:before="0" w:after="160" w:line="259" w:lineRule="auto"/>
        <w:jc w:val="left"/>
        <w:rPr>
          <w:rFonts w:eastAsia="Times New Roman" w:cs="Arial"/>
          <w:b/>
          <w:color w:val="000000"/>
          <w:sz w:val="20"/>
          <w:szCs w:val="20"/>
          <w:lang w:eastAsia="fr-FR"/>
        </w:rPr>
      </w:pPr>
      <w:r w:rsidRPr="00FE0392">
        <w:br w:type="page"/>
      </w:r>
    </w:p>
    <w:p w14:paraId="16F86FD5" w14:textId="2E7206F6" w:rsidR="00BD1EF7" w:rsidRPr="00FE0392" w:rsidRDefault="00BD1EF7" w:rsidP="00D05009">
      <w:pPr>
        <w:pStyle w:val="Lgende"/>
        <w:rPr>
          <w:rFonts w:eastAsia="Calibri"/>
        </w:rPr>
      </w:pPr>
      <w:bookmarkStart w:id="898" w:name="_Toc51769878"/>
      <w:r w:rsidRPr="00FE0392">
        <w:lastRenderedPageBreak/>
        <w:t xml:space="preserve">Figure </w:t>
      </w:r>
      <w:r w:rsidRPr="00FE0392">
        <w:rPr>
          <w:noProof/>
        </w:rPr>
        <w:fldChar w:fldCharType="begin"/>
      </w:r>
      <w:r w:rsidRPr="00FE0392">
        <w:rPr>
          <w:noProof/>
        </w:rPr>
        <w:instrText xml:space="preserve"> SEQ Figure \* ARABIC </w:instrText>
      </w:r>
      <w:r w:rsidRPr="00FE0392">
        <w:rPr>
          <w:noProof/>
        </w:rPr>
        <w:fldChar w:fldCharType="separate"/>
      </w:r>
      <w:r w:rsidRPr="00FE0392">
        <w:rPr>
          <w:noProof/>
        </w:rPr>
        <w:t>30</w:t>
      </w:r>
      <w:r w:rsidRPr="00FE0392">
        <w:rPr>
          <w:noProof/>
        </w:rPr>
        <w:fldChar w:fldCharType="end"/>
      </w:r>
      <w:r w:rsidRPr="00FE0392">
        <w:t xml:space="preserve"> </w:t>
      </w:r>
      <w:r w:rsidRPr="00FE0392">
        <w:rPr>
          <w:rFonts w:eastAsia="Calibri"/>
        </w:rPr>
        <w:t>: Craintes par rapport à la réalisation des travaux</w:t>
      </w:r>
      <w:bookmarkEnd w:id="898"/>
    </w:p>
    <w:p w14:paraId="24FDA82E" w14:textId="77777777" w:rsidR="00647B11" w:rsidRPr="00FE0392" w:rsidRDefault="00647B11" w:rsidP="00647B11">
      <w:pPr>
        <w:tabs>
          <w:tab w:val="left" w:pos="648"/>
          <w:tab w:val="left" w:pos="8388"/>
          <w:tab w:val="left" w:pos="9210"/>
        </w:tabs>
        <w:spacing w:after="120" w:line="240" w:lineRule="auto"/>
        <w:jc w:val="center"/>
        <w:rPr>
          <w:rFonts w:eastAsia="Calibri" w:cs="Arial"/>
          <w:bCs/>
          <w:color w:val="000000"/>
        </w:rPr>
      </w:pPr>
      <w:r w:rsidRPr="00FE0392">
        <w:rPr>
          <w:rFonts w:eastAsia="Calibri" w:cs="Arial"/>
          <w:noProof/>
          <w:color w:val="000000"/>
          <w:lang w:eastAsia="fr-FR"/>
        </w:rPr>
        <w:drawing>
          <wp:inline distT="0" distB="0" distL="0" distR="0" wp14:anchorId="61A4123B" wp14:editId="211594D2">
            <wp:extent cx="4572000" cy="2743200"/>
            <wp:effectExtent l="0" t="0" r="0" b="0"/>
            <wp:docPr id="3155"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285BC85" w14:textId="77777777" w:rsidR="00647B11" w:rsidRPr="00FE0392" w:rsidRDefault="00647B11" w:rsidP="00647B11">
      <w:pPr>
        <w:spacing w:line="240" w:lineRule="auto"/>
        <w:jc w:val="center"/>
        <w:rPr>
          <w:rFonts w:eastAsia="Calibri" w:cs="Arial"/>
          <w:sz w:val="20"/>
          <w:szCs w:val="20"/>
        </w:rPr>
      </w:pPr>
      <w:r w:rsidRPr="00FE0392">
        <w:rPr>
          <w:rFonts w:eastAsia="Calibri" w:cs="Arial"/>
          <w:b/>
          <w:sz w:val="20"/>
          <w:szCs w:val="20"/>
        </w:rPr>
        <w:t>Source :</w:t>
      </w:r>
      <w:r w:rsidRPr="00FE0392">
        <w:rPr>
          <w:rFonts w:eastAsia="Calibri" w:cs="Arial"/>
          <w:sz w:val="20"/>
          <w:szCs w:val="20"/>
        </w:rPr>
        <w:t xml:space="preserve"> Enquête de terrain, juin 2020</w:t>
      </w:r>
    </w:p>
    <w:p w14:paraId="5F9DDAFC" w14:textId="465CEF43" w:rsidR="00647B11" w:rsidRPr="00FE0392" w:rsidRDefault="00647B11" w:rsidP="00647B11">
      <w:pPr>
        <w:tabs>
          <w:tab w:val="left" w:pos="648"/>
          <w:tab w:val="left" w:pos="8388"/>
          <w:tab w:val="left" w:pos="9210"/>
        </w:tabs>
        <w:spacing w:after="120" w:line="240" w:lineRule="auto"/>
        <w:rPr>
          <w:rFonts w:eastAsia="Calibri" w:cs="Arial"/>
        </w:rPr>
      </w:pPr>
      <w:r w:rsidRPr="00FE0392">
        <w:rPr>
          <w:rFonts w:eastAsia="Calibri" w:cs="Arial"/>
        </w:rPr>
        <w:t>La figure révèle que 70,74 % des craintes par rapport à la réalisation des travaux d'assainissement pluvial est la destruction des biens situés dans l’emprise des ouvrages à réaliser. Ensuite l’insécurité est soulevée comme crainte par rapport à la réalisation des travaux avec une proportion d’environ 5,58 %. Les accidents et les dérangements sont craints par  7,71 % de la population environnante. En outre, il ressort de la figure que les craintes liées aux perturbations des réseaux (coupure d’électricité, eau…) et de perte d’activités seraient respectivement 2,92 % et 12,23 %.</w:t>
      </w:r>
    </w:p>
    <w:p w14:paraId="65BF6F28" w14:textId="55939A49" w:rsidR="00BD1EF7" w:rsidRPr="00FE0392" w:rsidRDefault="00BD1EF7" w:rsidP="00025D32">
      <w:pPr>
        <w:tabs>
          <w:tab w:val="left" w:pos="1095"/>
          <w:tab w:val="center" w:pos="4536"/>
        </w:tabs>
        <w:spacing w:line="240" w:lineRule="auto"/>
        <w:jc w:val="center"/>
        <w:rPr>
          <w:rFonts w:eastAsia="Calibri" w:cs="Arial"/>
          <w:b/>
          <w:sz w:val="20"/>
          <w:szCs w:val="20"/>
        </w:rPr>
      </w:pPr>
      <w:bookmarkStart w:id="899" w:name="_Toc51769879"/>
      <w:r w:rsidRPr="00FE0392">
        <w:rPr>
          <w:b/>
          <w:sz w:val="20"/>
          <w:szCs w:val="20"/>
        </w:rPr>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31</w:t>
      </w:r>
      <w:r w:rsidRPr="00FE0392">
        <w:rPr>
          <w:b/>
          <w:sz w:val="20"/>
          <w:szCs w:val="20"/>
        </w:rPr>
        <w:fldChar w:fldCharType="end"/>
      </w:r>
      <w:r w:rsidRPr="00FE0392">
        <w:rPr>
          <w:b/>
          <w:sz w:val="20"/>
          <w:szCs w:val="20"/>
        </w:rPr>
        <w:t xml:space="preserve"> </w:t>
      </w:r>
      <w:r w:rsidRPr="00FE0392">
        <w:rPr>
          <w:rFonts w:eastAsia="Calibri" w:cs="Arial"/>
          <w:b/>
          <w:sz w:val="20"/>
          <w:szCs w:val="20"/>
        </w:rPr>
        <w:t>: Craintes des populations après la réalisation des travaux</w:t>
      </w:r>
      <w:bookmarkEnd w:id="899"/>
    </w:p>
    <w:p w14:paraId="45E6D6E2" w14:textId="77777777" w:rsidR="00647B11" w:rsidRPr="00FE0392" w:rsidRDefault="00647B11" w:rsidP="00647B11">
      <w:pPr>
        <w:tabs>
          <w:tab w:val="left" w:pos="1356"/>
        </w:tabs>
        <w:jc w:val="center"/>
        <w:rPr>
          <w:rFonts w:eastAsia="Calibri" w:cs="Arial"/>
          <w:color w:val="000000"/>
        </w:rPr>
      </w:pPr>
      <w:r w:rsidRPr="00FE0392">
        <w:rPr>
          <w:rFonts w:eastAsia="Calibri" w:cs="Arial"/>
          <w:noProof/>
          <w:color w:val="000000"/>
          <w:lang w:eastAsia="fr-FR"/>
        </w:rPr>
        <w:drawing>
          <wp:inline distT="0" distB="0" distL="0" distR="0" wp14:anchorId="649F8F7C" wp14:editId="53FB0737">
            <wp:extent cx="4572000" cy="2743200"/>
            <wp:effectExtent l="0" t="0" r="0" b="0"/>
            <wp:docPr id="3156"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FFA4DF7" w14:textId="1A92B5C4" w:rsidR="00647B11" w:rsidRPr="00FE0392" w:rsidRDefault="00027AE8" w:rsidP="00025D32">
      <w:pPr>
        <w:tabs>
          <w:tab w:val="left" w:pos="1095"/>
          <w:tab w:val="center" w:pos="4536"/>
        </w:tabs>
        <w:spacing w:line="240" w:lineRule="auto"/>
        <w:jc w:val="left"/>
        <w:rPr>
          <w:rFonts w:eastAsia="Calibri" w:cs="Arial"/>
          <w:sz w:val="20"/>
          <w:szCs w:val="20"/>
        </w:rPr>
      </w:pPr>
      <w:r w:rsidRPr="00FE0392">
        <w:rPr>
          <w:sz w:val="20"/>
          <w:szCs w:val="20"/>
        </w:rPr>
        <w:tab/>
      </w:r>
      <w:r w:rsidRPr="00FE0392">
        <w:rPr>
          <w:sz w:val="20"/>
          <w:szCs w:val="20"/>
        </w:rPr>
        <w:tab/>
      </w:r>
      <w:r w:rsidR="00647B11" w:rsidRPr="00FE0392">
        <w:rPr>
          <w:rFonts w:eastAsia="Calibri" w:cs="Arial"/>
          <w:b/>
          <w:sz w:val="20"/>
          <w:szCs w:val="20"/>
        </w:rPr>
        <w:t>Source :</w:t>
      </w:r>
      <w:r w:rsidR="00647B11" w:rsidRPr="00FE0392">
        <w:rPr>
          <w:rFonts w:eastAsia="Calibri" w:cs="Arial"/>
          <w:sz w:val="20"/>
          <w:szCs w:val="20"/>
        </w:rPr>
        <w:t xml:space="preserve"> Enquête de terrain, juin 2020 </w:t>
      </w:r>
    </w:p>
    <w:p w14:paraId="208DF13F" w14:textId="5669FF3F" w:rsidR="00647B11" w:rsidRPr="00FE0392" w:rsidRDefault="00647B11" w:rsidP="00647B11">
      <w:pPr>
        <w:spacing w:line="240" w:lineRule="auto"/>
        <w:rPr>
          <w:rFonts w:eastAsia="Calibri" w:cs="Arial"/>
        </w:rPr>
      </w:pPr>
      <w:r w:rsidRPr="00FE0392">
        <w:rPr>
          <w:rFonts w:eastAsia="Calibri" w:cs="Arial"/>
        </w:rPr>
        <w:t>La figure révèle que 38,28 % des craintes par rapport aux dommages à subir après la réalisation des travaux d'assainissement pluvial est la perte d’activité (39,11 %), ensuite viennent l’insécurité, la non remise à l’état initial des sites exploités et des accidents avec des proportions respectives de 21,97 % ; 7,45 % et 31,45 %.</w:t>
      </w:r>
    </w:p>
    <w:p w14:paraId="006CC2AD" w14:textId="77777777" w:rsidR="00647B11" w:rsidRPr="00FE0392" w:rsidRDefault="00647B11" w:rsidP="00647B11">
      <w:pPr>
        <w:autoSpaceDE w:val="0"/>
        <w:autoSpaceDN w:val="0"/>
        <w:adjustRightInd w:val="0"/>
        <w:spacing w:after="120" w:line="240" w:lineRule="auto"/>
        <w:rPr>
          <w:rFonts w:eastAsia="Times New Roman" w:cs="Arial"/>
          <w:color w:val="000000"/>
        </w:rPr>
      </w:pPr>
      <w:r w:rsidRPr="00FE0392">
        <w:rPr>
          <w:rFonts w:eastAsia="Times New Roman" w:cs="Arial"/>
          <w:color w:val="000000"/>
        </w:rPr>
        <w:lastRenderedPageBreak/>
        <w:t xml:space="preserve">S’agissant </w:t>
      </w:r>
      <w:r w:rsidRPr="00FE0392">
        <w:rPr>
          <w:rFonts w:eastAsia="Times New Roman" w:cs="Arial"/>
          <w:b/>
          <w:color w:val="000000"/>
        </w:rPr>
        <w:t>des dommages et nuisances que les populations subissent actuellement sur les rues et collecteurs identifiés</w:t>
      </w:r>
      <w:r w:rsidRPr="00FE0392">
        <w:rPr>
          <w:rFonts w:eastAsia="Times New Roman" w:cs="Arial"/>
          <w:color w:val="000000"/>
        </w:rPr>
        <w:t>, 38 % des enquêtés ont énumérés des problèmes d’accident, 35 % des problèmes d’insécurité, 20 % des problèmes d’inondation, 7 % d’autres problèmes telles que les problèmes d’insalubrité, de poussière, d’érosion, d’inaccessibilité en saison pluvieuse et de manque d’électricité et d’eau.</w:t>
      </w:r>
    </w:p>
    <w:p w14:paraId="67751095" w14:textId="77777777" w:rsidR="00647B11" w:rsidRPr="00FE0392" w:rsidRDefault="00647B11" w:rsidP="00647B11">
      <w:pPr>
        <w:autoSpaceDE w:val="0"/>
        <w:autoSpaceDN w:val="0"/>
        <w:adjustRightInd w:val="0"/>
        <w:spacing w:after="120" w:line="240" w:lineRule="auto"/>
        <w:rPr>
          <w:rFonts w:eastAsia="Times New Roman" w:cs="Arial"/>
          <w:color w:val="000000"/>
        </w:rPr>
      </w:pPr>
      <w:r w:rsidRPr="00FE0392">
        <w:rPr>
          <w:rFonts w:eastAsia="Times New Roman" w:cs="Arial"/>
          <w:color w:val="000000"/>
        </w:rPr>
        <w:t xml:space="preserve">Quant aux </w:t>
      </w:r>
      <w:r w:rsidRPr="00FE0392">
        <w:rPr>
          <w:rFonts w:eastAsia="Times New Roman" w:cs="Arial"/>
          <w:b/>
          <w:color w:val="000000"/>
        </w:rPr>
        <w:t>dommages et nuisances que les populations pourraient subir pendant les travaux de réalisation des travaux</w:t>
      </w:r>
      <w:r w:rsidRPr="00FE0392">
        <w:rPr>
          <w:rFonts w:eastAsia="Times New Roman" w:cs="Arial"/>
          <w:color w:val="000000"/>
        </w:rPr>
        <w:t>, des chefs de ménages enquêtés ont énuméré des problèmes de destruction de maisons/baraques, d’accidents, d’insécurité, d’inondation, d’autres problèmes tels que les problèmes de difficulté d’accès aux maisons, des déguerpissements, des déviations, de poussière, de bruits et de mévente.</w:t>
      </w:r>
    </w:p>
    <w:p w14:paraId="110A04A4" w14:textId="77777777" w:rsidR="00647B11" w:rsidRPr="00FE0392" w:rsidRDefault="00647B11" w:rsidP="00647B11">
      <w:pPr>
        <w:autoSpaceDE w:val="0"/>
        <w:autoSpaceDN w:val="0"/>
        <w:adjustRightInd w:val="0"/>
        <w:spacing w:after="120" w:line="240" w:lineRule="auto"/>
        <w:rPr>
          <w:rFonts w:eastAsia="Times New Roman" w:cs="Arial"/>
          <w:color w:val="000000"/>
        </w:rPr>
      </w:pPr>
      <w:r w:rsidRPr="00FE0392">
        <w:rPr>
          <w:rFonts w:eastAsia="Times New Roman" w:cs="Arial"/>
          <w:color w:val="000000"/>
        </w:rPr>
        <w:t xml:space="preserve">Les populations craignent aussi la non réalisation du projet, la perte de la clientèle, le paiement des taxes communales et impôts, les accidents dus aux excès de vitesse. </w:t>
      </w:r>
    </w:p>
    <w:p w14:paraId="4367A913" w14:textId="189D7602" w:rsidR="00647B11" w:rsidRPr="00FE0392" w:rsidRDefault="00641403" w:rsidP="00025D32">
      <w:pPr>
        <w:pStyle w:val="Titre40"/>
      </w:pPr>
      <w:bookmarkStart w:id="900" w:name="_Toc517377175"/>
      <w:bookmarkStart w:id="901" w:name="_Toc52900886"/>
      <w:r w:rsidRPr="00FE0392">
        <w:t>3.2.4.</w:t>
      </w:r>
      <w:r w:rsidR="00BA62E0" w:rsidRPr="00FE0392">
        <w:t>6</w:t>
      </w:r>
      <w:r w:rsidRPr="00FE0392">
        <w:t xml:space="preserve">. </w:t>
      </w:r>
      <w:r w:rsidR="00647B11" w:rsidRPr="00FE0392">
        <w:t>Impacts économiques et sociaux de la construction d’aménagement et de l’assainissement de la rue</w:t>
      </w:r>
      <w:bookmarkEnd w:id="900"/>
      <w:bookmarkEnd w:id="901"/>
    </w:p>
    <w:p w14:paraId="78AF2B76" w14:textId="0953F27A" w:rsidR="00BD1EF7" w:rsidRPr="00FE0392" w:rsidRDefault="00BD1EF7" w:rsidP="00BD1EF7">
      <w:pPr>
        <w:autoSpaceDE w:val="0"/>
        <w:autoSpaceDN w:val="0"/>
        <w:adjustRightInd w:val="0"/>
        <w:spacing w:after="120" w:line="240" w:lineRule="auto"/>
        <w:jc w:val="center"/>
        <w:rPr>
          <w:rFonts w:eastAsia="Times New Roman" w:cs="Arial"/>
          <w:b/>
          <w:color w:val="000000"/>
          <w:sz w:val="20"/>
          <w:szCs w:val="20"/>
        </w:rPr>
      </w:pPr>
      <w:bookmarkStart w:id="902" w:name="_Toc51769880"/>
      <w:r w:rsidRPr="00FE0392">
        <w:rPr>
          <w:b/>
          <w:sz w:val="20"/>
          <w:szCs w:val="20"/>
        </w:rPr>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32</w:t>
      </w:r>
      <w:r w:rsidRPr="00FE0392">
        <w:rPr>
          <w:b/>
          <w:sz w:val="20"/>
          <w:szCs w:val="20"/>
        </w:rPr>
        <w:fldChar w:fldCharType="end"/>
      </w:r>
      <w:r w:rsidRPr="00FE0392">
        <w:rPr>
          <w:b/>
          <w:sz w:val="20"/>
          <w:szCs w:val="20"/>
        </w:rPr>
        <w:t xml:space="preserve"> </w:t>
      </w:r>
      <w:r w:rsidRPr="00FE0392">
        <w:rPr>
          <w:rFonts w:eastAsia="Calibri" w:cs="Arial"/>
          <w:b/>
          <w:color w:val="000000"/>
          <w:sz w:val="20"/>
          <w:szCs w:val="20"/>
        </w:rPr>
        <w:t>:</w:t>
      </w:r>
      <w:r w:rsidRPr="00FE0392">
        <w:rPr>
          <w:rFonts w:eastAsia="Times New Roman" w:cs="Arial"/>
          <w:b/>
          <w:color w:val="000000"/>
          <w:sz w:val="20"/>
          <w:szCs w:val="20"/>
        </w:rPr>
        <w:t xml:space="preserve"> Avis de la population sur les impacts économiques et sociaux du projet</w:t>
      </w:r>
      <w:bookmarkEnd w:id="902"/>
    </w:p>
    <w:p w14:paraId="7ACE1CC2" w14:textId="77777777" w:rsidR="00647B11" w:rsidRPr="00FE0392" w:rsidRDefault="00647B11" w:rsidP="00647B11">
      <w:pPr>
        <w:autoSpaceDE w:val="0"/>
        <w:autoSpaceDN w:val="0"/>
        <w:adjustRightInd w:val="0"/>
        <w:spacing w:after="120" w:line="240" w:lineRule="auto"/>
        <w:jc w:val="center"/>
        <w:rPr>
          <w:rFonts w:eastAsia="Times New Roman" w:cs="Arial"/>
          <w:color w:val="000000"/>
        </w:rPr>
      </w:pPr>
      <w:r w:rsidRPr="00FE0392">
        <w:rPr>
          <w:rFonts w:eastAsia="Calibri" w:cs="Arial"/>
          <w:noProof/>
          <w:color w:val="000000"/>
          <w:lang w:eastAsia="fr-FR"/>
        </w:rPr>
        <w:drawing>
          <wp:inline distT="0" distB="0" distL="0" distR="0" wp14:anchorId="23AD5AC1" wp14:editId="60229ADB">
            <wp:extent cx="4572000" cy="2664000"/>
            <wp:effectExtent l="0" t="0" r="0" b="3175"/>
            <wp:docPr id="3157"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25C2DCE" w14:textId="77777777" w:rsidR="00647B11" w:rsidRPr="00FE0392" w:rsidRDefault="00647B11" w:rsidP="00660BB6">
      <w:pPr>
        <w:autoSpaceDE w:val="0"/>
        <w:autoSpaceDN w:val="0"/>
        <w:adjustRightInd w:val="0"/>
        <w:spacing w:after="240" w:line="240" w:lineRule="auto"/>
        <w:jc w:val="center"/>
        <w:rPr>
          <w:rFonts w:eastAsia="Times New Roman" w:cs="Arial"/>
          <w:b/>
          <w:color w:val="000000"/>
          <w:sz w:val="20"/>
          <w:szCs w:val="20"/>
        </w:rPr>
      </w:pP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1555FFC5" w14:textId="4F164000" w:rsidR="00647B11" w:rsidRPr="00FE0392" w:rsidRDefault="00647B11" w:rsidP="00581D8A">
      <w:r w:rsidRPr="00FE0392">
        <w:t xml:space="preserve">Tous les chefs de ménages ont affirmé que leurs activités connaîtront des changements du fait des travaux de rue et d’assainissement, la diminution des maladies hydriques, l’accès facile aux infrastructures </w:t>
      </w:r>
      <w:r w:rsidR="0015176B" w:rsidRPr="00FE0392">
        <w:t>sociocommunautaire</w:t>
      </w:r>
      <w:r w:rsidRPr="00FE0392">
        <w:t>.</w:t>
      </w:r>
    </w:p>
    <w:p w14:paraId="3ECB4AD6" w14:textId="1E9BA880" w:rsidR="00647B11" w:rsidRPr="00FE0392" w:rsidRDefault="00641403" w:rsidP="00025D32">
      <w:pPr>
        <w:pStyle w:val="Titre40"/>
      </w:pPr>
      <w:bookmarkStart w:id="903" w:name="_Toc52900887"/>
      <w:r w:rsidRPr="00FE0392">
        <w:rPr>
          <w:bCs/>
        </w:rPr>
        <w:t>3.2.4.</w:t>
      </w:r>
      <w:r w:rsidR="00BA62E0" w:rsidRPr="00FE0392">
        <w:rPr>
          <w:bCs/>
        </w:rPr>
        <w:t>7</w:t>
      </w:r>
      <w:r w:rsidRPr="00FE0392">
        <w:rPr>
          <w:bCs/>
        </w:rPr>
        <w:t xml:space="preserve">. </w:t>
      </w:r>
      <w:r w:rsidR="00647B11" w:rsidRPr="00FE0392">
        <w:t>Attentes des populations du projet</w:t>
      </w:r>
      <w:bookmarkEnd w:id="903"/>
      <w:r w:rsidR="00647B11" w:rsidRPr="00FE0392">
        <w:t xml:space="preserve"> </w:t>
      </w:r>
    </w:p>
    <w:p w14:paraId="1802DB85" w14:textId="2D204122" w:rsidR="00647B11" w:rsidRPr="00FE0392" w:rsidRDefault="00647B11" w:rsidP="00581D8A">
      <w:r w:rsidRPr="00FE0392">
        <w:t xml:space="preserve">Pour ce qui est des changements espérés du fait des travaux du PAPVS, les populations ont énuméré le développement du quartier, la création de nouvelles activités le long des rues aménagées, l’augmentation du trafic, l’assainissement et l’accessibilité des quartiers, la sécurité du fait de l’éclairage des rues, </w:t>
      </w:r>
      <w:r w:rsidR="00EF2655" w:rsidRPr="00FE0392">
        <w:t xml:space="preserve">la </w:t>
      </w:r>
      <w:r w:rsidRPr="00FE0392">
        <w:t xml:space="preserve">réduction des inondations, </w:t>
      </w:r>
      <w:r w:rsidR="00EF2655" w:rsidRPr="00FE0392">
        <w:t xml:space="preserve">la </w:t>
      </w:r>
      <w:r w:rsidRPr="00FE0392">
        <w:t xml:space="preserve">lutte contre l’érosion, </w:t>
      </w:r>
      <w:r w:rsidR="00EF2655" w:rsidRPr="00FE0392">
        <w:t xml:space="preserve">la </w:t>
      </w:r>
      <w:r w:rsidRPr="00FE0392">
        <w:t>disponibilité des ressources en eau pour l’agriculture</w:t>
      </w:r>
      <w:r w:rsidR="00986B0F" w:rsidRPr="00FE0392">
        <w:t xml:space="preserve"> (création de bassin de rétention d’eau)</w:t>
      </w:r>
      <w:r w:rsidRPr="00FE0392">
        <w:t>, la fluidité de la circulation des personnes et des biens donc une augmentation de la clientèle et de</w:t>
      </w:r>
      <w:r w:rsidR="00EF2655" w:rsidRPr="00FE0392">
        <w:t xml:space="preserve"> l’entrée de</w:t>
      </w:r>
      <w:r w:rsidRPr="00FE0392">
        <w:t>s devises, la visibilité des rue</w:t>
      </w:r>
      <w:r w:rsidR="00EF2655" w:rsidRPr="00FE0392">
        <w:t>s</w:t>
      </w:r>
      <w:r w:rsidRPr="00FE0392">
        <w:t>.</w:t>
      </w:r>
    </w:p>
    <w:p w14:paraId="2C22E787" w14:textId="7355372C" w:rsidR="00647B11" w:rsidRPr="00FE0392" w:rsidRDefault="00641403" w:rsidP="00025D32">
      <w:pPr>
        <w:pStyle w:val="Titre40"/>
      </w:pPr>
      <w:bookmarkStart w:id="904" w:name="_Toc517377176"/>
      <w:bookmarkStart w:id="905" w:name="_Toc52900888"/>
      <w:r w:rsidRPr="00FE0392">
        <w:lastRenderedPageBreak/>
        <w:t>3.2.4.</w:t>
      </w:r>
      <w:r w:rsidR="007505AF" w:rsidRPr="00FE0392">
        <w:t>8</w:t>
      </w:r>
      <w:r w:rsidRPr="00FE0392">
        <w:t xml:space="preserve">. </w:t>
      </w:r>
      <w:r w:rsidR="00647B11" w:rsidRPr="00FE0392">
        <w:t>Dynamique foncière et économique du projet selon les populations</w:t>
      </w:r>
      <w:bookmarkEnd w:id="904"/>
      <w:bookmarkEnd w:id="905"/>
    </w:p>
    <w:p w14:paraId="5218ED39" w14:textId="77777777" w:rsidR="00647B11" w:rsidRPr="00FE0392" w:rsidRDefault="00647B11" w:rsidP="00647B11">
      <w:pPr>
        <w:rPr>
          <w:rFonts w:eastAsia="Times New Roman" w:cs="Arial"/>
          <w:color w:val="000000"/>
        </w:rPr>
      </w:pPr>
      <w:r w:rsidRPr="00FE0392">
        <w:rPr>
          <w:rFonts w:eastAsia="Times New Roman" w:cs="Arial"/>
          <w:color w:val="000000"/>
        </w:rPr>
        <w:t xml:space="preserve">Au niveau des chefs de ménages rencontrés, 80 % des enquêtés ont estimé qu’il y aura un essor dans la construction et l’achat des parcelles dans le quartier du fait des travaux du PAPVS contre 5 % qui ont déclaré qu’il n’y aura pas d’essor et 15 % sont restés sans réponse. </w:t>
      </w:r>
    </w:p>
    <w:p w14:paraId="215192FA" w14:textId="597C6B13" w:rsidR="00647B11" w:rsidRPr="00FE0392" w:rsidRDefault="00647B11" w:rsidP="00581D8A">
      <w:r w:rsidRPr="00FE0392">
        <w:t xml:space="preserve">59 % des chefs de ménages ont estimé qu’il y aura une augmentation dans le coût mensuel du loyer dans le quartier du fait des travaux de réhabilitation, de l’aménagement et de l’assainissement des rues contre 15 % qui ont affirmé qu’il n’y aura pas d’augmentation et 26% sont restés sans réponse. Parmi ceux qui ont affirmé qu’il y aura une augmentation dans le coût mensuel du loyer, 56 % ont déclaré une augmentation de 25 %, 38 % une augmentation de 50 % et 6 % a affirmé une augmentation de 75 %. </w:t>
      </w:r>
    </w:p>
    <w:p w14:paraId="5180508B" w14:textId="77777777" w:rsidR="00647B11" w:rsidRPr="00FE0392" w:rsidRDefault="00647B11" w:rsidP="00581D8A">
      <w:r w:rsidRPr="00FE0392">
        <w:t>Quant aux riverains rencontrés, 36 % des enquêtés ont estimé qu’il y aura un essor dans la construction et l’achat des parcelles dans le quartier du fait des travaux de réhabilitation, de l’aménagement et de l’assainissement des rues contre 64 % qui ont déclaré qu’il n’y aura pas d’essor. Parmi ceux qui ont affirmé qu’il y aura un essor, 75 % ont déclaré un essor de 25 % et 25 % ont affirmé un essor de 50 %.</w:t>
      </w:r>
    </w:p>
    <w:p w14:paraId="429EC887" w14:textId="77777777" w:rsidR="00647B11" w:rsidRPr="00FE0392" w:rsidRDefault="00647B11" w:rsidP="00581D8A">
      <w:r w:rsidRPr="00FE0392">
        <w:t xml:space="preserve">27 % des riverains ont estimé qu’il y aura une augmentation dans le coût mensuel du loyer dans le quartier du fait des travaux de réhabilitation, de l’aménagement et de l’assainissement des rues contre 73 % qui ont affirmé qu’il n’y aura pas d’augmentation. Tous les riverains qui ont affirmé qu’il y aura une augmentation dans le coût mensuel du loyer, ont déclaré une augmentation de 25 %. </w:t>
      </w:r>
    </w:p>
    <w:p w14:paraId="1C8FBD88" w14:textId="77777777" w:rsidR="00641403" w:rsidRPr="00FE0392" w:rsidRDefault="00641403" w:rsidP="00B16CC9">
      <w:pPr>
        <w:pStyle w:val="Titre3"/>
      </w:pPr>
      <w:bookmarkStart w:id="906" w:name="_Toc43697641"/>
      <w:bookmarkStart w:id="907" w:name="_Toc52900889"/>
      <w:r w:rsidRPr="00FE0392">
        <w:t>3.2.5. Recommandations générales</w:t>
      </w:r>
      <w:bookmarkEnd w:id="906"/>
      <w:bookmarkEnd w:id="907"/>
    </w:p>
    <w:p w14:paraId="5166BEDB" w14:textId="77777777" w:rsidR="00647B11" w:rsidRPr="00FE0392" w:rsidRDefault="00647B11" w:rsidP="00647B11">
      <w:pPr>
        <w:autoSpaceDE w:val="0"/>
        <w:autoSpaceDN w:val="0"/>
        <w:adjustRightInd w:val="0"/>
        <w:spacing w:after="120" w:line="240" w:lineRule="auto"/>
        <w:rPr>
          <w:rFonts w:eastAsia="Times New Roman" w:cs="Arial"/>
          <w:color w:val="000000"/>
        </w:rPr>
      </w:pPr>
      <w:r w:rsidRPr="00FE0392">
        <w:rPr>
          <w:rFonts w:eastAsia="Times New Roman" w:cs="Arial"/>
          <w:color w:val="000000"/>
        </w:rPr>
        <w:t>Au cours de la phase de collecte de données sur le terrain, les populations ont émis plusieurs recommandations dont entre autres :</w:t>
      </w:r>
    </w:p>
    <w:p w14:paraId="6DB4B717" w14:textId="77777777" w:rsidR="00647B11" w:rsidRPr="00FE0392" w:rsidRDefault="00647B11" w:rsidP="00647B11">
      <w:pPr>
        <w:autoSpaceDE w:val="0"/>
        <w:autoSpaceDN w:val="0"/>
        <w:adjustRightInd w:val="0"/>
        <w:spacing w:after="120" w:line="240" w:lineRule="auto"/>
        <w:rPr>
          <w:rFonts w:eastAsia="Times New Roman" w:cs="Arial"/>
          <w:b/>
          <w:color w:val="000000"/>
        </w:rPr>
      </w:pPr>
      <w:r w:rsidRPr="00FE0392">
        <w:rPr>
          <w:rFonts w:eastAsia="Times New Roman" w:cs="Arial"/>
          <w:b/>
          <w:color w:val="000000"/>
        </w:rPr>
        <w:t>Avant les travaux :</w:t>
      </w:r>
    </w:p>
    <w:p w14:paraId="48E0DDE6" w14:textId="1524A586"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s</w:t>
      </w:r>
      <w:r w:rsidR="00647B11" w:rsidRPr="00FE0392">
        <w:rPr>
          <w:rFonts w:eastAsia="Times New Roman" w:cs="Arial"/>
          <w:color w:val="000000"/>
        </w:rPr>
        <w:t>ensibiliser les populations sur le projet,</w:t>
      </w:r>
    </w:p>
    <w:p w14:paraId="75AD93CC" w14:textId="39EED58E"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v</w:t>
      </w:r>
      <w:r w:rsidR="00647B11" w:rsidRPr="00FE0392">
        <w:rPr>
          <w:rFonts w:eastAsia="Times New Roman" w:cs="Arial"/>
          <w:color w:val="000000"/>
        </w:rPr>
        <w:t>oir avec les élus locaux les rues et collecteurs prioritaires à réaliser,</w:t>
      </w:r>
    </w:p>
    <w:p w14:paraId="1F0BF1BF" w14:textId="1A837431"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a</w:t>
      </w:r>
      <w:r w:rsidR="00647B11" w:rsidRPr="00FE0392">
        <w:rPr>
          <w:rFonts w:eastAsia="Times New Roman" w:cs="Arial"/>
          <w:color w:val="000000"/>
        </w:rPr>
        <w:t>purer avec les élus locaux la liste définitive des rues et collecteurs à retenir pour le projet,</w:t>
      </w:r>
    </w:p>
    <w:p w14:paraId="2845F0F3" w14:textId="400D39D7"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c</w:t>
      </w:r>
      <w:r w:rsidR="00647B11" w:rsidRPr="00FE0392">
        <w:rPr>
          <w:rFonts w:eastAsia="Times New Roman" w:cs="Arial"/>
          <w:color w:val="000000"/>
        </w:rPr>
        <w:t>réer de réelles déviations et les aménager,</w:t>
      </w:r>
    </w:p>
    <w:p w14:paraId="1E395579" w14:textId="5670D63B"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a</w:t>
      </w:r>
      <w:r w:rsidR="00647B11" w:rsidRPr="00FE0392">
        <w:rPr>
          <w:rFonts w:eastAsia="Times New Roman" w:cs="Arial"/>
          <w:color w:val="000000"/>
        </w:rPr>
        <w:t>ssocier les élus locaux au projet.</w:t>
      </w:r>
    </w:p>
    <w:p w14:paraId="1890C978" w14:textId="77777777" w:rsidR="00647B11" w:rsidRPr="00FE0392" w:rsidRDefault="00647B11" w:rsidP="0048571A">
      <w:pPr>
        <w:spacing w:before="60" w:line="240" w:lineRule="auto"/>
        <w:rPr>
          <w:rFonts w:cs="Arial"/>
          <w:color w:val="000000"/>
        </w:rPr>
      </w:pPr>
      <w:r w:rsidRPr="00FE0392">
        <w:rPr>
          <w:rFonts w:cs="Arial"/>
          <w:b/>
          <w:color w:val="000000"/>
        </w:rPr>
        <w:t>Pendant les travaux</w:t>
      </w:r>
      <w:r w:rsidRPr="00FE0392">
        <w:rPr>
          <w:rFonts w:cs="Arial"/>
          <w:color w:val="000000"/>
        </w:rPr>
        <w:t xml:space="preserve"> :</w:t>
      </w:r>
    </w:p>
    <w:p w14:paraId="058DB127" w14:textId="41D76934"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s</w:t>
      </w:r>
      <w:r w:rsidR="00647B11" w:rsidRPr="00FE0392">
        <w:rPr>
          <w:rFonts w:eastAsia="Times New Roman" w:cs="Arial"/>
          <w:color w:val="000000"/>
        </w:rPr>
        <w:t>écuriser les chantiers pour éviter les accidents,</w:t>
      </w:r>
    </w:p>
    <w:p w14:paraId="27D1CD42" w14:textId="7FEBCC93"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f</w:t>
      </w:r>
      <w:r w:rsidR="00647B11" w:rsidRPr="00FE0392">
        <w:rPr>
          <w:rFonts w:eastAsia="Times New Roman" w:cs="Arial"/>
          <w:color w:val="000000"/>
        </w:rPr>
        <w:t>aire réellement un ouvrage de qualité et dans un bon délai,</w:t>
      </w:r>
    </w:p>
    <w:p w14:paraId="36BC1746" w14:textId="141417B2"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p</w:t>
      </w:r>
      <w:r w:rsidR="00647B11" w:rsidRPr="00FE0392">
        <w:rPr>
          <w:rFonts w:eastAsia="Times New Roman" w:cs="Arial"/>
          <w:color w:val="000000"/>
        </w:rPr>
        <w:t>à l’assainissement des rues à aménager en ce qui concerne le drainage des eaux,</w:t>
      </w:r>
    </w:p>
    <w:p w14:paraId="68D5980B" w14:textId="61DDB78B"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p</w:t>
      </w:r>
      <w:r w:rsidR="00647B11" w:rsidRPr="00FE0392">
        <w:rPr>
          <w:rFonts w:eastAsia="Times New Roman" w:cs="Arial"/>
          <w:color w:val="000000"/>
        </w:rPr>
        <w:t>révoir des lampadaires solaires le long des rues pour l’éclairage,</w:t>
      </w:r>
    </w:p>
    <w:p w14:paraId="6536C000" w14:textId="11D72BF6"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p</w:t>
      </w:r>
      <w:r w:rsidR="00647B11" w:rsidRPr="00FE0392">
        <w:rPr>
          <w:rFonts w:eastAsia="Times New Roman" w:cs="Arial"/>
          <w:color w:val="000000"/>
        </w:rPr>
        <w:t>enser à la construction d’infrastructures socioéconomiques dans la ville notamment les marchés, gares routières, etc...</w:t>
      </w:r>
    </w:p>
    <w:p w14:paraId="0070B052" w14:textId="06BE3564"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a</w:t>
      </w:r>
      <w:r w:rsidR="00647B11" w:rsidRPr="00FE0392">
        <w:rPr>
          <w:rFonts w:eastAsia="Times New Roman" w:cs="Arial"/>
          <w:color w:val="000000"/>
        </w:rPr>
        <w:t>ssocier les élus locaux au suivi des travaux,</w:t>
      </w:r>
    </w:p>
    <w:p w14:paraId="7E28F7FA" w14:textId="4A12F992"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p</w:t>
      </w:r>
      <w:r w:rsidR="00647B11" w:rsidRPr="00FE0392">
        <w:rPr>
          <w:rFonts w:eastAsia="Times New Roman" w:cs="Arial"/>
          <w:color w:val="000000"/>
        </w:rPr>
        <w:t>révoir des dos d’ânes sur les rues traversant des agglomérations pour la sécurité des populations,</w:t>
      </w:r>
    </w:p>
    <w:p w14:paraId="04BE28E3" w14:textId="54FD3160"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r</w:t>
      </w:r>
      <w:r w:rsidR="00647B11" w:rsidRPr="00FE0392">
        <w:rPr>
          <w:rFonts w:eastAsia="Times New Roman" w:cs="Arial"/>
          <w:color w:val="000000"/>
        </w:rPr>
        <w:t xml:space="preserve">ecruter de la main d’œuvre </w:t>
      </w:r>
      <w:r w:rsidR="0015176B" w:rsidRPr="00FE0392">
        <w:rPr>
          <w:rFonts w:eastAsia="Times New Roman" w:cs="Arial"/>
          <w:color w:val="000000"/>
        </w:rPr>
        <w:t>locale pour</w:t>
      </w:r>
      <w:r w:rsidR="00647B11" w:rsidRPr="00FE0392">
        <w:rPr>
          <w:rFonts w:eastAsia="Times New Roman" w:cs="Arial"/>
          <w:color w:val="000000"/>
        </w:rPr>
        <w:t xml:space="preserve"> certains travaux.</w:t>
      </w:r>
    </w:p>
    <w:p w14:paraId="335D243B" w14:textId="77777777" w:rsidR="0048571A" w:rsidRPr="00FE0392" w:rsidRDefault="0048571A" w:rsidP="0048571A">
      <w:pPr>
        <w:spacing w:before="60" w:line="240" w:lineRule="auto"/>
        <w:rPr>
          <w:rFonts w:cs="Arial"/>
          <w:b/>
          <w:color w:val="000000"/>
        </w:rPr>
      </w:pPr>
    </w:p>
    <w:p w14:paraId="0E333D3F" w14:textId="42AE4A17" w:rsidR="00647B11" w:rsidRPr="00FE0392" w:rsidRDefault="00647B11" w:rsidP="0048571A">
      <w:pPr>
        <w:spacing w:before="60" w:line="240" w:lineRule="auto"/>
        <w:rPr>
          <w:rFonts w:cs="Arial"/>
          <w:b/>
          <w:color w:val="000000"/>
        </w:rPr>
      </w:pPr>
      <w:r w:rsidRPr="00FE0392">
        <w:rPr>
          <w:rFonts w:cs="Arial"/>
          <w:b/>
          <w:color w:val="000000"/>
        </w:rPr>
        <w:lastRenderedPageBreak/>
        <w:t>Après les travaux :</w:t>
      </w:r>
    </w:p>
    <w:p w14:paraId="5EC156E0" w14:textId="105C19D4"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p</w:t>
      </w:r>
      <w:r w:rsidR="00647B11" w:rsidRPr="00FE0392">
        <w:rPr>
          <w:rFonts w:eastAsia="Times New Roman" w:cs="Arial"/>
          <w:color w:val="000000"/>
        </w:rPr>
        <w:t>révoir des panneaux de signalisation pour limiter la vitesse des usagers dans les agglomérations,</w:t>
      </w:r>
    </w:p>
    <w:p w14:paraId="3A2ECA09" w14:textId="38578759"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p</w:t>
      </w:r>
      <w:r w:rsidR="00647B11" w:rsidRPr="00FE0392">
        <w:rPr>
          <w:rFonts w:eastAsia="Times New Roman" w:cs="Arial"/>
          <w:color w:val="000000"/>
        </w:rPr>
        <w:t xml:space="preserve">révoir des lampadaires solaires le long des rues pour l’éclairage, </w:t>
      </w:r>
    </w:p>
    <w:p w14:paraId="30097C02" w14:textId="10F0370E"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r</w:t>
      </w:r>
      <w:r w:rsidR="00647B11" w:rsidRPr="00FE0392">
        <w:rPr>
          <w:rFonts w:eastAsia="Times New Roman" w:cs="Arial"/>
          <w:color w:val="000000"/>
        </w:rPr>
        <w:t xml:space="preserve">éaliser des gardes corps pour des ouvrages d’assainissement à ciel ouvert, </w:t>
      </w:r>
    </w:p>
    <w:p w14:paraId="76E7302A" w14:textId="6A7CBFC4" w:rsidR="00647B11" w:rsidRPr="00FE0392" w:rsidRDefault="004A2AED" w:rsidP="00AB5EBE">
      <w:pPr>
        <w:numPr>
          <w:ilvl w:val="0"/>
          <w:numId w:val="138"/>
        </w:numPr>
        <w:autoSpaceDE w:val="0"/>
        <w:autoSpaceDN w:val="0"/>
        <w:adjustRightInd w:val="0"/>
        <w:spacing w:before="60" w:line="240" w:lineRule="auto"/>
        <w:ind w:left="714" w:hanging="357"/>
        <w:rPr>
          <w:rFonts w:eastAsia="Times New Roman" w:cs="Arial"/>
          <w:color w:val="000000"/>
        </w:rPr>
      </w:pPr>
      <w:r w:rsidRPr="00FE0392">
        <w:rPr>
          <w:rFonts w:eastAsia="Times New Roman" w:cs="Arial"/>
          <w:color w:val="000000"/>
        </w:rPr>
        <w:t>a</w:t>
      </w:r>
      <w:r w:rsidR="00647B11" w:rsidRPr="00FE0392">
        <w:rPr>
          <w:rFonts w:eastAsia="Times New Roman" w:cs="Arial"/>
          <w:color w:val="000000"/>
        </w:rPr>
        <w:t xml:space="preserve">ider les élus locaux pour l’entretien de ces nouveaux ouvrages.   </w:t>
      </w:r>
    </w:p>
    <w:p w14:paraId="7E52D36F" w14:textId="77777777" w:rsidR="0006515E" w:rsidRPr="00FE0392" w:rsidRDefault="0006515E" w:rsidP="00825D3B">
      <w:pPr>
        <w:spacing w:before="60" w:line="240" w:lineRule="auto"/>
      </w:pPr>
    </w:p>
    <w:p w14:paraId="54F5ADB4" w14:textId="69A2FC64" w:rsidR="00AD786B" w:rsidRPr="00FE0392" w:rsidRDefault="0006515E" w:rsidP="00825D3B">
      <w:pPr>
        <w:spacing w:before="60" w:line="240" w:lineRule="auto"/>
      </w:pPr>
      <w:r w:rsidRPr="00FE0392">
        <w:t>;</w:t>
      </w:r>
      <w:r w:rsidR="00AD786B" w:rsidRPr="00FE0392">
        <w:t>Par ailleurs, avec le respect de la législation nationale et aussi des Sauvegardes Opérationnelles de la BAD, la consultation publique, la participation locale et une meilleure prise en compte des enjeux environnementaux et socioéconomiques est garantie.</w:t>
      </w:r>
    </w:p>
    <w:p w14:paraId="4EB4800F" w14:textId="77777777" w:rsidR="0048571A" w:rsidRPr="00FE0392" w:rsidRDefault="0048571A">
      <w:pPr>
        <w:spacing w:before="0" w:after="160" w:line="259" w:lineRule="auto"/>
        <w:jc w:val="left"/>
        <w:rPr>
          <w:rFonts w:eastAsiaTheme="majorEastAsia" w:cs="Arial"/>
          <w:b/>
          <w:caps/>
          <w:color w:val="00B050"/>
          <w:sz w:val="32"/>
          <w:szCs w:val="32"/>
        </w:rPr>
      </w:pPr>
      <w:bookmarkStart w:id="908" w:name="_Toc43696620"/>
      <w:bookmarkStart w:id="909" w:name="_Toc43697642"/>
      <w:r w:rsidRPr="00FE0392">
        <w:br w:type="page"/>
      </w:r>
    </w:p>
    <w:p w14:paraId="2812115F" w14:textId="172A5967" w:rsidR="00641403" w:rsidRPr="00FE0392" w:rsidRDefault="00641403" w:rsidP="00A36E83">
      <w:pPr>
        <w:pStyle w:val="Titre1"/>
      </w:pPr>
      <w:bookmarkStart w:id="910" w:name="_Toc52900890"/>
      <w:bookmarkStart w:id="911" w:name="_Toc52902678"/>
      <w:r w:rsidRPr="00FE0392">
        <w:lastRenderedPageBreak/>
        <w:t>4. CONSULTATIONS PUBLIQUES</w:t>
      </w:r>
      <w:bookmarkStart w:id="912" w:name="_Toc531434204"/>
      <w:bookmarkStart w:id="913" w:name="_Toc535244584"/>
      <w:bookmarkEnd w:id="908"/>
      <w:bookmarkEnd w:id="909"/>
      <w:bookmarkEnd w:id="910"/>
      <w:bookmarkEnd w:id="911"/>
    </w:p>
    <w:bookmarkEnd w:id="912"/>
    <w:bookmarkEnd w:id="913"/>
    <w:p w14:paraId="583139AF" w14:textId="77777777" w:rsidR="00641403" w:rsidRPr="00FE0392" w:rsidRDefault="00641403" w:rsidP="00641403">
      <w:pPr>
        <w:rPr>
          <w:rFonts w:cs="Arial"/>
          <w:b/>
        </w:rPr>
      </w:pPr>
      <w:r w:rsidRPr="00FE0392">
        <w:rPr>
          <w:rFonts w:cs="Arial"/>
        </w:rPr>
        <w:t>Lors de la réalisation de l’EIES une place importante a été accordée à la consultation publique qui est une procédure</w:t>
      </w:r>
      <w:r w:rsidRPr="00FE0392">
        <w:rPr>
          <w:rFonts w:cs="Arial"/>
          <w:b/>
        </w:rPr>
        <w:t xml:space="preserve"> de participation du public au processus de décision.</w:t>
      </w:r>
    </w:p>
    <w:p w14:paraId="737ED60C" w14:textId="46B79F80" w:rsidR="00641403" w:rsidRPr="00FE0392" w:rsidRDefault="00641403" w:rsidP="00641403">
      <w:pPr>
        <w:rPr>
          <w:rFonts w:cs="Arial"/>
        </w:rPr>
      </w:pPr>
      <w:r w:rsidRPr="00FE0392">
        <w:rPr>
          <w:rFonts w:cs="Arial"/>
        </w:rPr>
        <w:t>La participation du public est définie comme étant l'implication du public au processus d'étude d'impact sur l'environnement afin de fournir les éléments nécessaires à la prise de décision. Elle a pour objectif d'informer le public concerné</w:t>
      </w:r>
      <w:r w:rsidR="0006515E" w:rsidRPr="00FE0392">
        <w:rPr>
          <w:rFonts w:cs="Arial"/>
        </w:rPr>
        <w:t>,</w:t>
      </w:r>
      <w:r w:rsidRPr="00FE0392">
        <w:rPr>
          <w:rFonts w:cs="Arial"/>
        </w:rPr>
        <w:t xml:space="preserve"> sur l'existence d'un projet et de recueillir son avis sur les différents aspects de conception et d'exécution dudit projet.</w:t>
      </w:r>
    </w:p>
    <w:p w14:paraId="63E684A4" w14:textId="6124F3F0" w:rsidR="00641403" w:rsidRPr="00FE0392" w:rsidRDefault="0015176B" w:rsidP="00641403">
      <w:pPr>
        <w:rPr>
          <w:rFonts w:cs="Arial"/>
        </w:rPr>
      </w:pPr>
      <w:r w:rsidRPr="00FE0392">
        <w:rPr>
          <w:rFonts w:cs="Arial"/>
        </w:rPr>
        <w:t xml:space="preserve">Le public concerné est, </w:t>
      </w:r>
      <w:r w:rsidR="00641403" w:rsidRPr="00FE0392">
        <w:rPr>
          <w:rFonts w:cs="Arial"/>
        </w:rPr>
        <w:t>i) celui dont les intérêts sont touchés par les décisions prises en matière d'environnement relativement au projet ou – ii) celui qui a des intérêts à défendre ou à faire valoir dans le cadre du processus décisionnel devant conduire à la délivrance du certificat de conformité environnementale.</w:t>
      </w:r>
    </w:p>
    <w:p w14:paraId="1D7B7234" w14:textId="0E3DC26D" w:rsidR="00641403" w:rsidRPr="00FE0392" w:rsidRDefault="00641403" w:rsidP="00641403">
      <w:pPr>
        <w:rPr>
          <w:rFonts w:cs="Arial"/>
        </w:rPr>
      </w:pPr>
      <w:r w:rsidRPr="00FE0392">
        <w:rPr>
          <w:rFonts w:cs="Arial"/>
          <w:bCs/>
        </w:rPr>
        <w:t>Procédure</w:t>
      </w:r>
      <w:r w:rsidRPr="00FE0392">
        <w:rPr>
          <w:rFonts w:cs="Arial"/>
          <w:b/>
          <w:bCs/>
        </w:rPr>
        <w:t xml:space="preserve"> de participation du public au processus de décision, </w:t>
      </w:r>
      <w:r w:rsidRPr="00FE0392">
        <w:rPr>
          <w:rFonts w:cs="Arial"/>
          <w:bCs/>
        </w:rPr>
        <w:t>l</w:t>
      </w:r>
      <w:r w:rsidRPr="00FE0392">
        <w:rPr>
          <w:rFonts w:cs="Arial"/>
        </w:rPr>
        <w:t>a consultation publique permet aux personnes, groupes, acteurs ou municipalités concernés par un projet d’avoir accès à l’information technique, d’exprimer leurs opinions sur le projet et de mettre en lumière, entre autres, les valeurs collectives, les options divergentes, les préoccupations particulières, les aspects occultés qui doivent être considérés dans la prise de décision.</w:t>
      </w:r>
    </w:p>
    <w:p w14:paraId="23D8FA93" w14:textId="77777777" w:rsidR="008A6965" w:rsidRPr="00FE0392" w:rsidRDefault="008A6965" w:rsidP="00581D8A">
      <w:pPr>
        <w:spacing w:before="0"/>
        <w:rPr>
          <w:rFonts w:cs="Arial"/>
        </w:rPr>
      </w:pPr>
    </w:p>
    <w:p w14:paraId="5611B065" w14:textId="77777777" w:rsidR="006377B2" w:rsidRPr="00FE0392" w:rsidRDefault="006377B2" w:rsidP="00672FBE">
      <w:pPr>
        <w:pStyle w:val="Titre2"/>
      </w:pPr>
      <w:bookmarkStart w:id="914" w:name="_Toc405918040"/>
      <w:bookmarkStart w:id="915" w:name="_Toc517377201"/>
      <w:bookmarkStart w:id="916" w:name="_Toc43697643"/>
      <w:bookmarkStart w:id="917" w:name="_Toc52900891"/>
      <w:bookmarkStart w:id="918" w:name="_Toc52902679"/>
      <w:r w:rsidRPr="00FE0392">
        <w:t>4.1.  Perception des autorités communales, parties intéressées et des riverains</w:t>
      </w:r>
      <w:bookmarkEnd w:id="914"/>
      <w:bookmarkEnd w:id="915"/>
      <w:bookmarkEnd w:id="916"/>
      <w:bookmarkEnd w:id="917"/>
      <w:bookmarkEnd w:id="918"/>
    </w:p>
    <w:p w14:paraId="7FA8E81B" w14:textId="1703C90E" w:rsidR="006377B2" w:rsidRPr="00FE0392" w:rsidRDefault="006377B2" w:rsidP="006377B2">
      <w:pPr>
        <w:rPr>
          <w:rFonts w:cs="Arial"/>
        </w:rPr>
      </w:pPr>
      <w:r w:rsidRPr="00FE0392">
        <w:rPr>
          <w:rFonts w:cs="Arial"/>
        </w:rPr>
        <w:t xml:space="preserve">Les autorités locales ont été aussi consultées notamment la Mairie, les Chefs de Service Technique et les </w:t>
      </w:r>
      <w:r w:rsidR="0006515E" w:rsidRPr="00FE0392">
        <w:rPr>
          <w:rFonts w:cs="Arial"/>
        </w:rPr>
        <w:t>C</w:t>
      </w:r>
      <w:r w:rsidRPr="00FE0392">
        <w:rPr>
          <w:rFonts w:cs="Arial"/>
        </w:rPr>
        <w:t xml:space="preserve">hefs </w:t>
      </w:r>
      <w:r w:rsidR="0006515E" w:rsidRPr="00FE0392">
        <w:rPr>
          <w:rFonts w:cs="Arial"/>
        </w:rPr>
        <w:t>des S</w:t>
      </w:r>
      <w:r w:rsidRPr="00FE0392">
        <w:rPr>
          <w:rFonts w:cs="Arial"/>
        </w:rPr>
        <w:t xml:space="preserve">ervices </w:t>
      </w:r>
      <w:r w:rsidR="0006515E" w:rsidRPr="00FE0392">
        <w:rPr>
          <w:rFonts w:cs="Arial"/>
        </w:rPr>
        <w:t>A</w:t>
      </w:r>
      <w:r w:rsidRPr="00FE0392">
        <w:rPr>
          <w:rFonts w:cs="Arial"/>
        </w:rPr>
        <w:t xml:space="preserve">ffaires </w:t>
      </w:r>
      <w:r w:rsidR="0006515E" w:rsidRPr="00FE0392">
        <w:rPr>
          <w:rFonts w:cs="Arial"/>
        </w:rPr>
        <w:t>D</w:t>
      </w:r>
      <w:r w:rsidRPr="00FE0392">
        <w:rPr>
          <w:rFonts w:cs="Arial"/>
        </w:rPr>
        <w:t xml:space="preserve">omaniales et </w:t>
      </w:r>
      <w:r w:rsidR="0006515E" w:rsidRPr="00FE0392">
        <w:rPr>
          <w:rFonts w:cs="Arial"/>
        </w:rPr>
        <w:t>E</w:t>
      </w:r>
      <w:r w:rsidRPr="00FE0392">
        <w:rPr>
          <w:rFonts w:cs="Arial"/>
        </w:rPr>
        <w:t>nvironnementales.</w:t>
      </w:r>
    </w:p>
    <w:p w14:paraId="0DDD56B6" w14:textId="0744C98C" w:rsidR="006377B2" w:rsidRPr="00FE0392" w:rsidRDefault="006377B2" w:rsidP="006377B2">
      <w:pPr>
        <w:rPr>
          <w:rFonts w:cs="Arial"/>
        </w:rPr>
      </w:pPr>
      <w:r w:rsidRPr="00FE0392">
        <w:rPr>
          <w:rFonts w:cs="Arial"/>
        </w:rPr>
        <w:t xml:space="preserve">Les populations </w:t>
      </w:r>
      <w:r w:rsidR="0015176B" w:rsidRPr="00FE0392">
        <w:rPr>
          <w:rFonts w:cs="Arial"/>
        </w:rPr>
        <w:t>et les</w:t>
      </w:r>
      <w:r w:rsidRPr="00FE0392">
        <w:rPr>
          <w:rFonts w:cs="Arial"/>
        </w:rPr>
        <w:t xml:space="preserve"> autorités communales ont favorablement accueilli le projet. Ces dernières ont hâte de voir la mise en œuvre du projet </w:t>
      </w:r>
      <w:r w:rsidR="0015176B" w:rsidRPr="00FE0392">
        <w:rPr>
          <w:rFonts w:cs="Arial"/>
        </w:rPr>
        <w:t>dont</w:t>
      </w:r>
      <w:r w:rsidRPr="00FE0392">
        <w:rPr>
          <w:rFonts w:cs="Arial"/>
        </w:rPr>
        <w:t xml:space="preserve"> les avantages sont énormes (praticabilité de la route en toutes saisons, confort, rapidité du trafic, augmentation du trafic, renforcement des échanges commerciaux, désenclavement de certains quartiers, etc.).</w:t>
      </w:r>
    </w:p>
    <w:p w14:paraId="7F54442D" w14:textId="6C9624A2" w:rsidR="006377B2" w:rsidRPr="00FE0392" w:rsidRDefault="006377B2" w:rsidP="006377B2">
      <w:pPr>
        <w:rPr>
          <w:rFonts w:cs="Arial"/>
        </w:rPr>
      </w:pPr>
      <w:r w:rsidRPr="00FE0392">
        <w:rPr>
          <w:rFonts w:cs="Arial"/>
        </w:rPr>
        <w:t>La plupart pensent que le projet est l</w:t>
      </w:r>
      <w:r w:rsidR="0006515E" w:rsidRPr="00FE0392">
        <w:rPr>
          <w:rFonts w:cs="Arial"/>
        </w:rPr>
        <w:t>e</w:t>
      </w:r>
      <w:r w:rsidRPr="00FE0392">
        <w:rPr>
          <w:rFonts w:cs="Arial"/>
        </w:rPr>
        <w:t xml:space="preserve"> bienvenu et peu</w:t>
      </w:r>
      <w:r w:rsidR="0006515E" w:rsidRPr="00FE0392">
        <w:rPr>
          <w:rFonts w:cs="Arial"/>
        </w:rPr>
        <w:t>t</w:t>
      </w:r>
      <w:r w:rsidRPr="00FE0392">
        <w:rPr>
          <w:rFonts w:cs="Arial"/>
        </w:rPr>
        <w:t xml:space="preserve"> non seulement résoudre les problèmes ci-dessus mais aussi octroyer des avantages au nombre desquels on peut citer : </w:t>
      </w:r>
    </w:p>
    <w:p w14:paraId="5EC87E2A" w14:textId="77777777" w:rsidR="006377B2" w:rsidRPr="00FE0392" w:rsidRDefault="006377B2" w:rsidP="00AB5EBE">
      <w:pPr>
        <w:pStyle w:val="Paragraphedeliste"/>
        <w:numPr>
          <w:ilvl w:val="0"/>
          <w:numId w:val="85"/>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le développement et le rayonnement des communes,</w:t>
      </w:r>
    </w:p>
    <w:p w14:paraId="4C9CE900" w14:textId="77777777" w:rsidR="006377B2" w:rsidRPr="00FE0392" w:rsidRDefault="006377B2" w:rsidP="00AB5EBE">
      <w:pPr>
        <w:pStyle w:val="Paragraphedeliste"/>
        <w:numPr>
          <w:ilvl w:val="0"/>
          <w:numId w:val="85"/>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la création d’emplois ;</w:t>
      </w:r>
    </w:p>
    <w:p w14:paraId="3AA37360" w14:textId="77777777" w:rsidR="006377B2" w:rsidRPr="00FE0392" w:rsidRDefault="006377B2" w:rsidP="00AB5EBE">
      <w:pPr>
        <w:pStyle w:val="Paragraphedeliste"/>
        <w:numPr>
          <w:ilvl w:val="0"/>
          <w:numId w:val="85"/>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 xml:space="preserve">le renforcement des capacités des communes ; </w:t>
      </w:r>
    </w:p>
    <w:p w14:paraId="2B8E0391" w14:textId="791E48D8" w:rsidR="006377B2" w:rsidRPr="00FE0392" w:rsidRDefault="006377B2" w:rsidP="00AB5EBE">
      <w:pPr>
        <w:pStyle w:val="Paragraphedeliste"/>
        <w:numPr>
          <w:ilvl w:val="0"/>
          <w:numId w:val="85"/>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 xml:space="preserve">l’amélioration des revenus des populations locales et </w:t>
      </w:r>
      <w:r w:rsidR="0006515E" w:rsidRPr="00FE0392">
        <w:rPr>
          <w:rFonts w:cs="Arial"/>
          <w:szCs w:val="22"/>
          <w:lang w:val="fr-FR"/>
        </w:rPr>
        <w:t xml:space="preserve">le </w:t>
      </w:r>
      <w:r w:rsidRPr="00FE0392">
        <w:rPr>
          <w:rFonts w:cs="Arial"/>
          <w:szCs w:val="22"/>
          <w:lang w:val="fr-FR"/>
        </w:rPr>
        <w:t>développement urbain ;</w:t>
      </w:r>
    </w:p>
    <w:p w14:paraId="022B956A" w14:textId="77777777" w:rsidR="006377B2" w:rsidRPr="00FE0392" w:rsidRDefault="006377B2" w:rsidP="00AB5EBE">
      <w:pPr>
        <w:pStyle w:val="Paragraphedeliste"/>
        <w:numPr>
          <w:ilvl w:val="0"/>
          <w:numId w:val="85"/>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l’assainissement du milieu ;</w:t>
      </w:r>
    </w:p>
    <w:p w14:paraId="5D0FBEC6" w14:textId="77777777" w:rsidR="006377B2" w:rsidRPr="00FE0392" w:rsidRDefault="006377B2" w:rsidP="00AB5EBE">
      <w:pPr>
        <w:pStyle w:val="Paragraphedeliste"/>
        <w:numPr>
          <w:ilvl w:val="0"/>
          <w:numId w:val="85"/>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la réduction des problèmes de santé ;</w:t>
      </w:r>
    </w:p>
    <w:p w14:paraId="4016A5C6" w14:textId="77777777" w:rsidR="006377B2" w:rsidRPr="00FE0392" w:rsidRDefault="006377B2" w:rsidP="00AB5EBE">
      <w:pPr>
        <w:pStyle w:val="Paragraphedeliste"/>
        <w:numPr>
          <w:ilvl w:val="0"/>
          <w:numId w:val="85"/>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les retombées économiques pour la commune</w:t>
      </w:r>
    </w:p>
    <w:p w14:paraId="3FE2605E" w14:textId="77777777" w:rsidR="006377B2" w:rsidRPr="00FE0392" w:rsidRDefault="006377B2" w:rsidP="00672FBE">
      <w:pPr>
        <w:pStyle w:val="Titre2"/>
      </w:pPr>
      <w:bookmarkStart w:id="919" w:name="_Toc517377202"/>
      <w:bookmarkStart w:id="920" w:name="_Toc43697644"/>
      <w:bookmarkStart w:id="921" w:name="_Toc52900892"/>
      <w:bookmarkStart w:id="922" w:name="_Toc52902680"/>
      <w:r w:rsidRPr="00FE0392">
        <w:t>4.2.  Position des groupes sociaux face au projet, à ses contraintes et conditions</w:t>
      </w:r>
      <w:bookmarkEnd w:id="919"/>
      <w:bookmarkEnd w:id="920"/>
      <w:bookmarkEnd w:id="921"/>
      <w:bookmarkEnd w:id="922"/>
      <w:r w:rsidRPr="00FE0392">
        <w:t xml:space="preserve"> </w:t>
      </w:r>
    </w:p>
    <w:p w14:paraId="6A97BBE8" w14:textId="5207E1D5" w:rsidR="006377B2" w:rsidRPr="00FE0392" w:rsidRDefault="006377B2" w:rsidP="006377B2">
      <w:pPr>
        <w:rPr>
          <w:rFonts w:cs="Arial"/>
        </w:rPr>
      </w:pPr>
      <w:r w:rsidRPr="00FE0392">
        <w:rPr>
          <w:rFonts w:cs="Arial"/>
        </w:rPr>
        <w:t>Les différentes composantes du projet exposées aux populations sont accueillies par les populations de la zone comme des attentes exprimées durant des années. Mais elles font intervenir des positions variables selon les ouvrages et les prestations prévues</w:t>
      </w:r>
      <w:r w:rsidR="0048571A" w:rsidRPr="00FE0392">
        <w:rPr>
          <w:rFonts w:cs="Arial"/>
        </w:rPr>
        <w:t> ;</w:t>
      </w:r>
    </w:p>
    <w:p w14:paraId="5A10913D" w14:textId="77777777" w:rsidR="006377B2" w:rsidRPr="00FE0392" w:rsidRDefault="006377B2" w:rsidP="00B16CC9">
      <w:pPr>
        <w:pStyle w:val="Titre3"/>
      </w:pPr>
      <w:bookmarkStart w:id="923" w:name="_Toc336163911"/>
      <w:bookmarkStart w:id="924" w:name="_Toc517377203"/>
      <w:bookmarkStart w:id="925" w:name="_Toc43697645"/>
      <w:bookmarkStart w:id="926" w:name="_Toc52900893"/>
      <w:r w:rsidRPr="00FE0392">
        <w:t>4.2.1. Perception du projet</w:t>
      </w:r>
      <w:bookmarkEnd w:id="923"/>
      <w:bookmarkEnd w:id="924"/>
      <w:bookmarkEnd w:id="925"/>
      <w:bookmarkEnd w:id="926"/>
    </w:p>
    <w:p w14:paraId="48A0C8D2" w14:textId="77777777" w:rsidR="006377B2" w:rsidRPr="00FE0392" w:rsidRDefault="006377B2" w:rsidP="006377B2">
      <w:pPr>
        <w:rPr>
          <w:rFonts w:cs="Arial"/>
        </w:rPr>
      </w:pPr>
      <w:r w:rsidRPr="00FE0392">
        <w:rPr>
          <w:rFonts w:cs="Arial"/>
        </w:rPr>
        <w:lastRenderedPageBreak/>
        <w:t xml:space="preserve">La plupart des propriétaires des habitations et infrastructures économiques dans l’emprise des voies apprécient le projet et acceptent d’être déplacés. Ils estiment dans le même temps que ces changements, vont favoriser la valorisation de l’habitat local qui évoluera vers la fonction de location. De même les conditions objectives introduites par l’aménagement vont favoriser les installations d’accueil comme les hôtels, les infrastructures culturelles et les services de distribution. </w:t>
      </w:r>
    </w:p>
    <w:p w14:paraId="5B44FD33" w14:textId="63C29DBF" w:rsidR="006377B2" w:rsidRPr="00FE0392" w:rsidRDefault="00581D8A" w:rsidP="00B16CC9">
      <w:pPr>
        <w:pStyle w:val="Titre3"/>
      </w:pPr>
      <w:bookmarkStart w:id="927" w:name="_Toc517377204"/>
      <w:bookmarkStart w:id="928" w:name="_Toc43697646"/>
      <w:bookmarkStart w:id="929" w:name="_Toc52900894"/>
      <w:r w:rsidRPr="00FE0392">
        <w:t>4.2.</w:t>
      </w:r>
      <w:r w:rsidR="006377B2" w:rsidRPr="00FE0392">
        <w:t>2 - Organisation et tenue de la séance de consultation</w:t>
      </w:r>
      <w:bookmarkEnd w:id="927"/>
      <w:bookmarkEnd w:id="928"/>
      <w:bookmarkEnd w:id="929"/>
    </w:p>
    <w:p w14:paraId="00B2705D" w14:textId="77777777" w:rsidR="006377B2" w:rsidRPr="00FE0392" w:rsidRDefault="006377B2" w:rsidP="006377B2">
      <w:pPr>
        <w:rPr>
          <w:rFonts w:eastAsia="Calibri" w:cs="Arial"/>
        </w:rPr>
      </w:pPr>
      <w:r w:rsidRPr="00FE0392">
        <w:rPr>
          <w:rFonts w:eastAsia="Calibri" w:cs="Arial"/>
        </w:rPr>
        <w:t>La consultation du public participe d’une disposition légale, contenue dans la loi-cadre sur l’environnement au Bénin et dans les Politiques opérationnelles des partenaires techniques et financiers fondant de nouveaux principes dans le lien socio-politique et instituant l’implication des :</w:t>
      </w:r>
    </w:p>
    <w:p w14:paraId="588D434D" w14:textId="77777777" w:rsidR="006377B2" w:rsidRPr="00FE0392" w:rsidRDefault="006377B2" w:rsidP="00AB5EBE">
      <w:pPr>
        <w:pStyle w:val="Paragraphedeliste"/>
        <w:numPr>
          <w:ilvl w:val="0"/>
          <w:numId w:val="86"/>
        </w:numPr>
        <w:overflowPunct/>
        <w:autoSpaceDE/>
        <w:autoSpaceDN/>
        <w:adjustRightInd/>
        <w:spacing w:line="264" w:lineRule="auto"/>
        <w:contextualSpacing w:val="0"/>
        <w:rPr>
          <w:rFonts w:eastAsia="Calibri" w:cs="Arial"/>
          <w:szCs w:val="22"/>
          <w:lang w:val="fr-FR"/>
        </w:rPr>
      </w:pPr>
      <w:r w:rsidRPr="00FE0392">
        <w:rPr>
          <w:rFonts w:eastAsia="Calibri" w:cs="Arial"/>
          <w:szCs w:val="22"/>
          <w:lang w:val="fr-FR"/>
        </w:rPr>
        <w:t>acteurs institutionnels, tels que les services techniques et les élus locaux ;</w:t>
      </w:r>
    </w:p>
    <w:p w14:paraId="3E5BBE8F" w14:textId="77777777" w:rsidR="006377B2" w:rsidRPr="00FE0392" w:rsidRDefault="006377B2" w:rsidP="00AB5EBE">
      <w:pPr>
        <w:pStyle w:val="Paragraphedeliste"/>
        <w:numPr>
          <w:ilvl w:val="0"/>
          <w:numId w:val="86"/>
        </w:numPr>
        <w:overflowPunct/>
        <w:autoSpaceDE/>
        <w:autoSpaceDN/>
        <w:adjustRightInd/>
        <w:spacing w:line="264" w:lineRule="auto"/>
        <w:contextualSpacing w:val="0"/>
        <w:rPr>
          <w:rFonts w:eastAsia="Calibri" w:cs="Arial"/>
          <w:szCs w:val="22"/>
          <w:lang w:val="fr-FR"/>
        </w:rPr>
      </w:pPr>
      <w:r w:rsidRPr="00FE0392">
        <w:rPr>
          <w:rFonts w:eastAsia="Calibri" w:cs="Arial"/>
          <w:szCs w:val="22"/>
          <w:lang w:val="fr-FR"/>
        </w:rPr>
        <w:t>acteurs non institutionnels, en l’occurrence les acteurs des communautés de base, les individuels et les collectifs ;</w:t>
      </w:r>
    </w:p>
    <w:p w14:paraId="60AA543B" w14:textId="77777777" w:rsidR="006377B2" w:rsidRPr="00FE0392" w:rsidRDefault="006377B2" w:rsidP="006377B2">
      <w:pPr>
        <w:rPr>
          <w:rFonts w:eastAsia="Calibri" w:cs="Arial"/>
        </w:rPr>
      </w:pPr>
      <w:r w:rsidRPr="00FE0392">
        <w:rPr>
          <w:rFonts w:eastAsia="Calibri" w:cs="Arial"/>
        </w:rPr>
        <w:t>Cela, en vue d’intégrer leurs points de vue, préoccupations et recommandations dans la prise de décision et dans les modalités de mise en œuvre du projet.</w:t>
      </w:r>
    </w:p>
    <w:p w14:paraId="016E44F0" w14:textId="77777777" w:rsidR="006377B2" w:rsidRPr="00FE0392" w:rsidRDefault="006377B2" w:rsidP="006377B2">
      <w:pPr>
        <w:rPr>
          <w:rFonts w:eastAsia="Calibri" w:cs="Arial"/>
        </w:rPr>
      </w:pPr>
      <w:r w:rsidRPr="00FE0392">
        <w:rPr>
          <w:rFonts w:eastAsia="Calibri" w:cs="Arial"/>
        </w:rPr>
        <w:t>La consultation cherche à créer une dynamique d’échanges avec les différents acteurs dans l’optique d’inscrire un projet dans la durabilité en y associant les savoirs et expériences des différentes catégories d’acteurs sociaux. Cette démarche vise à faire participer des acteurs situés à des niveaux et à des positions moins stratégiques par rapport aux centres de décisions. Elle permet d’assurer d’une part la viabilité d’un projet, et d’autre part de favoriser son acceptabilité sociale.</w:t>
      </w:r>
    </w:p>
    <w:p w14:paraId="7E575512" w14:textId="77777777" w:rsidR="006377B2" w:rsidRPr="00FE0392" w:rsidRDefault="006377B2" w:rsidP="006377B2">
      <w:pPr>
        <w:rPr>
          <w:rFonts w:eastAsia="Calibri" w:cs="Arial"/>
        </w:rPr>
      </w:pPr>
      <w:r w:rsidRPr="00FE0392">
        <w:rPr>
          <w:rFonts w:eastAsia="Calibri" w:cs="Arial"/>
        </w:rPr>
        <w:t>En dehors de l’aspect informatif qui en constitue l’une des fonctions élémentaires, la consultation permet la prise en compte des préoccupations et attentes des populations locales dans le processus de mise en œuvre du projet.</w:t>
      </w:r>
    </w:p>
    <w:p w14:paraId="1DFEE0E7" w14:textId="4514136B" w:rsidR="006649CD" w:rsidRPr="00FE0392" w:rsidRDefault="006649CD" w:rsidP="006649CD">
      <w:pPr>
        <w:rPr>
          <w:lang w:eastAsia="fr-FR"/>
        </w:rPr>
      </w:pPr>
      <w:r w:rsidRPr="00FE0392">
        <w:rPr>
          <w:lang w:eastAsia="fr-FR"/>
        </w:rPr>
        <w:t>Dans la Ville d’Abomey, plusieurs consultations publiques ont été réalisées :</w:t>
      </w:r>
    </w:p>
    <w:p w14:paraId="5606AEFF" w14:textId="08EBC89D" w:rsidR="006649CD" w:rsidRPr="00FE0392" w:rsidRDefault="006649CD" w:rsidP="00AB5EBE">
      <w:pPr>
        <w:pStyle w:val="Paragraphedeliste"/>
        <w:numPr>
          <w:ilvl w:val="0"/>
          <w:numId w:val="136"/>
        </w:numPr>
        <w:rPr>
          <w:lang w:val="fr-FR" w:eastAsia="fr-FR"/>
        </w:rPr>
      </w:pPr>
      <w:r w:rsidRPr="00FE0392">
        <w:rPr>
          <w:lang w:val="fr-FR" w:eastAsia="fr-FR"/>
        </w:rPr>
        <w:t>la réunion de lancement du PAR le 04 juin 2020 qui a connu la participation des représentants de la Mairie, des Chefs quartiers, notables, et de riverains. L’objectif était d’informer sur le projet et ses objectifs et communiquer les dates de démarrage des enquêtes socio-économiques et celles de démarrage et de fin des recensements du PAR.</w:t>
      </w:r>
    </w:p>
    <w:p w14:paraId="776781FB" w14:textId="48CAA043" w:rsidR="006377B2" w:rsidRPr="00FE0392" w:rsidRDefault="006649CD" w:rsidP="00AB5EBE">
      <w:pPr>
        <w:pStyle w:val="Paragraphedeliste"/>
        <w:numPr>
          <w:ilvl w:val="0"/>
          <w:numId w:val="136"/>
        </w:numPr>
        <w:rPr>
          <w:rFonts w:eastAsia="Calibri" w:cs="Arial"/>
          <w:lang w:val="fr-FR"/>
        </w:rPr>
      </w:pPr>
      <w:r w:rsidRPr="00FE0392">
        <w:rPr>
          <w:lang w:val="fr-FR" w:eastAsia="fr-FR"/>
        </w:rPr>
        <w:t>la consultation publique pour l’EIES dans chacun des arrondissements : Vidolé, Djègbé, et Hounli le 18 juin 2020. C</w:t>
      </w:r>
      <w:r w:rsidR="006377B2" w:rsidRPr="00FE0392">
        <w:rPr>
          <w:rFonts w:eastAsia="Calibri" w:cs="Arial"/>
          <w:lang w:val="fr-FR"/>
        </w:rPr>
        <w:t xml:space="preserve">ette consultation a rassemblé les élus locaux (Chefs d’Arrondissements, Chefs de Quartiers, </w:t>
      </w:r>
      <w:r w:rsidR="0006515E" w:rsidRPr="00FE0392">
        <w:rPr>
          <w:rFonts w:eastAsia="Calibri" w:cs="Arial"/>
          <w:lang w:val="fr-FR"/>
        </w:rPr>
        <w:t>C</w:t>
      </w:r>
      <w:r w:rsidR="006377B2" w:rsidRPr="00FE0392">
        <w:rPr>
          <w:rFonts w:eastAsia="Calibri" w:cs="Arial"/>
          <w:lang w:val="fr-FR"/>
        </w:rPr>
        <w:t xml:space="preserve">onseillers) ou leurs représentants, </w:t>
      </w:r>
      <w:r w:rsidR="0006515E" w:rsidRPr="00FE0392">
        <w:rPr>
          <w:rFonts w:eastAsia="Calibri" w:cs="Arial"/>
          <w:lang w:val="fr-FR"/>
        </w:rPr>
        <w:t xml:space="preserve">les </w:t>
      </w:r>
      <w:r w:rsidR="006377B2" w:rsidRPr="00FE0392">
        <w:rPr>
          <w:rFonts w:eastAsia="Calibri" w:cs="Arial"/>
          <w:lang w:val="fr-FR"/>
        </w:rPr>
        <w:t>autorités religieuses et traditionnel</w:t>
      </w:r>
      <w:r w:rsidR="00CD57CA" w:rsidRPr="00FE0392">
        <w:rPr>
          <w:rFonts w:eastAsia="Calibri" w:cs="Arial"/>
          <w:lang w:val="fr-FR"/>
        </w:rPr>
        <w:t>le</w:t>
      </w:r>
      <w:r w:rsidR="006377B2" w:rsidRPr="00FE0392">
        <w:rPr>
          <w:rFonts w:eastAsia="Calibri" w:cs="Arial"/>
          <w:lang w:val="fr-FR"/>
        </w:rPr>
        <w:t>s</w:t>
      </w:r>
      <w:r w:rsidRPr="00FE0392">
        <w:rPr>
          <w:rFonts w:eastAsia="Calibri" w:cs="Arial"/>
          <w:lang w:val="fr-FR"/>
        </w:rPr>
        <w:t xml:space="preserve">, les </w:t>
      </w:r>
      <w:r w:rsidR="00723D2C" w:rsidRPr="00FE0392">
        <w:rPr>
          <w:rFonts w:eastAsia="Calibri" w:cs="Arial"/>
          <w:lang w:val="fr-FR"/>
        </w:rPr>
        <w:t>riverains</w:t>
      </w:r>
      <w:r w:rsidR="006377B2" w:rsidRPr="00FE0392">
        <w:rPr>
          <w:rFonts w:eastAsia="Calibri" w:cs="Arial"/>
          <w:lang w:val="fr-FR"/>
        </w:rPr>
        <w:t xml:space="preserve"> et Personnes Potentiellement Affectées par le Projet (PAP) des 3 arrondissements (</w:t>
      </w:r>
      <w:r w:rsidR="00721730" w:rsidRPr="00FE0392">
        <w:rPr>
          <w:rFonts w:eastAsia="Calibri" w:cs="Arial"/>
          <w:lang w:val="fr-FR"/>
        </w:rPr>
        <w:t>Djègbé, Vidolé et Hounli</w:t>
      </w:r>
      <w:r w:rsidR="006377B2" w:rsidRPr="00FE0392">
        <w:rPr>
          <w:rFonts w:eastAsia="Calibri" w:cs="Arial"/>
          <w:lang w:val="fr-FR"/>
        </w:rPr>
        <w:t>) concernés par le projet. Toutes les informations (Procès-verbal et liste de présence des participants) concernant ladite consult</w:t>
      </w:r>
      <w:r w:rsidR="00581D8A" w:rsidRPr="00FE0392">
        <w:rPr>
          <w:rFonts w:eastAsia="Calibri" w:cs="Arial"/>
          <w:lang w:val="fr-FR"/>
        </w:rPr>
        <w:t>ation publique dans la ville d’</w:t>
      </w:r>
      <w:r w:rsidR="00721730" w:rsidRPr="00FE0392">
        <w:rPr>
          <w:rFonts w:eastAsia="Calibri" w:cs="Arial"/>
          <w:lang w:val="fr-FR"/>
        </w:rPr>
        <w:t>Abomey</w:t>
      </w:r>
      <w:r w:rsidR="006377B2" w:rsidRPr="00FE0392">
        <w:rPr>
          <w:rFonts w:eastAsia="Calibri" w:cs="Arial"/>
          <w:lang w:val="fr-FR"/>
        </w:rPr>
        <w:t xml:space="preserve"> pour ce qui</w:t>
      </w:r>
      <w:r w:rsidR="00723D2C" w:rsidRPr="00FE0392">
        <w:rPr>
          <w:rFonts w:eastAsia="Calibri" w:cs="Arial"/>
          <w:lang w:val="fr-FR"/>
        </w:rPr>
        <w:t xml:space="preserve"> </w:t>
      </w:r>
      <w:r w:rsidR="00A36E83" w:rsidRPr="00FE0392">
        <w:rPr>
          <w:rFonts w:eastAsia="Calibri" w:cs="Arial"/>
          <w:lang w:val="fr-FR"/>
        </w:rPr>
        <w:t>concerne les</w:t>
      </w:r>
      <w:r w:rsidRPr="00FE0392">
        <w:rPr>
          <w:rFonts w:eastAsia="Calibri" w:cs="Arial"/>
          <w:lang w:val="fr-FR"/>
        </w:rPr>
        <w:t xml:space="preserve"> trois </w:t>
      </w:r>
      <w:r w:rsidR="006377B2" w:rsidRPr="00FE0392">
        <w:rPr>
          <w:rFonts w:eastAsia="Calibri" w:cs="Arial"/>
          <w:lang w:val="fr-FR"/>
        </w:rPr>
        <w:t xml:space="preserve">arrondissements se trouvent en annexe </w:t>
      </w:r>
      <w:r w:rsidRPr="00FE0392">
        <w:rPr>
          <w:rFonts w:eastAsia="Calibri" w:cs="Arial"/>
          <w:lang w:val="fr-FR"/>
        </w:rPr>
        <w:t xml:space="preserve">3 </w:t>
      </w:r>
      <w:r w:rsidR="006377B2" w:rsidRPr="00FE0392">
        <w:rPr>
          <w:rFonts w:eastAsia="Calibri" w:cs="Arial"/>
          <w:lang w:val="fr-FR"/>
        </w:rPr>
        <w:t>d</w:t>
      </w:r>
      <w:r w:rsidR="00CD57CA" w:rsidRPr="00FE0392">
        <w:rPr>
          <w:rFonts w:eastAsia="Calibri" w:cs="Arial"/>
          <w:lang w:val="fr-FR"/>
        </w:rPr>
        <w:t xml:space="preserve">u présent </w:t>
      </w:r>
      <w:r w:rsidR="006377B2" w:rsidRPr="00FE0392">
        <w:rPr>
          <w:rFonts w:eastAsia="Calibri" w:cs="Arial"/>
          <w:lang w:val="fr-FR"/>
        </w:rPr>
        <w:t>rapport.</w:t>
      </w:r>
    </w:p>
    <w:p w14:paraId="58F27BE2" w14:textId="5F9B3B00" w:rsidR="006377B2" w:rsidRPr="00FE0392" w:rsidRDefault="006377B2" w:rsidP="006377B2">
      <w:pPr>
        <w:rPr>
          <w:rFonts w:eastAsia="Calibri" w:cs="Arial"/>
        </w:rPr>
      </w:pPr>
      <w:r w:rsidRPr="00FE0392">
        <w:rPr>
          <w:rFonts w:eastAsia="Calibri" w:cs="Arial"/>
        </w:rPr>
        <w:t xml:space="preserve">Les principales </w:t>
      </w:r>
      <w:r w:rsidR="003767E7" w:rsidRPr="00FE0392">
        <w:rPr>
          <w:rFonts w:eastAsia="Calibri" w:cs="Arial"/>
        </w:rPr>
        <w:t>préoccupations</w:t>
      </w:r>
      <w:r w:rsidRPr="00FE0392">
        <w:rPr>
          <w:rFonts w:eastAsia="Calibri" w:cs="Arial"/>
        </w:rPr>
        <w:t xml:space="preserve"> des participants à la consultation publique </w:t>
      </w:r>
      <w:r w:rsidR="00A36E83" w:rsidRPr="00FE0392">
        <w:rPr>
          <w:rFonts w:eastAsia="Calibri" w:cs="Arial"/>
        </w:rPr>
        <w:t xml:space="preserve">sont synthétisées dans le tableau suivant </w:t>
      </w:r>
      <w:r w:rsidRPr="00FE0392">
        <w:rPr>
          <w:rFonts w:eastAsia="Calibri" w:cs="Arial"/>
        </w:rPr>
        <w:t xml:space="preserve">: </w:t>
      </w:r>
    </w:p>
    <w:p w14:paraId="6A07A4E6" w14:textId="174C1FB7" w:rsidR="00B2240E" w:rsidRPr="00FE0392" w:rsidRDefault="006377B2" w:rsidP="006377B2">
      <w:pPr>
        <w:rPr>
          <w:rFonts w:eastAsia="Calibri" w:cs="Arial"/>
        </w:rPr>
      </w:pPr>
      <w:r w:rsidRPr="00FE0392">
        <w:rPr>
          <w:rFonts w:eastAsia="Calibri" w:cs="Arial"/>
        </w:rPr>
        <w:lastRenderedPageBreak/>
        <w:t xml:space="preserve">On peut retenir que les participants ont compris les enjeux et l’importance de ce projet et adhèrent entièrement à l’idée de contribuer à </w:t>
      </w:r>
      <w:r w:rsidR="00CD57CA" w:rsidRPr="00FE0392">
        <w:rPr>
          <w:rFonts w:eastAsia="Calibri" w:cs="Arial"/>
        </w:rPr>
        <w:t>s</w:t>
      </w:r>
      <w:r w:rsidRPr="00FE0392">
        <w:rPr>
          <w:rFonts w:eastAsia="Calibri" w:cs="Arial"/>
        </w:rPr>
        <w:t>a réalisation t. Les participants, dans leur majorité, ont réaffirmé leur attachement à ce projet et déclarent être prêts pour un accompagnement constructif.  Après avoir adressé ses rem</w:t>
      </w:r>
      <w:r w:rsidR="00A36E83" w:rsidRPr="00FE0392">
        <w:rPr>
          <w:rFonts w:eastAsia="Calibri" w:cs="Arial"/>
        </w:rPr>
        <w:t>erciements aux participants, le</w:t>
      </w:r>
      <w:r w:rsidRPr="00FE0392">
        <w:rPr>
          <w:rFonts w:eastAsia="Calibri" w:cs="Arial"/>
        </w:rPr>
        <w:t xml:space="preserve"> CA de chaque Arrondissement </w:t>
      </w:r>
      <w:r w:rsidR="00A36E83" w:rsidRPr="00FE0392">
        <w:rPr>
          <w:rFonts w:eastAsia="Calibri" w:cs="Arial"/>
        </w:rPr>
        <w:t>a clôturé</w:t>
      </w:r>
      <w:r w:rsidRPr="00FE0392">
        <w:rPr>
          <w:rFonts w:eastAsia="Calibri" w:cs="Arial"/>
        </w:rPr>
        <w:t xml:space="preserve"> la consultation </w:t>
      </w:r>
      <w:r w:rsidR="00CD57CA" w:rsidRPr="00FE0392">
        <w:rPr>
          <w:rFonts w:eastAsia="Calibri" w:cs="Arial"/>
        </w:rPr>
        <w:t xml:space="preserve">sur </w:t>
      </w:r>
      <w:r w:rsidRPr="00FE0392">
        <w:rPr>
          <w:rFonts w:eastAsia="Calibri" w:cs="Arial"/>
        </w:rPr>
        <w:t xml:space="preserve"> une note de satisfaction générale. </w:t>
      </w:r>
    </w:p>
    <w:p w14:paraId="749C7FE0" w14:textId="56EE579A" w:rsidR="00B2240E" w:rsidRPr="00FE0392" w:rsidRDefault="00B2240E" w:rsidP="006377B2">
      <w:pPr>
        <w:rPr>
          <w:rFonts w:eastAsia="Calibri" w:cs="Arial"/>
          <w:b/>
        </w:rPr>
      </w:pPr>
      <w:r w:rsidRPr="00FE0392">
        <w:rPr>
          <w:rFonts w:eastAsia="Calibri" w:cs="Arial"/>
          <w:b/>
        </w:rPr>
        <w:t xml:space="preserve">Quelques photos réalisées lors des consultations publiques </w:t>
      </w:r>
    </w:p>
    <w:p w14:paraId="7B846497" w14:textId="5E698054" w:rsidR="00B2240E" w:rsidRPr="00FE0392" w:rsidRDefault="00CE7493" w:rsidP="00825D3B">
      <w:bookmarkStart w:id="930" w:name="_Toc43697647"/>
      <w:r w:rsidRPr="00FE0392">
        <w:rPr>
          <w:noProof/>
          <w:lang w:eastAsia="fr-FR"/>
        </w:rPr>
        <w:drawing>
          <wp:inline distT="0" distB="0" distL="0" distR="0" wp14:anchorId="46D3B2A7" wp14:editId="2D208193">
            <wp:extent cx="2809875" cy="2107406"/>
            <wp:effectExtent l="0" t="0" r="0" b="7620"/>
            <wp:docPr id="3160" name="Imag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12993" cy="2109745"/>
                    </a:xfrm>
                    <a:prstGeom prst="rect">
                      <a:avLst/>
                    </a:prstGeom>
                    <a:noFill/>
                  </pic:spPr>
                </pic:pic>
              </a:graphicData>
            </a:graphic>
          </wp:inline>
        </w:drawing>
      </w:r>
      <w:r w:rsidRPr="00FE0392">
        <w:t xml:space="preserve">  </w:t>
      </w:r>
      <w:r w:rsidRPr="00FE0392">
        <w:rPr>
          <w:noProof/>
          <w:lang w:eastAsia="fr-FR"/>
        </w:rPr>
        <w:drawing>
          <wp:inline distT="0" distB="0" distL="0" distR="0" wp14:anchorId="289952CB" wp14:editId="2F7C3296">
            <wp:extent cx="2809875" cy="2105148"/>
            <wp:effectExtent l="0" t="0" r="0" b="9525"/>
            <wp:docPr id="3162" name="Imag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09875" cy="2105148"/>
                    </a:xfrm>
                    <a:prstGeom prst="rect">
                      <a:avLst/>
                    </a:prstGeom>
                    <a:noFill/>
                  </pic:spPr>
                </pic:pic>
              </a:graphicData>
            </a:graphic>
          </wp:inline>
        </w:drawing>
      </w:r>
    </w:p>
    <w:p w14:paraId="09855D86" w14:textId="60D9D853" w:rsidR="00B2240E" w:rsidRPr="00FE0392" w:rsidRDefault="00CE7493" w:rsidP="00825D3B">
      <w:r w:rsidRPr="00FE0392">
        <w:rPr>
          <w:noProof/>
          <w:lang w:eastAsia="fr-FR"/>
        </w:rPr>
        <w:drawing>
          <wp:inline distT="0" distB="0" distL="0" distR="0" wp14:anchorId="669D7EF8" wp14:editId="12B6CD65">
            <wp:extent cx="5753100" cy="2380886"/>
            <wp:effectExtent l="0" t="0" r="0" b="635"/>
            <wp:docPr id="3163" name="Image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4470" cy="2385592"/>
                    </a:xfrm>
                    <a:prstGeom prst="rect">
                      <a:avLst/>
                    </a:prstGeom>
                    <a:noFill/>
                    <a:ln>
                      <a:noFill/>
                    </a:ln>
                  </pic:spPr>
                </pic:pic>
              </a:graphicData>
            </a:graphic>
          </wp:inline>
        </w:drawing>
      </w:r>
    </w:p>
    <w:p w14:paraId="204CC0B8" w14:textId="303878F9" w:rsidR="00CE7493" w:rsidRPr="00FE0392" w:rsidRDefault="00CE7493" w:rsidP="00825D3B">
      <w:r w:rsidRPr="00FE0392">
        <w:rPr>
          <w:noProof/>
          <w:lang w:eastAsia="fr-FR"/>
        </w:rPr>
        <w:drawing>
          <wp:inline distT="0" distB="0" distL="0" distR="0" wp14:anchorId="0185C11A" wp14:editId="3E6ED1D6">
            <wp:extent cx="5781675" cy="2423689"/>
            <wp:effectExtent l="0" t="0" r="0" b="0"/>
            <wp:docPr id="3164" name="Image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96530" cy="2429916"/>
                    </a:xfrm>
                    <a:prstGeom prst="rect">
                      <a:avLst/>
                    </a:prstGeom>
                  </pic:spPr>
                </pic:pic>
              </a:graphicData>
            </a:graphic>
          </wp:inline>
        </w:drawing>
      </w:r>
    </w:p>
    <w:p w14:paraId="193336FE" w14:textId="77777777" w:rsidR="00CE7493" w:rsidRPr="00FE0392" w:rsidRDefault="00CE7493" w:rsidP="00825D3B"/>
    <w:p w14:paraId="3F0835CF" w14:textId="2316D005" w:rsidR="00B2240E" w:rsidRPr="00FE0392" w:rsidRDefault="00B2240E" w:rsidP="00825D3B">
      <w:r w:rsidRPr="00FE0392">
        <w:rPr>
          <w:noProof/>
          <w:lang w:eastAsia="fr-FR"/>
        </w:rPr>
        <w:lastRenderedPageBreak/>
        <w:drawing>
          <wp:inline distT="0" distB="0" distL="0" distR="0" wp14:anchorId="242EC40D" wp14:editId="70552E45">
            <wp:extent cx="2827388" cy="211645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28923" cy="2117604"/>
                    </a:xfrm>
                    <a:prstGeom prst="rect">
                      <a:avLst/>
                    </a:prstGeom>
                    <a:noFill/>
                  </pic:spPr>
                </pic:pic>
              </a:graphicData>
            </a:graphic>
          </wp:inline>
        </w:drawing>
      </w:r>
      <w:r w:rsidRPr="00FE0392">
        <w:t xml:space="preserve">  </w:t>
      </w:r>
      <w:r w:rsidRPr="00FE0392">
        <w:rPr>
          <w:noProof/>
          <w:lang w:eastAsia="fr-FR"/>
        </w:rPr>
        <w:drawing>
          <wp:inline distT="0" distB="0" distL="0" distR="0" wp14:anchorId="4EC344B6" wp14:editId="6EA26217">
            <wp:extent cx="2788920" cy="2087880"/>
            <wp:effectExtent l="0" t="0" r="0" b="7620"/>
            <wp:docPr id="3158" name="Image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88920" cy="2087880"/>
                    </a:xfrm>
                    <a:prstGeom prst="rect">
                      <a:avLst/>
                    </a:prstGeom>
                    <a:noFill/>
                  </pic:spPr>
                </pic:pic>
              </a:graphicData>
            </a:graphic>
          </wp:inline>
        </w:drawing>
      </w:r>
    </w:p>
    <w:p w14:paraId="3D371BF2" w14:textId="46AD74F6" w:rsidR="00180D15" w:rsidRPr="00FE0392" w:rsidRDefault="00180D15" w:rsidP="00825D3B">
      <w:pPr>
        <w:ind w:firstLine="708"/>
        <w:jc w:val="center"/>
        <w:rPr>
          <w:b/>
          <w:sz w:val="20"/>
          <w:szCs w:val="20"/>
        </w:rPr>
      </w:pPr>
      <w:bookmarkStart w:id="931" w:name="_Toc51769913"/>
      <w:r w:rsidRPr="00FE0392">
        <w:rPr>
          <w:b/>
          <w:sz w:val="20"/>
          <w:szCs w:val="20"/>
        </w:rPr>
        <w:t xml:space="preserve">Planche  </w:t>
      </w:r>
      <w:r w:rsidRPr="00FE0392">
        <w:rPr>
          <w:b/>
          <w:sz w:val="20"/>
          <w:szCs w:val="20"/>
        </w:rPr>
        <w:fldChar w:fldCharType="begin"/>
      </w:r>
      <w:r w:rsidRPr="00FE0392">
        <w:rPr>
          <w:b/>
          <w:sz w:val="20"/>
          <w:szCs w:val="20"/>
        </w:rPr>
        <w:instrText xml:space="preserve"> SEQ Planche_ \* ARABIC </w:instrText>
      </w:r>
      <w:r w:rsidRPr="00FE0392">
        <w:rPr>
          <w:b/>
          <w:sz w:val="20"/>
          <w:szCs w:val="20"/>
        </w:rPr>
        <w:fldChar w:fldCharType="separate"/>
      </w:r>
      <w:r w:rsidR="00825D3B" w:rsidRPr="00FE0392">
        <w:rPr>
          <w:b/>
          <w:noProof/>
          <w:sz w:val="20"/>
          <w:szCs w:val="20"/>
        </w:rPr>
        <w:t>11</w:t>
      </w:r>
      <w:r w:rsidRPr="00FE0392">
        <w:rPr>
          <w:b/>
          <w:noProof/>
          <w:sz w:val="20"/>
          <w:szCs w:val="20"/>
        </w:rPr>
        <w:fldChar w:fldCharType="end"/>
      </w:r>
      <w:r w:rsidRPr="00FE0392">
        <w:rPr>
          <w:b/>
          <w:noProof/>
          <w:sz w:val="20"/>
          <w:szCs w:val="20"/>
        </w:rPr>
        <w:t> : Consultations publiques dans les Arrondissements de Djègbé, Vidolé, Hounli et Adingnigon</w:t>
      </w:r>
      <w:bookmarkEnd w:id="931"/>
    </w:p>
    <w:p w14:paraId="65E9557C" w14:textId="77777777" w:rsidR="00A36E83" w:rsidRPr="00FE0392" w:rsidRDefault="00A36E83" w:rsidP="00825D3B">
      <w:pPr>
        <w:spacing w:before="0" w:after="160" w:line="259" w:lineRule="auto"/>
      </w:pPr>
      <w:r w:rsidRPr="00FE0392">
        <w:br w:type="page"/>
      </w:r>
    </w:p>
    <w:p w14:paraId="341EA646" w14:textId="77777777" w:rsidR="0048571A" w:rsidRPr="00FE0392" w:rsidRDefault="0048571A" w:rsidP="00D05009">
      <w:pPr>
        <w:pStyle w:val="Lgende"/>
        <w:sectPr w:rsidR="0048571A" w:rsidRPr="00FE0392" w:rsidSect="004D072C">
          <w:headerReference w:type="default" r:id="rId81"/>
          <w:pgSz w:w="11906" w:h="16838"/>
          <w:pgMar w:top="1276" w:right="1417" w:bottom="1276" w:left="1417" w:header="708" w:footer="510" w:gutter="0"/>
          <w:cols w:space="708"/>
          <w:docGrid w:linePitch="360"/>
        </w:sectPr>
      </w:pPr>
    </w:p>
    <w:p w14:paraId="30B47A6F" w14:textId="53332366" w:rsidR="0048571A" w:rsidRPr="00FE0392" w:rsidRDefault="00A36E83" w:rsidP="00D05009">
      <w:pPr>
        <w:pStyle w:val="Lgende"/>
      </w:pPr>
      <w:bookmarkStart w:id="932" w:name="_Toc52902783"/>
      <w:r w:rsidRPr="00FE0392">
        <w:lastRenderedPageBreak/>
        <w:t xml:space="preserve">Tableau </w:t>
      </w:r>
      <w:fldSimple w:instr=" SEQ Tableau \* ARABIC ">
        <w:r w:rsidRPr="00FE0392">
          <w:rPr>
            <w:noProof/>
          </w:rPr>
          <w:t>30</w:t>
        </w:r>
      </w:fldSimple>
      <w:r w:rsidRPr="00FE0392">
        <w:t> : Tableau de synthèse</w:t>
      </w:r>
      <w:bookmarkEnd w:id="932"/>
      <w:r w:rsidRPr="00FE0392">
        <w:t xml:space="preserve"> </w:t>
      </w:r>
    </w:p>
    <w:tbl>
      <w:tblPr>
        <w:tblpPr w:leftFromText="141" w:rightFromText="141" w:horzAnchor="margin" w:tblpXSpec="center" w:tblpY="802"/>
        <w:tblW w:w="15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701"/>
        <w:gridCol w:w="1701"/>
        <w:gridCol w:w="2455"/>
        <w:gridCol w:w="2648"/>
        <w:gridCol w:w="2268"/>
        <w:gridCol w:w="2597"/>
      </w:tblGrid>
      <w:tr w:rsidR="00E65737" w:rsidRPr="00FE0392" w14:paraId="5AF84B0D" w14:textId="77777777" w:rsidTr="00BB178F">
        <w:trPr>
          <w:trHeight w:val="789"/>
        </w:trPr>
        <w:tc>
          <w:tcPr>
            <w:tcW w:w="1838" w:type="dxa"/>
            <w:vAlign w:val="center"/>
          </w:tcPr>
          <w:p w14:paraId="3F1359C7" w14:textId="77777777" w:rsidR="00E65737" w:rsidRPr="00FE0392" w:rsidRDefault="00E65737" w:rsidP="00180D15">
            <w:pPr>
              <w:spacing w:line="240" w:lineRule="auto"/>
              <w:jc w:val="left"/>
              <w:rPr>
                <w:rFonts w:cs="Arial"/>
                <w:b/>
                <w:sz w:val="18"/>
                <w:szCs w:val="18"/>
              </w:rPr>
            </w:pPr>
            <w:r w:rsidRPr="00FE0392">
              <w:rPr>
                <w:rFonts w:cs="Arial"/>
                <w:b/>
                <w:sz w:val="18"/>
                <w:szCs w:val="18"/>
              </w:rPr>
              <w:t>Arrondissements</w:t>
            </w:r>
          </w:p>
        </w:tc>
        <w:tc>
          <w:tcPr>
            <w:tcW w:w="1701" w:type="dxa"/>
            <w:vAlign w:val="center"/>
          </w:tcPr>
          <w:p w14:paraId="64680447" w14:textId="77777777" w:rsidR="00E65737" w:rsidRPr="00FE0392" w:rsidRDefault="00E65737" w:rsidP="00825D3B">
            <w:pPr>
              <w:spacing w:line="240" w:lineRule="auto"/>
              <w:jc w:val="left"/>
              <w:rPr>
                <w:rFonts w:cs="Arial"/>
                <w:b/>
                <w:sz w:val="18"/>
                <w:szCs w:val="18"/>
              </w:rPr>
            </w:pPr>
            <w:r w:rsidRPr="00FE0392">
              <w:rPr>
                <w:rFonts w:cs="Arial"/>
                <w:b/>
                <w:sz w:val="18"/>
                <w:szCs w:val="18"/>
              </w:rPr>
              <w:t>Ouvrages/Rues</w:t>
            </w:r>
          </w:p>
        </w:tc>
        <w:tc>
          <w:tcPr>
            <w:tcW w:w="1701" w:type="dxa"/>
            <w:vAlign w:val="center"/>
          </w:tcPr>
          <w:p w14:paraId="05790198" w14:textId="77777777" w:rsidR="00E65737" w:rsidRPr="00FE0392" w:rsidRDefault="00E65737" w:rsidP="00825D3B">
            <w:pPr>
              <w:spacing w:line="240" w:lineRule="auto"/>
              <w:jc w:val="left"/>
              <w:rPr>
                <w:rFonts w:cs="Arial"/>
                <w:b/>
                <w:sz w:val="18"/>
                <w:szCs w:val="18"/>
              </w:rPr>
            </w:pPr>
            <w:r w:rsidRPr="00FE0392">
              <w:rPr>
                <w:rFonts w:cs="Arial"/>
                <w:b/>
                <w:sz w:val="18"/>
                <w:szCs w:val="18"/>
              </w:rPr>
              <w:t>Participants</w:t>
            </w:r>
          </w:p>
        </w:tc>
        <w:tc>
          <w:tcPr>
            <w:tcW w:w="2455" w:type="dxa"/>
            <w:vAlign w:val="center"/>
          </w:tcPr>
          <w:p w14:paraId="0E3EE9FB" w14:textId="77777777" w:rsidR="00E65737" w:rsidRPr="00FE0392" w:rsidRDefault="00E65737" w:rsidP="00825D3B">
            <w:pPr>
              <w:spacing w:line="240" w:lineRule="auto"/>
              <w:jc w:val="left"/>
              <w:rPr>
                <w:rFonts w:cs="Arial"/>
                <w:b/>
                <w:sz w:val="18"/>
                <w:szCs w:val="18"/>
              </w:rPr>
            </w:pPr>
            <w:r w:rsidRPr="00FE0392">
              <w:rPr>
                <w:rFonts w:cs="Arial"/>
                <w:b/>
                <w:sz w:val="18"/>
                <w:szCs w:val="18"/>
              </w:rPr>
              <w:t>Sujets de discussions</w:t>
            </w:r>
          </w:p>
        </w:tc>
        <w:tc>
          <w:tcPr>
            <w:tcW w:w="2648" w:type="dxa"/>
            <w:vAlign w:val="center"/>
          </w:tcPr>
          <w:p w14:paraId="1EA2F9C8" w14:textId="77777777" w:rsidR="00E65737" w:rsidRPr="00FE0392" w:rsidRDefault="00E65737" w:rsidP="00825D3B">
            <w:pPr>
              <w:spacing w:line="240" w:lineRule="auto"/>
              <w:jc w:val="left"/>
              <w:rPr>
                <w:rFonts w:cs="Arial"/>
                <w:b/>
                <w:sz w:val="18"/>
                <w:szCs w:val="18"/>
              </w:rPr>
            </w:pPr>
            <w:r w:rsidRPr="00FE0392">
              <w:rPr>
                <w:rFonts w:cs="Arial"/>
                <w:b/>
                <w:sz w:val="18"/>
                <w:szCs w:val="18"/>
              </w:rPr>
              <w:t>Questions soulevées</w:t>
            </w:r>
          </w:p>
        </w:tc>
        <w:tc>
          <w:tcPr>
            <w:tcW w:w="2268" w:type="dxa"/>
            <w:vAlign w:val="center"/>
          </w:tcPr>
          <w:p w14:paraId="6D553EF3" w14:textId="77777777" w:rsidR="00E65737" w:rsidRPr="00FE0392" w:rsidRDefault="00E65737" w:rsidP="00825D3B">
            <w:pPr>
              <w:spacing w:line="240" w:lineRule="auto"/>
              <w:jc w:val="left"/>
              <w:rPr>
                <w:rFonts w:cs="Arial"/>
                <w:b/>
                <w:sz w:val="18"/>
                <w:szCs w:val="18"/>
              </w:rPr>
            </w:pPr>
            <w:r w:rsidRPr="00FE0392">
              <w:rPr>
                <w:rFonts w:cs="Arial"/>
                <w:b/>
                <w:sz w:val="18"/>
                <w:szCs w:val="18"/>
              </w:rPr>
              <w:t>Réponses apportées</w:t>
            </w:r>
          </w:p>
        </w:tc>
        <w:tc>
          <w:tcPr>
            <w:tcW w:w="2597" w:type="dxa"/>
            <w:vAlign w:val="center"/>
          </w:tcPr>
          <w:p w14:paraId="7A5CF38C" w14:textId="77777777" w:rsidR="00E65737" w:rsidRPr="00FE0392" w:rsidRDefault="00E65737" w:rsidP="00825D3B">
            <w:pPr>
              <w:spacing w:line="240" w:lineRule="auto"/>
              <w:jc w:val="left"/>
              <w:rPr>
                <w:rFonts w:cs="Arial"/>
                <w:b/>
                <w:sz w:val="18"/>
                <w:szCs w:val="18"/>
              </w:rPr>
            </w:pPr>
            <w:r w:rsidRPr="00FE0392">
              <w:rPr>
                <w:rFonts w:cs="Arial"/>
                <w:b/>
                <w:sz w:val="18"/>
                <w:szCs w:val="18"/>
              </w:rPr>
              <w:t>Suggestions et recommandations des personnes consultées</w:t>
            </w:r>
          </w:p>
        </w:tc>
      </w:tr>
      <w:tr w:rsidR="00E65737" w:rsidRPr="00FE0392" w14:paraId="7CB35682" w14:textId="77777777" w:rsidTr="00BB178F">
        <w:trPr>
          <w:trHeight w:val="789"/>
        </w:trPr>
        <w:tc>
          <w:tcPr>
            <w:tcW w:w="1838" w:type="dxa"/>
            <w:vAlign w:val="center"/>
          </w:tcPr>
          <w:p w14:paraId="0264220B" w14:textId="77777777" w:rsidR="00E65737" w:rsidRPr="00FE0392" w:rsidRDefault="00E65737" w:rsidP="00BB178F">
            <w:pPr>
              <w:spacing w:line="240" w:lineRule="auto"/>
              <w:jc w:val="left"/>
              <w:rPr>
                <w:rFonts w:cs="Arial"/>
                <w:b/>
                <w:sz w:val="18"/>
                <w:szCs w:val="18"/>
              </w:rPr>
            </w:pPr>
            <w:r w:rsidRPr="00FE0392">
              <w:rPr>
                <w:rFonts w:cs="Arial"/>
                <w:b/>
                <w:sz w:val="18"/>
                <w:szCs w:val="18"/>
              </w:rPr>
              <w:t>DJEGBE</w:t>
            </w:r>
          </w:p>
        </w:tc>
        <w:tc>
          <w:tcPr>
            <w:tcW w:w="1701" w:type="dxa"/>
            <w:vAlign w:val="center"/>
          </w:tcPr>
          <w:p w14:paraId="567ABE2F" w14:textId="77777777" w:rsidR="00E65737" w:rsidRPr="00FE0392" w:rsidRDefault="00E65737" w:rsidP="00BB178F">
            <w:pPr>
              <w:spacing w:line="240" w:lineRule="auto"/>
              <w:jc w:val="left"/>
              <w:rPr>
                <w:rFonts w:cs="Arial"/>
                <w:sz w:val="18"/>
                <w:szCs w:val="18"/>
              </w:rPr>
            </w:pPr>
            <w:r w:rsidRPr="00FE0392">
              <w:rPr>
                <w:rFonts w:cs="Arial"/>
                <w:sz w:val="18"/>
                <w:szCs w:val="18"/>
              </w:rPr>
              <w:t>Collecteurs et Rues</w:t>
            </w:r>
          </w:p>
        </w:tc>
        <w:tc>
          <w:tcPr>
            <w:tcW w:w="1701" w:type="dxa"/>
            <w:vAlign w:val="center"/>
          </w:tcPr>
          <w:p w14:paraId="3DDF0823" w14:textId="77777777" w:rsidR="00E65737" w:rsidRPr="00FE0392" w:rsidRDefault="00E65737" w:rsidP="00BB178F">
            <w:pPr>
              <w:spacing w:line="240" w:lineRule="auto"/>
              <w:jc w:val="left"/>
              <w:rPr>
                <w:rFonts w:cs="Arial"/>
                <w:sz w:val="18"/>
                <w:szCs w:val="18"/>
              </w:rPr>
            </w:pPr>
            <w:r w:rsidRPr="00FE0392">
              <w:rPr>
                <w:rFonts w:cs="Arial"/>
                <w:sz w:val="18"/>
                <w:szCs w:val="18"/>
              </w:rPr>
              <w:t xml:space="preserve">Voir la liste de présence en Annexe </w:t>
            </w:r>
          </w:p>
        </w:tc>
        <w:tc>
          <w:tcPr>
            <w:tcW w:w="2455" w:type="dxa"/>
            <w:vAlign w:val="center"/>
          </w:tcPr>
          <w:p w14:paraId="3048093F"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Réaliser les ouvrages primaires de drainage et d’assainissement dans les villes concernées</w:t>
            </w:r>
          </w:p>
          <w:p w14:paraId="56978A41"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Réduire la vulnérabilité des villes bénéficiaires aux inondations</w:t>
            </w:r>
          </w:p>
          <w:p w14:paraId="0E9FCDB0"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Améliorer substantiellement l’environnement urbain, la situation d’hygiène et d’assainissement de ces villes</w:t>
            </w:r>
          </w:p>
          <w:p w14:paraId="23A285E6"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Réduire les niveaux de pollution et d’insalubrité dans ces villes</w:t>
            </w:r>
          </w:p>
          <w:p w14:paraId="2CF77B6F"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Améliorer la mobilité urbaine</w:t>
            </w:r>
          </w:p>
          <w:p w14:paraId="2D47119D"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Parvenir à un aménagement équilibré du territoire, à l’amélioration progressive mais effective du cadre de vie des populations</w:t>
            </w:r>
          </w:p>
        </w:tc>
        <w:tc>
          <w:tcPr>
            <w:tcW w:w="2648" w:type="dxa"/>
            <w:vAlign w:val="center"/>
          </w:tcPr>
          <w:p w14:paraId="1A7B8808" w14:textId="77777777" w:rsidR="00E65737" w:rsidRPr="00FE0392" w:rsidRDefault="00E65737" w:rsidP="00AB5EBE">
            <w:pPr>
              <w:pStyle w:val="Paragraphedeliste"/>
              <w:numPr>
                <w:ilvl w:val="0"/>
                <w:numId w:val="142"/>
              </w:numPr>
              <w:overflowPunct/>
              <w:autoSpaceDE/>
              <w:autoSpaceDN/>
              <w:adjustRightInd/>
              <w:spacing w:before="0" w:line="240" w:lineRule="auto"/>
              <w:ind w:left="145" w:hanging="142"/>
              <w:jc w:val="left"/>
              <w:rPr>
                <w:rFonts w:cs="Arial"/>
                <w:sz w:val="18"/>
                <w:szCs w:val="18"/>
                <w:lang w:val="fr-FR"/>
              </w:rPr>
            </w:pPr>
            <w:r w:rsidRPr="00FE0392">
              <w:rPr>
                <w:rFonts w:cs="Arial"/>
                <w:sz w:val="18"/>
                <w:szCs w:val="18"/>
                <w:lang w:val="fr-FR"/>
              </w:rPr>
              <w:t>Comment se fait-il que le programme n’a pas pris en compte toutes les rues dégradées de l’arrondissement ?</w:t>
            </w:r>
          </w:p>
          <w:p w14:paraId="101E6623" w14:textId="77777777" w:rsidR="00E65737" w:rsidRPr="00FE0392" w:rsidRDefault="00E65737" w:rsidP="00AB5EBE">
            <w:pPr>
              <w:pStyle w:val="Paragraphedeliste"/>
              <w:numPr>
                <w:ilvl w:val="0"/>
                <w:numId w:val="142"/>
              </w:numPr>
              <w:overflowPunct/>
              <w:autoSpaceDE/>
              <w:autoSpaceDN/>
              <w:adjustRightInd/>
              <w:spacing w:before="0" w:line="240" w:lineRule="auto"/>
              <w:ind w:left="145" w:hanging="142"/>
              <w:jc w:val="left"/>
              <w:rPr>
                <w:rFonts w:cs="Arial"/>
                <w:sz w:val="18"/>
                <w:szCs w:val="18"/>
                <w:lang w:val="fr-FR"/>
              </w:rPr>
            </w:pPr>
            <w:r w:rsidRPr="00FE0392">
              <w:rPr>
                <w:rFonts w:cs="Arial"/>
                <w:sz w:val="18"/>
                <w:szCs w:val="18"/>
                <w:lang w:val="fr-FR"/>
              </w:rPr>
              <w:t>Pourquoi la réalisation des collecteurs A ciel ouvert en pleine agglomération</w:t>
            </w:r>
          </w:p>
          <w:p w14:paraId="79410E46" w14:textId="77777777" w:rsidR="00E65737" w:rsidRPr="00FE0392" w:rsidRDefault="00E65737" w:rsidP="00AB5EBE">
            <w:pPr>
              <w:pStyle w:val="Paragraphedeliste"/>
              <w:numPr>
                <w:ilvl w:val="0"/>
                <w:numId w:val="142"/>
              </w:numPr>
              <w:overflowPunct/>
              <w:autoSpaceDE/>
              <w:autoSpaceDN/>
              <w:adjustRightInd/>
              <w:spacing w:before="0" w:line="240" w:lineRule="auto"/>
              <w:ind w:left="145" w:hanging="142"/>
              <w:jc w:val="left"/>
              <w:rPr>
                <w:rFonts w:cs="Arial"/>
                <w:sz w:val="18"/>
                <w:szCs w:val="18"/>
                <w:lang w:val="fr-FR"/>
              </w:rPr>
            </w:pPr>
            <w:r w:rsidRPr="00FE0392">
              <w:rPr>
                <w:rFonts w:cs="Arial"/>
                <w:sz w:val="18"/>
                <w:szCs w:val="18"/>
                <w:lang w:val="fr-FR"/>
              </w:rPr>
              <w:t>Quelles sont les emprises des ouvrages à réaliser ?</w:t>
            </w:r>
          </w:p>
          <w:p w14:paraId="4FCD9129" w14:textId="77777777" w:rsidR="00E65737" w:rsidRPr="00FE0392" w:rsidRDefault="00E65737" w:rsidP="00AB5EBE">
            <w:pPr>
              <w:pStyle w:val="Paragraphedeliste"/>
              <w:numPr>
                <w:ilvl w:val="0"/>
                <w:numId w:val="142"/>
              </w:numPr>
              <w:overflowPunct/>
              <w:autoSpaceDE/>
              <w:autoSpaceDN/>
              <w:adjustRightInd/>
              <w:spacing w:before="0" w:line="240" w:lineRule="auto"/>
              <w:ind w:left="145" w:hanging="142"/>
              <w:jc w:val="left"/>
              <w:rPr>
                <w:rFonts w:cs="Arial"/>
                <w:sz w:val="18"/>
                <w:szCs w:val="18"/>
                <w:lang w:val="fr-FR"/>
              </w:rPr>
            </w:pPr>
            <w:r w:rsidRPr="00FE0392">
              <w:rPr>
                <w:rFonts w:cs="Arial"/>
                <w:sz w:val="18"/>
                <w:szCs w:val="18"/>
                <w:lang w:val="fr-FR"/>
              </w:rPr>
              <w:t>Les ouvrages de franchissement au-dessus des collecteurs à ciel ouvert sont trop espacés ce qui oblige les riverains à effectuer de grands détours avant d’aller chez eux.</w:t>
            </w:r>
          </w:p>
          <w:p w14:paraId="1C46A3F2" w14:textId="77777777" w:rsidR="00E65737" w:rsidRPr="00FE0392" w:rsidRDefault="00E65737" w:rsidP="00AB5EBE">
            <w:pPr>
              <w:pStyle w:val="Paragraphedeliste"/>
              <w:numPr>
                <w:ilvl w:val="0"/>
                <w:numId w:val="142"/>
              </w:numPr>
              <w:overflowPunct/>
              <w:autoSpaceDE/>
              <w:autoSpaceDN/>
              <w:adjustRightInd/>
              <w:spacing w:before="0" w:line="240" w:lineRule="auto"/>
              <w:ind w:left="145" w:hanging="142"/>
              <w:jc w:val="left"/>
              <w:rPr>
                <w:rFonts w:cs="Arial"/>
                <w:sz w:val="18"/>
                <w:szCs w:val="18"/>
                <w:lang w:val="fr-FR"/>
              </w:rPr>
            </w:pPr>
            <w:r w:rsidRPr="00FE0392">
              <w:rPr>
                <w:rFonts w:cs="Arial"/>
                <w:sz w:val="18"/>
                <w:szCs w:val="18"/>
                <w:lang w:val="fr-FR"/>
              </w:rPr>
              <w:t xml:space="preserve">Les collecteurs à ciel ouvert ne sont pas sécurisés sans les garde-corps. En période de pluie intense l’eau déborde et les rebords des collecteurs ne sont plus visibles ce qui peut être source d’accident pour la population. </w:t>
            </w:r>
          </w:p>
        </w:tc>
        <w:tc>
          <w:tcPr>
            <w:tcW w:w="2268" w:type="dxa"/>
            <w:vAlign w:val="center"/>
          </w:tcPr>
          <w:p w14:paraId="5D0C2A6B"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t>Un seul projet ne peut prendre en compte toutes les rues.</w:t>
            </w:r>
          </w:p>
          <w:p w14:paraId="36C42ADB"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t xml:space="preserve">Ce sont les résultats des études techniques qui permettent de déterminer le type d’ouvrage à réaliser. </w:t>
            </w:r>
          </w:p>
          <w:p w14:paraId="1EACE130"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t>Tout dépend de la quantité d’eau à drainer.</w:t>
            </w:r>
          </w:p>
          <w:p w14:paraId="6947A8CE" w14:textId="77777777" w:rsidR="00E65737" w:rsidRPr="00FE0392" w:rsidRDefault="00E65737" w:rsidP="00BB178F">
            <w:pPr>
              <w:pStyle w:val="Paragraphedeliste"/>
              <w:spacing w:line="240" w:lineRule="auto"/>
              <w:ind w:left="144"/>
              <w:jc w:val="left"/>
              <w:rPr>
                <w:rFonts w:cs="Arial"/>
                <w:sz w:val="18"/>
                <w:szCs w:val="18"/>
                <w:lang w:val="fr-FR"/>
              </w:rPr>
            </w:pPr>
          </w:p>
          <w:p w14:paraId="7D23D3C7" w14:textId="77777777" w:rsidR="00E65737" w:rsidRPr="00FE0392" w:rsidRDefault="00E65737" w:rsidP="00BB178F">
            <w:pPr>
              <w:pStyle w:val="Paragraphedeliste"/>
              <w:spacing w:line="240" w:lineRule="auto"/>
              <w:ind w:left="144"/>
              <w:jc w:val="left"/>
              <w:rPr>
                <w:rFonts w:cs="Arial"/>
                <w:sz w:val="18"/>
                <w:szCs w:val="18"/>
                <w:lang w:val="fr-FR"/>
              </w:rPr>
            </w:pPr>
            <w:r w:rsidRPr="00FE0392">
              <w:rPr>
                <w:rFonts w:cs="Arial"/>
                <w:sz w:val="18"/>
                <w:szCs w:val="18"/>
                <w:lang w:val="fr-FR"/>
              </w:rPr>
              <w:t xml:space="preserve">  </w:t>
            </w:r>
          </w:p>
        </w:tc>
        <w:tc>
          <w:tcPr>
            <w:tcW w:w="2597" w:type="dxa"/>
            <w:vAlign w:val="center"/>
          </w:tcPr>
          <w:p w14:paraId="62807D8A"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t>Prendre en compte toutes les rues dégradées de l’arrondissement et du centre-ville en général</w:t>
            </w:r>
          </w:p>
          <w:p w14:paraId="765D07E6"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t xml:space="preserve">Accélérer les travaux pour le bonheur de nos paisibles populations. </w:t>
            </w:r>
          </w:p>
          <w:p w14:paraId="6A04EA8E" w14:textId="77777777" w:rsidR="00E65737" w:rsidRPr="00FE0392" w:rsidRDefault="00E65737" w:rsidP="00AB5EBE">
            <w:pPr>
              <w:pStyle w:val="Paragraphedeliste"/>
              <w:numPr>
                <w:ilvl w:val="0"/>
                <w:numId w:val="141"/>
              </w:numPr>
              <w:overflowPunct/>
              <w:autoSpaceDE/>
              <w:autoSpaceDN/>
              <w:adjustRightInd/>
              <w:spacing w:before="0" w:line="240" w:lineRule="auto"/>
              <w:jc w:val="left"/>
              <w:rPr>
                <w:rFonts w:cs="Arial"/>
                <w:sz w:val="18"/>
                <w:szCs w:val="18"/>
                <w:lang w:val="fr-FR"/>
              </w:rPr>
            </w:pPr>
            <w:r w:rsidRPr="00FE0392">
              <w:rPr>
                <w:rFonts w:cs="Arial"/>
                <w:sz w:val="18"/>
                <w:szCs w:val="18"/>
                <w:lang w:val="fr-FR"/>
              </w:rPr>
              <w:t>Penser aux collecteurs souterrains</w:t>
            </w:r>
          </w:p>
          <w:p w14:paraId="59A727EB" w14:textId="77777777" w:rsidR="00E65737" w:rsidRPr="00FE0392" w:rsidRDefault="00E65737" w:rsidP="00AB5EBE">
            <w:pPr>
              <w:pStyle w:val="Paragraphedeliste"/>
              <w:numPr>
                <w:ilvl w:val="0"/>
                <w:numId w:val="141"/>
              </w:numPr>
              <w:overflowPunct/>
              <w:autoSpaceDE/>
              <w:autoSpaceDN/>
              <w:adjustRightInd/>
              <w:spacing w:before="0" w:line="240" w:lineRule="auto"/>
              <w:jc w:val="left"/>
              <w:rPr>
                <w:rFonts w:cs="Arial"/>
                <w:sz w:val="18"/>
                <w:szCs w:val="18"/>
                <w:lang w:val="fr-FR"/>
              </w:rPr>
            </w:pPr>
            <w:r w:rsidRPr="00FE0392">
              <w:rPr>
                <w:rFonts w:cs="Arial"/>
                <w:sz w:val="18"/>
                <w:szCs w:val="18"/>
                <w:lang w:val="fr-FR"/>
              </w:rPr>
              <w:t>Réaliser des collecteurs avec des garde-corps en béton.</w:t>
            </w:r>
          </w:p>
        </w:tc>
      </w:tr>
      <w:tr w:rsidR="00E65737" w:rsidRPr="00FE0392" w14:paraId="6C2C2F13" w14:textId="77777777" w:rsidTr="00BB178F">
        <w:trPr>
          <w:trHeight w:val="789"/>
        </w:trPr>
        <w:tc>
          <w:tcPr>
            <w:tcW w:w="1838" w:type="dxa"/>
            <w:vAlign w:val="center"/>
          </w:tcPr>
          <w:p w14:paraId="070AA7E6" w14:textId="77777777" w:rsidR="00E65737" w:rsidRPr="00FE0392" w:rsidRDefault="00E65737" w:rsidP="00BB178F">
            <w:pPr>
              <w:spacing w:line="240" w:lineRule="auto"/>
              <w:jc w:val="left"/>
              <w:rPr>
                <w:rFonts w:cs="Arial"/>
                <w:b/>
                <w:sz w:val="18"/>
                <w:szCs w:val="18"/>
              </w:rPr>
            </w:pPr>
            <w:r w:rsidRPr="00FE0392">
              <w:rPr>
                <w:rFonts w:cs="Arial"/>
                <w:b/>
                <w:sz w:val="18"/>
                <w:szCs w:val="18"/>
              </w:rPr>
              <w:t>VIDOLE</w:t>
            </w:r>
          </w:p>
        </w:tc>
        <w:tc>
          <w:tcPr>
            <w:tcW w:w="1701" w:type="dxa"/>
            <w:vAlign w:val="center"/>
          </w:tcPr>
          <w:p w14:paraId="3ED7E0F8" w14:textId="77777777" w:rsidR="00E65737" w:rsidRPr="00FE0392" w:rsidRDefault="00E65737" w:rsidP="00BB178F">
            <w:pPr>
              <w:spacing w:line="240" w:lineRule="auto"/>
              <w:jc w:val="left"/>
              <w:rPr>
                <w:rFonts w:cs="Arial"/>
                <w:sz w:val="18"/>
                <w:szCs w:val="18"/>
              </w:rPr>
            </w:pPr>
            <w:r w:rsidRPr="00FE0392">
              <w:rPr>
                <w:rFonts w:cs="Arial"/>
                <w:sz w:val="18"/>
                <w:szCs w:val="18"/>
              </w:rPr>
              <w:t>Collecteurs et Rues</w:t>
            </w:r>
          </w:p>
        </w:tc>
        <w:tc>
          <w:tcPr>
            <w:tcW w:w="1701" w:type="dxa"/>
            <w:vAlign w:val="center"/>
          </w:tcPr>
          <w:p w14:paraId="7ADE6FB1" w14:textId="77777777" w:rsidR="00E65737" w:rsidRPr="00FE0392" w:rsidRDefault="00E65737" w:rsidP="00BB178F">
            <w:pPr>
              <w:spacing w:line="240" w:lineRule="auto"/>
              <w:jc w:val="left"/>
              <w:rPr>
                <w:rFonts w:cs="Arial"/>
                <w:sz w:val="18"/>
                <w:szCs w:val="18"/>
              </w:rPr>
            </w:pPr>
            <w:r w:rsidRPr="00FE0392">
              <w:rPr>
                <w:rFonts w:cs="Arial"/>
                <w:sz w:val="18"/>
                <w:szCs w:val="18"/>
              </w:rPr>
              <w:t xml:space="preserve">Voir la liste de présence en Annexe </w:t>
            </w:r>
          </w:p>
        </w:tc>
        <w:tc>
          <w:tcPr>
            <w:tcW w:w="2455" w:type="dxa"/>
            <w:vAlign w:val="center"/>
          </w:tcPr>
          <w:p w14:paraId="426FE531"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Réaliser les ouvrages primaires de drainage et d’assainissement dans les villes concernées</w:t>
            </w:r>
          </w:p>
          <w:p w14:paraId="59B8676F"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lastRenderedPageBreak/>
              <w:t>Réduire la vulnérabilité des villes bénéficiaires aux inondations</w:t>
            </w:r>
          </w:p>
          <w:p w14:paraId="1264F6FA"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Améliorer substantiellement l’environnement urbain, la situation d’hygiène et d’assainissement de ces villes</w:t>
            </w:r>
          </w:p>
          <w:p w14:paraId="46638CA4"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Réduire les niveaux de pollution et d’insalubrité dans ces villes</w:t>
            </w:r>
          </w:p>
          <w:p w14:paraId="741755C7"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Améliorer la mobilité urbaine</w:t>
            </w:r>
          </w:p>
          <w:p w14:paraId="3E42AA34"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Parvenir à un aménagement équilibré du territoire, à l’amélioration progressive mais effective du cadre de vie des populations</w:t>
            </w:r>
          </w:p>
        </w:tc>
        <w:tc>
          <w:tcPr>
            <w:tcW w:w="2648" w:type="dxa"/>
            <w:vAlign w:val="center"/>
          </w:tcPr>
          <w:p w14:paraId="1E8870EC" w14:textId="77777777" w:rsidR="00E65737" w:rsidRPr="00FE0392" w:rsidRDefault="00E65737" w:rsidP="00AB5EBE">
            <w:pPr>
              <w:pStyle w:val="Paragraphedeliste"/>
              <w:numPr>
                <w:ilvl w:val="0"/>
                <w:numId w:val="141"/>
              </w:numPr>
              <w:overflowPunct/>
              <w:autoSpaceDE/>
              <w:autoSpaceDN/>
              <w:adjustRightInd/>
              <w:spacing w:before="0" w:line="240" w:lineRule="auto"/>
              <w:ind w:left="145" w:hanging="142"/>
              <w:jc w:val="left"/>
              <w:rPr>
                <w:rFonts w:cs="Arial"/>
                <w:sz w:val="18"/>
                <w:szCs w:val="18"/>
                <w:lang w:val="fr-FR"/>
              </w:rPr>
            </w:pPr>
            <w:r w:rsidRPr="00FE0392">
              <w:rPr>
                <w:rFonts w:cs="Arial"/>
                <w:sz w:val="18"/>
                <w:szCs w:val="18"/>
                <w:lang w:val="fr-FR"/>
              </w:rPr>
              <w:lastRenderedPageBreak/>
              <w:t>Quelles sont les emprises des travaux et quels sont les types de revêtement pour les rues ?</w:t>
            </w:r>
          </w:p>
          <w:p w14:paraId="7360D404" w14:textId="77777777" w:rsidR="00E65737" w:rsidRPr="00FE0392" w:rsidRDefault="00E65737" w:rsidP="00AB5EBE">
            <w:pPr>
              <w:pStyle w:val="Paragraphedeliste"/>
              <w:numPr>
                <w:ilvl w:val="0"/>
                <w:numId w:val="141"/>
              </w:numPr>
              <w:overflowPunct/>
              <w:autoSpaceDE/>
              <w:autoSpaceDN/>
              <w:adjustRightInd/>
              <w:spacing w:before="0" w:line="240" w:lineRule="auto"/>
              <w:ind w:left="145" w:hanging="142"/>
              <w:jc w:val="left"/>
              <w:rPr>
                <w:rFonts w:cs="Arial"/>
                <w:sz w:val="18"/>
                <w:szCs w:val="18"/>
                <w:lang w:val="fr-FR"/>
              </w:rPr>
            </w:pPr>
            <w:r w:rsidRPr="00FE0392">
              <w:rPr>
                <w:rFonts w:cs="Arial"/>
                <w:sz w:val="18"/>
                <w:szCs w:val="18"/>
                <w:lang w:val="fr-FR"/>
              </w:rPr>
              <w:t xml:space="preserve">Pourquoi toutes les rues dégradées de </w:t>
            </w:r>
            <w:r w:rsidRPr="00FE0392">
              <w:rPr>
                <w:rFonts w:cs="Arial"/>
                <w:sz w:val="18"/>
                <w:szCs w:val="18"/>
                <w:lang w:val="fr-FR"/>
              </w:rPr>
              <w:lastRenderedPageBreak/>
              <w:t>l’arrondissement n’ont pas été prises en compte par le projet ?</w:t>
            </w:r>
          </w:p>
          <w:p w14:paraId="64B285D4" w14:textId="77777777" w:rsidR="00E65737" w:rsidRPr="00FE0392" w:rsidRDefault="00E65737" w:rsidP="00BB178F">
            <w:pPr>
              <w:pStyle w:val="Paragraphedeliste"/>
              <w:spacing w:line="240" w:lineRule="auto"/>
              <w:ind w:left="145"/>
              <w:jc w:val="left"/>
              <w:rPr>
                <w:rFonts w:cs="Arial"/>
                <w:sz w:val="18"/>
                <w:szCs w:val="18"/>
                <w:lang w:val="fr-FR"/>
              </w:rPr>
            </w:pPr>
          </w:p>
        </w:tc>
        <w:tc>
          <w:tcPr>
            <w:tcW w:w="2268" w:type="dxa"/>
            <w:vAlign w:val="center"/>
          </w:tcPr>
          <w:p w14:paraId="2FC4F0E8"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lastRenderedPageBreak/>
              <w:t>Un seul projet ne peut prendre en compte toutes les rues.</w:t>
            </w:r>
          </w:p>
          <w:p w14:paraId="315AB46C"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t>Tout dépend de la quantité d’eau à drainer.</w:t>
            </w:r>
          </w:p>
          <w:p w14:paraId="7FC8594A"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p>
        </w:tc>
        <w:tc>
          <w:tcPr>
            <w:tcW w:w="2597" w:type="dxa"/>
            <w:vAlign w:val="center"/>
          </w:tcPr>
          <w:p w14:paraId="441665B7"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lastRenderedPageBreak/>
              <w:t>Prendre en compte toutes les rues dégradées de l’arrondissement et du centre-ville en général.</w:t>
            </w:r>
          </w:p>
          <w:p w14:paraId="2A4904CF"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lastRenderedPageBreak/>
              <w:t>Conserver le patrimoine culturel « AGBODO » (fosse de fortification).</w:t>
            </w:r>
          </w:p>
          <w:p w14:paraId="4E4A3F2F"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t>Faire des garde-corps en béton tout au long des collecteurs.</w:t>
            </w:r>
          </w:p>
          <w:p w14:paraId="1166BA94"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sz w:val="18"/>
                <w:szCs w:val="18"/>
                <w:lang w:val="fr-FR"/>
              </w:rPr>
            </w:pPr>
            <w:r w:rsidRPr="00FE0392">
              <w:rPr>
                <w:rFonts w:cs="Arial"/>
                <w:sz w:val="18"/>
                <w:szCs w:val="18"/>
                <w:lang w:val="fr-FR"/>
              </w:rPr>
              <w:t xml:space="preserve">Bien dimensionner les collecteurs pour éviter des inondations répétées.   </w:t>
            </w:r>
          </w:p>
          <w:p w14:paraId="2D1084B3" w14:textId="77777777" w:rsidR="00E65737" w:rsidRPr="00FE0392" w:rsidRDefault="00E65737" w:rsidP="00BB178F">
            <w:pPr>
              <w:pStyle w:val="Paragraphedeliste"/>
              <w:spacing w:line="240" w:lineRule="auto"/>
              <w:ind w:left="144"/>
              <w:jc w:val="left"/>
              <w:rPr>
                <w:rFonts w:cs="Arial"/>
                <w:sz w:val="18"/>
                <w:szCs w:val="18"/>
                <w:lang w:val="fr-FR"/>
              </w:rPr>
            </w:pPr>
          </w:p>
          <w:p w14:paraId="6DBFA50F" w14:textId="77777777" w:rsidR="00E65737" w:rsidRPr="00FE0392" w:rsidRDefault="00E65737" w:rsidP="00BB178F">
            <w:pPr>
              <w:spacing w:line="240" w:lineRule="auto"/>
              <w:jc w:val="left"/>
              <w:rPr>
                <w:rFonts w:cs="Arial"/>
                <w:sz w:val="18"/>
                <w:szCs w:val="18"/>
              </w:rPr>
            </w:pPr>
          </w:p>
        </w:tc>
      </w:tr>
      <w:tr w:rsidR="00E65737" w:rsidRPr="00FE0392" w14:paraId="49CFEED7" w14:textId="77777777" w:rsidTr="00BB178F">
        <w:trPr>
          <w:trHeight w:val="789"/>
        </w:trPr>
        <w:tc>
          <w:tcPr>
            <w:tcW w:w="1838" w:type="dxa"/>
            <w:vAlign w:val="center"/>
          </w:tcPr>
          <w:p w14:paraId="7616EB34" w14:textId="77777777" w:rsidR="00E65737" w:rsidRPr="00FE0392" w:rsidRDefault="00E65737" w:rsidP="00BB178F">
            <w:pPr>
              <w:spacing w:line="240" w:lineRule="auto"/>
              <w:jc w:val="left"/>
              <w:rPr>
                <w:rFonts w:cs="Arial"/>
                <w:b/>
                <w:sz w:val="18"/>
                <w:szCs w:val="18"/>
              </w:rPr>
            </w:pPr>
            <w:r w:rsidRPr="00FE0392">
              <w:rPr>
                <w:rFonts w:cs="Arial"/>
                <w:b/>
                <w:sz w:val="18"/>
                <w:szCs w:val="18"/>
              </w:rPr>
              <w:lastRenderedPageBreak/>
              <w:t xml:space="preserve">HOUNLI </w:t>
            </w:r>
          </w:p>
        </w:tc>
        <w:tc>
          <w:tcPr>
            <w:tcW w:w="1701" w:type="dxa"/>
            <w:vAlign w:val="center"/>
          </w:tcPr>
          <w:p w14:paraId="684A1B1B" w14:textId="77777777" w:rsidR="00E65737" w:rsidRPr="00FE0392" w:rsidRDefault="00E65737" w:rsidP="00BB178F">
            <w:pPr>
              <w:spacing w:line="240" w:lineRule="auto"/>
              <w:jc w:val="left"/>
              <w:rPr>
                <w:rFonts w:cs="Arial"/>
                <w:b/>
                <w:sz w:val="18"/>
                <w:szCs w:val="18"/>
              </w:rPr>
            </w:pPr>
            <w:r w:rsidRPr="00FE0392">
              <w:rPr>
                <w:rFonts w:cs="Arial"/>
                <w:sz w:val="18"/>
                <w:szCs w:val="18"/>
              </w:rPr>
              <w:t>Collecteurs et Rues</w:t>
            </w:r>
          </w:p>
        </w:tc>
        <w:tc>
          <w:tcPr>
            <w:tcW w:w="1701" w:type="dxa"/>
            <w:vAlign w:val="center"/>
          </w:tcPr>
          <w:p w14:paraId="7DFEC654" w14:textId="77777777" w:rsidR="00E65737" w:rsidRPr="00FE0392" w:rsidRDefault="00E65737" w:rsidP="00BB178F">
            <w:pPr>
              <w:spacing w:line="240" w:lineRule="auto"/>
              <w:jc w:val="left"/>
              <w:rPr>
                <w:rFonts w:cs="Arial"/>
                <w:b/>
                <w:sz w:val="18"/>
                <w:szCs w:val="18"/>
              </w:rPr>
            </w:pPr>
            <w:r w:rsidRPr="00FE0392">
              <w:rPr>
                <w:rFonts w:cs="Arial"/>
                <w:sz w:val="18"/>
                <w:szCs w:val="18"/>
              </w:rPr>
              <w:t xml:space="preserve">Voir la liste de présence en Annexe </w:t>
            </w:r>
          </w:p>
        </w:tc>
        <w:tc>
          <w:tcPr>
            <w:tcW w:w="2455" w:type="dxa"/>
            <w:vAlign w:val="center"/>
          </w:tcPr>
          <w:p w14:paraId="320B7775"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Réaliser les ouvrages primaires de drainage et d’assainissement dans les villes concernées</w:t>
            </w:r>
          </w:p>
          <w:p w14:paraId="7CF28F8D"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Réduire la vulnérabilité des villes bénéficiaires aux inondations</w:t>
            </w:r>
          </w:p>
          <w:p w14:paraId="007A2271"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Améliorer substantiellement l’environnement urbain, la situation d’hygiène et d’assainissement de ces villes</w:t>
            </w:r>
          </w:p>
          <w:p w14:paraId="6887F33C"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Réduire les niveaux de pollution et d’insalubrité dans ces villes</w:t>
            </w:r>
          </w:p>
          <w:p w14:paraId="428B28C1"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Améliorer la mobilité urbaine</w:t>
            </w:r>
          </w:p>
          <w:p w14:paraId="6FA73EE4" w14:textId="77777777" w:rsidR="00E65737" w:rsidRPr="00FE0392" w:rsidRDefault="00E65737" w:rsidP="00AB5EBE">
            <w:pPr>
              <w:pStyle w:val="Paragraphedeliste"/>
              <w:numPr>
                <w:ilvl w:val="0"/>
                <w:numId w:val="142"/>
              </w:numPr>
              <w:overflowPunct/>
              <w:autoSpaceDE/>
              <w:autoSpaceDN/>
              <w:adjustRightInd/>
              <w:spacing w:before="0" w:line="240" w:lineRule="auto"/>
              <w:ind w:left="130" w:hanging="141"/>
              <w:jc w:val="left"/>
              <w:rPr>
                <w:rFonts w:cs="Arial"/>
                <w:sz w:val="18"/>
                <w:szCs w:val="18"/>
                <w:lang w:val="fr-FR"/>
              </w:rPr>
            </w:pPr>
            <w:r w:rsidRPr="00FE0392">
              <w:rPr>
                <w:rFonts w:cs="Arial"/>
                <w:sz w:val="18"/>
                <w:szCs w:val="18"/>
                <w:lang w:val="fr-FR"/>
              </w:rPr>
              <w:t xml:space="preserve">Parvenir à un aménagement équilibré </w:t>
            </w:r>
            <w:r w:rsidRPr="00FE0392">
              <w:rPr>
                <w:rFonts w:cs="Arial"/>
                <w:sz w:val="18"/>
                <w:szCs w:val="18"/>
                <w:lang w:val="fr-FR"/>
              </w:rPr>
              <w:lastRenderedPageBreak/>
              <w:t>du territoire, à l’amélioration progressive mais effective du cadre de vie des populations</w:t>
            </w:r>
          </w:p>
        </w:tc>
        <w:tc>
          <w:tcPr>
            <w:tcW w:w="2648" w:type="dxa"/>
            <w:vAlign w:val="center"/>
          </w:tcPr>
          <w:p w14:paraId="7E24954E" w14:textId="77777777" w:rsidR="00E65737" w:rsidRPr="00FE0392" w:rsidRDefault="00E65737" w:rsidP="00BB178F">
            <w:pPr>
              <w:spacing w:line="240" w:lineRule="auto"/>
              <w:jc w:val="left"/>
              <w:rPr>
                <w:rFonts w:cs="Arial"/>
                <w:sz w:val="18"/>
                <w:szCs w:val="18"/>
              </w:rPr>
            </w:pPr>
            <w:r w:rsidRPr="00FE0392">
              <w:rPr>
                <w:rFonts w:eastAsia="Calibri" w:cs="Arial"/>
                <w:color w:val="000000"/>
                <w:sz w:val="18"/>
                <w:szCs w:val="18"/>
              </w:rPr>
              <w:lastRenderedPageBreak/>
              <w:t>-Main d’œuvre locale</w:t>
            </w:r>
          </w:p>
          <w:p w14:paraId="5C80C181" w14:textId="77777777" w:rsidR="00E65737" w:rsidRPr="00FE0392" w:rsidRDefault="00E65737" w:rsidP="00AB5EBE">
            <w:pPr>
              <w:pStyle w:val="Paragraphedeliste"/>
              <w:numPr>
                <w:ilvl w:val="0"/>
                <w:numId w:val="141"/>
              </w:numPr>
              <w:overflowPunct/>
              <w:autoSpaceDE/>
              <w:autoSpaceDN/>
              <w:adjustRightInd/>
              <w:spacing w:before="0" w:line="240" w:lineRule="auto"/>
              <w:ind w:left="145" w:hanging="142"/>
              <w:jc w:val="left"/>
              <w:rPr>
                <w:rFonts w:cs="Arial"/>
                <w:sz w:val="18"/>
                <w:szCs w:val="18"/>
                <w:lang w:val="fr-FR"/>
              </w:rPr>
            </w:pPr>
            <w:r w:rsidRPr="00FE0392">
              <w:rPr>
                <w:rFonts w:cs="Arial"/>
                <w:sz w:val="18"/>
                <w:szCs w:val="18"/>
                <w:lang w:val="fr-FR"/>
              </w:rPr>
              <w:t>Comment se fait-il que le programme n’a pas pris en compte toutes les rues dégradées de l’arrondissement ?</w:t>
            </w:r>
          </w:p>
          <w:p w14:paraId="528C488E" w14:textId="77777777" w:rsidR="00E65737" w:rsidRPr="00FE0392" w:rsidRDefault="00E65737" w:rsidP="00AB5EBE">
            <w:pPr>
              <w:pStyle w:val="Paragraphedeliste"/>
              <w:numPr>
                <w:ilvl w:val="0"/>
                <w:numId w:val="141"/>
              </w:numPr>
              <w:overflowPunct/>
              <w:autoSpaceDE/>
              <w:autoSpaceDN/>
              <w:adjustRightInd/>
              <w:spacing w:before="0" w:line="240" w:lineRule="auto"/>
              <w:ind w:left="145" w:hanging="142"/>
              <w:jc w:val="left"/>
              <w:rPr>
                <w:rFonts w:cs="Arial"/>
                <w:sz w:val="18"/>
                <w:szCs w:val="18"/>
                <w:lang w:val="fr-FR"/>
              </w:rPr>
            </w:pPr>
          </w:p>
        </w:tc>
        <w:tc>
          <w:tcPr>
            <w:tcW w:w="2268" w:type="dxa"/>
            <w:vAlign w:val="center"/>
          </w:tcPr>
          <w:p w14:paraId="6AC84F7E"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b/>
                <w:sz w:val="18"/>
                <w:szCs w:val="18"/>
                <w:lang w:val="fr-FR"/>
              </w:rPr>
            </w:pPr>
            <w:r w:rsidRPr="00FE0392">
              <w:rPr>
                <w:rFonts w:cs="Arial"/>
                <w:sz w:val="18"/>
                <w:szCs w:val="18"/>
                <w:lang w:val="fr-FR"/>
              </w:rPr>
              <w:t>Un seul projet ne peut prendre en compte toutes les rues.</w:t>
            </w:r>
          </w:p>
          <w:p w14:paraId="219E81CC"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b/>
                <w:sz w:val="18"/>
                <w:szCs w:val="18"/>
                <w:lang w:val="fr-FR"/>
              </w:rPr>
            </w:pPr>
            <w:r w:rsidRPr="00FE0392">
              <w:rPr>
                <w:rFonts w:cs="Arial"/>
                <w:sz w:val="18"/>
                <w:szCs w:val="18"/>
                <w:lang w:val="fr-FR"/>
              </w:rPr>
              <w:t>Tout dépend de l’ouvrage</w:t>
            </w:r>
          </w:p>
          <w:p w14:paraId="58E62DAC" w14:textId="77777777" w:rsidR="00E65737" w:rsidRPr="00FE0392" w:rsidRDefault="00E65737" w:rsidP="00AB5EBE">
            <w:pPr>
              <w:pStyle w:val="Paragraphedeliste"/>
              <w:numPr>
                <w:ilvl w:val="0"/>
                <w:numId w:val="141"/>
              </w:numPr>
              <w:overflowPunct/>
              <w:autoSpaceDE/>
              <w:autoSpaceDN/>
              <w:adjustRightInd/>
              <w:spacing w:before="0" w:line="240" w:lineRule="auto"/>
              <w:ind w:left="144" w:hanging="144"/>
              <w:jc w:val="left"/>
              <w:rPr>
                <w:rFonts w:cs="Arial"/>
                <w:b/>
                <w:sz w:val="18"/>
                <w:szCs w:val="18"/>
                <w:lang w:val="fr-FR"/>
              </w:rPr>
            </w:pPr>
            <w:r w:rsidRPr="00FE0392">
              <w:rPr>
                <w:rFonts w:cs="Arial"/>
                <w:sz w:val="18"/>
                <w:szCs w:val="18"/>
                <w:lang w:val="fr-FR"/>
              </w:rPr>
              <w:t xml:space="preserve">Prendre de la main- d’œuvre locale </w:t>
            </w:r>
          </w:p>
        </w:tc>
        <w:tc>
          <w:tcPr>
            <w:tcW w:w="2597" w:type="dxa"/>
            <w:vAlign w:val="center"/>
          </w:tcPr>
          <w:p w14:paraId="11731307" w14:textId="77777777" w:rsidR="00E65737" w:rsidRPr="00FE0392" w:rsidRDefault="00E65737" w:rsidP="00AB5EBE">
            <w:pPr>
              <w:pStyle w:val="Paragraphedeliste"/>
              <w:numPr>
                <w:ilvl w:val="0"/>
                <w:numId w:val="141"/>
              </w:numPr>
              <w:overflowPunct/>
              <w:autoSpaceDE/>
              <w:autoSpaceDN/>
              <w:adjustRightInd/>
              <w:spacing w:before="0" w:line="240" w:lineRule="auto"/>
              <w:ind w:left="130" w:hanging="130"/>
              <w:jc w:val="left"/>
              <w:rPr>
                <w:rFonts w:cs="Arial"/>
                <w:b/>
                <w:sz w:val="18"/>
                <w:szCs w:val="18"/>
                <w:lang w:val="fr-FR"/>
              </w:rPr>
            </w:pPr>
            <w:r w:rsidRPr="00FE0392">
              <w:rPr>
                <w:rFonts w:cs="Arial"/>
                <w:sz w:val="18"/>
                <w:szCs w:val="18"/>
                <w:lang w:val="fr-FR"/>
              </w:rPr>
              <w:t xml:space="preserve">Etudier correctement le sens d’écoulement d’eau </w:t>
            </w:r>
          </w:p>
          <w:p w14:paraId="06ADAA78" w14:textId="77777777" w:rsidR="00E65737" w:rsidRPr="00FE0392" w:rsidRDefault="00E65737" w:rsidP="00AB5EBE">
            <w:pPr>
              <w:pStyle w:val="Paragraphedeliste"/>
              <w:numPr>
                <w:ilvl w:val="0"/>
                <w:numId w:val="141"/>
              </w:numPr>
              <w:overflowPunct/>
              <w:autoSpaceDE/>
              <w:autoSpaceDN/>
              <w:adjustRightInd/>
              <w:spacing w:before="0" w:line="240" w:lineRule="auto"/>
              <w:ind w:left="130" w:hanging="130"/>
              <w:jc w:val="left"/>
              <w:rPr>
                <w:rFonts w:cs="Arial"/>
                <w:b/>
                <w:sz w:val="18"/>
                <w:szCs w:val="18"/>
                <w:lang w:val="fr-FR"/>
              </w:rPr>
            </w:pPr>
            <w:r w:rsidRPr="00FE0392">
              <w:rPr>
                <w:rFonts w:cs="Arial"/>
                <w:sz w:val="18"/>
                <w:szCs w:val="18"/>
                <w:lang w:val="fr-FR"/>
              </w:rPr>
              <w:t>Prendre des mesures idoines pour le déplacement de nos divinités.</w:t>
            </w:r>
          </w:p>
          <w:p w14:paraId="4F71768A" w14:textId="77777777" w:rsidR="00E65737" w:rsidRPr="00FE0392" w:rsidRDefault="00E65737" w:rsidP="00AB5EBE">
            <w:pPr>
              <w:pStyle w:val="Paragraphedeliste"/>
              <w:numPr>
                <w:ilvl w:val="0"/>
                <w:numId w:val="141"/>
              </w:numPr>
              <w:overflowPunct/>
              <w:autoSpaceDE/>
              <w:autoSpaceDN/>
              <w:adjustRightInd/>
              <w:spacing w:before="0" w:line="240" w:lineRule="auto"/>
              <w:ind w:left="130" w:hanging="130"/>
              <w:jc w:val="left"/>
              <w:rPr>
                <w:rFonts w:cs="Arial"/>
                <w:b/>
                <w:sz w:val="18"/>
                <w:szCs w:val="18"/>
                <w:lang w:val="fr-FR"/>
              </w:rPr>
            </w:pPr>
            <w:r w:rsidRPr="00FE0392">
              <w:rPr>
                <w:rFonts w:cs="Arial"/>
                <w:b/>
                <w:sz w:val="18"/>
                <w:szCs w:val="18"/>
                <w:lang w:val="fr-FR"/>
              </w:rPr>
              <w:t xml:space="preserve">Prendre la main d’œuvre locale lors de l’exécution des travaux </w:t>
            </w:r>
          </w:p>
          <w:p w14:paraId="4EDD67C5" w14:textId="77777777" w:rsidR="00E65737" w:rsidRPr="00FE0392" w:rsidRDefault="00E65737" w:rsidP="00AB5EBE">
            <w:pPr>
              <w:pStyle w:val="Paragraphedeliste"/>
              <w:numPr>
                <w:ilvl w:val="0"/>
                <w:numId w:val="141"/>
              </w:numPr>
              <w:overflowPunct/>
              <w:autoSpaceDE/>
              <w:autoSpaceDN/>
              <w:adjustRightInd/>
              <w:spacing w:before="0" w:line="240" w:lineRule="auto"/>
              <w:ind w:left="130" w:hanging="130"/>
              <w:jc w:val="left"/>
              <w:rPr>
                <w:rFonts w:cs="Arial"/>
                <w:b/>
                <w:sz w:val="18"/>
                <w:szCs w:val="18"/>
                <w:lang w:val="fr-FR"/>
              </w:rPr>
            </w:pPr>
            <w:r w:rsidRPr="00FE0392">
              <w:rPr>
                <w:rFonts w:cs="Arial"/>
                <w:b/>
                <w:sz w:val="18"/>
                <w:szCs w:val="18"/>
                <w:lang w:val="fr-FR"/>
              </w:rPr>
              <w:t xml:space="preserve">Faire des garde-corps en béton pour sécuriser les collecteurs. </w:t>
            </w:r>
          </w:p>
          <w:p w14:paraId="1EE2D007" w14:textId="77777777" w:rsidR="00E65737" w:rsidRPr="00FE0392" w:rsidRDefault="00E65737" w:rsidP="00AB5EBE">
            <w:pPr>
              <w:pStyle w:val="Paragraphedeliste"/>
              <w:numPr>
                <w:ilvl w:val="0"/>
                <w:numId w:val="141"/>
              </w:numPr>
              <w:overflowPunct/>
              <w:autoSpaceDE/>
              <w:autoSpaceDN/>
              <w:adjustRightInd/>
              <w:spacing w:before="0" w:line="240" w:lineRule="auto"/>
              <w:ind w:left="130" w:hanging="130"/>
              <w:jc w:val="left"/>
              <w:rPr>
                <w:rFonts w:cs="Arial"/>
                <w:b/>
                <w:sz w:val="18"/>
                <w:szCs w:val="18"/>
                <w:lang w:val="fr-FR"/>
              </w:rPr>
            </w:pPr>
            <w:r w:rsidRPr="00FE0392">
              <w:rPr>
                <w:rFonts w:cs="Arial"/>
                <w:b/>
                <w:sz w:val="18"/>
                <w:szCs w:val="18"/>
                <w:lang w:val="fr-FR"/>
              </w:rPr>
              <w:t>Récupérer et drainer les eaux vers la RNIE4  et vers le fleuve .</w:t>
            </w:r>
          </w:p>
          <w:p w14:paraId="7E535FC0" w14:textId="77777777" w:rsidR="00E65737" w:rsidRPr="00FE0392" w:rsidRDefault="00E65737" w:rsidP="00BB178F">
            <w:pPr>
              <w:pStyle w:val="Paragraphedeliste"/>
              <w:spacing w:line="240" w:lineRule="auto"/>
              <w:ind w:left="272"/>
              <w:jc w:val="left"/>
              <w:rPr>
                <w:rFonts w:cs="Arial"/>
                <w:b/>
                <w:sz w:val="18"/>
                <w:szCs w:val="18"/>
                <w:lang w:val="fr-FR"/>
              </w:rPr>
            </w:pPr>
          </w:p>
          <w:p w14:paraId="5F8D4654" w14:textId="77777777" w:rsidR="00E65737" w:rsidRPr="00FE0392" w:rsidRDefault="00E65737" w:rsidP="00BB178F">
            <w:pPr>
              <w:spacing w:line="240" w:lineRule="auto"/>
              <w:jc w:val="left"/>
              <w:rPr>
                <w:rFonts w:cs="Arial"/>
                <w:b/>
                <w:sz w:val="18"/>
                <w:szCs w:val="18"/>
              </w:rPr>
            </w:pPr>
          </w:p>
        </w:tc>
      </w:tr>
    </w:tbl>
    <w:p w14:paraId="6BE1DB64" w14:textId="77777777" w:rsidR="00E65737" w:rsidRPr="00FE0392" w:rsidRDefault="00E65737" w:rsidP="00825D3B">
      <w:pPr>
        <w:rPr>
          <w:lang w:eastAsia="fr-FR"/>
        </w:rPr>
      </w:pPr>
    </w:p>
    <w:p w14:paraId="4C8522FE" w14:textId="77777777" w:rsidR="0048571A" w:rsidRPr="00FE0392" w:rsidRDefault="0048571A" w:rsidP="00D05009">
      <w:pPr>
        <w:pStyle w:val="Lgende"/>
        <w:sectPr w:rsidR="0048571A" w:rsidRPr="00FE0392" w:rsidSect="0048571A">
          <w:pgSz w:w="16838" w:h="11906" w:orient="landscape" w:code="9"/>
          <w:pgMar w:top="1418" w:right="1276" w:bottom="1418" w:left="1276" w:header="709" w:footer="510" w:gutter="0"/>
          <w:cols w:space="708"/>
          <w:docGrid w:linePitch="360"/>
        </w:sectPr>
      </w:pPr>
    </w:p>
    <w:p w14:paraId="25EA370B" w14:textId="0492487E" w:rsidR="006377B2" w:rsidRPr="00FE0392" w:rsidRDefault="006377B2" w:rsidP="00A36E83">
      <w:pPr>
        <w:pStyle w:val="Titre1"/>
      </w:pPr>
      <w:bookmarkStart w:id="933" w:name="_Toc52900895"/>
      <w:bookmarkStart w:id="934" w:name="_Toc52902681"/>
      <w:r w:rsidRPr="00FE0392">
        <w:lastRenderedPageBreak/>
        <w:t>5. DESCRIPTION DU PROJET</w:t>
      </w:r>
      <w:bookmarkEnd w:id="930"/>
      <w:bookmarkEnd w:id="933"/>
      <w:bookmarkEnd w:id="934"/>
    </w:p>
    <w:p w14:paraId="254E6003" w14:textId="3D6AE6B7" w:rsidR="006377B2" w:rsidRPr="00FE0392" w:rsidRDefault="006377B2" w:rsidP="00672FBE">
      <w:pPr>
        <w:pStyle w:val="Titre2"/>
      </w:pPr>
      <w:bookmarkStart w:id="935" w:name="_Toc43697648"/>
      <w:bookmarkStart w:id="936" w:name="_Toc52900896"/>
      <w:bookmarkStart w:id="937" w:name="_Toc52902682"/>
      <w:r w:rsidRPr="00FE0392">
        <w:t>5.1. Titre du projet</w:t>
      </w:r>
      <w:bookmarkEnd w:id="935"/>
      <w:bookmarkEnd w:id="936"/>
      <w:bookmarkEnd w:id="937"/>
      <w:r w:rsidRPr="00FE0392">
        <w:t xml:space="preserve">  </w:t>
      </w:r>
    </w:p>
    <w:p w14:paraId="4AC623B6" w14:textId="18439244" w:rsidR="006377B2" w:rsidRPr="00FE0392" w:rsidRDefault="006377B2" w:rsidP="006377B2">
      <w:pPr>
        <w:rPr>
          <w:rFonts w:cs="Arial"/>
          <w:caps/>
        </w:rPr>
      </w:pPr>
      <w:r w:rsidRPr="00FE0392">
        <w:rPr>
          <w:rFonts w:cs="Arial"/>
        </w:rPr>
        <w:t>Pro</w:t>
      </w:r>
      <w:r w:rsidR="00BB7CF5" w:rsidRPr="00FE0392">
        <w:rPr>
          <w:rFonts w:cs="Arial"/>
        </w:rPr>
        <w:t xml:space="preserve">jet </w:t>
      </w:r>
      <w:r w:rsidRPr="00FE0392">
        <w:rPr>
          <w:rFonts w:cs="Arial"/>
        </w:rPr>
        <w:t>d’Assainissement Pluvial des Villes de Porto-Novo, Sèmè-Podji, Abomey-Calavi, Ouidah, Abomey, Bohicon, Parakou et Natitingou</w:t>
      </w:r>
    </w:p>
    <w:p w14:paraId="2E54E80B" w14:textId="1D4FAB61" w:rsidR="006377B2" w:rsidRPr="00FE0392" w:rsidRDefault="00C63421" w:rsidP="006377B2">
      <w:pPr>
        <w:rPr>
          <w:rFonts w:cs="Arial"/>
        </w:rPr>
      </w:pPr>
      <w:r w:rsidRPr="00FE0392">
        <w:rPr>
          <w:rFonts w:cs="Arial"/>
        </w:rPr>
        <w:t>Ville d’</w:t>
      </w:r>
      <w:r w:rsidR="00721730" w:rsidRPr="00FE0392">
        <w:rPr>
          <w:rFonts w:cs="Arial"/>
        </w:rPr>
        <w:t>Abomey (Arrondissement de Djègbé, Vidolé et Hounli).</w:t>
      </w:r>
    </w:p>
    <w:p w14:paraId="39A5834F" w14:textId="77777777" w:rsidR="006377B2" w:rsidRPr="00FE0392" w:rsidRDefault="006377B2" w:rsidP="00672FBE">
      <w:pPr>
        <w:pStyle w:val="Titre20"/>
      </w:pPr>
      <w:bookmarkStart w:id="938" w:name="_Toc110746240"/>
      <w:bookmarkStart w:id="939" w:name="_Toc405917990"/>
      <w:bookmarkStart w:id="940" w:name="_Toc517377140"/>
      <w:bookmarkStart w:id="941" w:name="_Toc43697649"/>
      <w:bookmarkStart w:id="942" w:name="_Toc52900897"/>
      <w:bookmarkStart w:id="943" w:name="_Toc52902683"/>
      <w:r w:rsidRPr="00FE0392">
        <w:t>5.2- Type de projet</w:t>
      </w:r>
      <w:bookmarkEnd w:id="938"/>
      <w:bookmarkEnd w:id="939"/>
      <w:bookmarkEnd w:id="940"/>
      <w:bookmarkEnd w:id="941"/>
      <w:bookmarkEnd w:id="942"/>
      <w:bookmarkEnd w:id="943"/>
      <w:r w:rsidRPr="00FE0392">
        <w:t xml:space="preserve">  </w:t>
      </w:r>
    </w:p>
    <w:p w14:paraId="1DAB449E" w14:textId="07D62F2C" w:rsidR="006377B2" w:rsidRPr="00FE0392" w:rsidRDefault="006377B2" w:rsidP="00C63421">
      <w:pPr>
        <w:rPr>
          <w:rFonts w:eastAsia="Calibri"/>
          <w:b/>
        </w:rPr>
      </w:pPr>
      <w:r w:rsidRPr="00FE0392">
        <w:t>Selon l’annexe I du guide Général des Etudes d’Impact environnemental, le présent projet est classé dans le Chapitre</w:t>
      </w:r>
      <w:r w:rsidRPr="00FE0392">
        <w:rPr>
          <w:b/>
        </w:rPr>
        <w:t xml:space="preserve"> X</w:t>
      </w:r>
      <w:r w:rsidRPr="00FE0392">
        <w:rPr>
          <w:b/>
          <w:bCs/>
        </w:rPr>
        <w:t>III</w:t>
      </w:r>
      <w:r w:rsidRPr="00FE0392">
        <w:rPr>
          <w:bCs/>
        </w:rPr>
        <w:t>.</w:t>
      </w:r>
      <w:r w:rsidRPr="00FE0392">
        <w:rPr>
          <w:b/>
          <w:bCs/>
        </w:rPr>
        <w:t xml:space="preserve"> PROJETS D'INFRASTRUCTURES, </w:t>
      </w:r>
      <w:r w:rsidRPr="00FE0392">
        <w:rPr>
          <w:bCs/>
        </w:rPr>
        <w:t xml:space="preserve">et en </w:t>
      </w:r>
      <w:r w:rsidRPr="00FE0392">
        <w:t xml:space="preserve">XIII.1 : Construction de routes et d'infrastructures ayant une emprise supérieure à 20 m une longueur supérieure à 1 km et </w:t>
      </w:r>
      <w:r w:rsidRPr="00FE0392">
        <w:rPr>
          <w:rFonts w:eastAsia="Calibri"/>
        </w:rPr>
        <w:t>XIV.4 - Drainage d'une aire (marais ou marécage) &gt; 0,5 ha</w:t>
      </w:r>
      <w:r w:rsidR="00723D2C" w:rsidRPr="00FE0392">
        <w:rPr>
          <w:rFonts w:eastAsia="Calibri"/>
          <w:b/>
        </w:rPr>
        <w:t xml:space="preserve"> et est ainsi assujetti à une EIES approfondie</w:t>
      </w:r>
    </w:p>
    <w:p w14:paraId="4E742FD9" w14:textId="5CC61FE8" w:rsidR="006377B2" w:rsidRPr="00FE0392" w:rsidRDefault="006377B2" w:rsidP="00C63421">
      <w:r w:rsidRPr="00FE0392">
        <w:t xml:space="preserve">Le présent </w:t>
      </w:r>
      <w:r w:rsidR="0015176B" w:rsidRPr="00FE0392">
        <w:t>projet conformément</w:t>
      </w:r>
      <w:r w:rsidRPr="00FE0392">
        <w:t xml:space="preserve"> aux exigences des SO de la BAD peut être classé dans la </w:t>
      </w:r>
      <w:r w:rsidRPr="00FE0392">
        <w:rPr>
          <w:b/>
        </w:rPr>
        <w:t>catégorie 2</w:t>
      </w:r>
      <w:r w:rsidRPr="00FE0392">
        <w:t xml:space="preserve"> « projets susceptibles d’avoir des impacts environnementaux ou sociaux négatifs spécifiques au site mais ceux-ci sont moins importants que ceux des projets de catégorie 1.</w:t>
      </w:r>
    </w:p>
    <w:p w14:paraId="5A5C787D" w14:textId="75F966EA" w:rsidR="006377B2" w:rsidRPr="00FE0392" w:rsidRDefault="006377B2" w:rsidP="00C63421">
      <w:r w:rsidRPr="00FE0392">
        <w:t xml:space="preserve">Les principaux travaux à réaliser sont : la libération de l’emprise, le revêtement des rues, le drainage et l’assainissement </w:t>
      </w:r>
      <w:r w:rsidR="007443FC" w:rsidRPr="00FE0392">
        <w:t xml:space="preserve">des bassins-versants </w:t>
      </w:r>
      <w:r w:rsidRPr="00FE0392">
        <w:t>et la construction des ouvrages d’art.</w:t>
      </w:r>
    </w:p>
    <w:p w14:paraId="66B16CF8" w14:textId="51BAB1EA" w:rsidR="006377B2" w:rsidRPr="00FE0392" w:rsidRDefault="007443FC" w:rsidP="003232BC">
      <w:pPr>
        <w:rPr>
          <w:rFonts w:cs="Arial"/>
        </w:rPr>
      </w:pPr>
      <w:r w:rsidRPr="00FE0392">
        <w:t xml:space="preserve">En cohérence avec les standards adoptés pour les routes nationales et les « caractéristiques fondamentales à adopter pour la construction ou l’aménagement des routes principales » au sein de la Communauté Economique Des Etats de l’Afrique de l’Ouest (CEDEAO), "les aménagements prévus par </w:t>
      </w:r>
      <w:r w:rsidR="00F06F26" w:rsidRPr="00FE0392">
        <w:rPr>
          <w:rFonts w:cs="Arial"/>
        </w:rPr>
        <w:t>l</w:t>
      </w:r>
      <w:r w:rsidRPr="00FE0392">
        <w:rPr>
          <w:rFonts w:cs="Arial"/>
        </w:rPr>
        <w:t xml:space="preserve">e projet </w:t>
      </w:r>
      <w:r w:rsidR="009C0D87" w:rsidRPr="00FE0392">
        <w:rPr>
          <w:rFonts w:cs="Arial"/>
        </w:rPr>
        <w:t>consiste</w:t>
      </w:r>
      <w:r w:rsidRPr="00FE0392">
        <w:rPr>
          <w:rFonts w:cs="Arial"/>
        </w:rPr>
        <w:t xml:space="preserve"> donc à construire des ouvrages primaires et secondaires de drainage et à aménager des r</w:t>
      </w:r>
      <w:r w:rsidR="00F06F26" w:rsidRPr="00FE0392">
        <w:rPr>
          <w:rFonts w:cs="Arial"/>
        </w:rPr>
        <w:t xml:space="preserve">ues. </w:t>
      </w:r>
    </w:p>
    <w:p w14:paraId="3FAE5669" w14:textId="520CF59C" w:rsidR="006377B2" w:rsidRPr="00FE0392" w:rsidRDefault="004F18A3" w:rsidP="00672FBE">
      <w:pPr>
        <w:pStyle w:val="Titre20"/>
      </w:pPr>
      <w:bookmarkStart w:id="944" w:name="_Toc517377141"/>
      <w:bookmarkStart w:id="945" w:name="_Toc43697650"/>
      <w:bookmarkStart w:id="946" w:name="_Toc52900898"/>
      <w:bookmarkStart w:id="947" w:name="_Toc52902684"/>
      <w:r w:rsidRPr="00FE0392">
        <w:t>5.3 Contenu du projet</w:t>
      </w:r>
      <w:bookmarkEnd w:id="944"/>
      <w:bookmarkEnd w:id="945"/>
      <w:bookmarkEnd w:id="946"/>
      <w:bookmarkEnd w:id="947"/>
      <w:r w:rsidRPr="00FE0392">
        <w:t xml:space="preserve"> </w:t>
      </w:r>
    </w:p>
    <w:p w14:paraId="1E35DEB3" w14:textId="1215B456" w:rsidR="006377B2" w:rsidRPr="00FE0392" w:rsidRDefault="006377B2" w:rsidP="006377B2">
      <w:pPr>
        <w:rPr>
          <w:rFonts w:cs="Arial"/>
        </w:rPr>
      </w:pPr>
      <w:r w:rsidRPr="00FE0392">
        <w:rPr>
          <w:rFonts w:cs="Arial"/>
        </w:rPr>
        <w:t xml:space="preserve">De façon générale, ce projet vise à améliorer la mobilité urbaine à travers l’aménagement de voiries urbaines </w:t>
      </w:r>
      <w:r w:rsidR="0015176B" w:rsidRPr="00FE0392">
        <w:rPr>
          <w:rFonts w:cs="Arial"/>
        </w:rPr>
        <w:t>et le développement des</w:t>
      </w:r>
      <w:r w:rsidRPr="00FE0392">
        <w:rPr>
          <w:rFonts w:cs="Arial"/>
        </w:rPr>
        <w:t xml:space="preserve"> infrastructures résilientes pour l’assainissement, </w:t>
      </w:r>
      <w:r w:rsidR="0015176B" w:rsidRPr="00FE0392">
        <w:rPr>
          <w:rFonts w:cs="Arial"/>
        </w:rPr>
        <w:t xml:space="preserve">la </w:t>
      </w:r>
      <w:r w:rsidRPr="00FE0392">
        <w:rPr>
          <w:rFonts w:cs="Arial"/>
        </w:rPr>
        <w:t xml:space="preserve">collecte et le drainage des eaux pluviales dans les villes secondaires. Le projet vise </w:t>
      </w:r>
      <w:r w:rsidR="0015176B" w:rsidRPr="00FE0392">
        <w:rPr>
          <w:rFonts w:cs="Arial"/>
        </w:rPr>
        <w:t>aussi à renforcer</w:t>
      </w:r>
      <w:r w:rsidRPr="00FE0392">
        <w:rPr>
          <w:rFonts w:cs="Arial"/>
        </w:rPr>
        <w:t xml:space="preserve"> la résilience </w:t>
      </w:r>
      <w:r w:rsidR="0015176B" w:rsidRPr="00FE0392">
        <w:rPr>
          <w:rFonts w:cs="Arial"/>
        </w:rPr>
        <w:t>des villes secondaires</w:t>
      </w:r>
      <w:r w:rsidRPr="00FE0392">
        <w:rPr>
          <w:rFonts w:cs="Arial"/>
        </w:rPr>
        <w:t xml:space="preserve"> et ainsi que des populations urbaines </w:t>
      </w:r>
      <w:r w:rsidR="00D42DF3">
        <w:rPr>
          <w:rFonts w:cs="Arial"/>
        </w:rPr>
        <w:t xml:space="preserve">aux impacts </w:t>
      </w:r>
      <w:r w:rsidR="004F18A3" w:rsidRPr="00FE0392">
        <w:rPr>
          <w:rFonts w:cs="Arial"/>
        </w:rPr>
        <w:t xml:space="preserve">du </w:t>
      </w:r>
      <w:r w:rsidRPr="00FE0392">
        <w:rPr>
          <w:rFonts w:cs="Arial"/>
        </w:rPr>
        <w:t>changement  climatique notamment aux risques d’inondations. Il permet de :</w:t>
      </w:r>
    </w:p>
    <w:p w14:paraId="13AD49BA" w14:textId="1F1C363D" w:rsidR="006377B2" w:rsidRPr="00FE0392" w:rsidRDefault="00C14FC7" w:rsidP="00AB5EBE">
      <w:pPr>
        <w:pStyle w:val="Paragraphedeliste"/>
        <w:numPr>
          <w:ilvl w:val="0"/>
          <w:numId w:val="60"/>
        </w:numPr>
        <w:rPr>
          <w:rFonts w:cs="Arial"/>
          <w:szCs w:val="22"/>
          <w:lang w:val="fr-FR"/>
        </w:rPr>
      </w:pPr>
      <w:r w:rsidRPr="00FE0392">
        <w:rPr>
          <w:rFonts w:cs="Arial"/>
          <w:szCs w:val="22"/>
          <w:lang w:val="fr-FR"/>
        </w:rPr>
        <w:t>p</w:t>
      </w:r>
      <w:r w:rsidR="006377B2" w:rsidRPr="00FE0392">
        <w:rPr>
          <w:rFonts w:cs="Arial"/>
          <w:szCs w:val="22"/>
          <w:lang w:val="fr-FR"/>
        </w:rPr>
        <w:t>rioriser l’aménagement des zones à forts risques d’inondations ;</w:t>
      </w:r>
    </w:p>
    <w:p w14:paraId="79F23018" w14:textId="1859873F" w:rsidR="006377B2" w:rsidRPr="00FE0392" w:rsidRDefault="00C14FC7" w:rsidP="00AB5EBE">
      <w:pPr>
        <w:pStyle w:val="Paragraphedeliste"/>
        <w:numPr>
          <w:ilvl w:val="0"/>
          <w:numId w:val="60"/>
        </w:numPr>
        <w:rPr>
          <w:rFonts w:cs="Arial"/>
          <w:szCs w:val="22"/>
          <w:lang w:val="fr-FR"/>
        </w:rPr>
      </w:pPr>
      <w:r w:rsidRPr="00FE0392">
        <w:rPr>
          <w:rFonts w:cs="Arial"/>
          <w:szCs w:val="22"/>
          <w:lang w:val="fr-FR"/>
        </w:rPr>
        <w:t>p</w:t>
      </w:r>
      <w:r w:rsidR="006377B2" w:rsidRPr="00FE0392">
        <w:rPr>
          <w:rFonts w:cs="Arial"/>
          <w:szCs w:val="22"/>
          <w:lang w:val="fr-FR"/>
        </w:rPr>
        <w:t>rioriser les zones concernées par le projet d’asphaltage en cours ;</w:t>
      </w:r>
    </w:p>
    <w:p w14:paraId="5B2C0C84" w14:textId="5FD426C0" w:rsidR="006377B2" w:rsidRPr="00FE0392" w:rsidRDefault="0015176B" w:rsidP="00AB5EBE">
      <w:pPr>
        <w:pStyle w:val="Paragraphedeliste"/>
        <w:numPr>
          <w:ilvl w:val="0"/>
          <w:numId w:val="60"/>
        </w:numPr>
        <w:rPr>
          <w:rFonts w:cs="Arial"/>
          <w:szCs w:val="22"/>
          <w:lang w:val="fr-FR"/>
        </w:rPr>
      </w:pPr>
      <w:r w:rsidRPr="00FE0392">
        <w:rPr>
          <w:rFonts w:cs="Arial"/>
          <w:szCs w:val="22"/>
          <w:lang w:val="fr-FR"/>
        </w:rPr>
        <w:t>prioriser l’assainissement</w:t>
      </w:r>
      <w:r w:rsidR="006377B2" w:rsidRPr="00FE0392">
        <w:rPr>
          <w:rFonts w:cs="Arial"/>
          <w:szCs w:val="22"/>
          <w:lang w:val="fr-FR"/>
        </w:rPr>
        <w:t xml:space="preserve">  des  zones  à  forte  densité  urbaine  plutôt  que  les  axes  d’extension future de la ville ; </w:t>
      </w:r>
    </w:p>
    <w:p w14:paraId="43E91146" w14:textId="2E2B7529" w:rsidR="006377B2" w:rsidRPr="00FE0392" w:rsidRDefault="00C14FC7" w:rsidP="00AB5EBE">
      <w:pPr>
        <w:pStyle w:val="Paragraphedeliste"/>
        <w:numPr>
          <w:ilvl w:val="0"/>
          <w:numId w:val="60"/>
        </w:numPr>
        <w:rPr>
          <w:rFonts w:cs="Arial"/>
          <w:szCs w:val="22"/>
          <w:lang w:val="fr-FR"/>
        </w:rPr>
      </w:pPr>
      <w:r w:rsidRPr="00FE0392">
        <w:rPr>
          <w:rFonts w:cs="Arial"/>
          <w:szCs w:val="22"/>
          <w:lang w:val="fr-FR"/>
        </w:rPr>
        <w:t>p</w:t>
      </w:r>
      <w:r w:rsidR="006377B2" w:rsidRPr="00FE0392">
        <w:rPr>
          <w:rFonts w:cs="Arial"/>
          <w:szCs w:val="22"/>
          <w:lang w:val="fr-FR"/>
        </w:rPr>
        <w:t>rioriser les interventions dans les quartiers (ou bassins versants) dépourvus de systèmes de drainage  ou  équipés  de  systèmes  insuffisants  ou  incomplets,  plutôt  que  les  interventions  de réhabilitation ou d’extension d’ouvrages existants ;</w:t>
      </w:r>
    </w:p>
    <w:p w14:paraId="5F4884CB" w14:textId="14CE988E" w:rsidR="006377B2" w:rsidRPr="00FE0392" w:rsidRDefault="0057424E" w:rsidP="00AB5EBE">
      <w:pPr>
        <w:pStyle w:val="Paragraphedeliste"/>
        <w:numPr>
          <w:ilvl w:val="0"/>
          <w:numId w:val="60"/>
        </w:numPr>
        <w:rPr>
          <w:rFonts w:cs="Arial"/>
          <w:szCs w:val="22"/>
          <w:lang w:val="fr-FR"/>
        </w:rPr>
      </w:pPr>
      <w:r w:rsidRPr="00FE0392">
        <w:rPr>
          <w:rFonts w:cs="Arial"/>
          <w:szCs w:val="22"/>
          <w:lang w:val="fr-FR"/>
        </w:rPr>
        <w:t>f</w:t>
      </w:r>
      <w:r w:rsidR="006377B2" w:rsidRPr="00FE0392">
        <w:rPr>
          <w:rFonts w:cs="Arial"/>
          <w:szCs w:val="22"/>
          <w:lang w:val="fr-FR"/>
        </w:rPr>
        <w:t>aire passer les travaux</w:t>
      </w:r>
      <w:r w:rsidR="00FA7355" w:rsidRPr="00FE0392">
        <w:rPr>
          <w:rFonts w:cs="Arial"/>
          <w:szCs w:val="22"/>
          <w:lang w:val="fr-FR"/>
        </w:rPr>
        <w:t xml:space="preserve"> en</w:t>
      </w:r>
      <w:r w:rsidR="006377B2" w:rsidRPr="00FE0392">
        <w:rPr>
          <w:rFonts w:cs="Arial"/>
          <w:szCs w:val="22"/>
          <w:lang w:val="fr-FR"/>
        </w:rPr>
        <w:t xml:space="preserve"> aval avant les travaux </w:t>
      </w:r>
      <w:r w:rsidR="00FA7355" w:rsidRPr="00FE0392">
        <w:rPr>
          <w:rFonts w:cs="Arial"/>
          <w:szCs w:val="22"/>
          <w:lang w:val="fr-FR"/>
        </w:rPr>
        <w:t xml:space="preserve">en </w:t>
      </w:r>
      <w:r w:rsidR="006377B2" w:rsidRPr="00FE0392">
        <w:rPr>
          <w:rFonts w:cs="Arial"/>
          <w:szCs w:val="22"/>
          <w:lang w:val="fr-FR"/>
        </w:rPr>
        <w:t>amont ;</w:t>
      </w:r>
    </w:p>
    <w:p w14:paraId="7C1B3BD4" w14:textId="6337A17C" w:rsidR="006377B2" w:rsidRPr="00FE0392" w:rsidRDefault="0057424E" w:rsidP="00AB5EBE">
      <w:pPr>
        <w:pStyle w:val="Paragraphedeliste"/>
        <w:numPr>
          <w:ilvl w:val="0"/>
          <w:numId w:val="60"/>
        </w:numPr>
        <w:rPr>
          <w:rFonts w:cs="Arial"/>
          <w:szCs w:val="22"/>
          <w:lang w:val="fr-FR"/>
        </w:rPr>
      </w:pPr>
      <w:r w:rsidRPr="00FE0392">
        <w:rPr>
          <w:rFonts w:cs="Arial"/>
          <w:szCs w:val="22"/>
          <w:lang w:val="fr-FR"/>
        </w:rPr>
        <w:t>p</w:t>
      </w:r>
      <w:r w:rsidR="006377B2" w:rsidRPr="00FE0392">
        <w:rPr>
          <w:rFonts w:cs="Arial"/>
          <w:szCs w:val="22"/>
          <w:lang w:val="fr-FR"/>
        </w:rPr>
        <w:t>rioriser la réhabilitation des équipements détériorés présentant un risque pour la sécurité de la population  (manque  ou  détérioration  des  dalles  de  couverture  de  collecteurs,  tampons  de regards, garde-corps, …) plutôt que les autres actions de réhabilitation ;</w:t>
      </w:r>
    </w:p>
    <w:p w14:paraId="3BD33D49" w14:textId="683AFBEB" w:rsidR="006377B2" w:rsidRPr="00FE0392" w:rsidRDefault="0057424E" w:rsidP="00AB5EBE">
      <w:pPr>
        <w:pStyle w:val="Paragraphedeliste"/>
        <w:numPr>
          <w:ilvl w:val="0"/>
          <w:numId w:val="60"/>
        </w:numPr>
        <w:rPr>
          <w:rFonts w:cs="Arial"/>
          <w:szCs w:val="22"/>
          <w:lang w:val="fr-FR"/>
        </w:rPr>
      </w:pPr>
      <w:r w:rsidRPr="00FE0392">
        <w:rPr>
          <w:rFonts w:cs="Arial"/>
          <w:szCs w:val="22"/>
          <w:lang w:val="fr-FR"/>
        </w:rPr>
        <w:t>p</w:t>
      </w:r>
      <w:r w:rsidR="006377B2" w:rsidRPr="00FE0392">
        <w:rPr>
          <w:rFonts w:cs="Arial"/>
          <w:szCs w:val="22"/>
          <w:lang w:val="fr-FR"/>
        </w:rPr>
        <w:t xml:space="preserve">rioriser  les  collecteurs  projetés  se  raccordant  à  des  ouvrages  existants  (donc  un  même exutoire  naturel  final),  plutôt  que  ceux  qui  se  déchargent  dans  un  </w:t>
      </w:r>
      <w:r w:rsidR="006377B2" w:rsidRPr="00FE0392">
        <w:rPr>
          <w:rFonts w:cs="Arial"/>
          <w:szCs w:val="22"/>
          <w:lang w:val="fr-FR"/>
        </w:rPr>
        <w:lastRenderedPageBreak/>
        <w:t>nouvel  exutoire  du  milieu naturel (lagune), afin de limiter les points de rejet dans le milieu naturel ;</w:t>
      </w:r>
    </w:p>
    <w:p w14:paraId="31E2EA5E" w14:textId="44BA2F85" w:rsidR="006377B2" w:rsidRPr="00FE0392" w:rsidRDefault="004F18A3" w:rsidP="00AB5EBE">
      <w:pPr>
        <w:pStyle w:val="Paragraphedeliste"/>
        <w:numPr>
          <w:ilvl w:val="0"/>
          <w:numId w:val="60"/>
        </w:numPr>
        <w:rPr>
          <w:rFonts w:cs="Arial"/>
          <w:szCs w:val="22"/>
          <w:lang w:val="fr-FR"/>
        </w:rPr>
      </w:pPr>
      <w:r w:rsidRPr="00FE0392">
        <w:rPr>
          <w:rFonts w:cs="Arial"/>
          <w:szCs w:val="22"/>
          <w:lang w:val="fr-FR"/>
        </w:rPr>
        <w:t>prioriser les</w:t>
      </w:r>
      <w:r w:rsidR="006377B2" w:rsidRPr="00FE0392">
        <w:rPr>
          <w:rFonts w:cs="Arial"/>
          <w:szCs w:val="22"/>
          <w:lang w:val="fr-FR"/>
        </w:rPr>
        <w:t xml:space="preserve">  écosystèmes  humides  servant  de  réservoirs  et  de  conduits  naturels  des  eaux pluviales.</w:t>
      </w:r>
    </w:p>
    <w:p w14:paraId="6945F19C" w14:textId="5DDC1CDF" w:rsidR="006377B2" w:rsidRPr="00FE0392" w:rsidRDefault="006377B2" w:rsidP="006377B2">
      <w:pPr>
        <w:rPr>
          <w:rFonts w:cs="Arial"/>
        </w:rPr>
      </w:pPr>
      <w:r w:rsidRPr="00FE0392">
        <w:rPr>
          <w:rFonts w:cs="Arial"/>
        </w:rPr>
        <w:t xml:space="preserve">Sur la base de ces considérations permettant de classer </w:t>
      </w:r>
      <w:r w:rsidR="0015176B" w:rsidRPr="00FE0392">
        <w:rPr>
          <w:rFonts w:cs="Arial"/>
        </w:rPr>
        <w:t>les actions en</w:t>
      </w:r>
      <w:r w:rsidRPr="00FE0392">
        <w:rPr>
          <w:rFonts w:cs="Arial"/>
        </w:rPr>
        <w:t xml:space="preserve"> </w:t>
      </w:r>
      <w:r w:rsidR="004F18A3" w:rsidRPr="00FE0392">
        <w:rPr>
          <w:rFonts w:cs="Arial"/>
        </w:rPr>
        <w:t>termes d’urgence, une</w:t>
      </w:r>
      <w:r w:rsidRPr="00FE0392">
        <w:rPr>
          <w:rFonts w:cs="Arial"/>
        </w:rPr>
        <w:t xml:space="preserve"> priorisation des actions </w:t>
      </w:r>
      <w:r w:rsidR="004F18A3" w:rsidRPr="00FE0392">
        <w:rPr>
          <w:rFonts w:cs="Arial"/>
        </w:rPr>
        <w:t>d’aménagement pour</w:t>
      </w:r>
      <w:r w:rsidRPr="00FE0392">
        <w:rPr>
          <w:rFonts w:cs="Arial"/>
        </w:rPr>
        <w:t xml:space="preserve"> la période 2020-2045 a été faite.  Il en  ressort  une stratégie  d’investissemen</w:t>
      </w:r>
      <w:r w:rsidR="00F06F26" w:rsidRPr="00FE0392">
        <w:rPr>
          <w:rFonts w:cs="Arial"/>
        </w:rPr>
        <w:t>t</w:t>
      </w:r>
      <w:r w:rsidRPr="00FE0392">
        <w:rPr>
          <w:rFonts w:cs="Arial"/>
        </w:rPr>
        <w:t xml:space="preserve"> qui a préconisé la  réalisation  des  travaux  en  trois phases à savoir :  (i)  la tranche d’urgence dont les travaux sont projetés pour être exécutés dans la période 2020 -2025 ; (ii) le pro</w:t>
      </w:r>
      <w:r w:rsidR="002B61B0" w:rsidRPr="00FE0392">
        <w:rPr>
          <w:rFonts w:cs="Arial"/>
        </w:rPr>
        <w:t xml:space="preserve">jet </w:t>
      </w:r>
      <w:r w:rsidRPr="00FE0392">
        <w:rPr>
          <w:rFonts w:cs="Arial"/>
        </w:rPr>
        <w:t xml:space="preserve"> d’investissement à moyen terme dont les travaux sont projetés pour être exécutés dans la période 2025-2030; et enfin (iii)  le  pro</w:t>
      </w:r>
      <w:r w:rsidR="002B61B0" w:rsidRPr="00FE0392">
        <w:rPr>
          <w:rFonts w:cs="Arial"/>
        </w:rPr>
        <w:t xml:space="preserve">jet </w:t>
      </w:r>
      <w:r w:rsidRPr="00FE0392">
        <w:rPr>
          <w:rFonts w:cs="Arial"/>
        </w:rPr>
        <w:t xml:space="preserve">  d’investissement  à  long  terme  dont  les  travaux  sont prévus pour être exécutés dans la période 2030-2045.</w:t>
      </w:r>
    </w:p>
    <w:p w14:paraId="76CA4410" w14:textId="77777777" w:rsidR="006377B2" w:rsidRPr="00FE0392" w:rsidRDefault="006377B2" w:rsidP="00B16CC9">
      <w:pPr>
        <w:pStyle w:val="Titre3"/>
      </w:pPr>
      <w:bookmarkStart w:id="948" w:name="_Toc488659064"/>
      <w:bookmarkStart w:id="949" w:name="_Toc517377142"/>
      <w:bookmarkStart w:id="950" w:name="_Toc43697651"/>
      <w:bookmarkStart w:id="951" w:name="_Toc52900899"/>
      <w:r w:rsidRPr="00FE0392">
        <w:t>5.3.1. Présentation des ouvrages et rues à aménager</w:t>
      </w:r>
      <w:bookmarkEnd w:id="948"/>
      <w:bookmarkEnd w:id="949"/>
      <w:bookmarkEnd w:id="950"/>
      <w:bookmarkEnd w:id="951"/>
      <w:r w:rsidRPr="00FE0392">
        <w:t xml:space="preserve"> </w:t>
      </w:r>
    </w:p>
    <w:p w14:paraId="48A20C87" w14:textId="1BA16000" w:rsidR="006377B2" w:rsidRPr="00FE0392" w:rsidRDefault="006377B2" w:rsidP="006377B2">
      <w:pPr>
        <w:rPr>
          <w:rFonts w:cs="Arial"/>
        </w:rPr>
      </w:pPr>
      <w:r w:rsidRPr="00FE0392">
        <w:rPr>
          <w:rFonts w:cs="Arial"/>
        </w:rPr>
        <w:t>La prés</w:t>
      </w:r>
      <w:r w:rsidR="00861695" w:rsidRPr="00FE0392">
        <w:rPr>
          <w:rFonts w:cs="Arial"/>
        </w:rPr>
        <w:t>ente étude concerne la ville d’</w:t>
      </w:r>
      <w:r w:rsidR="0001739E" w:rsidRPr="00FE0392">
        <w:rPr>
          <w:rFonts w:cs="Arial"/>
        </w:rPr>
        <w:t>Abomey</w:t>
      </w:r>
      <w:r w:rsidRPr="00FE0392">
        <w:rPr>
          <w:rFonts w:cs="Arial"/>
        </w:rPr>
        <w:t xml:space="preserve"> (</w:t>
      </w:r>
      <w:r w:rsidR="0001739E" w:rsidRPr="00FE0392">
        <w:rPr>
          <w:rFonts w:cs="Arial"/>
        </w:rPr>
        <w:t>notamment Djègbé, Vidolé et Hounli</w:t>
      </w:r>
      <w:r w:rsidRPr="00FE0392">
        <w:rPr>
          <w:rFonts w:cs="Arial"/>
        </w:rPr>
        <w:t xml:space="preserve">). </w:t>
      </w:r>
    </w:p>
    <w:p w14:paraId="0BC7747B" w14:textId="77777777" w:rsidR="006377B2" w:rsidRPr="00FE0392" w:rsidRDefault="006377B2" w:rsidP="00025D32">
      <w:pPr>
        <w:pStyle w:val="Titre40"/>
      </w:pPr>
      <w:bookmarkStart w:id="952" w:name="_Toc43697652"/>
      <w:bookmarkStart w:id="953" w:name="_Toc52900900"/>
      <w:r w:rsidRPr="00FE0392">
        <w:t>5.3.1.1. Collecteurs à aménager</w:t>
      </w:r>
      <w:bookmarkEnd w:id="952"/>
      <w:bookmarkEnd w:id="953"/>
    </w:p>
    <w:p w14:paraId="7DCC5990" w14:textId="77777777" w:rsidR="006377B2" w:rsidRPr="00FE0392" w:rsidRDefault="006377B2" w:rsidP="006377B2">
      <w:pPr>
        <w:rPr>
          <w:rFonts w:cs="Arial"/>
        </w:rPr>
      </w:pPr>
      <w:r w:rsidRPr="00FE0392">
        <w:rPr>
          <w:rFonts w:cs="Arial"/>
        </w:rPr>
        <w:t>Pour les besoins de l’étude les collecteurs à aménager sont répartis suivant les formes à savoir : (i) Les collecteurs à ciel ouvert de forme trapézoïdale et (ii) les collecteurs cadre fermés. Les nomenclatures des collecteurs découlent des noms des bassins versants qui les englobent. On dénombre au total à aménager :</w:t>
      </w:r>
    </w:p>
    <w:p w14:paraId="2394E313" w14:textId="2F9AB396" w:rsidR="006377B2" w:rsidRPr="00FE0392" w:rsidRDefault="006377B2" w:rsidP="006377B2">
      <w:pPr>
        <w:rPr>
          <w:rFonts w:cs="Arial"/>
        </w:rPr>
      </w:pPr>
      <w:r w:rsidRPr="00FE0392">
        <w:rPr>
          <w:rFonts w:cs="Arial"/>
        </w:rPr>
        <w:t xml:space="preserve">Au total </w:t>
      </w:r>
      <w:r w:rsidR="00861695" w:rsidRPr="00FE0392">
        <w:rPr>
          <w:rFonts w:cs="Arial"/>
          <w:b/>
        </w:rPr>
        <w:t>48765 ml</w:t>
      </w:r>
      <w:r w:rsidRPr="00FE0392">
        <w:rPr>
          <w:rFonts w:cs="Arial"/>
          <w:b/>
        </w:rPr>
        <w:t xml:space="preserve"> de collecteurs</w:t>
      </w:r>
      <w:r w:rsidRPr="00FE0392">
        <w:rPr>
          <w:rFonts w:cs="Arial"/>
        </w:rPr>
        <w:t xml:space="preserve"> de tout type</w:t>
      </w:r>
      <w:r w:rsidR="0015176B" w:rsidRPr="00FE0392">
        <w:rPr>
          <w:rFonts w:cs="Arial"/>
        </w:rPr>
        <w:t xml:space="preserve"> dans les villes d’Abomey et de Bohicon</w:t>
      </w:r>
      <w:r w:rsidRPr="00FE0392">
        <w:rPr>
          <w:rFonts w:cs="Arial"/>
        </w:rPr>
        <w:t>, répartis comme suit :</w:t>
      </w:r>
    </w:p>
    <w:p w14:paraId="21D809D3" w14:textId="1E5141C9" w:rsidR="006377B2" w:rsidRPr="00FE0392" w:rsidRDefault="006377B2" w:rsidP="00AB5EBE">
      <w:pPr>
        <w:pStyle w:val="Paragraphedeliste"/>
        <w:numPr>
          <w:ilvl w:val="0"/>
          <w:numId w:val="61"/>
        </w:numPr>
        <w:rPr>
          <w:rFonts w:eastAsiaTheme="minorHAnsi" w:cs="Arial"/>
          <w:szCs w:val="22"/>
          <w:lang w:val="fr-FR"/>
        </w:rPr>
      </w:pPr>
      <w:r w:rsidRPr="00FE0392">
        <w:rPr>
          <w:rFonts w:eastAsiaTheme="minorHAnsi" w:cs="Arial"/>
          <w:szCs w:val="22"/>
          <w:lang w:val="fr-FR"/>
        </w:rPr>
        <w:t xml:space="preserve">Collecteurs à ciel ouvert : </w:t>
      </w:r>
      <w:r w:rsidR="00861695" w:rsidRPr="00FE0392">
        <w:rPr>
          <w:rFonts w:eastAsiaTheme="minorHAnsi" w:cs="Arial"/>
          <w:szCs w:val="22"/>
          <w:lang w:val="fr-FR"/>
        </w:rPr>
        <w:t>37695 ml</w:t>
      </w:r>
    </w:p>
    <w:p w14:paraId="77FDA6C9" w14:textId="344791F7" w:rsidR="006377B2" w:rsidRPr="00FE0392" w:rsidRDefault="006377B2" w:rsidP="00AB5EBE">
      <w:pPr>
        <w:pStyle w:val="Paragraphedeliste"/>
        <w:numPr>
          <w:ilvl w:val="0"/>
          <w:numId w:val="61"/>
        </w:numPr>
        <w:rPr>
          <w:rFonts w:eastAsiaTheme="minorHAnsi" w:cs="Arial"/>
          <w:szCs w:val="22"/>
          <w:lang w:val="fr-FR"/>
        </w:rPr>
      </w:pPr>
      <w:r w:rsidRPr="00FE0392">
        <w:rPr>
          <w:rFonts w:eastAsiaTheme="minorHAnsi" w:cs="Arial"/>
          <w:szCs w:val="22"/>
          <w:lang w:val="fr-FR"/>
        </w:rPr>
        <w:t xml:space="preserve">Collecteurs cadres fermés : </w:t>
      </w:r>
      <w:r w:rsidR="00861695" w:rsidRPr="00FE0392">
        <w:rPr>
          <w:rFonts w:eastAsiaTheme="minorHAnsi" w:cs="Arial"/>
          <w:szCs w:val="22"/>
          <w:lang w:val="fr-FR"/>
        </w:rPr>
        <w:t>11070 ml</w:t>
      </w:r>
    </w:p>
    <w:p w14:paraId="329F0602" w14:textId="77777777" w:rsidR="006377B2" w:rsidRPr="00FE0392" w:rsidRDefault="006377B2" w:rsidP="006377B2">
      <w:pPr>
        <w:rPr>
          <w:rFonts w:cs="Arial"/>
        </w:rPr>
      </w:pPr>
      <w:r w:rsidRPr="00FE0392">
        <w:rPr>
          <w:rFonts w:cs="Arial"/>
        </w:rPr>
        <w:t>Les collecteurs suivants sont à aménager :</w:t>
      </w:r>
    </w:p>
    <w:p w14:paraId="19B6517F" w14:textId="6F118347" w:rsidR="006377B2" w:rsidRPr="00FE0392" w:rsidRDefault="006377B2" w:rsidP="00D05009">
      <w:pPr>
        <w:pStyle w:val="Lgende"/>
      </w:pPr>
      <w:bookmarkStart w:id="954" w:name="_Toc43696240"/>
      <w:bookmarkStart w:id="955" w:name="_Toc52902784"/>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31</w:t>
      </w:r>
      <w:r w:rsidR="00F47642" w:rsidRPr="00FE0392">
        <w:rPr>
          <w:noProof/>
        </w:rPr>
        <w:fldChar w:fldCharType="end"/>
      </w:r>
      <w:r w:rsidRPr="00FE0392">
        <w:t> : Liste et linéaires des collecteurs retenus pour PAPVS</w:t>
      </w:r>
      <w:bookmarkEnd w:id="954"/>
      <w:r w:rsidR="00BB178F" w:rsidRPr="00FE0392">
        <w:t xml:space="preserve"> à Abomey et Bohicon</w:t>
      </w:r>
      <w:bookmarkEnd w:id="955"/>
      <w:r w:rsidR="00BB178F" w:rsidRPr="00FE0392">
        <w:t xml:space="preserve"> </w:t>
      </w:r>
    </w:p>
    <w:tbl>
      <w:tblPr>
        <w:tblW w:w="4739" w:type="pct"/>
        <w:jc w:val="center"/>
        <w:tblCellMar>
          <w:left w:w="70" w:type="dxa"/>
          <w:right w:w="70" w:type="dxa"/>
        </w:tblCellMar>
        <w:tblLook w:val="04A0" w:firstRow="1" w:lastRow="0" w:firstColumn="1" w:lastColumn="0" w:noHBand="0" w:noVBand="1"/>
      </w:tblPr>
      <w:tblGrid>
        <w:gridCol w:w="1251"/>
        <w:gridCol w:w="2311"/>
        <w:gridCol w:w="1381"/>
        <w:gridCol w:w="1621"/>
        <w:gridCol w:w="1991"/>
      </w:tblGrid>
      <w:tr w:rsidR="00BB178F" w:rsidRPr="00FE0392" w14:paraId="0FC00FD1" w14:textId="77777777" w:rsidTr="00D42DF3">
        <w:trPr>
          <w:trHeight w:val="566"/>
          <w:tblHeader/>
          <w:jc w:val="center"/>
        </w:trPr>
        <w:tc>
          <w:tcPr>
            <w:tcW w:w="693" w:type="pct"/>
            <w:tcBorders>
              <w:top w:val="double" w:sz="6" w:space="0" w:color="auto"/>
              <w:left w:val="double" w:sz="6" w:space="0" w:color="auto"/>
              <w:bottom w:val="single" w:sz="4" w:space="0" w:color="auto"/>
              <w:right w:val="single" w:sz="4" w:space="0" w:color="auto"/>
            </w:tcBorders>
            <w:shd w:val="clear" w:color="auto" w:fill="00B0F0"/>
            <w:noWrap/>
            <w:vAlign w:val="center"/>
            <w:hideMark/>
          </w:tcPr>
          <w:p w14:paraId="159B8C7D" w14:textId="77777777" w:rsidR="00BB178F" w:rsidRPr="00FE0392" w:rsidRDefault="00BB178F" w:rsidP="00D42DF3">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REFERENCE</w:t>
            </w:r>
          </w:p>
        </w:tc>
        <w:tc>
          <w:tcPr>
            <w:tcW w:w="1341" w:type="pct"/>
            <w:tcBorders>
              <w:top w:val="double" w:sz="6" w:space="0" w:color="auto"/>
              <w:left w:val="nil"/>
              <w:bottom w:val="single" w:sz="4" w:space="0" w:color="auto"/>
              <w:right w:val="single" w:sz="4" w:space="0" w:color="auto"/>
            </w:tcBorders>
            <w:shd w:val="clear" w:color="auto" w:fill="00B0F0"/>
            <w:noWrap/>
            <w:vAlign w:val="center"/>
            <w:hideMark/>
          </w:tcPr>
          <w:p w14:paraId="0B694425" w14:textId="77777777" w:rsidR="00BB178F" w:rsidRPr="00FE0392" w:rsidRDefault="00BB178F" w:rsidP="00D42DF3">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DESIGNATION</w:t>
            </w:r>
          </w:p>
        </w:tc>
        <w:tc>
          <w:tcPr>
            <w:tcW w:w="835" w:type="pct"/>
            <w:tcBorders>
              <w:top w:val="double" w:sz="6" w:space="0" w:color="auto"/>
              <w:left w:val="nil"/>
              <w:bottom w:val="single" w:sz="4" w:space="0" w:color="auto"/>
              <w:right w:val="single" w:sz="4" w:space="0" w:color="auto"/>
            </w:tcBorders>
            <w:shd w:val="clear" w:color="auto" w:fill="00B0F0"/>
            <w:vAlign w:val="center"/>
            <w:hideMark/>
          </w:tcPr>
          <w:p w14:paraId="606803C6" w14:textId="77777777" w:rsidR="00BB178F" w:rsidRPr="00FE0392" w:rsidRDefault="00BB178F" w:rsidP="00D42DF3">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LINEAIRE REEL (ml)</w:t>
            </w:r>
          </w:p>
        </w:tc>
        <w:tc>
          <w:tcPr>
            <w:tcW w:w="975" w:type="pct"/>
            <w:tcBorders>
              <w:top w:val="double" w:sz="6" w:space="0" w:color="auto"/>
              <w:left w:val="nil"/>
              <w:bottom w:val="single" w:sz="4" w:space="0" w:color="auto"/>
              <w:right w:val="single" w:sz="4" w:space="0" w:color="auto"/>
            </w:tcBorders>
            <w:shd w:val="clear" w:color="auto" w:fill="00B0F0"/>
            <w:vAlign w:val="center"/>
            <w:hideMark/>
          </w:tcPr>
          <w:p w14:paraId="1165B5F3" w14:textId="77777777" w:rsidR="00BB178F" w:rsidRPr="00FE0392" w:rsidRDefault="00BB178F" w:rsidP="00D42DF3">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FORME/ TYPE DE REVETEMENT</w:t>
            </w:r>
          </w:p>
        </w:tc>
        <w:tc>
          <w:tcPr>
            <w:tcW w:w="1156" w:type="pct"/>
            <w:tcBorders>
              <w:top w:val="double" w:sz="6" w:space="0" w:color="auto"/>
              <w:left w:val="nil"/>
              <w:bottom w:val="single" w:sz="4" w:space="0" w:color="auto"/>
              <w:right w:val="double" w:sz="6" w:space="0" w:color="auto"/>
            </w:tcBorders>
            <w:shd w:val="clear" w:color="auto" w:fill="00B0F0"/>
            <w:vAlign w:val="center"/>
            <w:hideMark/>
          </w:tcPr>
          <w:p w14:paraId="0601D7CA" w14:textId="77777777" w:rsidR="00BB178F" w:rsidRPr="00FE0392" w:rsidRDefault="00BB178F" w:rsidP="00D42DF3">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CARACTERISTIQUES</w:t>
            </w:r>
          </w:p>
        </w:tc>
      </w:tr>
      <w:tr w:rsidR="00BB178F" w:rsidRPr="00FE0392" w14:paraId="70A33063" w14:textId="77777777" w:rsidTr="00D42DF3">
        <w:trPr>
          <w:trHeight w:val="435"/>
          <w:jc w:val="center"/>
        </w:trPr>
        <w:tc>
          <w:tcPr>
            <w:tcW w:w="693" w:type="pct"/>
            <w:tcBorders>
              <w:top w:val="nil"/>
              <w:left w:val="double" w:sz="6" w:space="0" w:color="auto"/>
              <w:bottom w:val="single" w:sz="4" w:space="0" w:color="auto"/>
              <w:right w:val="single" w:sz="4" w:space="0" w:color="auto"/>
            </w:tcBorders>
            <w:shd w:val="clear" w:color="auto" w:fill="auto"/>
            <w:noWrap/>
            <w:vAlign w:val="center"/>
            <w:hideMark/>
          </w:tcPr>
          <w:p w14:paraId="562B7794"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1</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14:paraId="5C973A83"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ABO 1a</w:t>
            </w:r>
          </w:p>
        </w:tc>
        <w:tc>
          <w:tcPr>
            <w:tcW w:w="835" w:type="pct"/>
            <w:tcBorders>
              <w:top w:val="nil"/>
              <w:left w:val="nil"/>
              <w:bottom w:val="single" w:sz="4" w:space="0" w:color="auto"/>
              <w:right w:val="single" w:sz="4" w:space="0" w:color="auto"/>
            </w:tcBorders>
            <w:shd w:val="clear" w:color="auto" w:fill="auto"/>
            <w:vAlign w:val="center"/>
            <w:hideMark/>
          </w:tcPr>
          <w:p w14:paraId="30AC93F3"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475,00   </w:t>
            </w:r>
          </w:p>
        </w:tc>
        <w:tc>
          <w:tcPr>
            <w:tcW w:w="975" w:type="pct"/>
            <w:tcBorders>
              <w:top w:val="nil"/>
              <w:left w:val="nil"/>
              <w:bottom w:val="single" w:sz="4" w:space="0" w:color="auto"/>
              <w:right w:val="single" w:sz="4" w:space="0" w:color="auto"/>
            </w:tcBorders>
            <w:shd w:val="clear" w:color="auto" w:fill="auto"/>
            <w:vAlign w:val="center"/>
            <w:hideMark/>
          </w:tcPr>
          <w:p w14:paraId="67B49B61"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16B9CABB"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2x3,50x2,50</w:t>
            </w:r>
          </w:p>
        </w:tc>
      </w:tr>
      <w:tr w:rsidR="00BB178F" w:rsidRPr="00FE0392" w14:paraId="4786DF7C" w14:textId="77777777" w:rsidTr="00D42DF3">
        <w:trPr>
          <w:trHeight w:val="487"/>
          <w:jc w:val="center"/>
        </w:trPr>
        <w:tc>
          <w:tcPr>
            <w:tcW w:w="693" w:type="pct"/>
            <w:tcBorders>
              <w:top w:val="nil"/>
              <w:left w:val="double" w:sz="6" w:space="0" w:color="auto"/>
              <w:bottom w:val="single" w:sz="4" w:space="0" w:color="auto"/>
              <w:right w:val="single" w:sz="4" w:space="0" w:color="auto"/>
            </w:tcBorders>
            <w:shd w:val="clear" w:color="auto" w:fill="auto"/>
            <w:noWrap/>
            <w:vAlign w:val="center"/>
            <w:hideMark/>
          </w:tcPr>
          <w:p w14:paraId="3F84389B"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2</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14:paraId="4E7C68DA"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ABO2</w:t>
            </w:r>
          </w:p>
        </w:tc>
        <w:tc>
          <w:tcPr>
            <w:tcW w:w="835" w:type="pct"/>
            <w:tcBorders>
              <w:top w:val="nil"/>
              <w:left w:val="nil"/>
              <w:bottom w:val="single" w:sz="4" w:space="0" w:color="auto"/>
              <w:right w:val="single" w:sz="4" w:space="0" w:color="auto"/>
            </w:tcBorders>
            <w:shd w:val="clear" w:color="auto" w:fill="auto"/>
            <w:vAlign w:val="center"/>
            <w:hideMark/>
          </w:tcPr>
          <w:p w14:paraId="15CF452B"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2 942,19   </w:t>
            </w:r>
          </w:p>
        </w:tc>
        <w:tc>
          <w:tcPr>
            <w:tcW w:w="975" w:type="pct"/>
            <w:tcBorders>
              <w:top w:val="nil"/>
              <w:left w:val="nil"/>
              <w:bottom w:val="single" w:sz="4" w:space="0" w:color="auto"/>
              <w:right w:val="single" w:sz="4" w:space="0" w:color="auto"/>
            </w:tcBorders>
            <w:shd w:val="clear" w:color="auto" w:fill="auto"/>
            <w:vAlign w:val="center"/>
            <w:hideMark/>
          </w:tcPr>
          <w:p w14:paraId="4B9D5185"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TRAPEZOIDAL</w:t>
            </w:r>
          </w:p>
        </w:tc>
        <w:tc>
          <w:tcPr>
            <w:tcW w:w="1156" w:type="pct"/>
            <w:tcBorders>
              <w:top w:val="nil"/>
              <w:left w:val="nil"/>
              <w:bottom w:val="single" w:sz="4" w:space="0" w:color="auto"/>
              <w:right w:val="double" w:sz="6" w:space="0" w:color="auto"/>
            </w:tcBorders>
            <w:shd w:val="clear" w:color="auto" w:fill="auto"/>
            <w:vAlign w:val="center"/>
            <w:hideMark/>
          </w:tcPr>
          <w:p w14:paraId="6D4D3F6B"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4,00x8,00x2,00</w:t>
            </w:r>
          </w:p>
        </w:tc>
      </w:tr>
      <w:tr w:rsidR="00BB178F" w:rsidRPr="00FE0392" w14:paraId="1476AF10" w14:textId="77777777" w:rsidTr="00D42DF3">
        <w:trPr>
          <w:trHeight w:val="487"/>
          <w:jc w:val="center"/>
        </w:trPr>
        <w:tc>
          <w:tcPr>
            <w:tcW w:w="693" w:type="pct"/>
            <w:tcBorders>
              <w:top w:val="nil"/>
              <w:left w:val="double" w:sz="6" w:space="0" w:color="auto"/>
              <w:bottom w:val="single" w:sz="4" w:space="0" w:color="auto"/>
              <w:right w:val="single" w:sz="4" w:space="0" w:color="auto"/>
            </w:tcBorders>
            <w:shd w:val="clear" w:color="auto" w:fill="auto"/>
            <w:noWrap/>
            <w:vAlign w:val="center"/>
            <w:hideMark/>
          </w:tcPr>
          <w:p w14:paraId="1C387C61"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3</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14:paraId="3E085108"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ABO3</w:t>
            </w:r>
          </w:p>
        </w:tc>
        <w:tc>
          <w:tcPr>
            <w:tcW w:w="835" w:type="pct"/>
            <w:tcBorders>
              <w:top w:val="nil"/>
              <w:left w:val="nil"/>
              <w:bottom w:val="single" w:sz="4" w:space="0" w:color="auto"/>
              <w:right w:val="single" w:sz="4" w:space="0" w:color="auto"/>
            </w:tcBorders>
            <w:shd w:val="clear" w:color="auto" w:fill="auto"/>
            <w:vAlign w:val="center"/>
            <w:hideMark/>
          </w:tcPr>
          <w:p w14:paraId="601977CC"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2 990,00   </w:t>
            </w:r>
          </w:p>
        </w:tc>
        <w:tc>
          <w:tcPr>
            <w:tcW w:w="975" w:type="pct"/>
            <w:tcBorders>
              <w:top w:val="nil"/>
              <w:left w:val="nil"/>
              <w:bottom w:val="single" w:sz="4" w:space="0" w:color="auto"/>
              <w:right w:val="single" w:sz="4" w:space="0" w:color="auto"/>
            </w:tcBorders>
            <w:shd w:val="clear" w:color="auto" w:fill="auto"/>
            <w:vAlign w:val="center"/>
            <w:hideMark/>
          </w:tcPr>
          <w:p w14:paraId="4C15A96C"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TRAPEZOIDAL</w:t>
            </w:r>
          </w:p>
        </w:tc>
        <w:tc>
          <w:tcPr>
            <w:tcW w:w="1156" w:type="pct"/>
            <w:tcBorders>
              <w:top w:val="nil"/>
              <w:left w:val="nil"/>
              <w:bottom w:val="single" w:sz="4" w:space="0" w:color="auto"/>
              <w:right w:val="double" w:sz="6" w:space="0" w:color="auto"/>
            </w:tcBorders>
            <w:shd w:val="clear" w:color="auto" w:fill="auto"/>
            <w:vAlign w:val="center"/>
            <w:hideMark/>
          </w:tcPr>
          <w:p w14:paraId="761165AE"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2,00x6,00x2,00</w:t>
            </w:r>
          </w:p>
        </w:tc>
      </w:tr>
      <w:tr w:rsidR="00BB178F" w:rsidRPr="00FE0392" w14:paraId="270D5A48" w14:textId="77777777" w:rsidTr="00D42DF3">
        <w:trPr>
          <w:trHeight w:val="425"/>
          <w:jc w:val="center"/>
        </w:trPr>
        <w:tc>
          <w:tcPr>
            <w:tcW w:w="693" w:type="pct"/>
            <w:vMerge w:val="restart"/>
            <w:tcBorders>
              <w:top w:val="nil"/>
              <w:left w:val="double" w:sz="6" w:space="0" w:color="auto"/>
              <w:bottom w:val="single" w:sz="4" w:space="0" w:color="auto"/>
              <w:right w:val="single" w:sz="4" w:space="0" w:color="auto"/>
            </w:tcBorders>
            <w:shd w:val="clear" w:color="auto" w:fill="auto"/>
            <w:noWrap/>
            <w:vAlign w:val="center"/>
            <w:hideMark/>
          </w:tcPr>
          <w:p w14:paraId="2826AD30"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4</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14:paraId="6ECEE300"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3-1</w:t>
            </w:r>
          </w:p>
        </w:tc>
        <w:tc>
          <w:tcPr>
            <w:tcW w:w="835" w:type="pct"/>
            <w:tcBorders>
              <w:top w:val="nil"/>
              <w:left w:val="nil"/>
              <w:bottom w:val="single" w:sz="4" w:space="0" w:color="auto"/>
              <w:right w:val="single" w:sz="4" w:space="0" w:color="auto"/>
            </w:tcBorders>
            <w:shd w:val="clear" w:color="auto" w:fill="auto"/>
            <w:vAlign w:val="center"/>
            <w:hideMark/>
          </w:tcPr>
          <w:p w14:paraId="11E76BAB"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1 179,79   </w:t>
            </w:r>
          </w:p>
        </w:tc>
        <w:tc>
          <w:tcPr>
            <w:tcW w:w="975" w:type="pct"/>
            <w:tcBorders>
              <w:top w:val="nil"/>
              <w:left w:val="nil"/>
              <w:bottom w:val="single" w:sz="4" w:space="0" w:color="auto"/>
              <w:right w:val="single" w:sz="4" w:space="0" w:color="auto"/>
            </w:tcBorders>
            <w:shd w:val="clear" w:color="auto" w:fill="auto"/>
            <w:vAlign w:val="center"/>
            <w:hideMark/>
          </w:tcPr>
          <w:p w14:paraId="761A2B8D"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6505B569"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2x2,50x2,00</w:t>
            </w:r>
          </w:p>
        </w:tc>
      </w:tr>
      <w:tr w:rsidR="00BB178F" w:rsidRPr="00FE0392" w14:paraId="7B4A4DA6" w14:textId="77777777" w:rsidTr="00D42DF3">
        <w:trPr>
          <w:trHeight w:val="425"/>
          <w:jc w:val="center"/>
        </w:trPr>
        <w:tc>
          <w:tcPr>
            <w:tcW w:w="693" w:type="pct"/>
            <w:vMerge/>
            <w:tcBorders>
              <w:top w:val="nil"/>
              <w:left w:val="double" w:sz="6" w:space="0" w:color="auto"/>
              <w:bottom w:val="single" w:sz="4" w:space="0" w:color="auto"/>
              <w:right w:val="single" w:sz="4" w:space="0" w:color="auto"/>
            </w:tcBorders>
            <w:vAlign w:val="center"/>
            <w:hideMark/>
          </w:tcPr>
          <w:p w14:paraId="464D4D87" w14:textId="77777777" w:rsidR="00BB178F" w:rsidRPr="00FE0392" w:rsidRDefault="00BB178F" w:rsidP="00D42DF3">
            <w:pPr>
              <w:spacing w:before="60" w:line="240" w:lineRule="auto"/>
              <w:jc w:val="left"/>
              <w:rPr>
                <w:rFonts w:eastAsia="Times New Roman" w:cs="Arial"/>
                <w:i/>
                <w:iCs/>
                <w:sz w:val="18"/>
                <w:szCs w:val="18"/>
                <w:lang w:eastAsia="fr-FR"/>
              </w:rPr>
            </w:pP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14:paraId="1EA417ED"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3-2</w:t>
            </w:r>
          </w:p>
        </w:tc>
        <w:tc>
          <w:tcPr>
            <w:tcW w:w="835" w:type="pct"/>
            <w:tcBorders>
              <w:top w:val="nil"/>
              <w:left w:val="nil"/>
              <w:bottom w:val="single" w:sz="4" w:space="0" w:color="auto"/>
              <w:right w:val="single" w:sz="4" w:space="0" w:color="auto"/>
            </w:tcBorders>
            <w:shd w:val="clear" w:color="auto" w:fill="auto"/>
            <w:vAlign w:val="center"/>
            <w:hideMark/>
          </w:tcPr>
          <w:p w14:paraId="18369772"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551,02   </w:t>
            </w:r>
          </w:p>
        </w:tc>
        <w:tc>
          <w:tcPr>
            <w:tcW w:w="975" w:type="pct"/>
            <w:tcBorders>
              <w:top w:val="nil"/>
              <w:left w:val="nil"/>
              <w:bottom w:val="single" w:sz="4" w:space="0" w:color="auto"/>
              <w:right w:val="single" w:sz="4" w:space="0" w:color="auto"/>
            </w:tcBorders>
            <w:shd w:val="clear" w:color="auto" w:fill="auto"/>
            <w:vAlign w:val="center"/>
            <w:hideMark/>
          </w:tcPr>
          <w:p w14:paraId="015CBAAC"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5D720C2F"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2x3,00x2,50</w:t>
            </w:r>
          </w:p>
        </w:tc>
      </w:tr>
      <w:tr w:rsidR="00BB178F" w:rsidRPr="00FE0392" w14:paraId="47363DB0" w14:textId="77777777" w:rsidTr="00D42DF3">
        <w:trPr>
          <w:trHeight w:val="374"/>
          <w:jc w:val="center"/>
        </w:trPr>
        <w:tc>
          <w:tcPr>
            <w:tcW w:w="693" w:type="pct"/>
            <w:vMerge w:val="restart"/>
            <w:tcBorders>
              <w:top w:val="nil"/>
              <w:left w:val="double" w:sz="6" w:space="0" w:color="auto"/>
              <w:bottom w:val="single" w:sz="4" w:space="0" w:color="auto"/>
              <w:right w:val="single" w:sz="4" w:space="0" w:color="auto"/>
            </w:tcBorders>
            <w:shd w:val="clear" w:color="auto" w:fill="auto"/>
            <w:noWrap/>
            <w:vAlign w:val="center"/>
            <w:hideMark/>
          </w:tcPr>
          <w:p w14:paraId="6C91D828"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5</w:t>
            </w:r>
          </w:p>
        </w:tc>
        <w:tc>
          <w:tcPr>
            <w:tcW w:w="134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E644D"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4</w:t>
            </w:r>
          </w:p>
        </w:tc>
        <w:tc>
          <w:tcPr>
            <w:tcW w:w="835" w:type="pct"/>
            <w:tcBorders>
              <w:top w:val="nil"/>
              <w:left w:val="nil"/>
              <w:bottom w:val="single" w:sz="4" w:space="0" w:color="auto"/>
              <w:right w:val="single" w:sz="4" w:space="0" w:color="auto"/>
            </w:tcBorders>
            <w:shd w:val="clear" w:color="auto" w:fill="auto"/>
            <w:vAlign w:val="center"/>
            <w:hideMark/>
          </w:tcPr>
          <w:p w14:paraId="52FABBDB"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2 350,00   </w:t>
            </w:r>
          </w:p>
        </w:tc>
        <w:tc>
          <w:tcPr>
            <w:tcW w:w="975" w:type="pct"/>
            <w:tcBorders>
              <w:top w:val="nil"/>
              <w:left w:val="nil"/>
              <w:bottom w:val="single" w:sz="4" w:space="0" w:color="auto"/>
              <w:right w:val="single" w:sz="4" w:space="0" w:color="auto"/>
            </w:tcBorders>
            <w:shd w:val="clear" w:color="auto" w:fill="auto"/>
            <w:vAlign w:val="center"/>
            <w:hideMark/>
          </w:tcPr>
          <w:p w14:paraId="7805B13F"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TRAPEZOIDAL</w:t>
            </w:r>
          </w:p>
        </w:tc>
        <w:tc>
          <w:tcPr>
            <w:tcW w:w="1156" w:type="pct"/>
            <w:tcBorders>
              <w:top w:val="nil"/>
              <w:left w:val="nil"/>
              <w:bottom w:val="single" w:sz="4" w:space="0" w:color="auto"/>
              <w:right w:val="double" w:sz="6" w:space="0" w:color="auto"/>
            </w:tcBorders>
            <w:shd w:val="clear" w:color="auto" w:fill="auto"/>
            <w:vAlign w:val="center"/>
            <w:hideMark/>
          </w:tcPr>
          <w:p w14:paraId="0D6DC549"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4,00x7,00x1,50</w:t>
            </w:r>
          </w:p>
        </w:tc>
      </w:tr>
      <w:tr w:rsidR="00BB178F" w:rsidRPr="00FE0392" w14:paraId="2D0F7711" w14:textId="77777777" w:rsidTr="00D42DF3">
        <w:trPr>
          <w:trHeight w:val="363"/>
          <w:jc w:val="center"/>
        </w:trPr>
        <w:tc>
          <w:tcPr>
            <w:tcW w:w="693" w:type="pct"/>
            <w:vMerge/>
            <w:tcBorders>
              <w:top w:val="nil"/>
              <w:left w:val="double" w:sz="6" w:space="0" w:color="auto"/>
              <w:bottom w:val="single" w:sz="4" w:space="0" w:color="auto"/>
              <w:right w:val="single" w:sz="4" w:space="0" w:color="auto"/>
            </w:tcBorders>
            <w:vAlign w:val="center"/>
            <w:hideMark/>
          </w:tcPr>
          <w:p w14:paraId="06E95D50" w14:textId="77777777" w:rsidR="00BB178F" w:rsidRPr="00FE0392" w:rsidRDefault="00BB178F" w:rsidP="00D42DF3">
            <w:pPr>
              <w:spacing w:before="60" w:line="240" w:lineRule="auto"/>
              <w:jc w:val="left"/>
              <w:rPr>
                <w:rFonts w:eastAsia="Times New Roman" w:cs="Arial"/>
                <w:i/>
                <w:iCs/>
                <w:sz w:val="18"/>
                <w:szCs w:val="18"/>
                <w:lang w:eastAsia="fr-FR"/>
              </w:rPr>
            </w:pPr>
          </w:p>
        </w:tc>
        <w:tc>
          <w:tcPr>
            <w:tcW w:w="1341" w:type="pct"/>
            <w:vMerge/>
            <w:tcBorders>
              <w:top w:val="single" w:sz="4" w:space="0" w:color="auto"/>
              <w:left w:val="single" w:sz="4" w:space="0" w:color="auto"/>
              <w:bottom w:val="single" w:sz="4" w:space="0" w:color="auto"/>
              <w:right w:val="single" w:sz="4" w:space="0" w:color="auto"/>
            </w:tcBorders>
            <w:vAlign w:val="center"/>
            <w:hideMark/>
          </w:tcPr>
          <w:p w14:paraId="41AD6768" w14:textId="77777777" w:rsidR="00BB178F" w:rsidRPr="00FE0392" w:rsidRDefault="00BB178F" w:rsidP="00D42DF3">
            <w:pPr>
              <w:spacing w:before="60" w:line="240" w:lineRule="auto"/>
              <w:jc w:val="left"/>
              <w:rPr>
                <w:rFonts w:eastAsia="Times New Roman" w:cs="Arial"/>
                <w:i/>
                <w:iCs/>
                <w:sz w:val="18"/>
                <w:szCs w:val="18"/>
                <w:lang w:eastAsia="fr-FR"/>
              </w:rPr>
            </w:pPr>
          </w:p>
        </w:tc>
        <w:tc>
          <w:tcPr>
            <w:tcW w:w="835" w:type="pct"/>
            <w:tcBorders>
              <w:top w:val="nil"/>
              <w:left w:val="nil"/>
              <w:bottom w:val="single" w:sz="4" w:space="0" w:color="auto"/>
              <w:right w:val="single" w:sz="4" w:space="0" w:color="auto"/>
            </w:tcBorders>
            <w:shd w:val="clear" w:color="auto" w:fill="auto"/>
            <w:vAlign w:val="center"/>
            <w:hideMark/>
          </w:tcPr>
          <w:p w14:paraId="3464D41A"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1 850,40   </w:t>
            </w:r>
          </w:p>
        </w:tc>
        <w:tc>
          <w:tcPr>
            <w:tcW w:w="975" w:type="pct"/>
            <w:tcBorders>
              <w:top w:val="nil"/>
              <w:left w:val="nil"/>
              <w:bottom w:val="single" w:sz="4" w:space="0" w:color="auto"/>
              <w:right w:val="single" w:sz="4" w:space="0" w:color="auto"/>
            </w:tcBorders>
            <w:shd w:val="clear" w:color="auto" w:fill="auto"/>
            <w:vAlign w:val="center"/>
            <w:hideMark/>
          </w:tcPr>
          <w:p w14:paraId="1B29C2B0"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2C1E9A3A"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2x2,50x1,50</w:t>
            </w:r>
          </w:p>
        </w:tc>
      </w:tr>
      <w:tr w:rsidR="00BB178F" w:rsidRPr="00FE0392" w14:paraId="388DFEF4" w14:textId="77777777" w:rsidTr="00D42DF3">
        <w:trPr>
          <w:trHeight w:val="354"/>
          <w:jc w:val="center"/>
        </w:trPr>
        <w:tc>
          <w:tcPr>
            <w:tcW w:w="693" w:type="pct"/>
            <w:vMerge w:val="restart"/>
            <w:tcBorders>
              <w:top w:val="nil"/>
              <w:left w:val="double" w:sz="6" w:space="0" w:color="auto"/>
              <w:bottom w:val="single" w:sz="4" w:space="0" w:color="auto"/>
              <w:right w:val="single" w:sz="4" w:space="0" w:color="auto"/>
            </w:tcBorders>
            <w:shd w:val="clear" w:color="auto" w:fill="auto"/>
            <w:noWrap/>
            <w:vAlign w:val="center"/>
            <w:hideMark/>
          </w:tcPr>
          <w:p w14:paraId="45579267"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6</w:t>
            </w:r>
          </w:p>
        </w:tc>
        <w:tc>
          <w:tcPr>
            <w:tcW w:w="134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86158"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7</w:t>
            </w:r>
          </w:p>
        </w:tc>
        <w:tc>
          <w:tcPr>
            <w:tcW w:w="835" w:type="pct"/>
            <w:tcBorders>
              <w:top w:val="nil"/>
              <w:left w:val="nil"/>
              <w:bottom w:val="single" w:sz="4" w:space="0" w:color="auto"/>
              <w:right w:val="single" w:sz="4" w:space="0" w:color="auto"/>
            </w:tcBorders>
            <w:shd w:val="clear" w:color="auto" w:fill="auto"/>
            <w:vAlign w:val="center"/>
            <w:hideMark/>
          </w:tcPr>
          <w:p w14:paraId="2FDB4456"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1 600,00   </w:t>
            </w:r>
          </w:p>
        </w:tc>
        <w:tc>
          <w:tcPr>
            <w:tcW w:w="975" w:type="pct"/>
            <w:tcBorders>
              <w:top w:val="nil"/>
              <w:left w:val="nil"/>
              <w:bottom w:val="single" w:sz="4" w:space="0" w:color="auto"/>
              <w:right w:val="single" w:sz="4" w:space="0" w:color="auto"/>
            </w:tcBorders>
            <w:shd w:val="clear" w:color="auto" w:fill="auto"/>
            <w:vAlign w:val="center"/>
            <w:hideMark/>
          </w:tcPr>
          <w:p w14:paraId="09D96924"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74A35202"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120x100</w:t>
            </w:r>
          </w:p>
        </w:tc>
      </w:tr>
      <w:tr w:rsidR="00BB178F" w:rsidRPr="00FE0392" w14:paraId="2470B6F8" w14:textId="77777777" w:rsidTr="00D42DF3">
        <w:trPr>
          <w:trHeight w:val="363"/>
          <w:jc w:val="center"/>
        </w:trPr>
        <w:tc>
          <w:tcPr>
            <w:tcW w:w="693" w:type="pct"/>
            <w:vMerge/>
            <w:tcBorders>
              <w:top w:val="nil"/>
              <w:left w:val="double" w:sz="6" w:space="0" w:color="auto"/>
              <w:bottom w:val="single" w:sz="4" w:space="0" w:color="auto"/>
              <w:right w:val="single" w:sz="4" w:space="0" w:color="auto"/>
            </w:tcBorders>
            <w:vAlign w:val="center"/>
            <w:hideMark/>
          </w:tcPr>
          <w:p w14:paraId="3A7AA398" w14:textId="77777777" w:rsidR="00BB178F" w:rsidRPr="00FE0392" w:rsidRDefault="00BB178F" w:rsidP="00D42DF3">
            <w:pPr>
              <w:spacing w:before="60" w:line="240" w:lineRule="auto"/>
              <w:jc w:val="left"/>
              <w:rPr>
                <w:rFonts w:eastAsia="Times New Roman" w:cs="Arial"/>
                <w:i/>
                <w:iCs/>
                <w:sz w:val="18"/>
                <w:szCs w:val="18"/>
                <w:lang w:eastAsia="fr-FR"/>
              </w:rPr>
            </w:pPr>
          </w:p>
        </w:tc>
        <w:tc>
          <w:tcPr>
            <w:tcW w:w="1341" w:type="pct"/>
            <w:vMerge/>
            <w:tcBorders>
              <w:top w:val="single" w:sz="4" w:space="0" w:color="auto"/>
              <w:left w:val="single" w:sz="4" w:space="0" w:color="auto"/>
              <w:bottom w:val="single" w:sz="4" w:space="0" w:color="auto"/>
              <w:right w:val="single" w:sz="4" w:space="0" w:color="auto"/>
            </w:tcBorders>
            <w:vAlign w:val="center"/>
            <w:hideMark/>
          </w:tcPr>
          <w:p w14:paraId="0DE2C69A" w14:textId="77777777" w:rsidR="00BB178F" w:rsidRPr="00FE0392" w:rsidRDefault="00BB178F" w:rsidP="00D42DF3">
            <w:pPr>
              <w:spacing w:before="60" w:line="240" w:lineRule="auto"/>
              <w:jc w:val="left"/>
              <w:rPr>
                <w:rFonts w:eastAsia="Times New Roman" w:cs="Arial"/>
                <w:i/>
                <w:iCs/>
                <w:sz w:val="18"/>
                <w:szCs w:val="18"/>
                <w:lang w:eastAsia="fr-FR"/>
              </w:rPr>
            </w:pPr>
          </w:p>
        </w:tc>
        <w:tc>
          <w:tcPr>
            <w:tcW w:w="835" w:type="pct"/>
            <w:tcBorders>
              <w:top w:val="nil"/>
              <w:left w:val="nil"/>
              <w:bottom w:val="single" w:sz="4" w:space="0" w:color="auto"/>
              <w:right w:val="single" w:sz="4" w:space="0" w:color="auto"/>
            </w:tcBorders>
            <w:shd w:val="clear" w:color="auto" w:fill="auto"/>
            <w:vAlign w:val="center"/>
            <w:hideMark/>
          </w:tcPr>
          <w:p w14:paraId="4FE9C741"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1 750,00   </w:t>
            </w:r>
          </w:p>
        </w:tc>
        <w:tc>
          <w:tcPr>
            <w:tcW w:w="975" w:type="pct"/>
            <w:tcBorders>
              <w:top w:val="nil"/>
              <w:left w:val="nil"/>
              <w:bottom w:val="single" w:sz="4" w:space="0" w:color="auto"/>
              <w:right w:val="single" w:sz="4" w:space="0" w:color="auto"/>
            </w:tcBorders>
            <w:shd w:val="clear" w:color="auto" w:fill="auto"/>
            <w:vAlign w:val="center"/>
            <w:hideMark/>
          </w:tcPr>
          <w:p w14:paraId="568DE320"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1C4F2CA7"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150x150</w:t>
            </w:r>
          </w:p>
        </w:tc>
      </w:tr>
      <w:tr w:rsidR="00BB178F" w:rsidRPr="00FE0392" w14:paraId="35F0238F" w14:textId="77777777" w:rsidTr="00D42DF3">
        <w:trPr>
          <w:trHeight w:val="435"/>
          <w:jc w:val="center"/>
        </w:trPr>
        <w:tc>
          <w:tcPr>
            <w:tcW w:w="693" w:type="pct"/>
            <w:tcBorders>
              <w:top w:val="nil"/>
              <w:left w:val="double" w:sz="6" w:space="0" w:color="auto"/>
              <w:bottom w:val="single" w:sz="4" w:space="0" w:color="auto"/>
              <w:right w:val="single" w:sz="4" w:space="0" w:color="auto"/>
            </w:tcBorders>
            <w:shd w:val="clear" w:color="auto" w:fill="auto"/>
            <w:noWrap/>
            <w:vAlign w:val="center"/>
            <w:hideMark/>
          </w:tcPr>
          <w:p w14:paraId="132819B2"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7</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14:paraId="046E6DBA"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10.1</w:t>
            </w:r>
          </w:p>
        </w:tc>
        <w:tc>
          <w:tcPr>
            <w:tcW w:w="835" w:type="pct"/>
            <w:tcBorders>
              <w:top w:val="nil"/>
              <w:left w:val="nil"/>
              <w:bottom w:val="single" w:sz="4" w:space="0" w:color="auto"/>
              <w:right w:val="single" w:sz="4" w:space="0" w:color="auto"/>
            </w:tcBorders>
            <w:shd w:val="clear" w:color="auto" w:fill="auto"/>
            <w:vAlign w:val="center"/>
            <w:hideMark/>
          </w:tcPr>
          <w:p w14:paraId="1B74248E"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759,69   </w:t>
            </w:r>
          </w:p>
        </w:tc>
        <w:tc>
          <w:tcPr>
            <w:tcW w:w="975" w:type="pct"/>
            <w:tcBorders>
              <w:top w:val="nil"/>
              <w:left w:val="nil"/>
              <w:bottom w:val="single" w:sz="4" w:space="0" w:color="auto"/>
              <w:right w:val="single" w:sz="4" w:space="0" w:color="auto"/>
            </w:tcBorders>
            <w:shd w:val="clear" w:color="auto" w:fill="auto"/>
            <w:vAlign w:val="center"/>
            <w:hideMark/>
          </w:tcPr>
          <w:p w14:paraId="51AB26F7"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CADRE </w:t>
            </w:r>
          </w:p>
        </w:tc>
        <w:tc>
          <w:tcPr>
            <w:tcW w:w="1156" w:type="pct"/>
            <w:tcBorders>
              <w:top w:val="nil"/>
              <w:left w:val="nil"/>
              <w:bottom w:val="single" w:sz="4" w:space="0" w:color="auto"/>
              <w:right w:val="double" w:sz="6" w:space="0" w:color="auto"/>
            </w:tcBorders>
            <w:shd w:val="clear" w:color="auto" w:fill="auto"/>
            <w:vAlign w:val="center"/>
            <w:hideMark/>
          </w:tcPr>
          <w:p w14:paraId="2E02A13B"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2x3,00x2,50</w:t>
            </w:r>
          </w:p>
        </w:tc>
      </w:tr>
      <w:tr w:rsidR="00BB178F" w:rsidRPr="00FE0392" w14:paraId="27A716FF" w14:textId="77777777" w:rsidTr="00D42DF3">
        <w:trPr>
          <w:trHeight w:val="435"/>
          <w:jc w:val="center"/>
        </w:trPr>
        <w:tc>
          <w:tcPr>
            <w:tcW w:w="693" w:type="pct"/>
            <w:vMerge w:val="restart"/>
            <w:tcBorders>
              <w:top w:val="nil"/>
              <w:left w:val="double" w:sz="6" w:space="0" w:color="auto"/>
              <w:bottom w:val="single" w:sz="4" w:space="0" w:color="auto"/>
              <w:right w:val="single" w:sz="4" w:space="0" w:color="auto"/>
            </w:tcBorders>
            <w:shd w:val="clear" w:color="auto" w:fill="auto"/>
            <w:noWrap/>
            <w:vAlign w:val="center"/>
            <w:hideMark/>
          </w:tcPr>
          <w:p w14:paraId="5890F798"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lastRenderedPageBreak/>
              <w:t>8</w:t>
            </w:r>
          </w:p>
        </w:tc>
        <w:tc>
          <w:tcPr>
            <w:tcW w:w="134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76978"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10.2</w:t>
            </w:r>
          </w:p>
        </w:tc>
        <w:tc>
          <w:tcPr>
            <w:tcW w:w="835" w:type="pct"/>
            <w:tcBorders>
              <w:top w:val="nil"/>
              <w:left w:val="nil"/>
              <w:bottom w:val="single" w:sz="4" w:space="0" w:color="auto"/>
              <w:right w:val="single" w:sz="4" w:space="0" w:color="auto"/>
            </w:tcBorders>
            <w:shd w:val="clear" w:color="auto" w:fill="auto"/>
            <w:vAlign w:val="center"/>
            <w:hideMark/>
          </w:tcPr>
          <w:p w14:paraId="1C1605F9"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6 659,31   </w:t>
            </w:r>
          </w:p>
        </w:tc>
        <w:tc>
          <w:tcPr>
            <w:tcW w:w="975" w:type="pct"/>
            <w:tcBorders>
              <w:top w:val="nil"/>
              <w:left w:val="nil"/>
              <w:bottom w:val="single" w:sz="4" w:space="0" w:color="auto"/>
              <w:right w:val="single" w:sz="4" w:space="0" w:color="auto"/>
            </w:tcBorders>
            <w:shd w:val="clear" w:color="auto" w:fill="auto"/>
            <w:vAlign w:val="center"/>
            <w:hideMark/>
          </w:tcPr>
          <w:p w14:paraId="13EFF215"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TRAPEZOIDAL</w:t>
            </w:r>
          </w:p>
        </w:tc>
        <w:tc>
          <w:tcPr>
            <w:tcW w:w="1156" w:type="pct"/>
            <w:tcBorders>
              <w:top w:val="nil"/>
              <w:left w:val="nil"/>
              <w:bottom w:val="single" w:sz="4" w:space="0" w:color="auto"/>
              <w:right w:val="double" w:sz="6" w:space="0" w:color="auto"/>
            </w:tcBorders>
            <w:shd w:val="clear" w:color="auto" w:fill="auto"/>
            <w:vAlign w:val="center"/>
            <w:hideMark/>
          </w:tcPr>
          <w:p w14:paraId="7726D42F"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9,00x16,00x3,50</w:t>
            </w:r>
          </w:p>
        </w:tc>
      </w:tr>
      <w:tr w:rsidR="00BB178F" w:rsidRPr="00FE0392" w14:paraId="4FDC75CB" w14:textId="77777777" w:rsidTr="00D42DF3">
        <w:trPr>
          <w:trHeight w:val="435"/>
          <w:jc w:val="center"/>
        </w:trPr>
        <w:tc>
          <w:tcPr>
            <w:tcW w:w="693" w:type="pct"/>
            <w:vMerge/>
            <w:tcBorders>
              <w:top w:val="nil"/>
              <w:left w:val="double" w:sz="6" w:space="0" w:color="auto"/>
              <w:bottom w:val="single" w:sz="4" w:space="0" w:color="auto"/>
              <w:right w:val="single" w:sz="4" w:space="0" w:color="auto"/>
            </w:tcBorders>
            <w:vAlign w:val="center"/>
            <w:hideMark/>
          </w:tcPr>
          <w:p w14:paraId="5029FB4B" w14:textId="77777777" w:rsidR="00BB178F" w:rsidRPr="00FE0392" w:rsidRDefault="00BB178F" w:rsidP="00D42DF3">
            <w:pPr>
              <w:spacing w:before="60" w:line="240" w:lineRule="auto"/>
              <w:jc w:val="left"/>
              <w:rPr>
                <w:rFonts w:eastAsia="Times New Roman" w:cs="Arial"/>
                <w:i/>
                <w:iCs/>
                <w:sz w:val="18"/>
                <w:szCs w:val="18"/>
                <w:lang w:eastAsia="fr-FR"/>
              </w:rPr>
            </w:pPr>
          </w:p>
        </w:tc>
        <w:tc>
          <w:tcPr>
            <w:tcW w:w="1341" w:type="pct"/>
            <w:vMerge/>
            <w:tcBorders>
              <w:top w:val="single" w:sz="4" w:space="0" w:color="auto"/>
              <w:left w:val="single" w:sz="4" w:space="0" w:color="auto"/>
              <w:bottom w:val="single" w:sz="4" w:space="0" w:color="auto"/>
              <w:right w:val="single" w:sz="4" w:space="0" w:color="auto"/>
            </w:tcBorders>
            <w:vAlign w:val="center"/>
            <w:hideMark/>
          </w:tcPr>
          <w:p w14:paraId="759A5119" w14:textId="77777777" w:rsidR="00BB178F" w:rsidRPr="00FE0392" w:rsidRDefault="00BB178F" w:rsidP="00D42DF3">
            <w:pPr>
              <w:spacing w:before="60" w:line="240" w:lineRule="auto"/>
              <w:jc w:val="left"/>
              <w:rPr>
                <w:rFonts w:eastAsia="Times New Roman" w:cs="Arial"/>
                <w:i/>
                <w:iCs/>
                <w:sz w:val="18"/>
                <w:szCs w:val="18"/>
                <w:lang w:eastAsia="fr-FR"/>
              </w:rPr>
            </w:pPr>
          </w:p>
        </w:tc>
        <w:tc>
          <w:tcPr>
            <w:tcW w:w="835" w:type="pct"/>
            <w:tcBorders>
              <w:top w:val="nil"/>
              <w:left w:val="nil"/>
              <w:bottom w:val="single" w:sz="4" w:space="0" w:color="auto"/>
              <w:right w:val="single" w:sz="4" w:space="0" w:color="auto"/>
            </w:tcBorders>
            <w:shd w:val="clear" w:color="auto" w:fill="auto"/>
            <w:vAlign w:val="center"/>
            <w:hideMark/>
          </w:tcPr>
          <w:p w14:paraId="3C2618A7"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634,50   </w:t>
            </w:r>
          </w:p>
        </w:tc>
        <w:tc>
          <w:tcPr>
            <w:tcW w:w="975" w:type="pct"/>
            <w:tcBorders>
              <w:top w:val="nil"/>
              <w:left w:val="nil"/>
              <w:bottom w:val="single" w:sz="4" w:space="0" w:color="auto"/>
              <w:right w:val="single" w:sz="4" w:space="0" w:color="auto"/>
            </w:tcBorders>
            <w:shd w:val="clear" w:color="auto" w:fill="auto"/>
            <w:vAlign w:val="center"/>
            <w:hideMark/>
          </w:tcPr>
          <w:p w14:paraId="1C8CA027"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59E8B7B5"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3x400x350</w:t>
            </w:r>
          </w:p>
        </w:tc>
      </w:tr>
      <w:tr w:rsidR="00BB178F" w:rsidRPr="00FE0392" w14:paraId="7B59ED8F" w14:textId="77777777" w:rsidTr="00D42DF3">
        <w:trPr>
          <w:trHeight w:val="435"/>
          <w:jc w:val="center"/>
        </w:trPr>
        <w:tc>
          <w:tcPr>
            <w:tcW w:w="693" w:type="pct"/>
            <w:vMerge w:val="restart"/>
            <w:tcBorders>
              <w:top w:val="nil"/>
              <w:left w:val="double" w:sz="6" w:space="0" w:color="auto"/>
              <w:bottom w:val="single" w:sz="4" w:space="0" w:color="auto"/>
              <w:right w:val="single" w:sz="4" w:space="0" w:color="auto"/>
            </w:tcBorders>
            <w:shd w:val="clear" w:color="auto" w:fill="auto"/>
            <w:noWrap/>
            <w:vAlign w:val="center"/>
            <w:hideMark/>
          </w:tcPr>
          <w:p w14:paraId="579FBAD2"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9</w:t>
            </w:r>
          </w:p>
        </w:tc>
        <w:tc>
          <w:tcPr>
            <w:tcW w:w="134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EEE78"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11</w:t>
            </w:r>
          </w:p>
        </w:tc>
        <w:tc>
          <w:tcPr>
            <w:tcW w:w="835" w:type="pct"/>
            <w:tcBorders>
              <w:top w:val="nil"/>
              <w:left w:val="nil"/>
              <w:bottom w:val="single" w:sz="4" w:space="0" w:color="auto"/>
              <w:right w:val="single" w:sz="4" w:space="0" w:color="auto"/>
            </w:tcBorders>
            <w:shd w:val="clear" w:color="auto" w:fill="auto"/>
            <w:vAlign w:val="center"/>
            <w:hideMark/>
          </w:tcPr>
          <w:p w14:paraId="0E9F45D1"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1 495,00   </w:t>
            </w:r>
          </w:p>
        </w:tc>
        <w:tc>
          <w:tcPr>
            <w:tcW w:w="975" w:type="pct"/>
            <w:tcBorders>
              <w:top w:val="nil"/>
              <w:left w:val="nil"/>
              <w:bottom w:val="single" w:sz="4" w:space="0" w:color="auto"/>
              <w:right w:val="single" w:sz="4" w:space="0" w:color="auto"/>
            </w:tcBorders>
            <w:shd w:val="clear" w:color="auto" w:fill="auto"/>
            <w:vAlign w:val="center"/>
            <w:hideMark/>
          </w:tcPr>
          <w:p w14:paraId="0F461CB3"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0FC7B43B"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2x2,50x2,00</w:t>
            </w:r>
          </w:p>
        </w:tc>
      </w:tr>
      <w:tr w:rsidR="00BB178F" w:rsidRPr="00FE0392" w14:paraId="6D502A38" w14:textId="77777777" w:rsidTr="00D42DF3">
        <w:trPr>
          <w:trHeight w:val="435"/>
          <w:jc w:val="center"/>
        </w:trPr>
        <w:tc>
          <w:tcPr>
            <w:tcW w:w="693" w:type="pct"/>
            <w:vMerge/>
            <w:tcBorders>
              <w:top w:val="nil"/>
              <w:left w:val="double" w:sz="6" w:space="0" w:color="auto"/>
              <w:bottom w:val="single" w:sz="4" w:space="0" w:color="auto"/>
              <w:right w:val="single" w:sz="4" w:space="0" w:color="auto"/>
            </w:tcBorders>
            <w:vAlign w:val="center"/>
            <w:hideMark/>
          </w:tcPr>
          <w:p w14:paraId="43FB74A5" w14:textId="77777777" w:rsidR="00BB178F" w:rsidRPr="00FE0392" w:rsidRDefault="00BB178F" w:rsidP="00D42DF3">
            <w:pPr>
              <w:spacing w:before="60" w:line="240" w:lineRule="auto"/>
              <w:jc w:val="left"/>
              <w:rPr>
                <w:rFonts w:eastAsia="Times New Roman" w:cs="Arial"/>
                <w:i/>
                <w:iCs/>
                <w:sz w:val="18"/>
                <w:szCs w:val="18"/>
                <w:lang w:eastAsia="fr-FR"/>
              </w:rPr>
            </w:pPr>
          </w:p>
        </w:tc>
        <w:tc>
          <w:tcPr>
            <w:tcW w:w="1341" w:type="pct"/>
            <w:vMerge/>
            <w:tcBorders>
              <w:top w:val="single" w:sz="4" w:space="0" w:color="auto"/>
              <w:left w:val="single" w:sz="4" w:space="0" w:color="auto"/>
              <w:bottom w:val="single" w:sz="4" w:space="0" w:color="auto"/>
              <w:right w:val="single" w:sz="4" w:space="0" w:color="auto"/>
            </w:tcBorders>
            <w:vAlign w:val="center"/>
            <w:hideMark/>
          </w:tcPr>
          <w:p w14:paraId="20B6B4C9" w14:textId="77777777" w:rsidR="00BB178F" w:rsidRPr="00FE0392" w:rsidRDefault="00BB178F" w:rsidP="00D42DF3">
            <w:pPr>
              <w:spacing w:before="60" w:line="240" w:lineRule="auto"/>
              <w:jc w:val="left"/>
              <w:rPr>
                <w:rFonts w:eastAsia="Times New Roman" w:cs="Arial"/>
                <w:i/>
                <w:iCs/>
                <w:sz w:val="18"/>
                <w:szCs w:val="18"/>
                <w:lang w:eastAsia="fr-FR"/>
              </w:rPr>
            </w:pPr>
          </w:p>
        </w:tc>
        <w:tc>
          <w:tcPr>
            <w:tcW w:w="835" w:type="pct"/>
            <w:tcBorders>
              <w:top w:val="nil"/>
              <w:left w:val="nil"/>
              <w:bottom w:val="single" w:sz="4" w:space="0" w:color="auto"/>
              <w:right w:val="single" w:sz="4" w:space="0" w:color="auto"/>
            </w:tcBorders>
            <w:shd w:val="clear" w:color="auto" w:fill="auto"/>
            <w:vAlign w:val="center"/>
            <w:hideMark/>
          </w:tcPr>
          <w:p w14:paraId="1C424A81"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6 734,48   </w:t>
            </w:r>
          </w:p>
        </w:tc>
        <w:tc>
          <w:tcPr>
            <w:tcW w:w="975" w:type="pct"/>
            <w:tcBorders>
              <w:top w:val="nil"/>
              <w:left w:val="nil"/>
              <w:bottom w:val="single" w:sz="4" w:space="0" w:color="auto"/>
              <w:right w:val="single" w:sz="4" w:space="0" w:color="auto"/>
            </w:tcBorders>
            <w:shd w:val="clear" w:color="auto" w:fill="auto"/>
            <w:vAlign w:val="center"/>
            <w:hideMark/>
          </w:tcPr>
          <w:p w14:paraId="3630F548"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0F3E8A66"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3x3,00x2,50</w:t>
            </w:r>
          </w:p>
        </w:tc>
      </w:tr>
      <w:tr w:rsidR="00BB178F" w:rsidRPr="00FE0392" w14:paraId="18901E25" w14:textId="77777777" w:rsidTr="00D42DF3">
        <w:trPr>
          <w:trHeight w:val="435"/>
          <w:jc w:val="center"/>
        </w:trPr>
        <w:tc>
          <w:tcPr>
            <w:tcW w:w="693" w:type="pct"/>
            <w:tcBorders>
              <w:top w:val="nil"/>
              <w:left w:val="double" w:sz="6" w:space="0" w:color="auto"/>
              <w:bottom w:val="single" w:sz="4" w:space="0" w:color="auto"/>
              <w:right w:val="single" w:sz="4" w:space="0" w:color="auto"/>
            </w:tcBorders>
            <w:shd w:val="clear" w:color="auto" w:fill="auto"/>
            <w:noWrap/>
            <w:vAlign w:val="center"/>
            <w:hideMark/>
          </w:tcPr>
          <w:p w14:paraId="377084E7"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10</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14:paraId="72A774BF"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COLLECTEUR BOH 11-1</w:t>
            </w:r>
          </w:p>
        </w:tc>
        <w:tc>
          <w:tcPr>
            <w:tcW w:w="835" w:type="pct"/>
            <w:tcBorders>
              <w:top w:val="nil"/>
              <w:left w:val="nil"/>
              <w:bottom w:val="single" w:sz="4" w:space="0" w:color="auto"/>
              <w:right w:val="single" w:sz="4" w:space="0" w:color="auto"/>
            </w:tcBorders>
            <w:shd w:val="clear" w:color="auto" w:fill="auto"/>
            <w:vAlign w:val="center"/>
            <w:hideMark/>
          </w:tcPr>
          <w:p w14:paraId="1D36B3A2"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1 982,11   </w:t>
            </w:r>
          </w:p>
        </w:tc>
        <w:tc>
          <w:tcPr>
            <w:tcW w:w="975" w:type="pct"/>
            <w:tcBorders>
              <w:top w:val="nil"/>
              <w:left w:val="nil"/>
              <w:bottom w:val="single" w:sz="4" w:space="0" w:color="auto"/>
              <w:right w:val="single" w:sz="4" w:space="0" w:color="auto"/>
            </w:tcBorders>
            <w:shd w:val="clear" w:color="auto" w:fill="auto"/>
            <w:vAlign w:val="center"/>
            <w:hideMark/>
          </w:tcPr>
          <w:p w14:paraId="56960539"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CADRE</w:t>
            </w:r>
          </w:p>
        </w:tc>
        <w:tc>
          <w:tcPr>
            <w:tcW w:w="1156" w:type="pct"/>
            <w:tcBorders>
              <w:top w:val="nil"/>
              <w:left w:val="nil"/>
              <w:bottom w:val="single" w:sz="4" w:space="0" w:color="auto"/>
              <w:right w:val="double" w:sz="6" w:space="0" w:color="auto"/>
            </w:tcBorders>
            <w:shd w:val="clear" w:color="auto" w:fill="auto"/>
            <w:vAlign w:val="center"/>
            <w:hideMark/>
          </w:tcPr>
          <w:p w14:paraId="54533E76"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2,00x2,00</w:t>
            </w:r>
          </w:p>
        </w:tc>
      </w:tr>
      <w:tr w:rsidR="00BB178F" w:rsidRPr="00FE0392" w14:paraId="0BDF77F2" w14:textId="77777777" w:rsidTr="00D42DF3">
        <w:trPr>
          <w:trHeight w:val="831"/>
          <w:jc w:val="center"/>
        </w:trPr>
        <w:tc>
          <w:tcPr>
            <w:tcW w:w="693" w:type="pct"/>
            <w:tcBorders>
              <w:top w:val="nil"/>
              <w:left w:val="double" w:sz="6" w:space="0" w:color="auto"/>
              <w:bottom w:val="single" w:sz="4" w:space="0" w:color="auto"/>
              <w:right w:val="single" w:sz="4" w:space="0" w:color="auto"/>
            </w:tcBorders>
            <w:shd w:val="clear" w:color="auto" w:fill="auto"/>
            <w:noWrap/>
            <w:vAlign w:val="center"/>
            <w:hideMark/>
          </w:tcPr>
          <w:p w14:paraId="6BE12CC8"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11</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14:paraId="387FEF77"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 xml:space="preserve">COLLECTEUR DE CRETE </w:t>
            </w:r>
          </w:p>
        </w:tc>
        <w:tc>
          <w:tcPr>
            <w:tcW w:w="835" w:type="pct"/>
            <w:tcBorders>
              <w:top w:val="nil"/>
              <w:left w:val="nil"/>
              <w:bottom w:val="single" w:sz="4" w:space="0" w:color="auto"/>
              <w:right w:val="single" w:sz="4" w:space="0" w:color="auto"/>
            </w:tcBorders>
            <w:shd w:val="clear" w:color="auto" w:fill="auto"/>
            <w:vAlign w:val="center"/>
            <w:hideMark/>
          </w:tcPr>
          <w:p w14:paraId="1F1276FC"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 xml:space="preserve">      8 787,44   </w:t>
            </w:r>
          </w:p>
        </w:tc>
        <w:tc>
          <w:tcPr>
            <w:tcW w:w="975" w:type="pct"/>
            <w:tcBorders>
              <w:top w:val="nil"/>
              <w:left w:val="nil"/>
              <w:bottom w:val="single" w:sz="4" w:space="0" w:color="auto"/>
              <w:right w:val="single" w:sz="4" w:space="0" w:color="auto"/>
            </w:tcBorders>
            <w:shd w:val="clear" w:color="auto" w:fill="auto"/>
            <w:vAlign w:val="center"/>
            <w:hideMark/>
          </w:tcPr>
          <w:p w14:paraId="226B515A" w14:textId="77777777" w:rsidR="00BB178F" w:rsidRPr="00FE0392" w:rsidRDefault="00BB178F" w:rsidP="00D42DF3">
            <w:pPr>
              <w:spacing w:before="60" w:line="240" w:lineRule="auto"/>
              <w:jc w:val="center"/>
              <w:rPr>
                <w:rFonts w:eastAsia="Times New Roman" w:cs="Arial"/>
                <w:i/>
                <w:iCs/>
                <w:sz w:val="18"/>
                <w:szCs w:val="18"/>
                <w:lang w:eastAsia="fr-FR"/>
              </w:rPr>
            </w:pPr>
            <w:r w:rsidRPr="00FE0392">
              <w:rPr>
                <w:rFonts w:eastAsia="Times New Roman" w:cs="Arial"/>
                <w:i/>
                <w:iCs/>
                <w:sz w:val="18"/>
                <w:szCs w:val="18"/>
                <w:lang w:eastAsia="fr-FR"/>
              </w:rPr>
              <w:t>TRAPEZOIDAL</w:t>
            </w:r>
          </w:p>
        </w:tc>
        <w:tc>
          <w:tcPr>
            <w:tcW w:w="1156" w:type="pct"/>
            <w:tcBorders>
              <w:top w:val="nil"/>
              <w:left w:val="nil"/>
              <w:bottom w:val="single" w:sz="4" w:space="0" w:color="auto"/>
              <w:right w:val="double" w:sz="6" w:space="0" w:color="auto"/>
            </w:tcBorders>
            <w:shd w:val="clear" w:color="auto" w:fill="auto"/>
            <w:vAlign w:val="center"/>
            <w:hideMark/>
          </w:tcPr>
          <w:p w14:paraId="0A1CBF31" w14:textId="77777777" w:rsidR="00BB178F" w:rsidRPr="00FE0392" w:rsidRDefault="00BB178F" w:rsidP="00D42DF3">
            <w:pPr>
              <w:spacing w:before="60" w:line="240" w:lineRule="auto"/>
              <w:jc w:val="center"/>
              <w:rPr>
                <w:rFonts w:eastAsia="Times New Roman" w:cs="Arial"/>
                <w:b/>
                <w:bCs/>
                <w:sz w:val="18"/>
                <w:szCs w:val="18"/>
                <w:lang w:eastAsia="fr-FR"/>
              </w:rPr>
            </w:pPr>
            <w:r w:rsidRPr="00FE0392">
              <w:rPr>
                <w:rFonts w:eastAsia="Times New Roman" w:cs="Arial"/>
                <w:b/>
                <w:bCs/>
                <w:sz w:val="18"/>
                <w:szCs w:val="18"/>
                <w:lang w:eastAsia="fr-FR"/>
              </w:rPr>
              <w:t>Variable</w:t>
            </w:r>
            <w:r w:rsidRPr="00FE0392">
              <w:rPr>
                <w:rFonts w:eastAsia="Times New Roman" w:cs="Arial"/>
                <w:b/>
                <w:bCs/>
                <w:sz w:val="18"/>
                <w:szCs w:val="18"/>
                <w:lang w:eastAsia="fr-FR"/>
              </w:rPr>
              <w:br/>
              <w:t>3,00x9,00x3,00 à 3,50 - 3,00x9,00x3,50 à 4,00</w:t>
            </w:r>
          </w:p>
        </w:tc>
      </w:tr>
      <w:tr w:rsidR="00BB178F" w:rsidRPr="00FE0392" w14:paraId="66FAE7AB" w14:textId="77777777" w:rsidTr="00D42DF3">
        <w:trPr>
          <w:trHeight w:val="435"/>
          <w:jc w:val="center"/>
        </w:trPr>
        <w:tc>
          <w:tcPr>
            <w:tcW w:w="2034" w:type="pct"/>
            <w:gridSpan w:val="2"/>
            <w:tcBorders>
              <w:top w:val="single" w:sz="4" w:space="0" w:color="auto"/>
              <w:left w:val="double" w:sz="6" w:space="0" w:color="auto"/>
              <w:bottom w:val="double" w:sz="6" w:space="0" w:color="auto"/>
              <w:right w:val="single" w:sz="4" w:space="0" w:color="auto"/>
            </w:tcBorders>
            <w:shd w:val="clear" w:color="auto" w:fill="auto"/>
            <w:noWrap/>
            <w:vAlign w:val="center"/>
            <w:hideMark/>
          </w:tcPr>
          <w:p w14:paraId="17093AC9" w14:textId="77777777" w:rsidR="00BB178F" w:rsidRPr="00FE0392" w:rsidRDefault="00BB178F" w:rsidP="00D42DF3">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TOTAL COLLECTEURS</w:t>
            </w:r>
          </w:p>
        </w:tc>
        <w:tc>
          <w:tcPr>
            <w:tcW w:w="835" w:type="pct"/>
            <w:tcBorders>
              <w:top w:val="nil"/>
              <w:left w:val="nil"/>
              <w:bottom w:val="double" w:sz="6" w:space="0" w:color="auto"/>
              <w:right w:val="single" w:sz="4" w:space="0" w:color="auto"/>
            </w:tcBorders>
            <w:shd w:val="clear" w:color="auto" w:fill="auto"/>
            <w:vAlign w:val="center"/>
            <w:hideMark/>
          </w:tcPr>
          <w:p w14:paraId="5820E984" w14:textId="77777777" w:rsidR="00BB178F" w:rsidRPr="00FE0392" w:rsidRDefault="00BB178F" w:rsidP="00D42DF3">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42 265,93</w:t>
            </w:r>
          </w:p>
        </w:tc>
        <w:tc>
          <w:tcPr>
            <w:tcW w:w="975" w:type="pct"/>
            <w:tcBorders>
              <w:top w:val="nil"/>
              <w:left w:val="nil"/>
              <w:bottom w:val="double" w:sz="6" w:space="0" w:color="auto"/>
              <w:right w:val="single" w:sz="4" w:space="0" w:color="auto"/>
            </w:tcBorders>
            <w:shd w:val="clear" w:color="auto" w:fill="auto"/>
            <w:vAlign w:val="center"/>
            <w:hideMark/>
          </w:tcPr>
          <w:p w14:paraId="01AB4526" w14:textId="77777777" w:rsidR="00BB178F" w:rsidRPr="00FE0392" w:rsidRDefault="00BB178F" w:rsidP="00D42DF3">
            <w:pPr>
              <w:spacing w:before="60"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 </w:t>
            </w:r>
          </w:p>
        </w:tc>
        <w:tc>
          <w:tcPr>
            <w:tcW w:w="1156" w:type="pct"/>
            <w:tcBorders>
              <w:top w:val="nil"/>
              <w:left w:val="nil"/>
              <w:bottom w:val="double" w:sz="6" w:space="0" w:color="auto"/>
              <w:right w:val="double" w:sz="6" w:space="0" w:color="auto"/>
            </w:tcBorders>
            <w:shd w:val="clear" w:color="auto" w:fill="auto"/>
            <w:noWrap/>
            <w:vAlign w:val="bottom"/>
            <w:hideMark/>
          </w:tcPr>
          <w:p w14:paraId="22886E44" w14:textId="77777777" w:rsidR="00BB178F" w:rsidRPr="00FE0392" w:rsidRDefault="00BB178F" w:rsidP="00D42DF3">
            <w:pPr>
              <w:spacing w:before="60" w:line="240" w:lineRule="auto"/>
              <w:jc w:val="left"/>
              <w:rPr>
                <w:rFonts w:eastAsia="Times New Roman" w:cs="Arial"/>
                <w:i/>
                <w:iCs/>
                <w:sz w:val="18"/>
                <w:szCs w:val="18"/>
                <w:lang w:eastAsia="fr-FR"/>
              </w:rPr>
            </w:pPr>
            <w:r w:rsidRPr="00FE0392">
              <w:rPr>
                <w:rFonts w:eastAsia="Times New Roman" w:cs="Arial"/>
                <w:i/>
                <w:iCs/>
                <w:sz w:val="18"/>
                <w:szCs w:val="18"/>
                <w:lang w:eastAsia="fr-FR"/>
              </w:rPr>
              <w:t> </w:t>
            </w:r>
          </w:p>
        </w:tc>
      </w:tr>
    </w:tbl>
    <w:p w14:paraId="7284C820" w14:textId="5F742DAA" w:rsidR="006C4267" w:rsidRPr="00FE0392" w:rsidRDefault="00407400" w:rsidP="00825D3B">
      <w:pPr>
        <w:jc w:val="center"/>
        <w:rPr>
          <w:rFonts w:cs="Arial"/>
          <w:b/>
          <w:sz w:val="20"/>
          <w:szCs w:val="20"/>
        </w:rPr>
      </w:pPr>
      <w:bookmarkStart w:id="956" w:name="_Toc43697653"/>
      <w:r w:rsidRPr="00FE0392">
        <w:rPr>
          <w:rFonts w:cs="Arial"/>
          <w:b/>
          <w:sz w:val="20"/>
          <w:szCs w:val="20"/>
        </w:rPr>
        <w:t xml:space="preserve">Source : CECO BTP, 2020 </w:t>
      </w:r>
    </w:p>
    <w:p w14:paraId="65CEB082" w14:textId="0430EB76" w:rsidR="006377B2" w:rsidRPr="00FE0392" w:rsidRDefault="006377B2" w:rsidP="00025D32">
      <w:pPr>
        <w:pStyle w:val="Titre40"/>
      </w:pPr>
      <w:bookmarkStart w:id="957" w:name="_Toc52900901"/>
      <w:r w:rsidRPr="00FE0392">
        <w:t>5.3.1.2. Voiries à aménager</w:t>
      </w:r>
      <w:bookmarkEnd w:id="956"/>
      <w:bookmarkEnd w:id="957"/>
    </w:p>
    <w:p w14:paraId="45566942" w14:textId="080C705F" w:rsidR="006377B2" w:rsidRPr="00FE0392" w:rsidRDefault="006377B2" w:rsidP="006377B2">
      <w:pPr>
        <w:rPr>
          <w:rFonts w:cs="Arial"/>
        </w:rPr>
      </w:pPr>
      <w:r w:rsidRPr="00FE0392">
        <w:rPr>
          <w:rFonts w:cs="Arial"/>
        </w:rPr>
        <w:t>Le projet PAPVS intègre l’aménagement de voiries dans les villes concernées. Dans la vil</w:t>
      </w:r>
      <w:r w:rsidR="00C179DA" w:rsidRPr="00FE0392">
        <w:rPr>
          <w:rFonts w:cs="Arial"/>
        </w:rPr>
        <w:t>le d’</w:t>
      </w:r>
      <w:r w:rsidR="0001739E" w:rsidRPr="00FE0392">
        <w:rPr>
          <w:rFonts w:cs="Arial"/>
        </w:rPr>
        <w:t>Abomey</w:t>
      </w:r>
      <w:r w:rsidRPr="00FE0392">
        <w:rPr>
          <w:rFonts w:cs="Arial"/>
        </w:rPr>
        <w:t>, les rues retenues sont choisies :</w:t>
      </w:r>
    </w:p>
    <w:p w14:paraId="1F10D063" w14:textId="77777777" w:rsidR="006377B2" w:rsidRPr="00FE0392" w:rsidRDefault="006377B2" w:rsidP="00AB5EBE">
      <w:pPr>
        <w:pStyle w:val="Paragraphedeliste"/>
        <w:numPr>
          <w:ilvl w:val="0"/>
          <w:numId w:val="62"/>
        </w:numPr>
        <w:rPr>
          <w:rFonts w:cs="Arial"/>
          <w:szCs w:val="22"/>
          <w:lang w:val="fr-FR"/>
        </w:rPr>
      </w:pPr>
      <w:r w:rsidRPr="00FE0392">
        <w:rPr>
          <w:rFonts w:cs="Arial"/>
          <w:szCs w:val="22"/>
          <w:lang w:val="fr-FR"/>
        </w:rPr>
        <w:t>pour leur caractère structurant,</w:t>
      </w:r>
    </w:p>
    <w:p w14:paraId="63171D69" w14:textId="77777777" w:rsidR="006377B2" w:rsidRPr="00FE0392" w:rsidRDefault="006377B2" w:rsidP="00AB5EBE">
      <w:pPr>
        <w:pStyle w:val="Paragraphedeliste"/>
        <w:numPr>
          <w:ilvl w:val="0"/>
          <w:numId w:val="62"/>
        </w:numPr>
        <w:rPr>
          <w:rFonts w:cs="Arial"/>
          <w:szCs w:val="22"/>
          <w:lang w:val="fr-FR"/>
        </w:rPr>
      </w:pPr>
      <w:r w:rsidRPr="00FE0392">
        <w:rPr>
          <w:rFonts w:cs="Arial"/>
          <w:szCs w:val="22"/>
          <w:lang w:val="fr-FR"/>
        </w:rPr>
        <w:t>pour leur interface avec les rues du projet asphaltage,</w:t>
      </w:r>
    </w:p>
    <w:p w14:paraId="08D02EDF" w14:textId="77777777" w:rsidR="006377B2" w:rsidRPr="00FE0392" w:rsidRDefault="006377B2" w:rsidP="00AB5EBE">
      <w:pPr>
        <w:pStyle w:val="Paragraphedeliste"/>
        <w:numPr>
          <w:ilvl w:val="0"/>
          <w:numId w:val="62"/>
        </w:numPr>
        <w:rPr>
          <w:rFonts w:cs="Arial"/>
          <w:szCs w:val="22"/>
          <w:lang w:val="fr-FR"/>
        </w:rPr>
      </w:pPr>
      <w:r w:rsidRPr="00FE0392">
        <w:rPr>
          <w:rFonts w:cs="Arial"/>
          <w:szCs w:val="22"/>
          <w:lang w:val="fr-FR"/>
        </w:rPr>
        <w:t>pour permettre l’accessibilité aux collecteurs.</w:t>
      </w:r>
    </w:p>
    <w:p w14:paraId="35A2DFCD" w14:textId="77777777" w:rsidR="006377B2" w:rsidRPr="00FE0392" w:rsidRDefault="006377B2" w:rsidP="006377B2">
      <w:pPr>
        <w:rPr>
          <w:rFonts w:cs="Arial"/>
        </w:rPr>
      </w:pPr>
      <w:r w:rsidRPr="00FE0392">
        <w:rPr>
          <w:rFonts w:cs="Arial"/>
        </w:rPr>
        <w:t>La liste des rues en projet est :</w:t>
      </w:r>
    </w:p>
    <w:p w14:paraId="44709D8E" w14:textId="29CE1D8A" w:rsidR="006377B2" w:rsidRPr="00FE0392" w:rsidRDefault="006377B2" w:rsidP="00D05009">
      <w:pPr>
        <w:pStyle w:val="Lgende"/>
      </w:pPr>
      <w:bookmarkStart w:id="958" w:name="_Toc43696241"/>
      <w:bookmarkStart w:id="959" w:name="_Toc52902785"/>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6D3CB9" w:rsidRPr="00FE0392">
        <w:rPr>
          <w:noProof/>
        </w:rPr>
        <w:t>32</w:t>
      </w:r>
      <w:r w:rsidR="00F47642" w:rsidRPr="00FE0392">
        <w:rPr>
          <w:noProof/>
        </w:rPr>
        <w:fldChar w:fldCharType="end"/>
      </w:r>
      <w:r w:rsidRPr="00FE0392">
        <w:t> : Liste et linéaires rues retenus pour PAPVS</w:t>
      </w:r>
      <w:bookmarkEnd w:id="958"/>
      <w:r w:rsidR="00180D15" w:rsidRPr="00FE0392">
        <w:t xml:space="preserve"> à Abomey</w:t>
      </w:r>
      <w:bookmarkEnd w:id="959"/>
      <w:r w:rsidR="00180D15" w:rsidRPr="00FE0392">
        <w:t xml:space="preserve"> </w:t>
      </w:r>
    </w:p>
    <w:tbl>
      <w:tblPr>
        <w:tblW w:w="5041" w:type="pct"/>
        <w:jc w:val="center"/>
        <w:tblCellMar>
          <w:left w:w="70" w:type="dxa"/>
          <w:right w:w="70" w:type="dxa"/>
        </w:tblCellMar>
        <w:tblLook w:val="04A0" w:firstRow="1" w:lastRow="0" w:firstColumn="1" w:lastColumn="0" w:noHBand="0" w:noVBand="1"/>
      </w:tblPr>
      <w:tblGrid>
        <w:gridCol w:w="1427"/>
        <w:gridCol w:w="1942"/>
        <w:gridCol w:w="1276"/>
        <w:gridCol w:w="1381"/>
        <w:gridCol w:w="3074"/>
      </w:tblGrid>
      <w:tr w:rsidR="00BB178F" w:rsidRPr="00FE0392" w14:paraId="3BD7E33D" w14:textId="77777777" w:rsidTr="00BB178F">
        <w:trPr>
          <w:trHeight w:val="339"/>
          <w:tblHeader/>
          <w:jc w:val="center"/>
        </w:trPr>
        <w:tc>
          <w:tcPr>
            <w:tcW w:w="784" w:type="pct"/>
            <w:tcBorders>
              <w:top w:val="double" w:sz="6" w:space="0" w:color="auto"/>
              <w:left w:val="double" w:sz="6" w:space="0" w:color="auto"/>
              <w:bottom w:val="single" w:sz="4" w:space="0" w:color="auto"/>
              <w:right w:val="single" w:sz="4" w:space="0" w:color="auto"/>
            </w:tcBorders>
            <w:shd w:val="clear" w:color="auto" w:fill="00B0F0"/>
            <w:noWrap/>
            <w:vAlign w:val="center"/>
            <w:hideMark/>
          </w:tcPr>
          <w:p w14:paraId="26566EB3"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REFERENCE</w:t>
            </w:r>
          </w:p>
        </w:tc>
        <w:tc>
          <w:tcPr>
            <w:tcW w:w="1066" w:type="pct"/>
            <w:tcBorders>
              <w:top w:val="double" w:sz="6" w:space="0" w:color="auto"/>
              <w:left w:val="nil"/>
              <w:bottom w:val="single" w:sz="4" w:space="0" w:color="auto"/>
              <w:right w:val="single" w:sz="4" w:space="0" w:color="auto"/>
            </w:tcBorders>
            <w:shd w:val="clear" w:color="auto" w:fill="00B0F0"/>
            <w:noWrap/>
            <w:vAlign w:val="center"/>
            <w:hideMark/>
          </w:tcPr>
          <w:p w14:paraId="5CE17E60"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DESIGNATION</w:t>
            </w:r>
          </w:p>
        </w:tc>
        <w:tc>
          <w:tcPr>
            <w:tcW w:w="701" w:type="pct"/>
            <w:tcBorders>
              <w:top w:val="double" w:sz="6" w:space="0" w:color="auto"/>
              <w:left w:val="nil"/>
              <w:bottom w:val="single" w:sz="4" w:space="0" w:color="auto"/>
              <w:right w:val="single" w:sz="4" w:space="0" w:color="auto"/>
            </w:tcBorders>
            <w:shd w:val="clear" w:color="auto" w:fill="00B0F0"/>
            <w:vAlign w:val="center"/>
            <w:hideMark/>
          </w:tcPr>
          <w:p w14:paraId="51BA0F4D"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LINEAIRE REEL (ml)</w:t>
            </w:r>
          </w:p>
        </w:tc>
        <w:tc>
          <w:tcPr>
            <w:tcW w:w="759" w:type="pct"/>
            <w:tcBorders>
              <w:top w:val="double" w:sz="6" w:space="0" w:color="auto"/>
              <w:left w:val="nil"/>
              <w:bottom w:val="single" w:sz="4" w:space="0" w:color="auto"/>
              <w:right w:val="single" w:sz="4" w:space="0" w:color="auto"/>
            </w:tcBorders>
            <w:shd w:val="clear" w:color="auto" w:fill="00B0F0"/>
            <w:vAlign w:val="center"/>
            <w:hideMark/>
          </w:tcPr>
          <w:p w14:paraId="69E9E26C"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FORME/ TYPE DE REVETEMENT</w:t>
            </w:r>
          </w:p>
        </w:tc>
        <w:tc>
          <w:tcPr>
            <w:tcW w:w="1688" w:type="pct"/>
            <w:tcBorders>
              <w:top w:val="double" w:sz="6" w:space="0" w:color="auto"/>
              <w:left w:val="nil"/>
              <w:bottom w:val="single" w:sz="4" w:space="0" w:color="auto"/>
              <w:right w:val="double" w:sz="6" w:space="0" w:color="auto"/>
            </w:tcBorders>
            <w:shd w:val="clear" w:color="auto" w:fill="00B0F0"/>
            <w:vAlign w:val="center"/>
            <w:hideMark/>
          </w:tcPr>
          <w:p w14:paraId="4CA04730"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AMENAGEMENTS PROJETES</w:t>
            </w:r>
          </w:p>
        </w:tc>
      </w:tr>
      <w:tr w:rsidR="00180D15" w:rsidRPr="00FE0392" w14:paraId="730CC4B4" w14:textId="77777777" w:rsidTr="00825D3B">
        <w:trPr>
          <w:trHeight w:val="67"/>
          <w:jc w:val="center"/>
        </w:trPr>
        <w:tc>
          <w:tcPr>
            <w:tcW w:w="5000" w:type="pct"/>
            <w:gridSpan w:val="5"/>
            <w:tcBorders>
              <w:top w:val="single" w:sz="4" w:space="0" w:color="auto"/>
              <w:left w:val="double" w:sz="6" w:space="0" w:color="auto"/>
              <w:bottom w:val="single" w:sz="4" w:space="0" w:color="auto"/>
              <w:right w:val="double" w:sz="6" w:space="0" w:color="000000"/>
            </w:tcBorders>
            <w:shd w:val="clear" w:color="000000" w:fill="8DB4E2"/>
            <w:noWrap/>
            <w:vAlign w:val="center"/>
            <w:hideMark/>
          </w:tcPr>
          <w:p w14:paraId="64357D17"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RUES PRIMAIRES</w:t>
            </w:r>
          </w:p>
        </w:tc>
      </w:tr>
      <w:tr w:rsidR="00180D15" w:rsidRPr="00FE0392" w14:paraId="61D25A92" w14:textId="77777777" w:rsidTr="00825D3B">
        <w:trPr>
          <w:trHeight w:val="160"/>
          <w:jc w:val="center"/>
        </w:trPr>
        <w:tc>
          <w:tcPr>
            <w:tcW w:w="5000" w:type="pct"/>
            <w:gridSpan w:val="5"/>
            <w:tcBorders>
              <w:top w:val="single" w:sz="4" w:space="0" w:color="auto"/>
              <w:left w:val="double" w:sz="6" w:space="0" w:color="auto"/>
              <w:bottom w:val="single" w:sz="4" w:space="0" w:color="auto"/>
              <w:right w:val="double" w:sz="6" w:space="0" w:color="000000"/>
            </w:tcBorders>
            <w:shd w:val="clear" w:color="auto" w:fill="auto"/>
            <w:noWrap/>
            <w:vAlign w:val="center"/>
            <w:hideMark/>
          </w:tcPr>
          <w:p w14:paraId="4BE31611"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ABOMEY</w:t>
            </w:r>
          </w:p>
        </w:tc>
      </w:tr>
      <w:tr w:rsidR="00BB178F" w:rsidRPr="00FE0392" w14:paraId="3C7F792D" w14:textId="77777777" w:rsidTr="00825D3B">
        <w:trPr>
          <w:trHeight w:val="1122"/>
          <w:jc w:val="center"/>
        </w:trPr>
        <w:tc>
          <w:tcPr>
            <w:tcW w:w="784" w:type="pct"/>
            <w:tcBorders>
              <w:top w:val="nil"/>
              <w:left w:val="double" w:sz="6" w:space="0" w:color="auto"/>
              <w:bottom w:val="single" w:sz="4" w:space="0" w:color="auto"/>
              <w:right w:val="single" w:sz="4" w:space="0" w:color="auto"/>
            </w:tcBorders>
            <w:shd w:val="clear" w:color="auto" w:fill="auto"/>
            <w:noWrap/>
            <w:vAlign w:val="center"/>
            <w:hideMark/>
          </w:tcPr>
          <w:p w14:paraId="5DE98F6B"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PAP-A 01</w:t>
            </w:r>
          </w:p>
        </w:tc>
        <w:tc>
          <w:tcPr>
            <w:tcW w:w="1066" w:type="pct"/>
            <w:tcBorders>
              <w:top w:val="single" w:sz="4" w:space="0" w:color="auto"/>
              <w:left w:val="nil"/>
              <w:bottom w:val="single" w:sz="4" w:space="0" w:color="auto"/>
              <w:right w:val="single" w:sz="4" w:space="0" w:color="auto"/>
            </w:tcBorders>
            <w:shd w:val="clear" w:color="auto" w:fill="auto"/>
            <w:vAlign w:val="center"/>
            <w:hideMark/>
          </w:tcPr>
          <w:p w14:paraId="642FE9CA"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 xml:space="preserve">Rue abritant le collecteur BOH 11: Carrefour Goho - Carrefour SOGLOGON  </w:t>
            </w:r>
          </w:p>
        </w:tc>
        <w:tc>
          <w:tcPr>
            <w:tcW w:w="701" w:type="pct"/>
            <w:tcBorders>
              <w:top w:val="nil"/>
              <w:left w:val="nil"/>
              <w:bottom w:val="single" w:sz="4" w:space="0" w:color="auto"/>
              <w:right w:val="single" w:sz="4" w:space="0" w:color="auto"/>
            </w:tcBorders>
            <w:shd w:val="clear" w:color="auto" w:fill="auto"/>
            <w:noWrap/>
            <w:vAlign w:val="center"/>
            <w:hideMark/>
          </w:tcPr>
          <w:p w14:paraId="1D28D622"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2750</w:t>
            </w:r>
          </w:p>
        </w:tc>
        <w:tc>
          <w:tcPr>
            <w:tcW w:w="759" w:type="pct"/>
            <w:tcBorders>
              <w:top w:val="nil"/>
              <w:left w:val="nil"/>
              <w:bottom w:val="single" w:sz="4" w:space="0" w:color="auto"/>
              <w:right w:val="single" w:sz="4" w:space="0" w:color="auto"/>
            </w:tcBorders>
            <w:shd w:val="clear" w:color="auto" w:fill="auto"/>
            <w:noWrap/>
            <w:vAlign w:val="center"/>
            <w:hideMark/>
          </w:tcPr>
          <w:p w14:paraId="42AB9178"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BITUME</w:t>
            </w:r>
          </w:p>
        </w:tc>
        <w:tc>
          <w:tcPr>
            <w:tcW w:w="1688" w:type="pct"/>
            <w:tcBorders>
              <w:top w:val="nil"/>
              <w:left w:val="nil"/>
              <w:bottom w:val="single" w:sz="4" w:space="0" w:color="auto"/>
              <w:right w:val="double" w:sz="6" w:space="0" w:color="auto"/>
            </w:tcBorders>
            <w:shd w:val="clear" w:color="auto" w:fill="auto"/>
            <w:vAlign w:val="center"/>
            <w:hideMark/>
          </w:tcPr>
          <w:p w14:paraId="4AF88E7F"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Deux chaussées unidirectionnelles de largeur 9m;</w:t>
            </w:r>
            <w:r w:rsidRPr="00FE0392">
              <w:rPr>
                <w:rFonts w:eastAsia="Times New Roman" w:cs="Arial"/>
                <w:i/>
                <w:iCs/>
                <w:sz w:val="18"/>
                <w:szCs w:val="18"/>
                <w:lang w:eastAsia="fr-FR"/>
              </w:rPr>
              <w:br/>
              <w:t>Un terre-plein central de 5m;</w:t>
            </w:r>
            <w:r w:rsidRPr="00FE0392">
              <w:rPr>
                <w:rFonts w:eastAsia="Times New Roman" w:cs="Arial"/>
                <w:i/>
                <w:iCs/>
                <w:sz w:val="18"/>
                <w:szCs w:val="18"/>
                <w:lang w:eastAsia="fr-FR"/>
              </w:rPr>
              <w:br/>
              <w:t xml:space="preserve">deux accotements de largeur 2 m chacun y compris les bordures CS2+T2;  </w:t>
            </w:r>
            <w:r w:rsidRPr="00FE0392">
              <w:rPr>
                <w:rFonts w:eastAsia="Times New Roman" w:cs="Arial"/>
                <w:i/>
                <w:iCs/>
                <w:sz w:val="18"/>
                <w:szCs w:val="18"/>
                <w:lang w:eastAsia="fr-FR"/>
              </w:rPr>
              <w:br/>
              <w:t>deux trottoirs latéraux de largeur 2,00 m chacun y compris les ouvrages d'assainissement (caniveaux)</w:t>
            </w:r>
          </w:p>
        </w:tc>
      </w:tr>
      <w:tr w:rsidR="00BB178F" w:rsidRPr="00FE0392" w14:paraId="5FCB27E5" w14:textId="77777777" w:rsidTr="00825D3B">
        <w:trPr>
          <w:trHeight w:val="67"/>
          <w:jc w:val="center"/>
        </w:trPr>
        <w:tc>
          <w:tcPr>
            <w:tcW w:w="1851" w:type="pct"/>
            <w:gridSpan w:val="2"/>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37B11E0A" w14:textId="77777777" w:rsidR="00180D15" w:rsidRPr="00FE0392" w:rsidRDefault="00180D15" w:rsidP="00BB178F">
            <w:pPr>
              <w:spacing w:line="240" w:lineRule="auto"/>
              <w:jc w:val="left"/>
              <w:rPr>
                <w:rFonts w:eastAsia="Times New Roman" w:cs="Arial"/>
                <w:b/>
                <w:bCs/>
                <w:i/>
                <w:iCs/>
                <w:sz w:val="18"/>
                <w:szCs w:val="18"/>
                <w:lang w:eastAsia="fr-FR"/>
              </w:rPr>
            </w:pPr>
            <w:r w:rsidRPr="00FE0392">
              <w:rPr>
                <w:rFonts w:eastAsia="Times New Roman" w:cs="Arial"/>
                <w:b/>
                <w:bCs/>
                <w:i/>
                <w:iCs/>
                <w:sz w:val="18"/>
                <w:szCs w:val="18"/>
                <w:lang w:eastAsia="fr-FR"/>
              </w:rPr>
              <w:t>RUES PRIMAIRES : LINEAIRE TOTAL</w:t>
            </w:r>
          </w:p>
        </w:tc>
        <w:tc>
          <w:tcPr>
            <w:tcW w:w="701" w:type="pct"/>
            <w:tcBorders>
              <w:top w:val="nil"/>
              <w:left w:val="nil"/>
              <w:bottom w:val="single" w:sz="4" w:space="0" w:color="auto"/>
              <w:right w:val="single" w:sz="4" w:space="0" w:color="auto"/>
            </w:tcBorders>
            <w:shd w:val="clear" w:color="auto" w:fill="auto"/>
            <w:noWrap/>
            <w:vAlign w:val="center"/>
            <w:hideMark/>
          </w:tcPr>
          <w:p w14:paraId="20DA362F" w14:textId="11B2DFCD" w:rsidR="00180D15" w:rsidRPr="00FE0392" w:rsidRDefault="00180D15" w:rsidP="00825D3B">
            <w:pPr>
              <w:spacing w:line="240" w:lineRule="auto"/>
              <w:rPr>
                <w:rFonts w:eastAsia="Times New Roman" w:cs="Arial"/>
                <w:b/>
                <w:bCs/>
                <w:i/>
                <w:iCs/>
                <w:sz w:val="18"/>
                <w:szCs w:val="18"/>
                <w:lang w:eastAsia="fr-FR"/>
              </w:rPr>
            </w:pPr>
            <w:r w:rsidRPr="00FE0392">
              <w:rPr>
                <w:rFonts w:eastAsia="Times New Roman" w:cs="Arial"/>
                <w:b/>
                <w:bCs/>
                <w:i/>
                <w:iCs/>
                <w:sz w:val="18"/>
                <w:szCs w:val="18"/>
                <w:lang w:eastAsia="fr-FR"/>
              </w:rPr>
              <w:t>2750</w:t>
            </w:r>
          </w:p>
        </w:tc>
        <w:tc>
          <w:tcPr>
            <w:tcW w:w="759" w:type="pct"/>
            <w:tcBorders>
              <w:top w:val="nil"/>
              <w:left w:val="nil"/>
              <w:bottom w:val="single" w:sz="4" w:space="0" w:color="auto"/>
              <w:right w:val="single" w:sz="4" w:space="0" w:color="auto"/>
            </w:tcBorders>
            <w:shd w:val="clear" w:color="auto" w:fill="auto"/>
            <w:noWrap/>
            <w:vAlign w:val="center"/>
            <w:hideMark/>
          </w:tcPr>
          <w:p w14:paraId="6E5D66AA"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 </w:t>
            </w:r>
          </w:p>
        </w:tc>
        <w:tc>
          <w:tcPr>
            <w:tcW w:w="1688" w:type="pct"/>
            <w:tcBorders>
              <w:top w:val="nil"/>
              <w:left w:val="nil"/>
              <w:bottom w:val="single" w:sz="4" w:space="0" w:color="auto"/>
              <w:right w:val="double" w:sz="6" w:space="0" w:color="auto"/>
            </w:tcBorders>
            <w:shd w:val="clear" w:color="auto" w:fill="auto"/>
            <w:noWrap/>
            <w:vAlign w:val="center"/>
            <w:hideMark/>
          </w:tcPr>
          <w:p w14:paraId="10386D70"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 </w:t>
            </w:r>
          </w:p>
        </w:tc>
      </w:tr>
      <w:tr w:rsidR="00180D15" w:rsidRPr="00FE0392" w14:paraId="48019584" w14:textId="77777777" w:rsidTr="00825D3B">
        <w:trPr>
          <w:trHeight w:val="67"/>
          <w:jc w:val="center"/>
        </w:trPr>
        <w:tc>
          <w:tcPr>
            <w:tcW w:w="5000" w:type="pct"/>
            <w:gridSpan w:val="5"/>
            <w:tcBorders>
              <w:top w:val="single" w:sz="4" w:space="0" w:color="auto"/>
              <w:left w:val="double" w:sz="6" w:space="0" w:color="auto"/>
              <w:bottom w:val="single" w:sz="4" w:space="0" w:color="auto"/>
              <w:right w:val="double" w:sz="6" w:space="0" w:color="000000"/>
            </w:tcBorders>
            <w:shd w:val="clear" w:color="000000" w:fill="92CDDC"/>
            <w:noWrap/>
            <w:vAlign w:val="center"/>
            <w:hideMark/>
          </w:tcPr>
          <w:p w14:paraId="0FC65D9A"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RUES TERTIAIRES</w:t>
            </w:r>
          </w:p>
        </w:tc>
      </w:tr>
      <w:tr w:rsidR="00180D15" w:rsidRPr="00FE0392" w14:paraId="2DF6CE3D" w14:textId="77777777" w:rsidTr="00825D3B">
        <w:trPr>
          <w:trHeight w:val="69"/>
          <w:jc w:val="center"/>
        </w:trPr>
        <w:tc>
          <w:tcPr>
            <w:tcW w:w="5000" w:type="pct"/>
            <w:gridSpan w:val="5"/>
            <w:tcBorders>
              <w:top w:val="single" w:sz="4" w:space="0" w:color="auto"/>
              <w:left w:val="double" w:sz="6" w:space="0" w:color="auto"/>
              <w:bottom w:val="single" w:sz="4" w:space="0" w:color="auto"/>
              <w:right w:val="double" w:sz="6" w:space="0" w:color="000000"/>
            </w:tcBorders>
            <w:shd w:val="clear" w:color="auto" w:fill="auto"/>
            <w:noWrap/>
            <w:vAlign w:val="center"/>
            <w:hideMark/>
          </w:tcPr>
          <w:p w14:paraId="7FD1C81C"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ABOMEY</w:t>
            </w:r>
          </w:p>
        </w:tc>
      </w:tr>
      <w:tr w:rsidR="00BB178F" w:rsidRPr="00FE0392" w14:paraId="1386C540" w14:textId="77777777" w:rsidTr="00825D3B">
        <w:trPr>
          <w:trHeight w:val="1352"/>
          <w:jc w:val="center"/>
        </w:trPr>
        <w:tc>
          <w:tcPr>
            <w:tcW w:w="784" w:type="pct"/>
            <w:tcBorders>
              <w:top w:val="nil"/>
              <w:left w:val="double" w:sz="6" w:space="0" w:color="auto"/>
              <w:bottom w:val="single" w:sz="4" w:space="0" w:color="auto"/>
              <w:right w:val="single" w:sz="4" w:space="0" w:color="auto"/>
            </w:tcBorders>
            <w:shd w:val="clear" w:color="auto" w:fill="auto"/>
            <w:noWrap/>
            <w:vAlign w:val="center"/>
            <w:hideMark/>
          </w:tcPr>
          <w:p w14:paraId="7052BB92"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lastRenderedPageBreak/>
              <w:t>PAP-A 05</w:t>
            </w:r>
          </w:p>
        </w:tc>
        <w:tc>
          <w:tcPr>
            <w:tcW w:w="1066" w:type="pct"/>
            <w:tcBorders>
              <w:top w:val="single" w:sz="4" w:space="0" w:color="auto"/>
              <w:left w:val="nil"/>
              <w:bottom w:val="single" w:sz="4" w:space="0" w:color="auto"/>
              <w:right w:val="single" w:sz="4" w:space="0" w:color="auto"/>
            </w:tcBorders>
            <w:shd w:val="clear" w:color="auto" w:fill="auto"/>
            <w:vAlign w:val="center"/>
            <w:hideMark/>
          </w:tcPr>
          <w:p w14:paraId="30F2BFD5"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Rue opposée à la rue 8A</w:t>
            </w:r>
          </w:p>
        </w:tc>
        <w:tc>
          <w:tcPr>
            <w:tcW w:w="701" w:type="pct"/>
            <w:tcBorders>
              <w:top w:val="nil"/>
              <w:left w:val="nil"/>
              <w:bottom w:val="single" w:sz="4" w:space="0" w:color="auto"/>
              <w:right w:val="single" w:sz="4" w:space="0" w:color="auto"/>
            </w:tcBorders>
            <w:shd w:val="clear" w:color="auto" w:fill="auto"/>
            <w:noWrap/>
            <w:vAlign w:val="center"/>
            <w:hideMark/>
          </w:tcPr>
          <w:p w14:paraId="6BB62884"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784,270</w:t>
            </w:r>
          </w:p>
        </w:tc>
        <w:tc>
          <w:tcPr>
            <w:tcW w:w="759" w:type="pct"/>
            <w:tcBorders>
              <w:top w:val="nil"/>
              <w:left w:val="nil"/>
              <w:bottom w:val="single" w:sz="4" w:space="0" w:color="auto"/>
              <w:right w:val="single" w:sz="4" w:space="0" w:color="auto"/>
            </w:tcBorders>
            <w:shd w:val="clear" w:color="auto" w:fill="auto"/>
            <w:noWrap/>
            <w:vAlign w:val="center"/>
            <w:hideMark/>
          </w:tcPr>
          <w:p w14:paraId="463D3D80"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BITUME</w:t>
            </w:r>
          </w:p>
        </w:tc>
        <w:tc>
          <w:tcPr>
            <w:tcW w:w="1688" w:type="pct"/>
            <w:tcBorders>
              <w:top w:val="nil"/>
              <w:left w:val="nil"/>
              <w:bottom w:val="single" w:sz="4" w:space="0" w:color="auto"/>
              <w:right w:val="double" w:sz="6" w:space="0" w:color="auto"/>
            </w:tcBorders>
            <w:shd w:val="clear" w:color="auto" w:fill="auto"/>
            <w:vAlign w:val="center"/>
            <w:hideMark/>
          </w:tcPr>
          <w:p w14:paraId="366D208E"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 xml:space="preserve">Chaussée bidirectionnelle de largeur 7m; </w:t>
            </w:r>
            <w:r w:rsidRPr="00FE0392">
              <w:rPr>
                <w:rFonts w:eastAsia="Times New Roman" w:cs="Arial"/>
                <w:i/>
                <w:iCs/>
                <w:sz w:val="18"/>
                <w:szCs w:val="18"/>
                <w:lang w:eastAsia="fr-FR"/>
              </w:rPr>
              <w:br/>
              <w:t xml:space="preserve">deux accotements de largeur 1 m chacun y compris les bordures CS2+T2;  </w:t>
            </w:r>
            <w:r w:rsidRPr="00FE0392">
              <w:rPr>
                <w:rFonts w:eastAsia="Times New Roman" w:cs="Arial"/>
                <w:i/>
                <w:iCs/>
                <w:sz w:val="18"/>
                <w:szCs w:val="18"/>
                <w:lang w:eastAsia="fr-FR"/>
              </w:rPr>
              <w:br/>
              <w:t xml:space="preserve">deux trottoirs latéraux de largeur 2,00 m chacun y compris ses ouvrages d'assainissement (caniveaux), enterrés </w:t>
            </w:r>
          </w:p>
        </w:tc>
      </w:tr>
      <w:tr w:rsidR="00BB178F" w:rsidRPr="00FE0392" w14:paraId="6FE7C3C4" w14:textId="77777777" w:rsidTr="00825D3B">
        <w:trPr>
          <w:trHeight w:val="271"/>
          <w:jc w:val="center"/>
        </w:trPr>
        <w:tc>
          <w:tcPr>
            <w:tcW w:w="784" w:type="pct"/>
            <w:tcBorders>
              <w:top w:val="nil"/>
              <w:left w:val="double" w:sz="6" w:space="0" w:color="auto"/>
              <w:bottom w:val="single" w:sz="4" w:space="0" w:color="auto"/>
              <w:right w:val="single" w:sz="4" w:space="0" w:color="auto"/>
            </w:tcBorders>
            <w:shd w:val="clear" w:color="auto" w:fill="auto"/>
            <w:noWrap/>
            <w:vAlign w:val="center"/>
            <w:hideMark/>
          </w:tcPr>
          <w:p w14:paraId="3449DDAD"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PAP-A 06</w:t>
            </w:r>
          </w:p>
        </w:tc>
        <w:tc>
          <w:tcPr>
            <w:tcW w:w="1066" w:type="pct"/>
            <w:tcBorders>
              <w:top w:val="single" w:sz="4" w:space="0" w:color="auto"/>
              <w:left w:val="nil"/>
              <w:bottom w:val="single" w:sz="4" w:space="0" w:color="auto"/>
              <w:right w:val="single" w:sz="4" w:space="0" w:color="auto"/>
            </w:tcBorders>
            <w:shd w:val="clear" w:color="auto" w:fill="auto"/>
            <w:vAlign w:val="center"/>
            <w:hideMark/>
          </w:tcPr>
          <w:p w14:paraId="10C9FCE2"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Rue RNIE4 - Séminaire saint Paul</w:t>
            </w:r>
          </w:p>
        </w:tc>
        <w:tc>
          <w:tcPr>
            <w:tcW w:w="701" w:type="pct"/>
            <w:tcBorders>
              <w:top w:val="nil"/>
              <w:left w:val="nil"/>
              <w:bottom w:val="single" w:sz="4" w:space="0" w:color="auto"/>
              <w:right w:val="single" w:sz="4" w:space="0" w:color="auto"/>
            </w:tcBorders>
            <w:shd w:val="clear" w:color="auto" w:fill="auto"/>
            <w:noWrap/>
            <w:vAlign w:val="center"/>
            <w:hideMark/>
          </w:tcPr>
          <w:p w14:paraId="2FF72512"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1186,240</w:t>
            </w:r>
          </w:p>
        </w:tc>
        <w:tc>
          <w:tcPr>
            <w:tcW w:w="759" w:type="pct"/>
            <w:tcBorders>
              <w:top w:val="nil"/>
              <w:left w:val="nil"/>
              <w:bottom w:val="single" w:sz="4" w:space="0" w:color="auto"/>
              <w:right w:val="single" w:sz="4" w:space="0" w:color="auto"/>
            </w:tcBorders>
            <w:shd w:val="clear" w:color="auto" w:fill="auto"/>
            <w:noWrap/>
            <w:vAlign w:val="center"/>
            <w:hideMark/>
          </w:tcPr>
          <w:p w14:paraId="3755FB81"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BITUME</w:t>
            </w:r>
          </w:p>
        </w:tc>
        <w:tc>
          <w:tcPr>
            <w:tcW w:w="1688" w:type="pct"/>
            <w:tcBorders>
              <w:top w:val="nil"/>
              <w:left w:val="nil"/>
              <w:bottom w:val="single" w:sz="4" w:space="0" w:color="auto"/>
              <w:right w:val="double" w:sz="6" w:space="0" w:color="auto"/>
            </w:tcBorders>
            <w:shd w:val="clear" w:color="auto" w:fill="auto"/>
            <w:vAlign w:val="center"/>
            <w:hideMark/>
          </w:tcPr>
          <w:p w14:paraId="789E6724"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 xml:space="preserve">Chaussée bidirectionnelle de largeur 7m; </w:t>
            </w:r>
            <w:r w:rsidRPr="00FE0392">
              <w:rPr>
                <w:rFonts w:eastAsia="Times New Roman" w:cs="Arial"/>
                <w:i/>
                <w:iCs/>
                <w:sz w:val="18"/>
                <w:szCs w:val="18"/>
                <w:lang w:eastAsia="fr-FR"/>
              </w:rPr>
              <w:br/>
              <w:t xml:space="preserve">deux accotements de largeur 1 m chacun y compris les bordures CS2+T2;  </w:t>
            </w:r>
            <w:r w:rsidRPr="00FE0392">
              <w:rPr>
                <w:rFonts w:eastAsia="Times New Roman" w:cs="Arial"/>
                <w:i/>
                <w:iCs/>
                <w:sz w:val="18"/>
                <w:szCs w:val="18"/>
                <w:lang w:eastAsia="fr-FR"/>
              </w:rPr>
              <w:br/>
              <w:t>deux trottoirs latéraux de largeur 2,00 m chacun y compris ses ouvrages d'assainissement (caniveaux)</w:t>
            </w:r>
          </w:p>
        </w:tc>
      </w:tr>
      <w:tr w:rsidR="00BB178F" w:rsidRPr="00FE0392" w14:paraId="44305CDA" w14:textId="77777777" w:rsidTr="00825D3B">
        <w:trPr>
          <w:trHeight w:val="632"/>
          <w:jc w:val="center"/>
        </w:trPr>
        <w:tc>
          <w:tcPr>
            <w:tcW w:w="784" w:type="pct"/>
            <w:tcBorders>
              <w:top w:val="nil"/>
              <w:left w:val="double" w:sz="6" w:space="0" w:color="auto"/>
              <w:bottom w:val="single" w:sz="4" w:space="0" w:color="auto"/>
              <w:right w:val="single" w:sz="4" w:space="0" w:color="auto"/>
            </w:tcBorders>
            <w:shd w:val="clear" w:color="auto" w:fill="auto"/>
            <w:noWrap/>
            <w:vAlign w:val="center"/>
            <w:hideMark/>
          </w:tcPr>
          <w:p w14:paraId="294E216D"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PAP-A 07</w:t>
            </w:r>
          </w:p>
        </w:tc>
        <w:tc>
          <w:tcPr>
            <w:tcW w:w="1066" w:type="pct"/>
            <w:tcBorders>
              <w:top w:val="single" w:sz="4" w:space="0" w:color="auto"/>
              <w:left w:val="nil"/>
              <w:bottom w:val="single" w:sz="4" w:space="0" w:color="auto"/>
              <w:right w:val="single" w:sz="4" w:space="0" w:color="auto"/>
            </w:tcBorders>
            <w:shd w:val="clear" w:color="auto" w:fill="auto"/>
            <w:vAlign w:val="center"/>
            <w:hideMark/>
          </w:tcPr>
          <w:p w14:paraId="356529BD"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Rues ceinturant le stade omnisport de Goho</w:t>
            </w:r>
          </w:p>
        </w:tc>
        <w:tc>
          <w:tcPr>
            <w:tcW w:w="701" w:type="pct"/>
            <w:tcBorders>
              <w:top w:val="nil"/>
              <w:left w:val="nil"/>
              <w:bottom w:val="single" w:sz="4" w:space="0" w:color="auto"/>
              <w:right w:val="single" w:sz="4" w:space="0" w:color="auto"/>
            </w:tcBorders>
            <w:shd w:val="clear" w:color="auto" w:fill="auto"/>
            <w:noWrap/>
            <w:vAlign w:val="center"/>
            <w:hideMark/>
          </w:tcPr>
          <w:p w14:paraId="04FF1B05"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364,010</w:t>
            </w:r>
          </w:p>
        </w:tc>
        <w:tc>
          <w:tcPr>
            <w:tcW w:w="759" w:type="pct"/>
            <w:tcBorders>
              <w:top w:val="nil"/>
              <w:left w:val="nil"/>
              <w:bottom w:val="single" w:sz="4" w:space="0" w:color="auto"/>
              <w:right w:val="single" w:sz="4" w:space="0" w:color="auto"/>
            </w:tcBorders>
            <w:shd w:val="clear" w:color="auto" w:fill="auto"/>
            <w:noWrap/>
            <w:vAlign w:val="center"/>
            <w:hideMark/>
          </w:tcPr>
          <w:p w14:paraId="49BC3CBF"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PAVE</w:t>
            </w:r>
          </w:p>
        </w:tc>
        <w:tc>
          <w:tcPr>
            <w:tcW w:w="1688" w:type="pct"/>
            <w:tcBorders>
              <w:top w:val="nil"/>
              <w:left w:val="nil"/>
              <w:bottom w:val="single" w:sz="4" w:space="0" w:color="auto"/>
              <w:right w:val="double" w:sz="6" w:space="0" w:color="auto"/>
            </w:tcBorders>
            <w:shd w:val="clear" w:color="auto" w:fill="auto"/>
            <w:vAlign w:val="center"/>
            <w:hideMark/>
          </w:tcPr>
          <w:p w14:paraId="5573527D"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 xml:space="preserve">Chaussée bidirectionnelle de largeur 7m; </w:t>
            </w:r>
            <w:r w:rsidRPr="00FE0392">
              <w:rPr>
                <w:rFonts w:eastAsia="Times New Roman" w:cs="Arial"/>
                <w:i/>
                <w:iCs/>
                <w:sz w:val="18"/>
                <w:szCs w:val="18"/>
                <w:lang w:eastAsia="fr-FR"/>
              </w:rPr>
              <w:br/>
              <w:t xml:space="preserve"> bordures CS2+T2;  </w:t>
            </w:r>
            <w:r w:rsidRPr="00FE0392">
              <w:rPr>
                <w:rFonts w:eastAsia="Times New Roman" w:cs="Arial"/>
                <w:i/>
                <w:iCs/>
                <w:sz w:val="18"/>
                <w:szCs w:val="18"/>
                <w:lang w:eastAsia="fr-FR"/>
              </w:rPr>
              <w:br/>
              <w:t xml:space="preserve">deux trottoirs latéraux de largeur 2,00 m chacun y compris ses ouvrages d'assainissement (caniveaux), enterrés </w:t>
            </w:r>
          </w:p>
        </w:tc>
      </w:tr>
      <w:tr w:rsidR="00BB178F" w:rsidRPr="00FE0392" w14:paraId="3B9850B4" w14:textId="77777777" w:rsidTr="00825D3B">
        <w:trPr>
          <w:trHeight w:val="288"/>
          <w:jc w:val="center"/>
        </w:trPr>
        <w:tc>
          <w:tcPr>
            <w:tcW w:w="784" w:type="pct"/>
            <w:tcBorders>
              <w:top w:val="nil"/>
              <w:left w:val="double" w:sz="6" w:space="0" w:color="auto"/>
              <w:bottom w:val="single" w:sz="4" w:space="0" w:color="auto"/>
              <w:right w:val="single" w:sz="4" w:space="0" w:color="auto"/>
            </w:tcBorders>
            <w:shd w:val="clear" w:color="auto" w:fill="auto"/>
            <w:noWrap/>
            <w:vAlign w:val="center"/>
            <w:hideMark/>
          </w:tcPr>
          <w:p w14:paraId="0E66F010"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PAP-A 08</w:t>
            </w:r>
          </w:p>
        </w:tc>
        <w:tc>
          <w:tcPr>
            <w:tcW w:w="1066" w:type="pct"/>
            <w:tcBorders>
              <w:top w:val="single" w:sz="4" w:space="0" w:color="auto"/>
              <w:left w:val="nil"/>
              <w:bottom w:val="single" w:sz="4" w:space="0" w:color="auto"/>
              <w:right w:val="single" w:sz="4" w:space="0" w:color="auto"/>
            </w:tcBorders>
            <w:shd w:val="clear" w:color="auto" w:fill="auto"/>
            <w:vAlign w:val="center"/>
            <w:hideMark/>
          </w:tcPr>
          <w:p w14:paraId="1E1459A0"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Rue Stade omnisport de GOHO - Rue 8A</w:t>
            </w:r>
          </w:p>
        </w:tc>
        <w:tc>
          <w:tcPr>
            <w:tcW w:w="701" w:type="pct"/>
            <w:tcBorders>
              <w:top w:val="nil"/>
              <w:left w:val="nil"/>
              <w:bottom w:val="single" w:sz="4" w:space="0" w:color="auto"/>
              <w:right w:val="single" w:sz="4" w:space="0" w:color="auto"/>
            </w:tcBorders>
            <w:shd w:val="clear" w:color="auto" w:fill="auto"/>
            <w:noWrap/>
            <w:vAlign w:val="center"/>
            <w:hideMark/>
          </w:tcPr>
          <w:p w14:paraId="0DBF115D"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567,620</w:t>
            </w:r>
          </w:p>
        </w:tc>
        <w:tc>
          <w:tcPr>
            <w:tcW w:w="759" w:type="pct"/>
            <w:tcBorders>
              <w:top w:val="nil"/>
              <w:left w:val="nil"/>
              <w:bottom w:val="single" w:sz="4" w:space="0" w:color="auto"/>
              <w:right w:val="single" w:sz="4" w:space="0" w:color="auto"/>
            </w:tcBorders>
            <w:shd w:val="clear" w:color="auto" w:fill="auto"/>
            <w:noWrap/>
            <w:vAlign w:val="center"/>
            <w:hideMark/>
          </w:tcPr>
          <w:p w14:paraId="7609E623"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PAVE</w:t>
            </w:r>
          </w:p>
        </w:tc>
        <w:tc>
          <w:tcPr>
            <w:tcW w:w="1688" w:type="pct"/>
            <w:tcBorders>
              <w:top w:val="nil"/>
              <w:left w:val="nil"/>
              <w:bottom w:val="single" w:sz="4" w:space="0" w:color="auto"/>
              <w:right w:val="double" w:sz="6" w:space="0" w:color="auto"/>
            </w:tcBorders>
            <w:shd w:val="clear" w:color="auto" w:fill="auto"/>
            <w:vAlign w:val="center"/>
            <w:hideMark/>
          </w:tcPr>
          <w:p w14:paraId="74CEC63F"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 xml:space="preserve">Chaussée bidirectionnelle de largeur 7m; </w:t>
            </w:r>
            <w:r w:rsidRPr="00FE0392">
              <w:rPr>
                <w:rFonts w:eastAsia="Times New Roman" w:cs="Arial"/>
                <w:i/>
                <w:iCs/>
                <w:sz w:val="18"/>
                <w:szCs w:val="18"/>
                <w:lang w:eastAsia="fr-FR"/>
              </w:rPr>
              <w:br/>
              <w:t xml:space="preserve"> bordures CS2+T2;  </w:t>
            </w:r>
            <w:r w:rsidRPr="00FE0392">
              <w:rPr>
                <w:rFonts w:eastAsia="Times New Roman" w:cs="Arial"/>
                <w:i/>
                <w:iCs/>
                <w:sz w:val="18"/>
                <w:szCs w:val="18"/>
                <w:lang w:eastAsia="fr-FR"/>
              </w:rPr>
              <w:br/>
              <w:t xml:space="preserve">deux trottoirs latéraux de largeur 2,00 m chacun y compris ses ouvrages d'assainissement (caniveaux), enterrés </w:t>
            </w:r>
          </w:p>
        </w:tc>
      </w:tr>
      <w:tr w:rsidR="00BB178F" w:rsidRPr="00FE0392" w14:paraId="7EC026BD" w14:textId="77777777" w:rsidTr="00825D3B">
        <w:trPr>
          <w:trHeight w:val="313"/>
          <w:jc w:val="center"/>
        </w:trPr>
        <w:tc>
          <w:tcPr>
            <w:tcW w:w="784" w:type="pct"/>
            <w:tcBorders>
              <w:top w:val="nil"/>
              <w:left w:val="double" w:sz="6" w:space="0" w:color="auto"/>
              <w:bottom w:val="single" w:sz="4" w:space="0" w:color="auto"/>
              <w:right w:val="single" w:sz="4" w:space="0" w:color="auto"/>
            </w:tcBorders>
            <w:shd w:val="clear" w:color="auto" w:fill="auto"/>
            <w:noWrap/>
            <w:vAlign w:val="center"/>
            <w:hideMark/>
          </w:tcPr>
          <w:p w14:paraId="5D5CDFEE"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PAP-A 09</w:t>
            </w:r>
          </w:p>
        </w:tc>
        <w:tc>
          <w:tcPr>
            <w:tcW w:w="1066" w:type="pct"/>
            <w:tcBorders>
              <w:top w:val="single" w:sz="4" w:space="0" w:color="auto"/>
              <w:left w:val="nil"/>
              <w:bottom w:val="single" w:sz="4" w:space="0" w:color="auto"/>
              <w:right w:val="single" w:sz="4" w:space="0" w:color="auto"/>
            </w:tcBorders>
            <w:shd w:val="clear" w:color="auto" w:fill="auto"/>
            <w:vAlign w:val="center"/>
            <w:hideMark/>
          </w:tcPr>
          <w:p w14:paraId="4F07A5CC"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Rue abritant le collecteur BOH-11-1 : Rue 8A -  contournement SUD Abomey</w:t>
            </w:r>
          </w:p>
        </w:tc>
        <w:tc>
          <w:tcPr>
            <w:tcW w:w="701" w:type="pct"/>
            <w:tcBorders>
              <w:top w:val="nil"/>
              <w:left w:val="nil"/>
              <w:bottom w:val="single" w:sz="4" w:space="0" w:color="auto"/>
              <w:right w:val="single" w:sz="4" w:space="0" w:color="auto"/>
            </w:tcBorders>
            <w:shd w:val="clear" w:color="auto" w:fill="auto"/>
            <w:noWrap/>
            <w:vAlign w:val="center"/>
            <w:hideMark/>
          </w:tcPr>
          <w:p w14:paraId="73705202"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2407,110</w:t>
            </w:r>
          </w:p>
        </w:tc>
        <w:tc>
          <w:tcPr>
            <w:tcW w:w="759" w:type="pct"/>
            <w:tcBorders>
              <w:top w:val="nil"/>
              <w:left w:val="nil"/>
              <w:bottom w:val="single" w:sz="4" w:space="0" w:color="auto"/>
              <w:right w:val="single" w:sz="4" w:space="0" w:color="auto"/>
            </w:tcBorders>
            <w:shd w:val="clear" w:color="auto" w:fill="auto"/>
            <w:noWrap/>
            <w:vAlign w:val="center"/>
            <w:hideMark/>
          </w:tcPr>
          <w:p w14:paraId="3706FAD5"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BITUME</w:t>
            </w:r>
          </w:p>
        </w:tc>
        <w:tc>
          <w:tcPr>
            <w:tcW w:w="1688" w:type="pct"/>
            <w:tcBorders>
              <w:top w:val="nil"/>
              <w:left w:val="nil"/>
              <w:bottom w:val="single" w:sz="4" w:space="0" w:color="auto"/>
              <w:right w:val="double" w:sz="6" w:space="0" w:color="auto"/>
            </w:tcBorders>
            <w:shd w:val="clear" w:color="auto" w:fill="auto"/>
            <w:vAlign w:val="center"/>
            <w:hideMark/>
          </w:tcPr>
          <w:p w14:paraId="21D18AA2"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 xml:space="preserve">Chaussée bidirectionnelle de largeur 7m; </w:t>
            </w:r>
            <w:r w:rsidRPr="00FE0392">
              <w:rPr>
                <w:rFonts w:eastAsia="Times New Roman" w:cs="Arial"/>
                <w:i/>
                <w:iCs/>
                <w:sz w:val="18"/>
                <w:szCs w:val="18"/>
                <w:lang w:eastAsia="fr-FR"/>
              </w:rPr>
              <w:br/>
              <w:t xml:space="preserve"> bordures CS2+T2;  </w:t>
            </w:r>
            <w:r w:rsidRPr="00FE0392">
              <w:rPr>
                <w:rFonts w:eastAsia="Times New Roman" w:cs="Arial"/>
                <w:i/>
                <w:iCs/>
                <w:sz w:val="18"/>
                <w:szCs w:val="18"/>
                <w:lang w:eastAsia="fr-FR"/>
              </w:rPr>
              <w:br/>
              <w:t xml:space="preserve">deux trottoirs latéraux de largeur 2,00 m chacun y compris ses ouvrages d'assainissement (caniveaux), enterrés </w:t>
            </w:r>
          </w:p>
        </w:tc>
      </w:tr>
      <w:tr w:rsidR="00BB178F" w:rsidRPr="00FE0392" w14:paraId="2626192A" w14:textId="77777777" w:rsidTr="00825D3B">
        <w:trPr>
          <w:trHeight w:val="447"/>
          <w:jc w:val="center"/>
        </w:trPr>
        <w:tc>
          <w:tcPr>
            <w:tcW w:w="784" w:type="pct"/>
            <w:tcBorders>
              <w:top w:val="nil"/>
              <w:left w:val="double" w:sz="6" w:space="0" w:color="auto"/>
              <w:bottom w:val="single" w:sz="4" w:space="0" w:color="auto"/>
              <w:right w:val="single" w:sz="4" w:space="0" w:color="auto"/>
            </w:tcBorders>
            <w:shd w:val="clear" w:color="auto" w:fill="auto"/>
            <w:noWrap/>
            <w:vAlign w:val="center"/>
            <w:hideMark/>
          </w:tcPr>
          <w:p w14:paraId="2C9B2236"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PAP-A 10</w:t>
            </w:r>
          </w:p>
        </w:tc>
        <w:tc>
          <w:tcPr>
            <w:tcW w:w="1066" w:type="pct"/>
            <w:tcBorders>
              <w:top w:val="single" w:sz="4" w:space="0" w:color="auto"/>
              <w:left w:val="nil"/>
              <w:bottom w:val="single" w:sz="4" w:space="0" w:color="auto"/>
              <w:right w:val="single" w:sz="4" w:space="0" w:color="auto"/>
            </w:tcBorders>
            <w:shd w:val="clear" w:color="auto" w:fill="auto"/>
            <w:vAlign w:val="center"/>
            <w:hideMark/>
          </w:tcPr>
          <w:p w14:paraId="567C4DB4"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Rue entre CHD - CEG GOHO</w:t>
            </w:r>
          </w:p>
        </w:tc>
        <w:tc>
          <w:tcPr>
            <w:tcW w:w="701" w:type="pct"/>
            <w:tcBorders>
              <w:top w:val="nil"/>
              <w:left w:val="nil"/>
              <w:bottom w:val="single" w:sz="4" w:space="0" w:color="auto"/>
              <w:right w:val="single" w:sz="4" w:space="0" w:color="auto"/>
            </w:tcBorders>
            <w:shd w:val="clear" w:color="auto" w:fill="auto"/>
            <w:noWrap/>
            <w:vAlign w:val="center"/>
            <w:hideMark/>
          </w:tcPr>
          <w:p w14:paraId="79BDD54B"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1196,180</w:t>
            </w:r>
          </w:p>
        </w:tc>
        <w:tc>
          <w:tcPr>
            <w:tcW w:w="759" w:type="pct"/>
            <w:tcBorders>
              <w:top w:val="nil"/>
              <w:left w:val="nil"/>
              <w:bottom w:val="single" w:sz="4" w:space="0" w:color="auto"/>
              <w:right w:val="single" w:sz="4" w:space="0" w:color="auto"/>
            </w:tcBorders>
            <w:shd w:val="clear" w:color="auto" w:fill="auto"/>
            <w:noWrap/>
            <w:vAlign w:val="center"/>
            <w:hideMark/>
          </w:tcPr>
          <w:p w14:paraId="02AC9576"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BITUME</w:t>
            </w:r>
          </w:p>
        </w:tc>
        <w:tc>
          <w:tcPr>
            <w:tcW w:w="1688" w:type="pct"/>
            <w:tcBorders>
              <w:top w:val="nil"/>
              <w:left w:val="nil"/>
              <w:bottom w:val="single" w:sz="4" w:space="0" w:color="auto"/>
              <w:right w:val="double" w:sz="6" w:space="0" w:color="auto"/>
            </w:tcBorders>
            <w:shd w:val="clear" w:color="auto" w:fill="auto"/>
            <w:vAlign w:val="center"/>
            <w:hideMark/>
          </w:tcPr>
          <w:p w14:paraId="31EE830B" w14:textId="77777777" w:rsidR="00180D15" w:rsidRPr="00FE0392" w:rsidRDefault="00180D15" w:rsidP="00BB178F">
            <w:pPr>
              <w:spacing w:line="240" w:lineRule="auto"/>
              <w:jc w:val="left"/>
              <w:rPr>
                <w:rFonts w:eastAsia="Times New Roman" w:cs="Arial"/>
                <w:i/>
                <w:iCs/>
                <w:sz w:val="18"/>
                <w:szCs w:val="18"/>
                <w:lang w:eastAsia="fr-FR"/>
              </w:rPr>
            </w:pPr>
            <w:r w:rsidRPr="00FE0392">
              <w:rPr>
                <w:rFonts w:eastAsia="Times New Roman" w:cs="Arial"/>
                <w:i/>
                <w:iCs/>
                <w:sz w:val="18"/>
                <w:szCs w:val="18"/>
                <w:lang w:eastAsia="fr-FR"/>
              </w:rPr>
              <w:t xml:space="preserve">Chaussée bidirectionnelle de largeur 7m; </w:t>
            </w:r>
            <w:r w:rsidRPr="00FE0392">
              <w:rPr>
                <w:rFonts w:eastAsia="Times New Roman" w:cs="Arial"/>
                <w:i/>
                <w:iCs/>
                <w:sz w:val="18"/>
                <w:szCs w:val="18"/>
                <w:lang w:eastAsia="fr-FR"/>
              </w:rPr>
              <w:br/>
              <w:t xml:space="preserve">deux accotements de largeur 1 m chacun y compris les bordures CS2+T2;  </w:t>
            </w:r>
            <w:r w:rsidRPr="00FE0392">
              <w:rPr>
                <w:rFonts w:eastAsia="Times New Roman" w:cs="Arial"/>
                <w:i/>
                <w:iCs/>
                <w:sz w:val="18"/>
                <w:szCs w:val="18"/>
                <w:lang w:eastAsia="fr-FR"/>
              </w:rPr>
              <w:br/>
              <w:t xml:space="preserve">deux trottoirs latéraux de largeur 2,00 m chacun y compris ses ouvrages d'assainissement (caniveaux), enterrés </w:t>
            </w:r>
          </w:p>
        </w:tc>
      </w:tr>
      <w:tr w:rsidR="00BB178F" w:rsidRPr="00FE0392" w14:paraId="3A22613F" w14:textId="77777777" w:rsidTr="00825D3B">
        <w:trPr>
          <w:trHeight w:val="258"/>
          <w:jc w:val="center"/>
        </w:trPr>
        <w:tc>
          <w:tcPr>
            <w:tcW w:w="1851" w:type="pct"/>
            <w:gridSpan w:val="2"/>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1EA01469" w14:textId="77777777" w:rsidR="00180D15" w:rsidRPr="00FE0392" w:rsidRDefault="00180D15" w:rsidP="00BB178F">
            <w:pPr>
              <w:spacing w:line="240" w:lineRule="auto"/>
              <w:jc w:val="left"/>
              <w:rPr>
                <w:rFonts w:eastAsia="Times New Roman" w:cs="Arial"/>
                <w:b/>
                <w:bCs/>
                <w:i/>
                <w:iCs/>
                <w:sz w:val="18"/>
                <w:szCs w:val="18"/>
                <w:lang w:eastAsia="fr-FR"/>
              </w:rPr>
            </w:pPr>
            <w:r w:rsidRPr="00FE0392">
              <w:rPr>
                <w:rFonts w:eastAsia="Times New Roman" w:cs="Arial"/>
                <w:b/>
                <w:bCs/>
                <w:i/>
                <w:iCs/>
                <w:sz w:val="18"/>
                <w:szCs w:val="18"/>
                <w:lang w:eastAsia="fr-FR"/>
              </w:rPr>
              <w:t>TOTAL TERTIAIRES ABOMEY</w:t>
            </w:r>
          </w:p>
        </w:tc>
        <w:tc>
          <w:tcPr>
            <w:tcW w:w="701" w:type="pct"/>
            <w:tcBorders>
              <w:top w:val="nil"/>
              <w:left w:val="nil"/>
              <w:bottom w:val="single" w:sz="4" w:space="0" w:color="auto"/>
              <w:right w:val="single" w:sz="4" w:space="0" w:color="auto"/>
            </w:tcBorders>
            <w:shd w:val="clear" w:color="auto" w:fill="auto"/>
            <w:noWrap/>
            <w:vAlign w:val="center"/>
            <w:hideMark/>
          </w:tcPr>
          <w:p w14:paraId="7E3BC3CD" w14:textId="77777777" w:rsidR="00180D15" w:rsidRPr="00FE0392" w:rsidRDefault="00180D15" w:rsidP="00BB178F">
            <w:pPr>
              <w:spacing w:line="240" w:lineRule="auto"/>
              <w:jc w:val="center"/>
              <w:rPr>
                <w:rFonts w:eastAsia="Times New Roman" w:cs="Arial"/>
                <w:b/>
                <w:bCs/>
                <w:i/>
                <w:iCs/>
                <w:sz w:val="18"/>
                <w:szCs w:val="18"/>
                <w:lang w:eastAsia="fr-FR"/>
              </w:rPr>
            </w:pPr>
            <w:r w:rsidRPr="00FE0392">
              <w:rPr>
                <w:rFonts w:eastAsia="Times New Roman" w:cs="Arial"/>
                <w:b/>
                <w:bCs/>
                <w:i/>
                <w:iCs/>
                <w:sz w:val="18"/>
                <w:szCs w:val="18"/>
                <w:lang w:eastAsia="fr-FR"/>
              </w:rPr>
              <w:t>6505,430</w:t>
            </w:r>
          </w:p>
        </w:tc>
        <w:tc>
          <w:tcPr>
            <w:tcW w:w="759" w:type="pct"/>
            <w:tcBorders>
              <w:top w:val="nil"/>
              <w:left w:val="nil"/>
              <w:bottom w:val="single" w:sz="4" w:space="0" w:color="auto"/>
              <w:right w:val="single" w:sz="4" w:space="0" w:color="auto"/>
            </w:tcBorders>
            <w:shd w:val="clear" w:color="auto" w:fill="auto"/>
            <w:noWrap/>
            <w:vAlign w:val="center"/>
            <w:hideMark/>
          </w:tcPr>
          <w:p w14:paraId="55D39080"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 </w:t>
            </w:r>
          </w:p>
        </w:tc>
        <w:tc>
          <w:tcPr>
            <w:tcW w:w="1688" w:type="pct"/>
            <w:tcBorders>
              <w:top w:val="nil"/>
              <w:left w:val="nil"/>
              <w:bottom w:val="single" w:sz="4" w:space="0" w:color="auto"/>
              <w:right w:val="double" w:sz="6" w:space="0" w:color="auto"/>
            </w:tcBorders>
            <w:shd w:val="clear" w:color="auto" w:fill="auto"/>
            <w:noWrap/>
            <w:vAlign w:val="bottom"/>
            <w:hideMark/>
          </w:tcPr>
          <w:p w14:paraId="305B5040" w14:textId="77777777" w:rsidR="00180D15" w:rsidRPr="00FE0392" w:rsidRDefault="00180D15" w:rsidP="00BB178F">
            <w:pPr>
              <w:spacing w:line="240" w:lineRule="auto"/>
              <w:jc w:val="center"/>
              <w:rPr>
                <w:rFonts w:eastAsia="Times New Roman" w:cs="Arial"/>
                <w:i/>
                <w:iCs/>
                <w:sz w:val="18"/>
                <w:szCs w:val="18"/>
                <w:lang w:eastAsia="fr-FR"/>
              </w:rPr>
            </w:pPr>
            <w:r w:rsidRPr="00FE0392">
              <w:rPr>
                <w:rFonts w:eastAsia="Times New Roman" w:cs="Arial"/>
                <w:i/>
                <w:iCs/>
                <w:sz w:val="18"/>
                <w:szCs w:val="18"/>
                <w:lang w:eastAsia="fr-FR"/>
              </w:rPr>
              <w:t> </w:t>
            </w:r>
          </w:p>
        </w:tc>
      </w:tr>
    </w:tbl>
    <w:p w14:paraId="50925CE6" w14:textId="585179AB" w:rsidR="006377B2" w:rsidRPr="00FE0392" w:rsidRDefault="006377B2" w:rsidP="00CA7836">
      <w:pPr>
        <w:spacing w:after="240"/>
        <w:jc w:val="center"/>
        <w:rPr>
          <w:rFonts w:cs="Arial"/>
          <w:b/>
          <w:sz w:val="20"/>
          <w:szCs w:val="20"/>
        </w:rPr>
      </w:pPr>
      <w:r w:rsidRPr="00FE0392">
        <w:rPr>
          <w:rFonts w:cs="Arial"/>
          <w:b/>
          <w:sz w:val="20"/>
          <w:szCs w:val="20"/>
        </w:rPr>
        <w:t>Source : CECO BTP</w:t>
      </w:r>
      <w:r w:rsidR="005E3CDC" w:rsidRPr="00FE0392">
        <w:rPr>
          <w:rFonts w:cs="Arial"/>
          <w:b/>
          <w:sz w:val="20"/>
          <w:szCs w:val="20"/>
        </w:rPr>
        <w:t>, 2020</w:t>
      </w:r>
      <w:r w:rsidRPr="00FE0392">
        <w:rPr>
          <w:rFonts w:cs="Arial"/>
          <w:b/>
          <w:sz w:val="20"/>
          <w:szCs w:val="20"/>
        </w:rPr>
        <w:t xml:space="preserve"> </w:t>
      </w:r>
    </w:p>
    <w:p w14:paraId="43765B03" w14:textId="2294A9D5" w:rsidR="00407400" w:rsidRPr="00FE0392" w:rsidRDefault="00407400" w:rsidP="00407400">
      <w:pPr>
        <w:spacing w:before="60" w:line="240" w:lineRule="auto"/>
        <w:rPr>
          <w:rFonts w:cs="Arial"/>
        </w:rPr>
      </w:pPr>
      <w:r w:rsidRPr="00FE0392">
        <w:rPr>
          <w:rFonts w:cs="Arial"/>
        </w:rPr>
        <w:t>L’ensemble des ouvrages d’assainissement pluvial et voies projetés dans la ville d’Abomey est illustré par la figure ci-dessous.</w:t>
      </w:r>
    </w:p>
    <w:p w14:paraId="6847D3ED" w14:textId="77777777" w:rsidR="004F18A3" w:rsidRPr="00FE0392" w:rsidRDefault="004F18A3" w:rsidP="00723D2C">
      <w:pPr>
        <w:spacing w:before="60" w:line="240" w:lineRule="auto"/>
        <w:jc w:val="center"/>
        <w:rPr>
          <w:rFonts w:cs="Arial"/>
          <w:b/>
          <w:sz w:val="20"/>
          <w:szCs w:val="20"/>
        </w:rPr>
      </w:pPr>
    </w:p>
    <w:p w14:paraId="3D1E0AAB" w14:textId="77777777" w:rsidR="006D3CB9" w:rsidRPr="00FE0392" w:rsidRDefault="006D3CB9">
      <w:pPr>
        <w:spacing w:before="0" w:after="160" w:line="259" w:lineRule="auto"/>
        <w:jc w:val="left"/>
        <w:rPr>
          <w:rFonts w:cs="Arial"/>
          <w:b/>
          <w:sz w:val="20"/>
          <w:szCs w:val="20"/>
        </w:rPr>
      </w:pPr>
      <w:r w:rsidRPr="00FE0392">
        <w:rPr>
          <w:rFonts w:cs="Arial"/>
          <w:b/>
          <w:sz w:val="20"/>
          <w:szCs w:val="20"/>
        </w:rPr>
        <w:br w:type="page"/>
      </w:r>
    </w:p>
    <w:p w14:paraId="757D24F6" w14:textId="0E2BB07B" w:rsidR="00723D2C" w:rsidRPr="00FE0392" w:rsidRDefault="00723D2C" w:rsidP="00723D2C">
      <w:pPr>
        <w:spacing w:before="60" w:line="240" w:lineRule="auto"/>
        <w:jc w:val="center"/>
        <w:rPr>
          <w:rFonts w:cs="Arial"/>
          <w:b/>
          <w:sz w:val="20"/>
          <w:szCs w:val="20"/>
        </w:rPr>
      </w:pPr>
      <w:bookmarkStart w:id="960" w:name="_Toc51769881"/>
      <w:r w:rsidRPr="00FE0392">
        <w:rPr>
          <w:rFonts w:cs="Arial"/>
          <w:b/>
          <w:sz w:val="20"/>
          <w:szCs w:val="20"/>
        </w:rPr>
        <w:lastRenderedPageBreak/>
        <w:t>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33</w:t>
      </w:r>
      <w:r w:rsidRPr="00FE0392">
        <w:rPr>
          <w:b/>
          <w:sz w:val="20"/>
          <w:szCs w:val="20"/>
        </w:rPr>
        <w:fldChar w:fldCharType="end"/>
      </w:r>
      <w:r w:rsidRPr="00FE0392">
        <w:rPr>
          <w:b/>
          <w:sz w:val="20"/>
          <w:szCs w:val="20"/>
        </w:rPr>
        <w:t xml:space="preserve"> </w:t>
      </w:r>
      <w:r w:rsidRPr="00FE0392">
        <w:rPr>
          <w:rFonts w:eastAsia="Calibri" w:cs="Arial"/>
          <w:b/>
          <w:color w:val="000000"/>
          <w:sz w:val="20"/>
          <w:szCs w:val="20"/>
        </w:rPr>
        <w:t>:</w:t>
      </w:r>
      <w:r w:rsidRPr="00FE0392">
        <w:rPr>
          <w:rFonts w:eastAsia="Times New Roman" w:cs="Arial"/>
          <w:b/>
          <w:color w:val="000000"/>
          <w:sz w:val="20"/>
          <w:szCs w:val="20"/>
        </w:rPr>
        <w:t xml:space="preserve"> </w:t>
      </w:r>
      <w:r w:rsidRPr="00FE0392">
        <w:rPr>
          <w:rFonts w:cs="Arial"/>
          <w:b/>
          <w:sz w:val="20"/>
          <w:szCs w:val="20"/>
        </w:rPr>
        <w:t>Ouvrages d’assainissement pluvial et voies projetés dans la ville d’Abomey</w:t>
      </w:r>
      <w:bookmarkEnd w:id="960"/>
    </w:p>
    <w:p w14:paraId="5DA6E374" w14:textId="735C11C4" w:rsidR="005E3639" w:rsidRPr="00FE0392" w:rsidRDefault="005E3639" w:rsidP="00025D32">
      <w:bookmarkStart w:id="961" w:name="_Toc45555426"/>
      <w:bookmarkStart w:id="962" w:name="_Toc45557451"/>
      <w:r w:rsidRPr="00FE0392">
        <w:rPr>
          <w:noProof/>
          <w:lang w:eastAsia="fr-FR"/>
        </w:rPr>
        <w:drawing>
          <wp:inline distT="0" distB="0" distL="0" distR="0" wp14:anchorId="2E228EF4" wp14:editId="731935DD">
            <wp:extent cx="5650204" cy="3996000"/>
            <wp:effectExtent l="0" t="0" r="8255" b="508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BOMEY2.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50204" cy="3996000"/>
                    </a:xfrm>
                    <a:prstGeom prst="rect">
                      <a:avLst/>
                    </a:prstGeom>
                  </pic:spPr>
                </pic:pic>
              </a:graphicData>
            </a:graphic>
          </wp:inline>
        </w:drawing>
      </w:r>
      <w:bookmarkEnd w:id="961"/>
      <w:bookmarkEnd w:id="962"/>
    </w:p>
    <w:p w14:paraId="0B32FF8F" w14:textId="74BBB9B6" w:rsidR="00E2166B" w:rsidRPr="00FE0392" w:rsidRDefault="00660BB6" w:rsidP="00556632">
      <w:pPr>
        <w:autoSpaceDE w:val="0"/>
        <w:autoSpaceDN w:val="0"/>
        <w:adjustRightInd w:val="0"/>
        <w:spacing w:after="240" w:line="240" w:lineRule="auto"/>
        <w:jc w:val="center"/>
        <w:rPr>
          <w:rFonts w:eastAsia="Times New Roman" w:cs="Arial"/>
          <w:color w:val="000000"/>
          <w:sz w:val="20"/>
          <w:szCs w:val="20"/>
        </w:rPr>
      </w:pP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5BCE52AD" w14:textId="251F002D" w:rsidR="00723D2C" w:rsidRPr="00FE0392" w:rsidRDefault="00723D2C" w:rsidP="00825D3B">
      <w:pPr>
        <w:spacing w:before="0" w:after="160" w:line="259" w:lineRule="auto"/>
        <w:jc w:val="center"/>
        <w:rPr>
          <w:rFonts w:cs="Arial"/>
          <w:b/>
          <w:sz w:val="20"/>
          <w:szCs w:val="20"/>
        </w:rPr>
      </w:pPr>
      <w:bookmarkStart w:id="963" w:name="_Toc51769882"/>
      <w:r w:rsidRPr="00FE0392">
        <w:rPr>
          <w:rFonts w:cs="Arial"/>
          <w:b/>
          <w:sz w:val="20"/>
          <w:szCs w:val="20"/>
        </w:rPr>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34</w:t>
      </w:r>
      <w:r w:rsidRPr="00FE0392">
        <w:rPr>
          <w:b/>
          <w:sz w:val="20"/>
          <w:szCs w:val="20"/>
        </w:rPr>
        <w:fldChar w:fldCharType="end"/>
      </w:r>
      <w:r w:rsidRPr="00FE0392">
        <w:rPr>
          <w:b/>
          <w:sz w:val="20"/>
          <w:szCs w:val="20"/>
        </w:rPr>
        <w:t xml:space="preserve"> </w:t>
      </w:r>
      <w:r w:rsidRPr="00FE0392">
        <w:rPr>
          <w:rFonts w:eastAsia="Calibri" w:cs="Arial"/>
          <w:b/>
          <w:color w:val="000000"/>
          <w:sz w:val="20"/>
          <w:szCs w:val="20"/>
        </w:rPr>
        <w:t>:</w:t>
      </w:r>
      <w:r w:rsidRPr="00FE0392">
        <w:rPr>
          <w:rFonts w:eastAsia="Times New Roman" w:cs="Arial"/>
          <w:b/>
          <w:color w:val="000000"/>
          <w:sz w:val="20"/>
          <w:szCs w:val="20"/>
        </w:rPr>
        <w:t xml:space="preserve"> </w:t>
      </w:r>
      <w:r w:rsidRPr="00FE0392">
        <w:rPr>
          <w:rFonts w:cs="Arial"/>
          <w:b/>
          <w:sz w:val="20"/>
          <w:szCs w:val="20"/>
        </w:rPr>
        <w:t>Occupation de l’emprise du collecteur ABO3 de la ville d’Abomey</w:t>
      </w:r>
      <w:bookmarkEnd w:id="963"/>
    </w:p>
    <w:p w14:paraId="133F18A9" w14:textId="76A1C277" w:rsidR="00A03850" w:rsidRPr="00FE0392" w:rsidRDefault="00A03850" w:rsidP="004F18A3">
      <w:pPr>
        <w:jc w:val="center"/>
        <w:rPr>
          <w:highlight w:val="yellow"/>
        </w:rPr>
      </w:pPr>
      <w:r w:rsidRPr="00FE0392">
        <w:rPr>
          <w:noProof/>
          <w:lang w:eastAsia="fr-FR"/>
        </w:rPr>
        <w:drawing>
          <wp:inline distT="0" distB="0" distL="0" distR="0" wp14:anchorId="36AE3C7A" wp14:editId="0386A131">
            <wp:extent cx="4720855" cy="3340816"/>
            <wp:effectExtent l="0" t="0" r="3810" b="0"/>
            <wp:docPr id="17" name="Image 17" descr="C:\Users\HP\Desktop\ABO\ABO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ABO\ABO3.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723102" cy="3342406"/>
                    </a:xfrm>
                    <a:prstGeom prst="rect">
                      <a:avLst/>
                    </a:prstGeom>
                    <a:noFill/>
                    <a:ln>
                      <a:noFill/>
                    </a:ln>
                  </pic:spPr>
                </pic:pic>
              </a:graphicData>
            </a:graphic>
          </wp:inline>
        </w:drawing>
      </w:r>
    </w:p>
    <w:p w14:paraId="5816FD02" w14:textId="77777777" w:rsidR="00660BB6" w:rsidRPr="00FE0392" w:rsidRDefault="00660BB6" w:rsidP="00660BB6">
      <w:pPr>
        <w:autoSpaceDE w:val="0"/>
        <w:autoSpaceDN w:val="0"/>
        <w:adjustRightInd w:val="0"/>
        <w:spacing w:after="120" w:line="240" w:lineRule="auto"/>
        <w:jc w:val="center"/>
        <w:rPr>
          <w:rFonts w:eastAsia="Times New Roman" w:cs="Arial"/>
          <w:color w:val="000000"/>
          <w:sz w:val="20"/>
          <w:szCs w:val="20"/>
        </w:rPr>
      </w:pP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2B85D9AC" w14:textId="010137C1" w:rsidR="00723D2C" w:rsidRPr="00FE0392" w:rsidRDefault="006C4267" w:rsidP="00A56F42">
      <w:pPr>
        <w:autoSpaceDE w:val="0"/>
        <w:autoSpaceDN w:val="0"/>
        <w:adjustRightInd w:val="0"/>
        <w:spacing w:after="120" w:line="240" w:lineRule="auto"/>
        <w:rPr>
          <w:rFonts w:cs="Arial"/>
        </w:rPr>
      </w:pPr>
      <w:r w:rsidRPr="00FE0392">
        <w:rPr>
          <w:rFonts w:cs="Arial"/>
        </w:rPr>
        <w:lastRenderedPageBreak/>
        <w:t xml:space="preserve">Dans l’emprise du collecteur ABO3, certains biens seront affectés lors de la libération de </w:t>
      </w:r>
      <w:r w:rsidR="00A56F42" w:rsidRPr="00FE0392">
        <w:rPr>
          <w:rFonts w:cs="Arial"/>
        </w:rPr>
        <w:t>l’emprise. Il s’a</w:t>
      </w:r>
      <w:r w:rsidR="00723D2C" w:rsidRPr="00FE0392">
        <w:rPr>
          <w:rFonts w:cs="Arial"/>
        </w:rPr>
        <w:t>g</w:t>
      </w:r>
      <w:r w:rsidR="00A56F42" w:rsidRPr="00FE0392">
        <w:rPr>
          <w:rFonts w:cs="Arial"/>
        </w:rPr>
        <w:t>it des boutiques, des baraques et d</w:t>
      </w:r>
      <w:r w:rsidRPr="00FE0392">
        <w:rPr>
          <w:rFonts w:cs="Arial"/>
        </w:rPr>
        <w:t xml:space="preserve">es étalages. </w:t>
      </w:r>
      <w:r w:rsidR="00A56F42" w:rsidRPr="00FE0392">
        <w:rPr>
          <w:rFonts w:cs="Arial"/>
        </w:rPr>
        <w:t>Ces biens ont été pris en compte dans le PAR.</w:t>
      </w:r>
    </w:p>
    <w:p w14:paraId="6642D03C" w14:textId="315686CE" w:rsidR="00723D2C" w:rsidRPr="00FE0392" w:rsidRDefault="00723D2C" w:rsidP="00025D32">
      <w:pPr>
        <w:spacing w:before="0" w:line="240" w:lineRule="auto"/>
        <w:jc w:val="center"/>
        <w:rPr>
          <w:rFonts w:cs="Arial"/>
          <w:b/>
          <w:sz w:val="20"/>
          <w:szCs w:val="20"/>
        </w:rPr>
      </w:pPr>
      <w:bookmarkStart w:id="964" w:name="_Toc51769883"/>
      <w:r w:rsidRPr="00FE0392">
        <w:rPr>
          <w:rFonts w:cs="Arial"/>
          <w:b/>
          <w:sz w:val="20"/>
          <w:szCs w:val="20"/>
        </w:rPr>
        <w:t>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35</w:t>
      </w:r>
      <w:r w:rsidRPr="00FE0392">
        <w:rPr>
          <w:b/>
          <w:sz w:val="20"/>
          <w:szCs w:val="20"/>
        </w:rPr>
        <w:fldChar w:fldCharType="end"/>
      </w:r>
      <w:r w:rsidRPr="00FE0392">
        <w:rPr>
          <w:b/>
          <w:sz w:val="20"/>
          <w:szCs w:val="20"/>
        </w:rPr>
        <w:t xml:space="preserve"> </w:t>
      </w:r>
      <w:r w:rsidRPr="00FE0392">
        <w:rPr>
          <w:rFonts w:cs="Arial"/>
          <w:b/>
          <w:sz w:val="20"/>
          <w:szCs w:val="20"/>
        </w:rPr>
        <w:t>: Occupation de l’emprise du collecteur ABO7 de la ville d’Abomey</w:t>
      </w:r>
      <w:bookmarkEnd w:id="964"/>
    </w:p>
    <w:p w14:paraId="0076CBE4" w14:textId="5AEEA209" w:rsidR="003E3875" w:rsidRPr="00FE0392" w:rsidRDefault="003E3875" w:rsidP="004F18A3">
      <w:pPr>
        <w:jc w:val="center"/>
      </w:pPr>
      <w:r w:rsidRPr="00FE0392">
        <w:rPr>
          <w:noProof/>
          <w:lang w:eastAsia="fr-FR"/>
        </w:rPr>
        <w:drawing>
          <wp:inline distT="0" distB="0" distL="0" distR="0" wp14:anchorId="0814210B" wp14:editId="42691640">
            <wp:extent cx="4742121" cy="3355867"/>
            <wp:effectExtent l="0" t="0" r="1905" b="0"/>
            <wp:docPr id="20" name="Image 20" descr="C:\Users\HP\Desktop\ABO\BOH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ABO\BOH_8.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744827" cy="3357782"/>
                    </a:xfrm>
                    <a:prstGeom prst="rect">
                      <a:avLst/>
                    </a:prstGeom>
                    <a:noFill/>
                    <a:ln>
                      <a:noFill/>
                    </a:ln>
                  </pic:spPr>
                </pic:pic>
              </a:graphicData>
            </a:graphic>
          </wp:inline>
        </w:drawing>
      </w:r>
    </w:p>
    <w:p w14:paraId="2BB14C19" w14:textId="36EC416F" w:rsidR="005E3CDC" w:rsidRPr="00FE0392" w:rsidRDefault="005E3CDC" w:rsidP="006C4267">
      <w:pPr>
        <w:autoSpaceDE w:val="0"/>
        <w:autoSpaceDN w:val="0"/>
        <w:adjustRightInd w:val="0"/>
        <w:spacing w:before="0" w:after="200" w:line="240" w:lineRule="auto"/>
        <w:jc w:val="center"/>
        <w:rPr>
          <w:rFonts w:eastAsia="Times New Roman" w:cs="Arial"/>
          <w:color w:val="000000"/>
          <w:sz w:val="20"/>
          <w:szCs w:val="20"/>
        </w:rPr>
      </w:pP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6B43DE9A" w14:textId="63809C59" w:rsidR="00A56F42" w:rsidRPr="00FE0392" w:rsidRDefault="00A56F42" w:rsidP="00A56F42">
      <w:pPr>
        <w:autoSpaceDE w:val="0"/>
        <w:autoSpaceDN w:val="0"/>
        <w:adjustRightInd w:val="0"/>
        <w:spacing w:after="120" w:line="240" w:lineRule="auto"/>
        <w:rPr>
          <w:rFonts w:cs="Arial"/>
        </w:rPr>
      </w:pPr>
      <w:r w:rsidRPr="00FE0392">
        <w:rPr>
          <w:rFonts w:cs="Arial"/>
        </w:rPr>
        <w:t>Des boutiques, des app</w:t>
      </w:r>
      <w:r w:rsidR="00FA7355" w:rsidRPr="00FE0392">
        <w:rPr>
          <w:rFonts w:cs="Arial"/>
        </w:rPr>
        <w:t>a</w:t>
      </w:r>
      <w:r w:rsidRPr="00FE0392">
        <w:rPr>
          <w:rFonts w:cs="Arial"/>
        </w:rPr>
        <w:t>t</w:t>
      </w:r>
      <w:r w:rsidR="00FA7355" w:rsidRPr="00FE0392">
        <w:rPr>
          <w:rFonts w:cs="Arial"/>
        </w:rPr>
        <w:t>a</w:t>
      </w:r>
      <w:r w:rsidRPr="00FE0392">
        <w:rPr>
          <w:rFonts w:cs="Arial"/>
        </w:rPr>
        <w:t>ms et des étalages ont été recensés dans l’emprise du collecteur ABO7 de la ville d’Abomey. La figure ci-après illustre les biens affectés dans l’emprise du collecteur</w:t>
      </w:r>
      <w:r w:rsidRPr="00FE0392">
        <w:rPr>
          <w:rFonts w:cs="Arial"/>
          <w:b/>
          <w:sz w:val="20"/>
          <w:szCs w:val="20"/>
        </w:rPr>
        <w:t xml:space="preserve"> </w:t>
      </w:r>
      <w:r w:rsidRPr="00FE0392">
        <w:rPr>
          <w:rFonts w:cs="Arial"/>
        </w:rPr>
        <w:t xml:space="preserve">BOH_8. </w:t>
      </w:r>
    </w:p>
    <w:p w14:paraId="2F7A05CC" w14:textId="5F7E591D" w:rsidR="00723D2C" w:rsidRPr="00FE0392" w:rsidRDefault="00723D2C" w:rsidP="00025D32">
      <w:pPr>
        <w:spacing w:after="120" w:line="240" w:lineRule="auto"/>
        <w:jc w:val="center"/>
        <w:rPr>
          <w:rFonts w:cs="Arial"/>
          <w:b/>
          <w:sz w:val="20"/>
          <w:szCs w:val="20"/>
        </w:rPr>
      </w:pPr>
      <w:bookmarkStart w:id="965" w:name="_Toc51769884"/>
      <w:r w:rsidRPr="00FE0392">
        <w:rPr>
          <w:rFonts w:cs="Arial"/>
          <w:b/>
          <w:sz w:val="20"/>
          <w:szCs w:val="20"/>
        </w:rPr>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36</w:t>
      </w:r>
      <w:r w:rsidRPr="00FE0392">
        <w:rPr>
          <w:b/>
          <w:sz w:val="20"/>
          <w:szCs w:val="20"/>
        </w:rPr>
        <w:fldChar w:fldCharType="end"/>
      </w:r>
      <w:r w:rsidRPr="00FE0392">
        <w:rPr>
          <w:b/>
          <w:sz w:val="20"/>
          <w:szCs w:val="20"/>
        </w:rPr>
        <w:t xml:space="preserve"> </w:t>
      </w:r>
      <w:r w:rsidRPr="00FE0392">
        <w:rPr>
          <w:rFonts w:cs="Arial"/>
          <w:b/>
          <w:sz w:val="20"/>
          <w:szCs w:val="20"/>
        </w:rPr>
        <w:t>: Occupation de l’emprise du collecteur BOH_8 de la ville d’Abomey</w:t>
      </w:r>
      <w:bookmarkEnd w:id="965"/>
    </w:p>
    <w:p w14:paraId="045DC3AA" w14:textId="75AF6D83" w:rsidR="003E3875" w:rsidRPr="00FE0392" w:rsidRDefault="003E3875" w:rsidP="004F18A3">
      <w:pPr>
        <w:jc w:val="center"/>
      </w:pPr>
      <w:r w:rsidRPr="00FE0392">
        <w:rPr>
          <w:noProof/>
          <w:lang w:eastAsia="fr-FR"/>
        </w:rPr>
        <w:drawing>
          <wp:inline distT="0" distB="0" distL="0" distR="0" wp14:anchorId="37337416" wp14:editId="370AA2C0">
            <wp:extent cx="4492384" cy="3179135"/>
            <wp:effectExtent l="0" t="0" r="3810" b="2540"/>
            <wp:docPr id="22" name="Image 22" descr="C:\Users\HP\Desktop\ABO\BOH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ABO\BOH4.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04354" cy="3187606"/>
                    </a:xfrm>
                    <a:prstGeom prst="rect">
                      <a:avLst/>
                    </a:prstGeom>
                    <a:noFill/>
                    <a:ln>
                      <a:noFill/>
                    </a:ln>
                  </pic:spPr>
                </pic:pic>
              </a:graphicData>
            </a:graphic>
          </wp:inline>
        </w:drawing>
      </w:r>
    </w:p>
    <w:p w14:paraId="2219C0AB" w14:textId="4875F7B9" w:rsidR="000C5B2D" w:rsidRPr="00FE0392" w:rsidRDefault="005E3CDC" w:rsidP="004465E7">
      <w:pPr>
        <w:autoSpaceDE w:val="0"/>
        <w:autoSpaceDN w:val="0"/>
        <w:adjustRightInd w:val="0"/>
        <w:spacing w:before="0" w:after="200" w:line="240" w:lineRule="auto"/>
        <w:jc w:val="center"/>
        <w:rPr>
          <w:rFonts w:eastAsia="Times New Roman" w:cs="Arial"/>
          <w:color w:val="000000"/>
          <w:sz w:val="20"/>
          <w:szCs w:val="20"/>
        </w:rPr>
      </w:pP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119715AE" w14:textId="2EF64467" w:rsidR="00A56F42" w:rsidRPr="00FE0392" w:rsidRDefault="00A56F42" w:rsidP="00A56F42">
      <w:pPr>
        <w:autoSpaceDE w:val="0"/>
        <w:autoSpaceDN w:val="0"/>
        <w:adjustRightInd w:val="0"/>
        <w:spacing w:after="120" w:line="240" w:lineRule="auto"/>
        <w:rPr>
          <w:rFonts w:eastAsia="Times New Roman" w:cs="Arial"/>
          <w:color w:val="000000"/>
          <w:sz w:val="20"/>
          <w:szCs w:val="20"/>
        </w:rPr>
      </w:pPr>
      <w:r w:rsidRPr="00FE0392">
        <w:rPr>
          <w:rFonts w:cs="Arial"/>
        </w:rPr>
        <w:lastRenderedPageBreak/>
        <w:t>L’occupation du collecteur BOH_8 de la ville d’Abomey montre qu’il y a certains biens tels que les boutiques, les terrasses et les hangars qui seront affectés. La figure ci-contre présente les différents biens affectés.</w:t>
      </w:r>
    </w:p>
    <w:p w14:paraId="31B07EEE" w14:textId="6F6DBD1C" w:rsidR="00723D2C" w:rsidRPr="00FE0392" w:rsidRDefault="00723D2C" w:rsidP="004F18A3">
      <w:pPr>
        <w:spacing w:before="0" w:after="160" w:line="259" w:lineRule="auto"/>
        <w:jc w:val="center"/>
        <w:rPr>
          <w:rFonts w:cs="Arial"/>
          <w:b/>
          <w:sz w:val="20"/>
          <w:szCs w:val="20"/>
        </w:rPr>
      </w:pPr>
      <w:bookmarkStart w:id="966" w:name="_Toc51769885"/>
      <w:bookmarkStart w:id="967" w:name="_Toc45555427"/>
      <w:bookmarkStart w:id="968" w:name="_Toc45557452"/>
      <w:r w:rsidRPr="00FE0392">
        <w:rPr>
          <w:rFonts w:cs="Arial"/>
          <w:b/>
          <w:sz w:val="20"/>
          <w:szCs w:val="20"/>
        </w:rPr>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37</w:t>
      </w:r>
      <w:r w:rsidRPr="00FE0392">
        <w:rPr>
          <w:b/>
          <w:sz w:val="20"/>
          <w:szCs w:val="20"/>
        </w:rPr>
        <w:fldChar w:fldCharType="end"/>
      </w:r>
      <w:r w:rsidRPr="00FE0392">
        <w:rPr>
          <w:rFonts w:cs="Arial"/>
          <w:b/>
          <w:sz w:val="20"/>
          <w:szCs w:val="20"/>
        </w:rPr>
        <w:t> : Occupation de l’emprise du collecteur BOH_4 de la ville d’Abomey</w:t>
      </w:r>
      <w:bookmarkEnd w:id="966"/>
    </w:p>
    <w:p w14:paraId="6326A93F" w14:textId="5053A10A" w:rsidR="005E3639" w:rsidRPr="00FE0392" w:rsidRDefault="00827EF7" w:rsidP="004F18A3">
      <w:pPr>
        <w:jc w:val="center"/>
      </w:pPr>
      <w:r w:rsidRPr="00FE0392">
        <w:rPr>
          <w:noProof/>
          <w:lang w:eastAsia="fr-FR"/>
        </w:rPr>
        <w:drawing>
          <wp:inline distT="0" distB="0" distL="0" distR="0" wp14:anchorId="78F07F15" wp14:editId="38D70AE6">
            <wp:extent cx="4527521" cy="3204000"/>
            <wp:effectExtent l="0" t="0" r="6985" b="0"/>
            <wp:docPr id="23" name="Image 23" descr="C:\Users\HP\Desktop\ABO\BOH6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ABO\BOH6_3.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27521" cy="3204000"/>
                    </a:xfrm>
                    <a:prstGeom prst="rect">
                      <a:avLst/>
                    </a:prstGeom>
                    <a:noFill/>
                    <a:ln>
                      <a:noFill/>
                    </a:ln>
                  </pic:spPr>
                </pic:pic>
              </a:graphicData>
            </a:graphic>
          </wp:inline>
        </w:drawing>
      </w:r>
      <w:bookmarkEnd w:id="967"/>
      <w:bookmarkEnd w:id="968"/>
    </w:p>
    <w:p w14:paraId="2C939BC6" w14:textId="77777777" w:rsidR="005E3CDC" w:rsidRPr="00FE0392" w:rsidRDefault="005E3CDC" w:rsidP="004465E7">
      <w:pPr>
        <w:autoSpaceDE w:val="0"/>
        <w:autoSpaceDN w:val="0"/>
        <w:adjustRightInd w:val="0"/>
        <w:spacing w:after="200" w:line="240" w:lineRule="auto"/>
        <w:jc w:val="center"/>
        <w:rPr>
          <w:rFonts w:eastAsia="Times New Roman" w:cs="Arial"/>
          <w:color w:val="000000"/>
          <w:sz w:val="20"/>
          <w:szCs w:val="20"/>
        </w:rPr>
      </w:pP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682D9ECA" w14:textId="488CC2E2" w:rsidR="00A56F42" w:rsidRPr="00FE0392" w:rsidRDefault="00A56F42" w:rsidP="00A56F42">
      <w:pPr>
        <w:autoSpaceDE w:val="0"/>
        <w:autoSpaceDN w:val="0"/>
        <w:adjustRightInd w:val="0"/>
        <w:spacing w:after="120" w:line="240" w:lineRule="auto"/>
        <w:rPr>
          <w:rFonts w:cs="Arial"/>
        </w:rPr>
      </w:pPr>
      <w:r w:rsidRPr="00FE0392">
        <w:rPr>
          <w:rFonts w:cs="Arial"/>
        </w:rPr>
        <w:t xml:space="preserve">Les différents biens affectés dans l’emprise du collecteur BOH_4 de la ville d’Abomey concernent les baraques et hangars. </w:t>
      </w:r>
    </w:p>
    <w:p w14:paraId="683BAF14" w14:textId="7A507ABC" w:rsidR="00723D2C" w:rsidRPr="00FE0392" w:rsidRDefault="00723D2C" w:rsidP="00723D2C">
      <w:pPr>
        <w:spacing w:after="240" w:line="240" w:lineRule="auto"/>
        <w:jc w:val="center"/>
        <w:rPr>
          <w:rFonts w:cs="Arial"/>
          <w:b/>
          <w:sz w:val="20"/>
          <w:szCs w:val="20"/>
        </w:rPr>
      </w:pPr>
      <w:bookmarkStart w:id="969" w:name="_Toc51769886"/>
      <w:r w:rsidRPr="00FE0392">
        <w:rPr>
          <w:rFonts w:cs="Arial"/>
          <w:b/>
          <w:sz w:val="20"/>
          <w:szCs w:val="20"/>
        </w:rPr>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38</w:t>
      </w:r>
      <w:r w:rsidRPr="00FE0392">
        <w:rPr>
          <w:b/>
          <w:sz w:val="20"/>
          <w:szCs w:val="20"/>
        </w:rPr>
        <w:fldChar w:fldCharType="end"/>
      </w:r>
      <w:r w:rsidRPr="00FE0392">
        <w:rPr>
          <w:rFonts w:cs="Arial"/>
          <w:b/>
          <w:sz w:val="20"/>
          <w:szCs w:val="20"/>
        </w:rPr>
        <w:t> : Occupation de l’emprise du collecteur BOH11_1 de la ville d’Abomey</w:t>
      </w:r>
      <w:bookmarkEnd w:id="969"/>
    </w:p>
    <w:p w14:paraId="5D37C800" w14:textId="1D932CE4" w:rsidR="005E3639" w:rsidRPr="00FE0392" w:rsidRDefault="004343B1" w:rsidP="004F18A3">
      <w:pPr>
        <w:jc w:val="center"/>
      </w:pPr>
      <w:bookmarkStart w:id="970" w:name="_Toc45555428"/>
      <w:bookmarkStart w:id="971" w:name="_Toc45557453"/>
      <w:r w:rsidRPr="00FE0392">
        <w:rPr>
          <w:noProof/>
          <w:lang w:eastAsia="fr-FR"/>
        </w:rPr>
        <w:drawing>
          <wp:inline distT="0" distB="0" distL="0" distR="0" wp14:anchorId="4D55F61A" wp14:editId="0CFD33CB">
            <wp:extent cx="4578391" cy="3240000"/>
            <wp:effectExtent l="0" t="0" r="0" b="0"/>
            <wp:docPr id="24" name="Image 24" descr="C:\Users\HP\Desktop\ABO\BOH1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ABO\BOH11_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78391" cy="3240000"/>
                    </a:xfrm>
                    <a:prstGeom prst="rect">
                      <a:avLst/>
                    </a:prstGeom>
                    <a:noFill/>
                    <a:ln>
                      <a:noFill/>
                    </a:ln>
                  </pic:spPr>
                </pic:pic>
              </a:graphicData>
            </a:graphic>
          </wp:inline>
        </w:drawing>
      </w:r>
      <w:bookmarkEnd w:id="970"/>
      <w:bookmarkEnd w:id="971"/>
    </w:p>
    <w:p w14:paraId="38B1717C" w14:textId="704280F0" w:rsidR="003139A1" w:rsidRPr="00FE0392" w:rsidRDefault="003139A1" w:rsidP="003139A1">
      <w:pPr>
        <w:autoSpaceDE w:val="0"/>
        <w:autoSpaceDN w:val="0"/>
        <w:adjustRightInd w:val="0"/>
        <w:spacing w:after="120" w:line="240" w:lineRule="auto"/>
        <w:jc w:val="center"/>
        <w:rPr>
          <w:rFonts w:eastAsia="Times New Roman" w:cs="Arial"/>
          <w:color w:val="000000"/>
          <w:sz w:val="20"/>
          <w:szCs w:val="20"/>
        </w:rPr>
      </w:pP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5301C4B7" w14:textId="3B031306" w:rsidR="00A56F42" w:rsidRPr="00FE0392" w:rsidRDefault="00A56F42" w:rsidP="00A56F42">
      <w:pPr>
        <w:autoSpaceDE w:val="0"/>
        <w:autoSpaceDN w:val="0"/>
        <w:adjustRightInd w:val="0"/>
        <w:spacing w:after="120" w:line="240" w:lineRule="auto"/>
        <w:rPr>
          <w:rFonts w:cs="Arial"/>
        </w:rPr>
      </w:pPr>
      <w:r w:rsidRPr="00FE0392">
        <w:rPr>
          <w:rFonts w:cs="Arial"/>
        </w:rPr>
        <w:lastRenderedPageBreak/>
        <w:t xml:space="preserve">Les biens affectés dans l’emprise du collecteur BOH11_1 de la ville d’Abomey se résument aux baraques, aux hangars et aux étalages. </w:t>
      </w:r>
    </w:p>
    <w:p w14:paraId="234AA727" w14:textId="77777777" w:rsidR="00723D2C" w:rsidRPr="00FE0392" w:rsidRDefault="00723D2C" w:rsidP="00723D2C">
      <w:pPr>
        <w:jc w:val="center"/>
        <w:rPr>
          <w:rFonts w:cs="Arial"/>
          <w:b/>
          <w:sz w:val="20"/>
          <w:szCs w:val="20"/>
        </w:rPr>
      </w:pPr>
      <w:bookmarkStart w:id="972" w:name="_Toc51769887"/>
      <w:r w:rsidRPr="00FE0392">
        <w:rPr>
          <w:rFonts w:cs="Arial"/>
          <w:b/>
          <w:sz w:val="20"/>
          <w:szCs w:val="20"/>
        </w:rPr>
        <w:t>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38</w:t>
      </w:r>
      <w:r w:rsidRPr="00FE0392">
        <w:rPr>
          <w:b/>
          <w:sz w:val="20"/>
          <w:szCs w:val="20"/>
        </w:rPr>
        <w:fldChar w:fldCharType="end"/>
      </w:r>
      <w:r w:rsidRPr="00FE0392">
        <w:rPr>
          <w:b/>
          <w:sz w:val="20"/>
          <w:szCs w:val="20"/>
        </w:rPr>
        <w:t xml:space="preserve"> </w:t>
      </w:r>
      <w:r w:rsidRPr="00FE0392">
        <w:rPr>
          <w:rFonts w:cs="Arial"/>
          <w:b/>
          <w:sz w:val="20"/>
          <w:szCs w:val="20"/>
        </w:rPr>
        <w:t>: Occupation de l’emprise de la rue du carrefour Goho vers de la préfecture dans la ville d’Abomey</w:t>
      </w:r>
      <w:bookmarkEnd w:id="972"/>
    </w:p>
    <w:p w14:paraId="6605CED7" w14:textId="2A72ABE9" w:rsidR="004343B1" w:rsidRPr="00FE0392" w:rsidRDefault="004343B1" w:rsidP="004F18A3">
      <w:pPr>
        <w:jc w:val="center"/>
        <w:rPr>
          <w:b/>
        </w:rPr>
      </w:pPr>
      <w:r w:rsidRPr="00FE0392">
        <w:rPr>
          <w:b/>
          <w:noProof/>
          <w:lang w:eastAsia="fr-FR"/>
        </w:rPr>
        <w:drawing>
          <wp:inline distT="0" distB="0" distL="0" distR="0" wp14:anchorId="7EFDE390" wp14:editId="72ADB5B1">
            <wp:extent cx="4629263" cy="3276000"/>
            <wp:effectExtent l="0" t="0" r="0" b="635"/>
            <wp:docPr id="29" name="Image 29" descr="C:\Users\HP\Desktop\ABO\RUE_PREFECTU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ABO\RUE_PREFECTURE.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29263" cy="3276000"/>
                    </a:xfrm>
                    <a:prstGeom prst="rect">
                      <a:avLst/>
                    </a:prstGeom>
                    <a:noFill/>
                    <a:ln>
                      <a:noFill/>
                    </a:ln>
                  </pic:spPr>
                </pic:pic>
              </a:graphicData>
            </a:graphic>
          </wp:inline>
        </w:drawing>
      </w:r>
    </w:p>
    <w:p w14:paraId="0601C3D2" w14:textId="66F705F8" w:rsidR="005E3CDC" w:rsidRPr="00FE0392" w:rsidRDefault="005E3CDC" w:rsidP="005E3CDC">
      <w:pPr>
        <w:autoSpaceDE w:val="0"/>
        <w:autoSpaceDN w:val="0"/>
        <w:adjustRightInd w:val="0"/>
        <w:spacing w:after="120" w:line="240" w:lineRule="auto"/>
        <w:jc w:val="center"/>
        <w:rPr>
          <w:rFonts w:eastAsia="Times New Roman" w:cs="Arial"/>
          <w:color w:val="000000"/>
          <w:sz w:val="20"/>
          <w:szCs w:val="20"/>
        </w:rPr>
      </w:pP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12C157E0" w14:textId="55514442" w:rsidR="00A56F42" w:rsidRPr="00FE0392" w:rsidRDefault="00A56F42" w:rsidP="00A56F42">
      <w:pPr>
        <w:autoSpaceDE w:val="0"/>
        <w:autoSpaceDN w:val="0"/>
        <w:adjustRightInd w:val="0"/>
        <w:spacing w:before="240" w:after="120" w:line="240" w:lineRule="auto"/>
        <w:rPr>
          <w:rFonts w:eastAsia="Times New Roman" w:cs="Arial"/>
          <w:color w:val="000000"/>
          <w:sz w:val="20"/>
          <w:szCs w:val="20"/>
        </w:rPr>
      </w:pPr>
      <w:r w:rsidRPr="00FE0392">
        <w:rPr>
          <w:rFonts w:cs="Arial"/>
        </w:rPr>
        <w:t xml:space="preserve">Les </w:t>
      </w:r>
      <w:r w:rsidR="00FE1B50" w:rsidRPr="00FE0392">
        <w:rPr>
          <w:rFonts w:cs="Arial"/>
        </w:rPr>
        <w:t xml:space="preserve">différents biens affectés dans </w:t>
      </w:r>
      <w:r w:rsidRPr="00FE0392">
        <w:rPr>
          <w:rFonts w:cs="Arial"/>
        </w:rPr>
        <w:t xml:space="preserve">l’emprise de la rue du carrefour Goho à la préfecture dans la ville d’Abomey concernent les boutiques, les hangars, les terrasses et les étalages. </w:t>
      </w:r>
    </w:p>
    <w:p w14:paraId="24C9FAB8" w14:textId="77777777" w:rsidR="006D3CB9" w:rsidRPr="00FE0392" w:rsidRDefault="006D3CB9">
      <w:pPr>
        <w:spacing w:before="0" w:after="160" w:line="259" w:lineRule="auto"/>
        <w:jc w:val="left"/>
        <w:rPr>
          <w:b/>
          <w:sz w:val="20"/>
          <w:szCs w:val="20"/>
        </w:rPr>
      </w:pPr>
      <w:bookmarkStart w:id="973" w:name="_Toc45555429"/>
      <w:bookmarkStart w:id="974" w:name="_Toc45557454"/>
      <w:r w:rsidRPr="00FE0392">
        <w:rPr>
          <w:b/>
          <w:sz w:val="20"/>
          <w:szCs w:val="20"/>
        </w:rPr>
        <w:br w:type="page"/>
      </w:r>
    </w:p>
    <w:p w14:paraId="4FD2DA13" w14:textId="3C1AAB0F" w:rsidR="00723D2C" w:rsidRPr="00FE0392" w:rsidRDefault="00723D2C" w:rsidP="00723D2C">
      <w:pPr>
        <w:jc w:val="center"/>
        <w:rPr>
          <w:b/>
          <w:sz w:val="20"/>
          <w:szCs w:val="20"/>
        </w:rPr>
      </w:pPr>
      <w:bookmarkStart w:id="975" w:name="_Toc51769888"/>
      <w:r w:rsidRPr="00FE0392">
        <w:rPr>
          <w:b/>
          <w:sz w:val="20"/>
          <w:szCs w:val="20"/>
        </w:rPr>
        <w:lastRenderedPageBreak/>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Pr="00FE0392">
        <w:rPr>
          <w:b/>
          <w:noProof/>
          <w:sz w:val="20"/>
          <w:szCs w:val="20"/>
        </w:rPr>
        <w:t>40</w:t>
      </w:r>
      <w:r w:rsidRPr="00FE0392">
        <w:rPr>
          <w:b/>
          <w:noProof/>
          <w:sz w:val="20"/>
          <w:szCs w:val="20"/>
        </w:rPr>
        <w:fldChar w:fldCharType="end"/>
      </w:r>
      <w:r w:rsidRPr="00FE0392">
        <w:rPr>
          <w:b/>
          <w:sz w:val="20"/>
          <w:szCs w:val="20"/>
        </w:rPr>
        <w:t> : Occu</w:t>
      </w:r>
      <w:r w:rsidR="00691553" w:rsidRPr="00FE0392">
        <w:rPr>
          <w:b/>
          <w:sz w:val="20"/>
          <w:szCs w:val="20"/>
        </w:rPr>
        <w:t>pation de l’emprise de la RUE_8B</w:t>
      </w:r>
      <w:r w:rsidRPr="00FE0392">
        <w:rPr>
          <w:b/>
          <w:sz w:val="20"/>
          <w:szCs w:val="20"/>
        </w:rPr>
        <w:t xml:space="preserve"> de la ville d’Abomey</w:t>
      </w:r>
      <w:bookmarkEnd w:id="975"/>
    </w:p>
    <w:p w14:paraId="40009A57" w14:textId="6C031DBE" w:rsidR="005E3639" w:rsidRPr="00FE0392" w:rsidRDefault="004343B1" w:rsidP="00025D32">
      <w:r w:rsidRPr="00FE0392">
        <w:rPr>
          <w:noProof/>
          <w:lang w:eastAsia="fr-FR"/>
        </w:rPr>
        <w:drawing>
          <wp:inline distT="0" distB="0" distL="0" distR="0" wp14:anchorId="1FEA5CE2" wp14:editId="5BC47E62">
            <wp:extent cx="5400958" cy="7632000"/>
            <wp:effectExtent l="0" t="0" r="0" b="7620"/>
            <wp:docPr id="28" name="Image 28" descr="C:\Users\HP\Desktop\ABO\RUE_8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ABO\RUE_8B.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0958" cy="7632000"/>
                    </a:xfrm>
                    <a:prstGeom prst="rect">
                      <a:avLst/>
                    </a:prstGeom>
                    <a:noFill/>
                    <a:ln>
                      <a:noFill/>
                    </a:ln>
                  </pic:spPr>
                </pic:pic>
              </a:graphicData>
            </a:graphic>
          </wp:inline>
        </w:drawing>
      </w:r>
      <w:bookmarkEnd w:id="973"/>
      <w:bookmarkEnd w:id="974"/>
    </w:p>
    <w:p w14:paraId="67A37935" w14:textId="590FA2E4" w:rsidR="00573FE3" w:rsidRPr="00FE0392" w:rsidRDefault="00573FE3" w:rsidP="00025D32">
      <w:pPr>
        <w:jc w:val="center"/>
        <w:rPr>
          <w:rFonts w:eastAsia="Times New Roman" w:cs="Arial"/>
          <w:color w:val="000000"/>
          <w:sz w:val="20"/>
          <w:szCs w:val="20"/>
        </w:rPr>
      </w:pP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1C9E96E0" w14:textId="2B4A509C" w:rsidR="00FE1B50" w:rsidRPr="00FE0392" w:rsidRDefault="00FE1B50" w:rsidP="00025D32">
      <w:r w:rsidRPr="00FE0392">
        <w:rPr>
          <w:rFonts w:cs="Arial"/>
        </w:rPr>
        <w:t xml:space="preserve">L’emprise </w:t>
      </w:r>
      <w:r w:rsidRPr="00FE0392">
        <w:t>de la RUE_88</w:t>
      </w:r>
      <w:r w:rsidRPr="00FE0392">
        <w:rPr>
          <w:b/>
        </w:rPr>
        <w:t xml:space="preserve"> </w:t>
      </w:r>
      <w:r w:rsidRPr="00FE0392">
        <w:rPr>
          <w:rFonts w:cs="Arial"/>
        </w:rPr>
        <w:t xml:space="preserve">de la ville d’Abomey montre qu’il y a certains biens tels que les </w:t>
      </w:r>
      <w:r w:rsidRPr="00FE0392">
        <w:t>boutiques, les app</w:t>
      </w:r>
      <w:r w:rsidR="00705314" w:rsidRPr="00FE0392">
        <w:t>atams</w:t>
      </w:r>
      <w:r w:rsidRPr="00FE0392">
        <w:t xml:space="preserve">, les étalages et les hangars qui seront affectés. </w:t>
      </w:r>
    </w:p>
    <w:p w14:paraId="1BB81FFB" w14:textId="2A647C0D" w:rsidR="00723D2C" w:rsidRPr="00FE0392" w:rsidRDefault="00723D2C" w:rsidP="00723D2C">
      <w:pPr>
        <w:jc w:val="center"/>
        <w:rPr>
          <w:b/>
          <w:sz w:val="20"/>
          <w:szCs w:val="20"/>
        </w:rPr>
      </w:pPr>
      <w:bookmarkStart w:id="976" w:name="_Toc51769889"/>
      <w:r w:rsidRPr="00FE0392">
        <w:rPr>
          <w:b/>
          <w:sz w:val="20"/>
          <w:szCs w:val="20"/>
        </w:rPr>
        <w:lastRenderedPageBreak/>
        <w:t xml:space="preserve">Figure </w:t>
      </w:r>
      <w:r w:rsidRPr="00FE0392">
        <w:rPr>
          <w:b/>
          <w:sz w:val="20"/>
          <w:szCs w:val="20"/>
        </w:rPr>
        <w:fldChar w:fldCharType="begin"/>
      </w:r>
      <w:r w:rsidRPr="00FE0392">
        <w:rPr>
          <w:b/>
          <w:sz w:val="20"/>
          <w:szCs w:val="20"/>
        </w:rPr>
        <w:instrText xml:space="preserve"> SEQ Figure \* ARABIC </w:instrText>
      </w:r>
      <w:r w:rsidRPr="00FE0392">
        <w:rPr>
          <w:b/>
          <w:sz w:val="20"/>
          <w:szCs w:val="20"/>
        </w:rPr>
        <w:fldChar w:fldCharType="separate"/>
      </w:r>
      <w:r w:rsidR="00CB3B46" w:rsidRPr="00FE0392">
        <w:rPr>
          <w:b/>
          <w:noProof/>
          <w:sz w:val="20"/>
          <w:szCs w:val="20"/>
        </w:rPr>
        <w:t>41</w:t>
      </w:r>
      <w:r w:rsidRPr="00FE0392">
        <w:rPr>
          <w:b/>
          <w:noProof/>
          <w:sz w:val="20"/>
          <w:szCs w:val="20"/>
        </w:rPr>
        <w:fldChar w:fldCharType="end"/>
      </w:r>
      <w:r w:rsidRPr="00FE0392">
        <w:rPr>
          <w:b/>
          <w:sz w:val="20"/>
          <w:szCs w:val="20"/>
        </w:rPr>
        <w:t> : Occupation de l’emprise de la RUE_1 de la ville d’Abomey</w:t>
      </w:r>
      <w:bookmarkEnd w:id="976"/>
    </w:p>
    <w:p w14:paraId="1E31CA68" w14:textId="1457C9D0" w:rsidR="00CB3B46" w:rsidRPr="00FE0392" w:rsidRDefault="00CB3B46" w:rsidP="00CB3B46">
      <w:pPr>
        <w:jc w:val="center"/>
        <w:rPr>
          <w:rFonts w:eastAsia="Times New Roman" w:cs="Arial"/>
          <w:color w:val="000000"/>
          <w:sz w:val="20"/>
          <w:szCs w:val="20"/>
        </w:rPr>
      </w:pPr>
      <w:r w:rsidRPr="00FE0392">
        <w:rPr>
          <w:noProof/>
          <w:lang w:eastAsia="fr-FR"/>
        </w:rPr>
        <w:drawing>
          <wp:anchor distT="0" distB="0" distL="114300" distR="114300" simplePos="0" relativeHeight="251665408" behindDoc="0" locked="0" layoutInCell="1" allowOverlap="1" wp14:anchorId="50CA1299" wp14:editId="6091493C">
            <wp:simplePos x="0" y="0"/>
            <wp:positionH relativeFrom="margin">
              <wp:posOffset>205105</wp:posOffset>
            </wp:positionH>
            <wp:positionV relativeFrom="paragraph">
              <wp:posOffset>189865</wp:posOffset>
            </wp:positionV>
            <wp:extent cx="5144135" cy="7271385"/>
            <wp:effectExtent l="0" t="0" r="0" b="5715"/>
            <wp:wrapTopAndBottom/>
            <wp:docPr id="32" name="Image 32" descr="C:\Users\HP\Desktop\ABO\RU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ABO\RUE1.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44135" cy="727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0392">
        <w:rPr>
          <w:rFonts w:eastAsia="Times New Roman" w:cs="Arial"/>
          <w:b/>
          <w:color w:val="000000"/>
          <w:sz w:val="20"/>
          <w:szCs w:val="20"/>
        </w:rPr>
        <w:t xml:space="preserve">Source : </w:t>
      </w:r>
      <w:r w:rsidRPr="00FE0392">
        <w:rPr>
          <w:rFonts w:eastAsia="Times New Roman" w:cs="Arial"/>
          <w:color w:val="000000"/>
          <w:sz w:val="20"/>
          <w:szCs w:val="20"/>
        </w:rPr>
        <w:t>Enquête de terrain, juin 2020</w:t>
      </w:r>
    </w:p>
    <w:p w14:paraId="403EFD92" w14:textId="7441D0CB" w:rsidR="00FE1B50" w:rsidRPr="00FE0392" w:rsidRDefault="00FE1B50" w:rsidP="00025D32">
      <w:pPr>
        <w:spacing w:before="0" w:after="160" w:line="259" w:lineRule="auto"/>
        <w:jc w:val="left"/>
        <w:rPr>
          <w:rFonts w:eastAsia="Times New Roman" w:cs="Arial"/>
          <w:color w:val="000000"/>
          <w:sz w:val="20"/>
          <w:szCs w:val="20"/>
        </w:rPr>
      </w:pPr>
      <w:r w:rsidRPr="00FE0392">
        <w:t xml:space="preserve">Les biens affectés dans l’emprise de la rue 1 de la ville d’Abomey </w:t>
      </w:r>
      <w:r w:rsidR="00287378" w:rsidRPr="00FE0392">
        <w:t>sont</w:t>
      </w:r>
      <w:r w:rsidRPr="00FE0392">
        <w:t xml:space="preserve"> les boutiques,</w:t>
      </w:r>
      <w:r w:rsidR="00CB3B46" w:rsidRPr="00FE0392">
        <w:t xml:space="preserve"> </w:t>
      </w:r>
      <w:r w:rsidRPr="00FE0392">
        <w:t xml:space="preserve">les baraques, les hangars, les terrasses et les étalages. </w:t>
      </w:r>
    </w:p>
    <w:p w14:paraId="2C19E409" w14:textId="40B35D19" w:rsidR="003D0621" w:rsidRPr="00FE0392" w:rsidRDefault="003D0621" w:rsidP="00025D32">
      <w:pPr>
        <w:pStyle w:val="Titre40"/>
        <w:tabs>
          <w:tab w:val="left" w:pos="4395"/>
        </w:tabs>
      </w:pPr>
      <w:bookmarkStart w:id="977" w:name="_Toc52900902"/>
      <w:r w:rsidRPr="00FE0392">
        <w:lastRenderedPageBreak/>
        <w:t>5.3.1.3. Aménagement du réceptacle d’eau pluviale de Adingnigon en lac artificiel</w:t>
      </w:r>
      <w:bookmarkEnd w:id="977"/>
      <w:r w:rsidRPr="00FE0392">
        <w:t xml:space="preserve"> </w:t>
      </w:r>
    </w:p>
    <w:p w14:paraId="0EC0B1F8" w14:textId="77777777" w:rsidR="00281804" w:rsidRPr="00FE0392" w:rsidRDefault="00CB4086" w:rsidP="00CB4086">
      <w:pPr>
        <w:spacing w:line="320" w:lineRule="atLeast"/>
        <w:ind w:right="11"/>
        <w:rPr>
          <w:rFonts w:cs="Arial"/>
        </w:rPr>
      </w:pPr>
      <w:bookmarkStart w:id="978" w:name="_Toc43697654"/>
      <w:r w:rsidRPr="00FE0392">
        <w:rPr>
          <w:rFonts w:cs="Arial"/>
        </w:rPr>
        <w:t>Dans le cadre du PAPVS, il a été proposé en option de base, de drainer une partie des eaux pluviales en provenance d’Abomey vers la localité d’Adingnigon qui abrite un réceptacle d’eau.</w:t>
      </w:r>
    </w:p>
    <w:p w14:paraId="307D6DBB" w14:textId="77777777" w:rsidR="00281804" w:rsidRPr="00FE0392" w:rsidRDefault="00281804" w:rsidP="00CB4086">
      <w:pPr>
        <w:spacing w:line="320" w:lineRule="atLeast"/>
        <w:ind w:right="11"/>
        <w:rPr>
          <w:rFonts w:cs="Arial"/>
        </w:rPr>
      </w:pPr>
      <w:r w:rsidRPr="00FE0392">
        <w:rPr>
          <w:rFonts w:cs="Arial"/>
        </w:rPr>
        <w:t xml:space="preserve">Les travaux prévus sont : </w:t>
      </w:r>
    </w:p>
    <w:p w14:paraId="7F305FE0" w14:textId="77777777" w:rsidR="00281804" w:rsidRPr="00FE0392" w:rsidRDefault="00281804" w:rsidP="00AB5EBE">
      <w:pPr>
        <w:pStyle w:val="Paragraphedeliste"/>
        <w:numPr>
          <w:ilvl w:val="0"/>
          <w:numId w:val="62"/>
        </w:numPr>
        <w:spacing w:line="320" w:lineRule="atLeast"/>
        <w:ind w:right="11"/>
        <w:rPr>
          <w:rFonts w:cs="Arial"/>
          <w:lang w:val="fr-FR"/>
        </w:rPr>
      </w:pPr>
      <w:r w:rsidRPr="00FE0392">
        <w:rPr>
          <w:rFonts w:cs="Arial"/>
          <w:lang w:val="fr-FR"/>
        </w:rPr>
        <w:t>la construction d’un collecteur (ABO1)</w:t>
      </w:r>
      <w:r w:rsidR="00CB4086" w:rsidRPr="00FE0392">
        <w:rPr>
          <w:rFonts w:cs="Arial"/>
          <w:lang w:val="fr-FR"/>
        </w:rPr>
        <w:t xml:space="preserve"> </w:t>
      </w:r>
      <w:r w:rsidRPr="00FE0392">
        <w:rPr>
          <w:rFonts w:cs="Arial"/>
          <w:lang w:val="fr-FR"/>
        </w:rPr>
        <w:t>;</w:t>
      </w:r>
    </w:p>
    <w:p w14:paraId="06C755F1" w14:textId="4D78ED52" w:rsidR="00281804" w:rsidRPr="00FE0392" w:rsidRDefault="00281804" w:rsidP="00AB5EBE">
      <w:pPr>
        <w:pStyle w:val="Paragraphedeliste"/>
        <w:numPr>
          <w:ilvl w:val="0"/>
          <w:numId w:val="62"/>
        </w:numPr>
        <w:spacing w:line="320" w:lineRule="atLeast"/>
        <w:ind w:right="11"/>
        <w:rPr>
          <w:rFonts w:cs="Arial"/>
          <w:lang w:val="fr-FR"/>
        </w:rPr>
      </w:pPr>
      <w:r w:rsidRPr="00FE0392">
        <w:rPr>
          <w:rFonts w:cs="Arial"/>
          <w:lang w:val="fr-FR"/>
        </w:rPr>
        <w:t>l’agrandissement et l’aménagement du basin existant en lac artifici</w:t>
      </w:r>
      <w:r w:rsidR="00705314" w:rsidRPr="00FE0392">
        <w:rPr>
          <w:rFonts w:cs="Arial"/>
          <w:lang w:val="fr-FR"/>
        </w:rPr>
        <w:t>e</w:t>
      </w:r>
      <w:r w:rsidRPr="00FE0392">
        <w:rPr>
          <w:rFonts w:cs="Arial"/>
          <w:lang w:val="fr-FR"/>
        </w:rPr>
        <w:t>l pouvant couvrir une superficie de 20</w:t>
      </w:r>
      <w:r w:rsidR="00705314" w:rsidRPr="00FE0392">
        <w:rPr>
          <w:rFonts w:cs="Arial"/>
          <w:lang w:val="fr-FR"/>
        </w:rPr>
        <w:t>h</w:t>
      </w:r>
      <w:r w:rsidRPr="00FE0392">
        <w:rPr>
          <w:rFonts w:cs="Arial"/>
          <w:lang w:val="fr-FR"/>
        </w:rPr>
        <w:t>a ;</w:t>
      </w:r>
    </w:p>
    <w:p w14:paraId="5A007EE5" w14:textId="43D4CB55" w:rsidR="00281804" w:rsidRPr="00FE0392" w:rsidRDefault="00281804" w:rsidP="00AB5EBE">
      <w:pPr>
        <w:pStyle w:val="Paragraphedeliste"/>
        <w:numPr>
          <w:ilvl w:val="0"/>
          <w:numId w:val="62"/>
        </w:numPr>
        <w:spacing w:line="320" w:lineRule="atLeast"/>
        <w:ind w:right="11"/>
        <w:rPr>
          <w:rFonts w:cs="Arial"/>
          <w:lang w:val="fr-FR"/>
        </w:rPr>
      </w:pPr>
      <w:r w:rsidRPr="00FE0392">
        <w:rPr>
          <w:rFonts w:cs="Arial"/>
          <w:lang w:val="fr-FR"/>
        </w:rPr>
        <w:t>l’aménagement des voies d’accès au village Adingnigon pour un linéaire de 3500ml.</w:t>
      </w:r>
    </w:p>
    <w:p w14:paraId="08A0DB1B" w14:textId="497791CB" w:rsidR="00CB4086" w:rsidRPr="00FE0392" w:rsidRDefault="00281804" w:rsidP="00CB4086">
      <w:pPr>
        <w:spacing w:line="320" w:lineRule="atLeast"/>
        <w:ind w:right="11"/>
        <w:rPr>
          <w:rFonts w:cs="Arial"/>
        </w:rPr>
      </w:pPr>
      <w:r w:rsidRPr="00FE0392">
        <w:rPr>
          <w:rFonts w:cs="Arial"/>
        </w:rPr>
        <w:t>Le</w:t>
      </w:r>
      <w:r w:rsidR="00CB4086" w:rsidRPr="00FE0392">
        <w:rPr>
          <w:rFonts w:cs="Arial"/>
        </w:rPr>
        <w:t xml:space="preserve"> lac sera aménagé de façon à permettre, en période pluviale, la rétention d’une partie des eaux de ruissellement qui sera ensuite restituée progressivement au milieu naturel afin d’écrêter les débits de pointe pouvant être dévastateur à l’aval.</w:t>
      </w:r>
    </w:p>
    <w:p w14:paraId="43B6BBE5" w14:textId="77777777" w:rsidR="00281804" w:rsidRPr="00FE0392" w:rsidRDefault="00281804">
      <w:pPr>
        <w:spacing w:before="0" w:after="160" w:line="259" w:lineRule="auto"/>
        <w:jc w:val="left"/>
        <w:rPr>
          <w:rFonts w:eastAsiaTheme="majorEastAsia" w:cs="Arial"/>
          <w:b/>
          <w:caps/>
          <w:color w:val="00B050"/>
          <w:sz w:val="30"/>
        </w:rPr>
      </w:pPr>
      <w:r w:rsidRPr="00FE0392">
        <w:br w:type="page"/>
      </w:r>
    </w:p>
    <w:p w14:paraId="51E50B2A" w14:textId="263E6BB5" w:rsidR="006377B2" w:rsidRPr="00FE0392" w:rsidRDefault="006377B2" w:rsidP="00A36E83">
      <w:pPr>
        <w:pStyle w:val="Titre1"/>
      </w:pPr>
      <w:bookmarkStart w:id="979" w:name="_Toc52900903"/>
      <w:bookmarkStart w:id="980" w:name="_Toc52902685"/>
      <w:r w:rsidRPr="00FE0392">
        <w:lastRenderedPageBreak/>
        <w:t>6. ANALYSE DES choix et VARIANTES DU PROJET</w:t>
      </w:r>
      <w:bookmarkEnd w:id="978"/>
      <w:bookmarkEnd w:id="979"/>
      <w:bookmarkEnd w:id="980"/>
      <w:r w:rsidRPr="00FE0392">
        <w:t xml:space="preserve">  </w:t>
      </w:r>
    </w:p>
    <w:p w14:paraId="5AEA1EB3" w14:textId="5EDBE24D" w:rsidR="006377B2" w:rsidRPr="00FE0392" w:rsidRDefault="006377B2" w:rsidP="00672FBE">
      <w:pPr>
        <w:pStyle w:val="Titre2"/>
      </w:pPr>
      <w:bookmarkStart w:id="981" w:name="_Toc535244587"/>
      <w:bookmarkStart w:id="982" w:name="_Toc43697655"/>
      <w:bookmarkStart w:id="983" w:name="_Toc52900904"/>
      <w:bookmarkStart w:id="984" w:name="_Toc52902686"/>
      <w:r w:rsidRPr="00FE0392">
        <w:t xml:space="preserve">6.1. ANALYSE DES </w:t>
      </w:r>
      <w:bookmarkEnd w:id="981"/>
      <w:r w:rsidR="001E397A" w:rsidRPr="00FE0392">
        <w:t>VARIANTES</w:t>
      </w:r>
      <w:bookmarkEnd w:id="982"/>
      <w:bookmarkEnd w:id="983"/>
      <w:bookmarkEnd w:id="984"/>
      <w:r w:rsidR="001E397A" w:rsidRPr="00FE0392">
        <w:t xml:space="preserve">  </w:t>
      </w:r>
    </w:p>
    <w:p w14:paraId="62A8AE10" w14:textId="77777777" w:rsidR="006377B2" w:rsidRPr="00FE0392" w:rsidRDefault="006377B2" w:rsidP="006377B2">
      <w:pPr>
        <w:rPr>
          <w:rFonts w:cs="Arial"/>
        </w:rPr>
      </w:pPr>
      <w:r w:rsidRPr="00FE0392">
        <w:rPr>
          <w:rFonts w:cs="Arial"/>
        </w:rPr>
        <w:t>Au cours de la conception du programme plusieurs hypothèses ont été évaluées. Ces différentes formes de conception ont été nécessaires pour opérer un choix optimal.</w:t>
      </w:r>
    </w:p>
    <w:p w14:paraId="7C2A915F" w14:textId="77777777" w:rsidR="006377B2" w:rsidRPr="00FE0392" w:rsidRDefault="006377B2" w:rsidP="006377B2">
      <w:pPr>
        <w:rPr>
          <w:rFonts w:cs="Arial"/>
        </w:rPr>
      </w:pPr>
      <w:r w:rsidRPr="00FE0392">
        <w:rPr>
          <w:rFonts w:cs="Arial"/>
        </w:rPr>
        <w:t xml:space="preserve">Étant donné qu’en général le projet est une construction des ouvrages de drainage, les possibilités d’alternatives et de variantes sont limitées. </w:t>
      </w:r>
    </w:p>
    <w:p w14:paraId="0817E97E" w14:textId="77777777" w:rsidR="006377B2" w:rsidRPr="00FE0392" w:rsidRDefault="006377B2" w:rsidP="00B16CC9">
      <w:pPr>
        <w:pStyle w:val="Titre3"/>
      </w:pPr>
      <w:bookmarkStart w:id="985" w:name="_Toc43697656"/>
      <w:bookmarkStart w:id="986" w:name="_Toc52900905"/>
      <w:r w:rsidRPr="00FE0392">
        <w:t>6.1.1. Analyse des variantes de Collecteurs</w:t>
      </w:r>
      <w:bookmarkEnd w:id="985"/>
      <w:bookmarkEnd w:id="986"/>
      <w:r w:rsidRPr="00FE0392">
        <w:t xml:space="preserve">  </w:t>
      </w:r>
    </w:p>
    <w:p w14:paraId="1865438B" w14:textId="41B27448" w:rsidR="006377B2" w:rsidRPr="00FE0392" w:rsidRDefault="00A61B45" w:rsidP="00A61B45">
      <w:pPr>
        <w:rPr>
          <w:rFonts w:cs="Arial"/>
        </w:rPr>
      </w:pPr>
      <w:r w:rsidRPr="00FE0392">
        <w:rPr>
          <w:rFonts w:cs="Arial"/>
        </w:rPr>
        <w:t xml:space="preserve">Suivant le </w:t>
      </w:r>
      <w:r w:rsidR="008075F1" w:rsidRPr="00FE0392">
        <w:rPr>
          <w:rFonts w:cs="Arial"/>
        </w:rPr>
        <w:t xml:space="preserve">Plan Directeur d’Assainissement (PDA) </w:t>
      </w:r>
      <w:r w:rsidR="006377B2" w:rsidRPr="00FE0392">
        <w:rPr>
          <w:rFonts w:cs="Arial"/>
        </w:rPr>
        <w:t xml:space="preserve">et les informations recueillies sur le terrain, la commune </w:t>
      </w:r>
      <w:r w:rsidR="00F37ADA" w:rsidRPr="00FE0392">
        <w:rPr>
          <w:rFonts w:cs="Arial"/>
        </w:rPr>
        <w:t>d’Abomey</w:t>
      </w:r>
      <w:r w:rsidR="006377B2" w:rsidRPr="00FE0392">
        <w:rPr>
          <w:rFonts w:cs="Arial"/>
        </w:rPr>
        <w:t xml:space="preserve"> est répartie </w:t>
      </w:r>
      <w:r w:rsidRPr="00FE0392">
        <w:rPr>
          <w:rFonts w:cs="Arial"/>
        </w:rPr>
        <w:t>sur deux</w:t>
      </w:r>
      <w:r w:rsidR="00F37ADA" w:rsidRPr="00FE0392">
        <w:rPr>
          <w:rFonts w:cs="Arial"/>
        </w:rPr>
        <w:t xml:space="preserve"> grands bassins dont leur exutoire</w:t>
      </w:r>
      <w:r w:rsidR="006377B2" w:rsidRPr="00FE0392">
        <w:rPr>
          <w:rFonts w:cs="Arial"/>
        </w:rPr>
        <w:t xml:space="preserve"> </w:t>
      </w:r>
      <w:r w:rsidR="00F37ADA" w:rsidRPr="00FE0392">
        <w:rPr>
          <w:rFonts w:cs="Arial"/>
        </w:rPr>
        <w:t>est</w:t>
      </w:r>
      <w:r w:rsidR="006377B2" w:rsidRPr="00FE0392">
        <w:rPr>
          <w:rFonts w:cs="Arial"/>
        </w:rPr>
        <w:t xml:space="preserve"> le fleuve </w:t>
      </w:r>
      <w:r w:rsidR="001E397A" w:rsidRPr="00FE0392">
        <w:rPr>
          <w:rFonts w:cs="Arial"/>
        </w:rPr>
        <w:t>Couffo</w:t>
      </w:r>
      <w:r w:rsidR="006377B2" w:rsidRPr="00FE0392">
        <w:rPr>
          <w:rFonts w:cs="Arial"/>
        </w:rPr>
        <w:t xml:space="preserve">. Les couloirs d’écoulement des eaux pluviales ont deux formes principales : les rigoles bien prononcées et les </w:t>
      </w:r>
      <w:r w:rsidR="00905293" w:rsidRPr="00FE0392">
        <w:rPr>
          <w:rFonts w:cs="Arial"/>
        </w:rPr>
        <w:t>c</w:t>
      </w:r>
      <w:r w:rsidR="006377B2" w:rsidRPr="00FE0392">
        <w:rPr>
          <w:rFonts w:cs="Arial"/>
        </w:rPr>
        <w:t>hemins d’eau étendus.</w:t>
      </w:r>
      <w:r w:rsidR="006377B2" w:rsidRPr="00FE0392">
        <w:rPr>
          <w:rFonts w:eastAsia="Times New Roman" w:cs="Arial"/>
        </w:rPr>
        <w:t xml:space="preserve"> </w:t>
      </w:r>
      <w:r w:rsidR="006377B2" w:rsidRPr="00FE0392">
        <w:rPr>
          <w:rFonts w:cs="Arial"/>
        </w:rPr>
        <w:t>L’analyse des variantes se fera suivant un critère : les formes des collecteurs et leur positionnement (central ou latéral).</w:t>
      </w:r>
    </w:p>
    <w:p w14:paraId="7FDCEAE2" w14:textId="77777777" w:rsidR="006377B2" w:rsidRPr="00FE0392" w:rsidRDefault="006377B2" w:rsidP="00AB5EBE">
      <w:pPr>
        <w:pStyle w:val="Paragraphedeliste"/>
        <w:numPr>
          <w:ilvl w:val="0"/>
          <w:numId w:val="65"/>
        </w:numPr>
        <w:rPr>
          <w:rFonts w:cs="Arial"/>
          <w:b/>
          <w:szCs w:val="22"/>
          <w:lang w:val="fr-FR"/>
        </w:rPr>
      </w:pPr>
      <w:r w:rsidRPr="00FE0392">
        <w:rPr>
          <w:rFonts w:cs="Arial"/>
          <w:b/>
          <w:szCs w:val="22"/>
          <w:lang w:val="fr-FR"/>
        </w:rPr>
        <w:t xml:space="preserve">Forme des collecteurs </w:t>
      </w:r>
    </w:p>
    <w:p w14:paraId="592BD391" w14:textId="77777777" w:rsidR="006377B2" w:rsidRPr="00FE0392" w:rsidRDefault="006377B2" w:rsidP="006377B2">
      <w:pPr>
        <w:rPr>
          <w:rFonts w:cs="Arial"/>
        </w:rPr>
      </w:pPr>
      <w:r w:rsidRPr="00FE0392">
        <w:rPr>
          <w:rFonts w:cs="Arial"/>
        </w:rPr>
        <w:t xml:space="preserve">L’aménagement de la plupart des couloirs d’eau, se fera suivant deux variantes : </w:t>
      </w:r>
    </w:p>
    <w:p w14:paraId="01603812" w14:textId="0602A507" w:rsidR="006377B2" w:rsidRPr="00FE0392" w:rsidRDefault="004A2AED" w:rsidP="00AB5EBE">
      <w:pPr>
        <w:pStyle w:val="Paragraphedeliste"/>
        <w:numPr>
          <w:ilvl w:val="0"/>
          <w:numId w:val="64"/>
        </w:numPr>
        <w:rPr>
          <w:rFonts w:cs="Arial"/>
          <w:szCs w:val="22"/>
          <w:lang w:val="fr-FR"/>
        </w:rPr>
      </w:pPr>
      <w:r w:rsidRPr="00FE0392">
        <w:rPr>
          <w:rFonts w:cs="Arial"/>
          <w:szCs w:val="22"/>
          <w:lang w:val="fr-FR"/>
        </w:rPr>
        <w:t>v</w:t>
      </w:r>
      <w:r w:rsidR="006377B2" w:rsidRPr="00FE0392">
        <w:rPr>
          <w:rFonts w:cs="Arial"/>
          <w:szCs w:val="22"/>
          <w:lang w:val="fr-FR"/>
        </w:rPr>
        <w:t>ariante A : les collecteurs à ciel ouvert de forme trapézoïdale,</w:t>
      </w:r>
    </w:p>
    <w:p w14:paraId="6353CE92" w14:textId="2E81A34F" w:rsidR="006377B2" w:rsidRPr="00FE0392" w:rsidRDefault="004A2AED" w:rsidP="00AB5EBE">
      <w:pPr>
        <w:pStyle w:val="Paragraphedeliste"/>
        <w:numPr>
          <w:ilvl w:val="0"/>
          <w:numId w:val="64"/>
        </w:numPr>
        <w:rPr>
          <w:rFonts w:cs="Arial"/>
          <w:szCs w:val="22"/>
          <w:lang w:val="fr-FR"/>
        </w:rPr>
      </w:pPr>
      <w:r w:rsidRPr="00FE0392">
        <w:rPr>
          <w:rFonts w:cs="Arial"/>
          <w:szCs w:val="22"/>
          <w:lang w:val="fr-FR"/>
        </w:rPr>
        <w:t>v</w:t>
      </w:r>
      <w:r w:rsidR="006377B2" w:rsidRPr="00FE0392">
        <w:rPr>
          <w:rFonts w:cs="Arial"/>
          <w:szCs w:val="22"/>
          <w:lang w:val="fr-FR"/>
        </w:rPr>
        <w:t>ariante B : les collecteurs cadre fermés.</w:t>
      </w:r>
    </w:p>
    <w:p w14:paraId="2128B48C" w14:textId="6C734F48" w:rsidR="006377B2" w:rsidRPr="00FE0392" w:rsidRDefault="006377B2" w:rsidP="006377B2">
      <w:pPr>
        <w:rPr>
          <w:rFonts w:cs="Arial"/>
        </w:rPr>
      </w:pPr>
      <w:r w:rsidRPr="00FE0392">
        <w:rPr>
          <w:rFonts w:cs="Arial"/>
        </w:rPr>
        <w:t>Le choix des var</w:t>
      </w:r>
      <w:r w:rsidR="0094624C" w:rsidRPr="00FE0392">
        <w:rPr>
          <w:rFonts w:cs="Arial"/>
        </w:rPr>
        <w:t>iantes d’aménagements dépend des</w:t>
      </w:r>
      <w:r w:rsidRPr="00FE0392">
        <w:rPr>
          <w:rFonts w:cs="Arial"/>
        </w:rPr>
        <w:t xml:space="preserve"> critères suivants :</w:t>
      </w:r>
    </w:p>
    <w:p w14:paraId="31A32751" w14:textId="3E62D628" w:rsidR="006377B2" w:rsidRPr="00FE0392" w:rsidRDefault="004A2AED" w:rsidP="00AB5EBE">
      <w:pPr>
        <w:pStyle w:val="Paragraphedeliste"/>
        <w:numPr>
          <w:ilvl w:val="0"/>
          <w:numId w:val="66"/>
        </w:numPr>
        <w:rPr>
          <w:rFonts w:cs="Arial"/>
          <w:szCs w:val="22"/>
          <w:lang w:val="fr-FR" w:eastAsia="fr-FR"/>
        </w:rPr>
      </w:pPr>
      <w:r w:rsidRPr="00FE0392">
        <w:rPr>
          <w:rFonts w:cs="Arial"/>
          <w:szCs w:val="22"/>
          <w:lang w:val="fr-FR" w:eastAsia="fr-FR"/>
        </w:rPr>
        <w:t>e</w:t>
      </w:r>
      <w:r w:rsidR="006377B2" w:rsidRPr="00FE0392">
        <w:rPr>
          <w:rFonts w:cs="Arial"/>
          <w:szCs w:val="22"/>
          <w:lang w:val="fr-FR" w:eastAsia="fr-FR"/>
        </w:rPr>
        <w:t>fficacité du drainage</w:t>
      </w:r>
      <w:r w:rsidRPr="00FE0392">
        <w:rPr>
          <w:rFonts w:cs="Arial"/>
          <w:szCs w:val="22"/>
          <w:lang w:val="fr-FR" w:eastAsia="fr-FR"/>
        </w:rPr>
        <w:t>,</w:t>
      </w:r>
    </w:p>
    <w:p w14:paraId="5B281AB4" w14:textId="70BE88CE" w:rsidR="006377B2" w:rsidRPr="00FE0392" w:rsidRDefault="004A2AED" w:rsidP="00AB5EBE">
      <w:pPr>
        <w:pStyle w:val="Paragraphedeliste"/>
        <w:numPr>
          <w:ilvl w:val="0"/>
          <w:numId w:val="66"/>
        </w:numPr>
        <w:rPr>
          <w:rFonts w:cs="Arial"/>
          <w:szCs w:val="22"/>
          <w:lang w:val="fr-FR"/>
        </w:rPr>
      </w:pPr>
      <w:r w:rsidRPr="00FE0392">
        <w:rPr>
          <w:rFonts w:cs="Arial"/>
          <w:bCs/>
          <w:szCs w:val="22"/>
          <w:lang w:val="fr-FR" w:eastAsia="fr-FR"/>
        </w:rPr>
        <w:t>d</w:t>
      </w:r>
      <w:r w:rsidR="006377B2" w:rsidRPr="00FE0392">
        <w:rPr>
          <w:rFonts w:cs="Arial"/>
          <w:bCs/>
          <w:szCs w:val="22"/>
          <w:lang w:val="fr-FR" w:eastAsia="fr-FR"/>
        </w:rPr>
        <w:t>ifficulté technique (occupation du sol)</w:t>
      </w:r>
      <w:r w:rsidRPr="00FE0392">
        <w:rPr>
          <w:rFonts w:cs="Arial"/>
          <w:bCs/>
          <w:szCs w:val="22"/>
          <w:lang w:val="fr-FR" w:eastAsia="fr-FR"/>
        </w:rPr>
        <w:t>,</w:t>
      </w:r>
    </w:p>
    <w:p w14:paraId="2C9541C9" w14:textId="58934397" w:rsidR="006377B2" w:rsidRPr="00FE0392" w:rsidRDefault="004A2AED" w:rsidP="00AB5EBE">
      <w:pPr>
        <w:pStyle w:val="Paragraphedeliste"/>
        <w:numPr>
          <w:ilvl w:val="0"/>
          <w:numId w:val="66"/>
        </w:numPr>
        <w:rPr>
          <w:rFonts w:cs="Arial"/>
          <w:bCs/>
          <w:szCs w:val="22"/>
          <w:lang w:val="fr-FR" w:eastAsia="fr-FR"/>
        </w:rPr>
      </w:pPr>
      <w:r w:rsidRPr="00FE0392">
        <w:rPr>
          <w:rFonts w:cs="Arial"/>
          <w:bCs/>
          <w:szCs w:val="22"/>
          <w:lang w:val="fr-FR" w:eastAsia="fr-FR"/>
        </w:rPr>
        <w:t>c</w:t>
      </w:r>
      <w:r w:rsidR="006377B2" w:rsidRPr="00FE0392">
        <w:rPr>
          <w:rFonts w:cs="Arial"/>
          <w:bCs/>
          <w:szCs w:val="22"/>
          <w:lang w:val="fr-FR" w:eastAsia="fr-FR"/>
        </w:rPr>
        <w:t>oût de construction</w:t>
      </w:r>
      <w:r w:rsidRPr="00FE0392">
        <w:rPr>
          <w:rFonts w:cs="Arial"/>
          <w:bCs/>
          <w:szCs w:val="22"/>
          <w:lang w:val="fr-FR" w:eastAsia="fr-FR"/>
        </w:rPr>
        <w:t>,</w:t>
      </w:r>
      <w:r w:rsidR="006377B2" w:rsidRPr="00FE0392">
        <w:rPr>
          <w:rFonts w:cs="Arial"/>
          <w:bCs/>
          <w:szCs w:val="22"/>
          <w:lang w:val="fr-FR" w:eastAsia="fr-FR"/>
        </w:rPr>
        <w:t xml:space="preserve"> </w:t>
      </w:r>
    </w:p>
    <w:p w14:paraId="7509800D" w14:textId="2494E255" w:rsidR="006377B2" w:rsidRPr="00FE0392" w:rsidRDefault="004A2AED" w:rsidP="00AB5EBE">
      <w:pPr>
        <w:pStyle w:val="Paragraphedeliste"/>
        <w:numPr>
          <w:ilvl w:val="0"/>
          <w:numId w:val="66"/>
        </w:numPr>
        <w:rPr>
          <w:rFonts w:cs="Arial"/>
          <w:szCs w:val="22"/>
          <w:lang w:val="fr-FR"/>
        </w:rPr>
      </w:pPr>
      <w:r w:rsidRPr="00FE0392">
        <w:rPr>
          <w:rFonts w:cs="Arial"/>
          <w:szCs w:val="22"/>
          <w:lang w:val="fr-FR"/>
        </w:rPr>
        <w:t>d</w:t>
      </w:r>
      <w:r w:rsidR="006377B2" w:rsidRPr="00FE0392">
        <w:rPr>
          <w:rFonts w:cs="Arial"/>
          <w:szCs w:val="22"/>
          <w:lang w:val="fr-FR"/>
        </w:rPr>
        <w:t>urabilité de l’ouvrage</w:t>
      </w:r>
      <w:r w:rsidRPr="00FE0392">
        <w:rPr>
          <w:rFonts w:cs="Arial"/>
          <w:szCs w:val="22"/>
          <w:lang w:val="fr-FR"/>
        </w:rPr>
        <w:t>,</w:t>
      </w:r>
    </w:p>
    <w:p w14:paraId="0882703B" w14:textId="7EBB8E9F" w:rsidR="006377B2" w:rsidRPr="00FE0392" w:rsidRDefault="004A2AED" w:rsidP="00AB5EBE">
      <w:pPr>
        <w:pStyle w:val="Paragraphedeliste"/>
        <w:numPr>
          <w:ilvl w:val="0"/>
          <w:numId w:val="66"/>
        </w:numPr>
        <w:rPr>
          <w:rFonts w:cs="Arial"/>
          <w:szCs w:val="22"/>
          <w:lang w:val="fr-FR"/>
        </w:rPr>
      </w:pPr>
      <w:r w:rsidRPr="00FE0392">
        <w:rPr>
          <w:rFonts w:cs="Arial"/>
          <w:szCs w:val="22"/>
          <w:lang w:val="fr-FR"/>
        </w:rPr>
        <w:t>f</w:t>
      </w:r>
      <w:r w:rsidR="006377B2" w:rsidRPr="00FE0392">
        <w:rPr>
          <w:rFonts w:cs="Arial"/>
          <w:szCs w:val="22"/>
          <w:lang w:val="fr-FR"/>
        </w:rPr>
        <w:t>acilité d’entretien</w:t>
      </w:r>
      <w:r w:rsidRPr="00FE0392">
        <w:rPr>
          <w:rFonts w:cs="Arial"/>
          <w:szCs w:val="22"/>
          <w:lang w:val="fr-FR"/>
        </w:rPr>
        <w:t>,</w:t>
      </w:r>
    </w:p>
    <w:p w14:paraId="0F184481" w14:textId="7C5B6F5B" w:rsidR="006377B2" w:rsidRPr="00FE0392" w:rsidRDefault="004A2AED" w:rsidP="00AB5EBE">
      <w:pPr>
        <w:pStyle w:val="Paragraphedeliste"/>
        <w:numPr>
          <w:ilvl w:val="0"/>
          <w:numId w:val="66"/>
        </w:numPr>
        <w:rPr>
          <w:rFonts w:cs="Arial"/>
          <w:szCs w:val="22"/>
          <w:lang w:val="fr-FR"/>
        </w:rPr>
      </w:pPr>
      <w:r w:rsidRPr="00FE0392">
        <w:rPr>
          <w:rFonts w:cs="Arial"/>
          <w:szCs w:val="22"/>
          <w:lang w:val="fr-FR"/>
        </w:rPr>
        <w:t>r</w:t>
      </w:r>
      <w:r w:rsidR="006377B2" w:rsidRPr="00FE0392">
        <w:rPr>
          <w:rFonts w:cs="Arial"/>
          <w:szCs w:val="22"/>
          <w:lang w:val="fr-FR"/>
        </w:rPr>
        <w:t>isque de dégradation de l’ouvrage</w:t>
      </w:r>
      <w:r w:rsidRPr="00FE0392">
        <w:rPr>
          <w:rFonts w:cs="Arial"/>
          <w:szCs w:val="22"/>
          <w:lang w:val="fr-FR"/>
        </w:rPr>
        <w:t>.</w:t>
      </w:r>
    </w:p>
    <w:p w14:paraId="3108BDC4" w14:textId="46788A69" w:rsidR="006377B2" w:rsidRPr="00FE0392" w:rsidRDefault="006377B2" w:rsidP="006377B2">
      <w:pPr>
        <w:spacing w:after="120"/>
        <w:ind w:left="357"/>
        <w:rPr>
          <w:rFonts w:cs="Arial"/>
          <w:b/>
        </w:rPr>
      </w:pPr>
      <w:bookmarkStart w:id="987" w:name="_Toc43696242"/>
      <w:bookmarkStart w:id="988" w:name="_Toc52902786"/>
      <w:r w:rsidRPr="00FE0392">
        <w:rPr>
          <w:rFonts w:cs="Arial"/>
          <w:b/>
        </w:rPr>
        <w:t xml:space="preserve">Tableau </w:t>
      </w:r>
      <w:r w:rsidRPr="00FE0392">
        <w:rPr>
          <w:rFonts w:cs="Arial"/>
          <w:b/>
        </w:rPr>
        <w:fldChar w:fldCharType="begin"/>
      </w:r>
      <w:r w:rsidRPr="00FE0392">
        <w:rPr>
          <w:rFonts w:cs="Arial"/>
          <w:b/>
        </w:rPr>
        <w:instrText xml:space="preserve"> SEQ Tableau \* ARABIC </w:instrText>
      </w:r>
      <w:r w:rsidRPr="00FE0392">
        <w:rPr>
          <w:rFonts w:cs="Arial"/>
          <w:b/>
        </w:rPr>
        <w:fldChar w:fldCharType="separate"/>
      </w:r>
      <w:r w:rsidR="00A36E83" w:rsidRPr="00FE0392">
        <w:rPr>
          <w:rFonts w:cs="Arial"/>
          <w:b/>
          <w:noProof/>
        </w:rPr>
        <w:t>33</w:t>
      </w:r>
      <w:r w:rsidRPr="00FE0392">
        <w:rPr>
          <w:rFonts w:cs="Arial"/>
          <w:b/>
        </w:rPr>
        <w:fldChar w:fldCharType="end"/>
      </w:r>
      <w:r w:rsidRPr="00FE0392">
        <w:rPr>
          <w:rFonts w:cs="Arial"/>
          <w:b/>
        </w:rPr>
        <w:t> : Variante forme</w:t>
      </w:r>
      <w:bookmarkEnd w:id="987"/>
      <w:bookmarkEnd w:id="988"/>
      <w:r w:rsidRPr="00FE0392">
        <w:rPr>
          <w:rFonts w:cs="Arial"/>
          <w:b/>
        </w:rPr>
        <w:t xml:space="preserve"> </w:t>
      </w:r>
    </w:p>
    <w:tbl>
      <w:tblPr>
        <w:tblStyle w:val="Grilledutableau"/>
        <w:tblW w:w="0" w:type="auto"/>
        <w:tblInd w:w="357" w:type="dxa"/>
        <w:tblLayout w:type="fixed"/>
        <w:tblLook w:val="04A0" w:firstRow="1" w:lastRow="0" w:firstColumn="1" w:lastColumn="0" w:noHBand="0" w:noVBand="1"/>
      </w:tblPr>
      <w:tblGrid>
        <w:gridCol w:w="2048"/>
        <w:gridCol w:w="1843"/>
        <w:gridCol w:w="1701"/>
        <w:gridCol w:w="1602"/>
        <w:gridCol w:w="1511"/>
      </w:tblGrid>
      <w:tr w:rsidR="006377B2" w:rsidRPr="00FE0392" w14:paraId="7596AD4C" w14:textId="77777777" w:rsidTr="00281804">
        <w:tc>
          <w:tcPr>
            <w:tcW w:w="2048" w:type="dxa"/>
          </w:tcPr>
          <w:p w14:paraId="3764C4D2" w14:textId="77777777" w:rsidR="006377B2" w:rsidRPr="00FE0392" w:rsidRDefault="006377B2" w:rsidP="001E397A">
            <w:pPr>
              <w:spacing w:before="60"/>
              <w:jc w:val="left"/>
              <w:rPr>
                <w:rFonts w:cs="Arial"/>
                <w:b/>
                <w:sz w:val="18"/>
                <w:szCs w:val="18"/>
              </w:rPr>
            </w:pPr>
            <w:r w:rsidRPr="00FE0392">
              <w:rPr>
                <w:rFonts w:cs="Arial"/>
                <w:b/>
                <w:sz w:val="18"/>
                <w:szCs w:val="18"/>
                <w:lang w:eastAsia="fr-FR"/>
              </w:rPr>
              <w:t>Critères de comparaison</w:t>
            </w:r>
          </w:p>
        </w:tc>
        <w:tc>
          <w:tcPr>
            <w:tcW w:w="1843" w:type="dxa"/>
          </w:tcPr>
          <w:p w14:paraId="2FDF841B" w14:textId="77777777" w:rsidR="006377B2" w:rsidRPr="00FE0392" w:rsidRDefault="006377B2" w:rsidP="00281804">
            <w:pPr>
              <w:spacing w:before="60"/>
              <w:jc w:val="center"/>
              <w:rPr>
                <w:rFonts w:cs="Arial"/>
                <w:b/>
                <w:sz w:val="18"/>
                <w:szCs w:val="18"/>
                <w:lang w:eastAsia="fr-FR"/>
              </w:rPr>
            </w:pPr>
            <w:r w:rsidRPr="00FE0392">
              <w:rPr>
                <w:rFonts w:cs="Arial"/>
                <w:b/>
                <w:sz w:val="18"/>
                <w:szCs w:val="18"/>
                <w:lang w:eastAsia="fr-FR"/>
              </w:rPr>
              <w:t>Variante A</w:t>
            </w:r>
          </w:p>
          <w:p w14:paraId="2CDBD527" w14:textId="77777777" w:rsidR="006377B2" w:rsidRPr="00FE0392" w:rsidRDefault="006377B2" w:rsidP="00281804">
            <w:pPr>
              <w:spacing w:before="60"/>
              <w:jc w:val="center"/>
              <w:rPr>
                <w:rFonts w:cs="Arial"/>
                <w:b/>
                <w:sz w:val="18"/>
                <w:szCs w:val="18"/>
                <w:lang w:eastAsia="fr-FR"/>
              </w:rPr>
            </w:pPr>
            <w:r w:rsidRPr="00FE0392">
              <w:rPr>
                <w:rFonts w:cs="Arial"/>
                <w:b/>
                <w:sz w:val="18"/>
                <w:szCs w:val="18"/>
                <w:lang w:eastAsia="fr-FR"/>
              </w:rPr>
              <w:t>Collecteur à ciel ouvert</w:t>
            </w:r>
          </w:p>
        </w:tc>
        <w:tc>
          <w:tcPr>
            <w:tcW w:w="1701" w:type="dxa"/>
          </w:tcPr>
          <w:p w14:paraId="088D0EBD" w14:textId="77777777" w:rsidR="006377B2" w:rsidRPr="00FE0392" w:rsidRDefault="006377B2" w:rsidP="00281804">
            <w:pPr>
              <w:spacing w:before="60"/>
              <w:jc w:val="center"/>
              <w:rPr>
                <w:rFonts w:cs="Arial"/>
                <w:b/>
                <w:sz w:val="18"/>
                <w:szCs w:val="18"/>
                <w:lang w:eastAsia="fr-FR"/>
              </w:rPr>
            </w:pPr>
            <w:r w:rsidRPr="00FE0392">
              <w:rPr>
                <w:rFonts w:cs="Arial"/>
                <w:b/>
                <w:sz w:val="18"/>
                <w:szCs w:val="18"/>
                <w:lang w:eastAsia="fr-FR"/>
              </w:rPr>
              <w:t>Variante B</w:t>
            </w:r>
          </w:p>
          <w:p w14:paraId="267B2CC6" w14:textId="77777777" w:rsidR="006377B2" w:rsidRPr="00FE0392" w:rsidRDefault="006377B2" w:rsidP="00281804">
            <w:pPr>
              <w:spacing w:before="60"/>
              <w:jc w:val="center"/>
              <w:rPr>
                <w:rFonts w:cs="Arial"/>
                <w:b/>
                <w:sz w:val="18"/>
                <w:szCs w:val="18"/>
              </w:rPr>
            </w:pPr>
            <w:r w:rsidRPr="00FE0392">
              <w:rPr>
                <w:rFonts w:cs="Arial"/>
                <w:b/>
                <w:sz w:val="18"/>
                <w:szCs w:val="18"/>
                <w:lang w:eastAsia="fr-FR"/>
              </w:rPr>
              <w:t>Collecteur cadre</w:t>
            </w:r>
          </w:p>
        </w:tc>
        <w:tc>
          <w:tcPr>
            <w:tcW w:w="1602" w:type="dxa"/>
          </w:tcPr>
          <w:p w14:paraId="5E715FAD" w14:textId="77777777" w:rsidR="006377B2" w:rsidRPr="00FE0392" w:rsidRDefault="006377B2" w:rsidP="00281804">
            <w:pPr>
              <w:spacing w:before="60"/>
              <w:jc w:val="left"/>
              <w:rPr>
                <w:rFonts w:cs="Arial"/>
                <w:b/>
                <w:sz w:val="18"/>
                <w:szCs w:val="18"/>
              </w:rPr>
            </w:pPr>
            <w:r w:rsidRPr="00FE0392">
              <w:rPr>
                <w:rFonts w:cs="Arial"/>
                <w:b/>
                <w:sz w:val="18"/>
                <w:szCs w:val="18"/>
              </w:rPr>
              <w:t>Commentaire</w:t>
            </w:r>
          </w:p>
        </w:tc>
        <w:tc>
          <w:tcPr>
            <w:tcW w:w="1511" w:type="dxa"/>
          </w:tcPr>
          <w:p w14:paraId="3E704F15" w14:textId="77777777" w:rsidR="006377B2" w:rsidRPr="00FE0392" w:rsidRDefault="006377B2" w:rsidP="00281804">
            <w:pPr>
              <w:spacing w:before="60"/>
              <w:jc w:val="center"/>
              <w:rPr>
                <w:rFonts w:cs="Arial"/>
                <w:b/>
                <w:sz w:val="18"/>
                <w:szCs w:val="18"/>
              </w:rPr>
            </w:pPr>
            <w:r w:rsidRPr="00FE0392">
              <w:rPr>
                <w:rFonts w:cs="Arial"/>
                <w:b/>
                <w:sz w:val="18"/>
                <w:szCs w:val="18"/>
              </w:rPr>
              <w:t>Résultat</w:t>
            </w:r>
          </w:p>
        </w:tc>
      </w:tr>
      <w:tr w:rsidR="006377B2" w:rsidRPr="00FE0392" w14:paraId="3216A819" w14:textId="77777777" w:rsidTr="00281804">
        <w:tc>
          <w:tcPr>
            <w:tcW w:w="5592" w:type="dxa"/>
            <w:gridSpan w:val="3"/>
          </w:tcPr>
          <w:p w14:paraId="30832031" w14:textId="679EE2A9" w:rsidR="006377B2" w:rsidRPr="00FE0392" w:rsidRDefault="006377B2" w:rsidP="00281804">
            <w:pPr>
              <w:spacing w:before="60"/>
              <w:jc w:val="center"/>
              <w:rPr>
                <w:rFonts w:cs="Arial"/>
                <w:b/>
                <w:sz w:val="18"/>
                <w:szCs w:val="18"/>
                <w:lang w:eastAsia="fr-FR"/>
              </w:rPr>
            </w:pPr>
            <w:r w:rsidRPr="00FE0392">
              <w:rPr>
                <w:rFonts w:cs="Arial"/>
                <w:b/>
                <w:sz w:val="18"/>
                <w:szCs w:val="18"/>
                <w:lang w:eastAsia="fr-FR"/>
              </w:rPr>
              <w:t>Critères techniques</w:t>
            </w:r>
          </w:p>
        </w:tc>
        <w:tc>
          <w:tcPr>
            <w:tcW w:w="1602" w:type="dxa"/>
          </w:tcPr>
          <w:p w14:paraId="3176BAB7" w14:textId="77777777" w:rsidR="006377B2" w:rsidRPr="00FE0392" w:rsidRDefault="006377B2" w:rsidP="00281804">
            <w:pPr>
              <w:spacing w:before="60"/>
              <w:jc w:val="left"/>
              <w:rPr>
                <w:rFonts w:cs="Arial"/>
                <w:b/>
                <w:sz w:val="18"/>
                <w:szCs w:val="18"/>
              </w:rPr>
            </w:pPr>
          </w:p>
        </w:tc>
        <w:tc>
          <w:tcPr>
            <w:tcW w:w="1511" w:type="dxa"/>
            <w:vAlign w:val="center"/>
          </w:tcPr>
          <w:p w14:paraId="32E5B9D3" w14:textId="77777777" w:rsidR="006377B2" w:rsidRPr="00FE0392" w:rsidRDefault="006377B2" w:rsidP="00281804">
            <w:pPr>
              <w:spacing w:before="60"/>
              <w:jc w:val="center"/>
              <w:rPr>
                <w:rFonts w:cs="Arial"/>
                <w:b/>
                <w:sz w:val="18"/>
                <w:szCs w:val="18"/>
              </w:rPr>
            </w:pPr>
          </w:p>
        </w:tc>
      </w:tr>
      <w:tr w:rsidR="006377B2" w:rsidRPr="00FE0392" w14:paraId="69A059ED" w14:textId="77777777" w:rsidTr="00281804">
        <w:tc>
          <w:tcPr>
            <w:tcW w:w="2048" w:type="dxa"/>
          </w:tcPr>
          <w:p w14:paraId="2A3B95C2" w14:textId="77777777" w:rsidR="006377B2" w:rsidRPr="00FE0392" w:rsidRDefault="006377B2" w:rsidP="001E397A">
            <w:pPr>
              <w:spacing w:before="60"/>
              <w:jc w:val="left"/>
              <w:rPr>
                <w:rFonts w:cs="Arial"/>
                <w:b/>
                <w:sz w:val="18"/>
                <w:szCs w:val="18"/>
              </w:rPr>
            </w:pPr>
            <w:r w:rsidRPr="00FE0392">
              <w:rPr>
                <w:rFonts w:cs="Arial"/>
                <w:b/>
                <w:sz w:val="18"/>
                <w:szCs w:val="18"/>
                <w:lang w:eastAsia="fr-FR"/>
              </w:rPr>
              <w:t>Efficacité du drainage</w:t>
            </w:r>
          </w:p>
        </w:tc>
        <w:tc>
          <w:tcPr>
            <w:tcW w:w="1843" w:type="dxa"/>
            <w:vAlign w:val="center"/>
          </w:tcPr>
          <w:p w14:paraId="4AED02AD" w14:textId="77777777" w:rsidR="006377B2" w:rsidRPr="00FE0392" w:rsidRDefault="006377B2" w:rsidP="00281804">
            <w:pPr>
              <w:spacing w:before="60"/>
              <w:jc w:val="center"/>
              <w:rPr>
                <w:rFonts w:cs="Arial"/>
                <w:sz w:val="18"/>
                <w:szCs w:val="18"/>
              </w:rPr>
            </w:pPr>
            <w:r w:rsidRPr="00FE0392">
              <w:rPr>
                <w:rFonts w:cs="Arial"/>
                <w:sz w:val="18"/>
                <w:szCs w:val="18"/>
              </w:rPr>
              <w:t>Oui</w:t>
            </w:r>
          </w:p>
        </w:tc>
        <w:tc>
          <w:tcPr>
            <w:tcW w:w="1701" w:type="dxa"/>
            <w:vAlign w:val="center"/>
          </w:tcPr>
          <w:p w14:paraId="018C8077" w14:textId="556A5DCA" w:rsidR="006377B2" w:rsidRPr="00FE0392" w:rsidRDefault="006377B2" w:rsidP="00281804">
            <w:pPr>
              <w:spacing w:before="60"/>
              <w:jc w:val="center"/>
              <w:rPr>
                <w:rFonts w:cs="Arial"/>
                <w:sz w:val="18"/>
                <w:szCs w:val="18"/>
              </w:rPr>
            </w:pPr>
            <w:r w:rsidRPr="00FE0392">
              <w:rPr>
                <w:rFonts w:cs="Arial"/>
                <w:sz w:val="18"/>
                <w:szCs w:val="18"/>
              </w:rPr>
              <w:t>Moins</w:t>
            </w:r>
          </w:p>
        </w:tc>
        <w:tc>
          <w:tcPr>
            <w:tcW w:w="1602" w:type="dxa"/>
          </w:tcPr>
          <w:p w14:paraId="06291200" w14:textId="6C9CDF01" w:rsidR="006377B2" w:rsidRPr="00FE0392" w:rsidRDefault="006377B2" w:rsidP="00281804">
            <w:pPr>
              <w:spacing w:before="60"/>
              <w:jc w:val="left"/>
              <w:rPr>
                <w:rFonts w:cs="Arial"/>
                <w:sz w:val="18"/>
                <w:szCs w:val="18"/>
              </w:rPr>
            </w:pPr>
            <w:r w:rsidRPr="00FE0392">
              <w:rPr>
                <w:rFonts w:cs="Arial"/>
                <w:sz w:val="18"/>
                <w:szCs w:val="18"/>
              </w:rPr>
              <w:t>L’emprise permet de drainer une grande quantité d’eau</w:t>
            </w:r>
          </w:p>
        </w:tc>
        <w:tc>
          <w:tcPr>
            <w:tcW w:w="1511" w:type="dxa"/>
            <w:vAlign w:val="center"/>
          </w:tcPr>
          <w:p w14:paraId="70A44963" w14:textId="77777777" w:rsidR="006377B2" w:rsidRPr="00FE0392" w:rsidRDefault="006377B2" w:rsidP="00281804">
            <w:pPr>
              <w:spacing w:before="60"/>
              <w:jc w:val="center"/>
              <w:rPr>
                <w:rFonts w:cs="Arial"/>
                <w:sz w:val="18"/>
                <w:szCs w:val="18"/>
              </w:rPr>
            </w:pPr>
            <w:r w:rsidRPr="00FE0392">
              <w:rPr>
                <w:rFonts w:cs="Arial"/>
                <w:sz w:val="18"/>
                <w:szCs w:val="18"/>
              </w:rPr>
              <w:t>A et B</w:t>
            </w:r>
          </w:p>
        </w:tc>
      </w:tr>
      <w:tr w:rsidR="006377B2" w:rsidRPr="00FE0392" w14:paraId="406468B4" w14:textId="77777777" w:rsidTr="00281804">
        <w:tc>
          <w:tcPr>
            <w:tcW w:w="2048" w:type="dxa"/>
          </w:tcPr>
          <w:p w14:paraId="47A6B688" w14:textId="77777777" w:rsidR="006377B2" w:rsidRPr="00FE0392" w:rsidRDefault="006377B2" w:rsidP="001E397A">
            <w:pPr>
              <w:spacing w:before="60"/>
              <w:jc w:val="left"/>
              <w:rPr>
                <w:rFonts w:cs="Arial"/>
                <w:b/>
                <w:sz w:val="18"/>
                <w:szCs w:val="18"/>
              </w:rPr>
            </w:pPr>
            <w:r w:rsidRPr="00FE0392">
              <w:rPr>
                <w:rFonts w:cs="Arial"/>
                <w:b/>
                <w:bCs/>
                <w:sz w:val="18"/>
                <w:szCs w:val="18"/>
                <w:lang w:eastAsia="fr-FR"/>
              </w:rPr>
              <w:t>Difficulté technique (occupation du sol)</w:t>
            </w:r>
          </w:p>
        </w:tc>
        <w:tc>
          <w:tcPr>
            <w:tcW w:w="1843" w:type="dxa"/>
            <w:vAlign w:val="center"/>
          </w:tcPr>
          <w:p w14:paraId="61B56CA6" w14:textId="59241449" w:rsidR="006377B2" w:rsidRPr="00FE0392" w:rsidRDefault="007826B8" w:rsidP="00281804">
            <w:pPr>
              <w:spacing w:before="60"/>
              <w:jc w:val="center"/>
              <w:rPr>
                <w:rFonts w:cs="Arial"/>
                <w:sz w:val="18"/>
                <w:szCs w:val="18"/>
              </w:rPr>
            </w:pPr>
            <w:r w:rsidRPr="00FE0392">
              <w:rPr>
                <w:rFonts w:cs="Arial"/>
                <w:sz w:val="18"/>
                <w:szCs w:val="18"/>
              </w:rPr>
              <w:t>Plus</w:t>
            </w:r>
          </w:p>
        </w:tc>
        <w:tc>
          <w:tcPr>
            <w:tcW w:w="1701" w:type="dxa"/>
            <w:vAlign w:val="center"/>
          </w:tcPr>
          <w:p w14:paraId="08161611" w14:textId="77777777" w:rsidR="006377B2" w:rsidRPr="00FE0392" w:rsidRDefault="006377B2" w:rsidP="00281804">
            <w:pPr>
              <w:spacing w:before="60"/>
              <w:jc w:val="center"/>
              <w:rPr>
                <w:rFonts w:cs="Arial"/>
                <w:sz w:val="18"/>
                <w:szCs w:val="18"/>
              </w:rPr>
            </w:pPr>
            <w:r w:rsidRPr="00FE0392">
              <w:rPr>
                <w:rFonts w:cs="Arial"/>
                <w:sz w:val="18"/>
                <w:szCs w:val="18"/>
              </w:rPr>
              <w:t>Moins</w:t>
            </w:r>
          </w:p>
        </w:tc>
        <w:tc>
          <w:tcPr>
            <w:tcW w:w="1602" w:type="dxa"/>
          </w:tcPr>
          <w:p w14:paraId="52594405" w14:textId="6122117D" w:rsidR="006377B2" w:rsidRPr="00FE0392" w:rsidRDefault="006377B2" w:rsidP="00281804">
            <w:pPr>
              <w:spacing w:before="60"/>
              <w:jc w:val="left"/>
              <w:rPr>
                <w:rFonts w:cs="Arial"/>
                <w:sz w:val="18"/>
                <w:szCs w:val="18"/>
              </w:rPr>
            </w:pPr>
            <w:r w:rsidRPr="00FE0392">
              <w:rPr>
                <w:rFonts w:cs="Arial"/>
                <w:sz w:val="18"/>
                <w:szCs w:val="18"/>
              </w:rPr>
              <w:t xml:space="preserve">Plus de contrainte de terrains dans le cas des ouvrages </w:t>
            </w:r>
            <w:r w:rsidR="007826B8" w:rsidRPr="00FE0392">
              <w:rPr>
                <w:rFonts w:cs="Arial"/>
                <w:sz w:val="18"/>
                <w:szCs w:val="18"/>
              </w:rPr>
              <w:t xml:space="preserve"> à ciel ouvert</w:t>
            </w:r>
            <w:r w:rsidRPr="00FE0392">
              <w:rPr>
                <w:rFonts w:cs="Arial"/>
                <w:sz w:val="18"/>
                <w:szCs w:val="18"/>
              </w:rPr>
              <w:t>…)</w:t>
            </w:r>
          </w:p>
        </w:tc>
        <w:tc>
          <w:tcPr>
            <w:tcW w:w="1511" w:type="dxa"/>
            <w:vAlign w:val="center"/>
          </w:tcPr>
          <w:p w14:paraId="45935659" w14:textId="77777777" w:rsidR="006377B2" w:rsidRPr="00FE0392" w:rsidRDefault="006377B2" w:rsidP="00281804">
            <w:pPr>
              <w:spacing w:before="60"/>
              <w:jc w:val="center"/>
              <w:rPr>
                <w:rFonts w:cs="Arial"/>
                <w:sz w:val="18"/>
                <w:szCs w:val="18"/>
              </w:rPr>
            </w:pPr>
            <w:r w:rsidRPr="00FE0392">
              <w:rPr>
                <w:rFonts w:cs="Arial"/>
                <w:sz w:val="18"/>
                <w:szCs w:val="18"/>
              </w:rPr>
              <w:t>A</w:t>
            </w:r>
          </w:p>
        </w:tc>
      </w:tr>
      <w:tr w:rsidR="006377B2" w:rsidRPr="00FE0392" w14:paraId="431C7F02" w14:textId="77777777" w:rsidTr="00281804">
        <w:tc>
          <w:tcPr>
            <w:tcW w:w="2048" w:type="dxa"/>
          </w:tcPr>
          <w:p w14:paraId="67118918" w14:textId="77777777" w:rsidR="006377B2" w:rsidRPr="00FE0392" w:rsidRDefault="006377B2" w:rsidP="001E397A">
            <w:pPr>
              <w:spacing w:before="60"/>
              <w:jc w:val="left"/>
              <w:rPr>
                <w:rFonts w:cs="Arial"/>
                <w:b/>
                <w:sz w:val="18"/>
                <w:szCs w:val="18"/>
              </w:rPr>
            </w:pPr>
            <w:r w:rsidRPr="00FE0392">
              <w:rPr>
                <w:rFonts w:cs="Arial"/>
                <w:b/>
                <w:bCs/>
                <w:sz w:val="18"/>
                <w:szCs w:val="18"/>
                <w:lang w:eastAsia="fr-FR"/>
              </w:rPr>
              <w:t>Coût de construction</w:t>
            </w:r>
          </w:p>
        </w:tc>
        <w:tc>
          <w:tcPr>
            <w:tcW w:w="1843" w:type="dxa"/>
            <w:vAlign w:val="center"/>
          </w:tcPr>
          <w:p w14:paraId="26C55767" w14:textId="77777777" w:rsidR="006377B2" w:rsidRPr="00FE0392" w:rsidRDefault="006377B2" w:rsidP="00281804">
            <w:pPr>
              <w:spacing w:before="60"/>
              <w:jc w:val="center"/>
              <w:rPr>
                <w:rFonts w:cs="Arial"/>
                <w:sz w:val="18"/>
                <w:szCs w:val="18"/>
              </w:rPr>
            </w:pPr>
            <w:r w:rsidRPr="00FE0392">
              <w:rPr>
                <w:rFonts w:cs="Arial"/>
                <w:sz w:val="18"/>
                <w:szCs w:val="18"/>
              </w:rPr>
              <w:t>Elevé</w:t>
            </w:r>
          </w:p>
        </w:tc>
        <w:tc>
          <w:tcPr>
            <w:tcW w:w="1701" w:type="dxa"/>
            <w:vAlign w:val="center"/>
          </w:tcPr>
          <w:p w14:paraId="7BB6E3A7" w14:textId="77777777" w:rsidR="006377B2" w:rsidRPr="00FE0392" w:rsidRDefault="006377B2" w:rsidP="00281804">
            <w:pPr>
              <w:spacing w:before="60"/>
              <w:jc w:val="center"/>
              <w:rPr>
                <w:rFonts w:cs="Arial"/>
                <w:sz w:val="18"/>
                <w:szCs w:val="18"/>
              </w:rPr>
            </w:pPr>
            <w:r w:rsidRPr="00FE0392">
              <w:rPr>
                <w:rFonts w:cs="Arial"/>
                <w:sz w:val="18"/>
                <w:szCs w:val="18"/>
              </w:rPr>
              <w:t>Elevé</w:t>
            </w:r>
          </w:p>
        </w:tc>
        <w:tc>
          <w:tcPr>
            <w:tcW w:w="1602" w:type="dxa"/>
          </w:tcPr>
          <w:p w14:paraId="32488AAF" w14:textId="582B1626" w:rsidR="006377B2" w:rsidRPr="00FE0392" w:rsidRDefault="006377B2" w:rsidP="00281804">
            <w:pPr>
              <w:spacing w:before="60"/>
              <w:jc w:val="left"/>
              <w:rPr>
                <w:rFonts w:cs="Arial"/>
                <w:sz w:val="18"/>
                <w:szCs w:val="18"/>
              </w:rPr>
            </w:pPr>
            <w:r w:rsidRPr="00FE0392">
              <w:rPr>
                <w:rFonts w:cs="Arial"/>
                <w:sz w:val="18"/>
                <w:szCs w:val="18"/>
              </w:rPr>
              <w:t>Presque identique</w:t>
            </w:r>
          </w:p>
        </w:tc>
        <w:tc>
          <w:tcPr>
            <w:tcW w:w="1511" w:type="dxa"/>
            <w:vAlign w:val="center"/>
          </w:tcPr>
          <w:p w14:paraId="23FD2FB9" w14:textId="77777777" w:rsidR="006377B2" w:rsidRPr="00FE0392" w:rsidRDefault="006377B2" w:rsidP="00281804">
            <w:pPr>
              <w:spacing w:before="60"/>
              <w:jc w:val="center"/>
              <w:rPr>
                <w:rFonts w:cs="Arial"/>
                <w:sz w:val="18"/>
                <w:szCs w:val="18"/>
              </w:rPr>
            </w:pPr>
            <w:r w:rsidRPr="00FE0392">
              <w:rPr>
                <w:rFonts w:cs="Arial"/>
                <w:sz w:val="18"/>
                <w:szCs w:val="18"/>
              </w:rPr>
              <w:t>A et B</w:t>
            </w:r>
          </w:p>
        </w:tc>
      </w:tr>
      <w:tr w:rsidR="006377B2" w:rsidRPr="00FE0392" w14:paraId="5789EEF2" w14:textId="77777777" w:rsidTr="00281804">
        <w:tc>
          <w:tcPr>
            <w:tcW w:w="2048" w:type="dxa"/>
          </w:tcPr>
          <w:p w14:paraId="37414F69" w14:textId="77777777" w:rsidR="006377B2" w:rsidRPr="00FE0392" w:rsidRDefault="006377B2" w:rsidP="001E397A">
            <w:pPr>
              <w:spacing w:before="60"/>
              <w:jc w:val="left"/>
              <w:rPr>
                <w:rFonts w:cs="Arial"/>
                <w:b/>
                <w:sz w:val="18"/>
                <w:szCs w:val="18"/>
              </w:rPr>
            </w:pPr>
            <w:r w:rsidRPr="00FE0392">
              <w:rPr>
                <w:rFonts w:cs="Arial"/>
                <w:b/>
                <w:sz w:val="18"/>
                <w:szCs w:val="18"/>
              </w:rPr>
              <w:t>Durabilité de l’ouvrage</w:t>
            </w:r>
          </w:p>
        </w:tc>
        <w:tc>
          <w:tcPr>
            <w:tcW w:w="1843" w:type="dxa"/>
            <w:vAlign w:val="center"/>
          </w:tcPr>
          <w:p w14:paraId="5F904742" w14:textId="77777777" w:rsidR="006377B2" w:rsidRPr="00FE0392" w:rsidRDefault="006377B2" w:rsidP="00281804">
            <w:pPr>
              <w:spacing w:before="60"/>
              <w:jc w:val="center"/>
              <w:rPr>
                <w:rFonts w:cs="Arial"/>
                <w:sz w:val="18"/>
                <w:szCs w:val="18"/>
              </w:rPr>
            </w:pPr>
            <w:r w:rsidRPr="00FE0392">
              <w:rPr>
                <w:rFonts w:cs="Arial"/>
                <w:sz w:val="18"/>
                <w:szCs w:val="18"/>
              </w:rPr>
              <w:t>Oui</w:t>
            </w:r>
          </w:p>
        </w:tc>
        <w:tc>
          <w:tcPr>
            <w:tcW w:w="1701" w:type="dxa"/>
            <w:vAlign w:val="center"/>
          </w:tcPr>
          <w:p w14:paraId="3D0AA032" w14:textId="77777777" w:rsidR="006377B2" w:rsidRPr="00FE0392" w:rsidRDefault="006377B2" w:rsidP="00281804">
            <w:pPr>
              <w:spacing w:before="60"/>
              <w:jc w:val="center"/>
              <w:rPr>
                <w:rFonts w:cs="Arial"/>
                <w:sz w:val="18"/>
                <w:szCs w:val="18"/>
              </w:rPr>
            </w:pPr>
            <w:r w:rsidRPr="00FE0392">
              <w:rPr>
                <w:rFonts w:cs="Arial"/>
                <w:sz w:val="18"/>
                <w:szCs w:val="18"/>
              </w:rPr>
              <w:t>Oui</w:t>
            </w:r>
          </w:p>
        </w:tc>
        <w:tc>
          <w:tcPr>
            <w:tcW w:w="1602" w:type="dxa"/>
          </w:tcPr>
          <w:p w14:paraId="5BB0633F" w14:textId="07FDA3A6" w:rsidR="006377B2" w:rsidRPr="00FE0392" w:rsidRDefault="006377B2" w:rsidP="00281804">
            <w:pPr>
              <w:spacing w:before="60"/>
              <w:jc w:val="left"/>
              <w:rPr>
                <w:rFonts w:cs="Arial"/>
                <w:sz w:val="18"/>
                <w:szCs w:val="18"/>
              </w:rPr>
            </w:pPr>
            <w:r w:rsidRPr="00FE0392">
              <w:rPr>
                <w:rFonts w:cs="Arial"/>
                <w:sz w:val="18"/>
                <w:szCs w:val="18"/>
              </w:rPr>
              <w:t>Presque identique</w:t>
            </w:r>
          </w:p>
        </w:tc>
        <w:tc>
          <w:tcPr>
            <w:tcW w:w="1511" w:type="dxa"/>
            <w:vAlign w:val="center"/>
          </w:tcPr>
          <w:p w14:paraId="18DC53DC" w14:textId="77777777" w:rsidR="006377B2" w:rsidRPr="00FE0392" w:rsidRDefault="006377B2" w:rsidP="00281804">
            <w:pPr>
              <w:spacing w:before="60"/>
              <w:jc w:val="center"/>
              <w:rPr>
                <w:rFonts w:cs="Arial"/>
                <w:sz w:val="18"/>
                <w:szCs w:val="18"/>
              </w:rPr>
            </w:pPr>
            <w:r w:rsidRPr="00FE0392">
              <w:rPr>
                <w:rFonts w:cs="Arial"/>
                <w:sz w:val="18"/>
                <w:szCs w:val="18"/>
              </w:rPr>
              <w:t>A et B</w:t>
            </w:r>
          </w:p>
        </w:tc>
      </w:tr>
      <w:tr w:rsidR="006377B2" w:rsidRPr="00FE0392" w14:paraId="781B6F20" w14:textId="77777777" w:rsidTr="00281804">
        <w:tc>
          <w:tcPr>
            <w:tcW w:w="2048" w:type="dxa"/>
          </w:tcPr>
          <w:p w14:paraId="61A09374" w14:textId="77777777" w:rsidR="006377B2" w:rsidRPr="00FE0392" w:rsidRDefault="006377B2" w:rsidP="001E397A">
            <w:pPr>
              <w:spacing w:before="60"/>
              <w:jc w:val="left"/>
              <w:rPr>
                <w:rFonts w:cs="Arial"/>
                <w:b/>
                <w:sz w:val="18"/>
                <w:szCs w:val="18"/>
              </w:rPr>
            </w:pPr>
            <w:r w:rsidRPr="00FE0392">
              <w:rPr>
                <w:rFonts w:cs="Arial"/>
                <w:b/>
                <w:sz w:val="18"/>
                <w:szCs w:val="18"/>
              </w:rPr>
              <w:lastRenderedPageBreak/>
              <w:t xml:space="preserve">Rupture de liaison </w:t>
            </w:r>
          </w:p>
        </w:tc>
        <w:tc>
          <w:tcPr>
            <w:tcW w:w="1843" w:type="dxa"/>
            <w:vAlign w:val="center"/>
          </w:tcPr>
          <w:p w14:paraId="6845A54D" w14:textId="77777777" w:rsidR="006377B2" w:rsidRPr="00FE0392" w:rsidRDefault="006377B2" w:rsidP="00281804">
            <w:pPr>
              <w:spacing w:before="60"/>
              <w:jc w:val="center"/>
              <w:rPr>
                <w:rFonts w:cs="Arial"/>
                <w:sz w:val="18"/>
                <w:szCs w:val="18"/>
              </w:rPr>
            </w:pPr>
            <w:r w:rsidRPr="00FE0392">
              <w:rPr>
                <w:rFonts w:cs="Arial"/>
                <w:sz w:val="18"/>
                <w:szCs w:val="18"/>
              </w:rPr>
              <w:t>Oui</w:t>
            </w:r>
          </w:p>
        </w:tc>
        <w:tc>
          <w:tcPr>
            <w:tcW w:w="1701" w:type="dxa"/>
            <w:vAlign w:val="center"/>
          </w:tcPr>
          <w:p w14:paraId="29F7B015" w14:textId="77777777" w:rsidR="00A91939" w:rsidRPr="00FE0392" w:rsidRDefault="006377B2" w:rsidP="00281804">
            <w:pPr>
              <w:spacing w:before="60"/>
              <w:jc w:val="center"/>
              <w:rPr>
                <w:rFonts w:cs="Arial"/>
                <w:sz w:val="18"/>
                <w:szCs w:val="18"/>
              </w:rPr>
            </w:pPr>
            <w:r w:rsidRPr="00FE0392">
              <w:rPr>
                <w:rFonts w:cs="Arial"/>
                <w:sz w:val="18"/>
                <w:szCs w:val="18"/>
              </w:rPr>
              <w:t xml:space="preserve">Non </w:t>
            </w:r>
          </w:p>
          <w:p w14:paraId="52E364D8" w14:textId="574916AC" w:rsidR="006377B2" w:rsidRPr="00FE0392" w:rsidRDefault="006377B2" w:rsidP="00281804">
            <w:pPr>
              <w:spacing w:before="60"/>
              <w:jc w:val="center"/>
              <w:rPr>
                <w:rFonts w:cs="Arial"/>
                <w:sz w:val="18"/>
                <w:szCs w:val="18"/>
              </w:rPr>
            </w:pPr>
            <w:r w:rsidRPr="00FE0392">
              <w:rPr>
                <w:rFonts w:cs="Arial"/>
                <w:sz w:val="18"/>
                <w:szCs w:val="18"/>
              </w:rPr>
              <w:t>(Fermé et parfois carrossable)</w:t>
            </w:r>
          </w:p>
        </w:tc>
        <w:tc>
          <w:tcPr>
            <w:tcW w:w="1602" w:type="dxa"/>
          </w:tcPr>
          <w:p w14:paraId="78A0A58E" w14:textId="58C0B0C1" w:rsidR="006377B2" w:rsidRPr="00FE0392" w:rsidRDefault="006377B2" w:rsidP="00281804">
            <w:pPr>
              <w:spacing w:before="60"/>
              <w:jc w:val="left"/>
              <w:rPr>
                <w:rFonts w:cs="Arial"/>
                <w:sz w:val="18"/>
                <w:szCs w:val="18"/>
              </w:rPr>
            </w:pPr>
            <w:r w:rsidRPr="00FE0392">
              <w:rPr>
                <w:rFonts w:cs="Arial"/>
                <w:sz w:val="18"/>
                <w:szCs w:val="18"/>
              </w:rPr>
              <w:t>Les populations rencontrent des difficultés lorsque les ouvrages de franchisse</w:t>
            </w:r>
            <w:r w:rsidR="00A91939" w:rsidRPr="00FE0392">
              <w:rPr>
                <w:rFonts w:cs="Arial"/>
                <w:sz w:val="18"/>
                <w:szCs w:val="18"/>
              </w:rPr>
              <w:t>me</w:t>
            </w:r>
            <w:r w:rsidRPr="00FE0392">
              <w:rPr>
                <w:rFonts w:cs="Arial"/>
                <w:sz w:val="18"/>
                <w:szCs w:val="18"/>
              </w:rPr>
              <w:t>nt ne sont pas rapprochés (obligation de faire de grand détour</w:t>
            </w:r>
            <w:r w:rsidR="007826B8" w:rsidRPr="00FE0392">
              <w:rPr>
                <w:rFonts w:cs="Arial"/>
                <w:sz w:val="18"/>
                <w:szCs w:val="18"/>
              </w:rPr>
              <w:t>)</w:t>
            </w:r>
          </w:p>
        </w:tc>
        <w:tc>
          <w:tcPr>
            <w:tcW w:w="1511" w:type="dxa"/>
            <w:vAlign w:val="center"/>
          </w:tcPr>
          <w:p w14:paraId="45FC38CA" w14:textId="77777777" w:rsidR="006377B2" w:rsidRPr="00FE0392" w:rsidRDefault="006377B2" w:rsidP="00281804">
            <w:pPr>
              <w:spacing w:before="60"/>
              <w:jc w:val="center"/>
              <w:rPr>
                <w:rFonts w:cs="Arial"/>
                <w:sz w:val="18"/>
                <w:szCs w:val="18"/>
              </w:rPr>
            </w:pPr>
            <w:r w:rsidRPr="00FE0392">
              <w:rPr>
                <w:rFonts w:cs="Arial"/>
                <w:sz w:val="18"/>
                <w:szCs w:val="18"/>
              </w:rPr>
              <w:t>B</w:t>
            </w:r>
          </w:p>
        </w:tc>
      </w:tr>
      <w:tr w:rsidR="006377B2" w:rsidRPr="00FE0392" w14:paraId="110A6EA7" w14:textId="77777777" w:rsidTr="00281804">
        <w:tc>
          <w:tcPr>
            <w:tcW w:w="2048" w:type="dxa"/>
          </w:tcPr>
          <w:p w14:paraId="4F832558" w14:textId="77777777" w:rsidR="006377B2" w:rsidRPr="00FE0392" w:rsidRDefault="006377B2" w:rsidP="001E397A">
            <w:pPr>
              <w:spacing w:before="60"/>
              <w:jc w:val="left"/>
              <w:rPr>
                <w:rFonts w:cs="Arial"/>
                <w:b/>
                <w:sz w:val="18"/>
                <w:szCs w:val="18"/>
              </w:rPr>
            </w:pPr>
            <w:r w:rsidRPr="00FE0392">
              <w:rPr>
                <w:rFonts w:cs="Arial"/>
                <w:b/>
                <w:sz w:val="18"/>
                <w:szCs w:val="18"/>
              </w:rPr>
              <w:t>Facilité d’entretien</w:t>
            </w:r>
          </w:p>
        </w:tc>
        <w:tc>
          <w:tcPr>
            <w:tcW w:w="1843" w:type="dxa"/>
            <w:vAlign w:val="center"/>
          </w:tcPr>
          <w:p w14:paraId="753C9195" w14:textId="77777777" w:rsidR="006377B2" w:rsidRPr="00FE0392" w:rsidRDefault="006377B2" w:rsidP="00281804">
            <w:pPr>
              <w:spacing w:before="60"/>
              <w:jc w:val="center"/>
              <w:rPr>
                <w:rFonts w:cs="Arial"/>
                <w:sz w:val="18"/>
                <w:szCs w:val="18"/>
              </w:rPr>
            </w:pPr>
            <w:r w:rsidRPr="00FE0392">
              <w:rPr>
                <w:rFonts w:cs="Arial"/>
                <w:sz w:val="18"/>
                <w:szCs w:val="18"/>
              </w:rPr>
              <w:t>Facile</w:t>
            </w:r>
          </w:p>
        </w:tc>
        <w:tc>
          <w:tcPr>
            <w:tcW w:w="1701" w:type="dxa"/>
            <w:vAlign w:val="center"/>
          </w:tcPr>
          <w:p w14:paraId="2FAA018F" w14:textId="77777777" w:rsidR="006377B2" w:rsidRPr="00FE0392" w:rsidRDefault="006377B2" w:rsidP="00281804">
            <w:pPr>
              <w:spacing w:before="60"/>
              <w:jc w:val="center"/>
              <w:rPr>
                <w:rFonts w:cs="Arial"/>
                <w:sz w:val="18"/>
                <w:szCs w:val="18"/>
              </w:rPr>
            </w:pPr>
            <w:r w:rsidRPr="00FE0392">
              <w:rPr>
                <w:rFonts w:cs="Arial"/>
                <w:sz w:val="18"/>
                <w:szCs w:val="18"/>
              </w:rPr>
              <w:t>Moins facile</w:t>
            </w:r>
          </w:p>
        </w:tc>
        <w:tc>
          <w:tcPr>
            <w:tcW w:w="1602" w:type="dxa"/>
          </w:tcPr>
          <w:p w14:paraId="280A8B50" w14:textId="77777777" w:rsidR="006377B2" w:rsidRPr="00FE0392" w:rsidRDefault="006377B2" w:rsidP="00281804">
            <w:pPr>
              <w:spacing w:before="60"/>
              <w:jc w:val="left"/>
              <w:rPr>
                <w:rFonts w:cs="Arial"/>
                <w:sz w:val="18"/>
                <w:szCs w:val="18"/>
              </w:rPr>
            </w:pPr>
          </w:p>
        </w:tc>
        <w:tc>
          <w:tcPr>
            <w:tcW w:w="1511" w:type="dxa"/>
            <w:vAlign w:val="center"/>
          </w:tcPr>
          <w:p w14:paraId="378F5707" w14:textId="77777777" w:rsidR="006377B2" w:rsidRPr="00FE0392" w:rsidRDefault="006377B2" w:rsidP="00281804">
            <w:pPr>
              <w:spacing w:before="60"/>
              <w:jc w:val="center"/>
              <w:rPr>
                <w:rFonts w:cs="Arial"/>
                <w:sz w:val="18"/>
                <w:szCs w:val="18"/>
              </w:rPr>
            </w:pPr>
            <w:r w:rsidRPr="00FE0392">
              <w:rPr>
                <w:rFonts w:cs="Arial"/>
                <w:sz w:val="18"/>
                <w:szCs w:val="18"/>
              </w:rPr>
              <w:t>A</w:t>
            </w:r>
          </w:p>
        </w:tc>
      </w:tr>
      <w:tr w:rsidR="006377B2" w:rsidRPr="00FE0392" w14:paraId="7C9FA433" w14:textId="77777777" w:rsidTr="00281804">
        <w:tc>
          <w:tcPr>
            <w:tcW w:w="2048" w:type="dxa"/>
          </w:tcPr>
          <w:p w14:paraId="5843BE9B" w14:textId="77777777" w:rsidR="006377B2" w:rsidRPr="00FE0392" w:rsidRDefault="006377B2" w:rsidP="001E397A">
            <w:pPr>
              <w:spacing w:before="60"/>
              <w:jc w:val="left"/>
              <w:rPr>
                <w:rFonts w:cs="Arial"/>
                <w:b/>
                <w:sz w:val="18"/>
                <w:szCs w:val="18"/>
              </w:rPr>
            </w:pPr>
            <w:r w:rsidRPr="00FE0392">
              <w:rPr>
                <w:rFonts w:cs="Arial"/>
                <w:b/>
                <w:sz w:val="18"/>
                <w:szCs w:val="18"/>
              </w:rPr>
              <w:t>Risque de dégradation de l’ouvrage</w:t>
            </w:r>
          </w:p>
        </w:tc>
        <w:tc>
          <w:tcPr>
            <w:tcW w:w="1843" w:type="dxa"/>
            <w:vAlign w:val="center"/>
          </w:tcPr>
          <w:p w14:paraId="39F41427" w14:textId="77777777" w:rsidR="006377B2" w:rsidRPr="00FE0392" w:rsidRDefault="006377B2" w:rsidP="00281804">
            <w:pPr>
              <w:spacing w:before="60"/>
              <w:jc w:val="center"/>
              <w:rPr>
                <w:rFonts w:cs="Arial"/>
                <w:sz w:val="18"/>
                <w:szCs w:val="18"/>
              </w:rPr>
            </w:pPr>
            <w:r w:rsidRPr="00FE0392">
              <w:rPr>
                <w:rFonts w:cs="Arial"/>
                <w:sz w:val="18"/>
                <w:szCs w:val="18"/>
              </w:rPr>
              <w:t>Moins</w:t>
            </w:r>
          </w:p>
        </w:tc>
        <w:tc>
          <w:tcPr>
            <w:tcW w:w="1701" w:type="dxa"/>
            <w:vAlign w:val="center"/>
          </w:tcPr>
          <w:p w14:paraId="63B5FFD2" w14:textId="287BC3BD" w:rsidR="006377B2" w:rsidRPr="00FE0392" w:rsidRDefault="00DA0B17" w:rsidP="00281804">
            <w:pPr>
              <w:spacing w:before="60"/>
              <w:jc w:val="center"/>
              <w:rPr>
                <w:rFonts w:cs="Arial"/>
                <w:sz w:val="18"/>
                <w:szCs w:val="18"/>
              </w:rPr>
            </w:pPr>
            <w:r w:rsidRPr="00FE0392">
              <w:rPr>
                <w:rFonts w:cs="Arial"/>
                <w:sz w:val="18"/>
                <w:szCs w:val="18"/>
              </w:rPr>
              <w:t>Moins</w:t>
            </w:r>
          </w:p>
        </w:tc>
        <w:tc>
          <w:tcPr>
            <w:tcW w:w="1602" w:type="dxa"/>
          </w:tcPr>
          <w:p w14:paraId="58240B75" w14:textId="680E7162" w:rsidR="006377B2" w:rsidRPr="00FE0392" w:rsidRDefault="00DA0B17" w:rsidP="00281804">
            <w:pPr>
              <w:spacing w:before="60"/>
              <w:jc w:val="left"/>
              <w:rPr>
                <w:rFonts w:cs="Arial"/>
                <w:sz w:val="18"/>
                <w:szCs w:val="18"/>
              </w:rPr>
            </w:pPr>
            <w:r w:rsidRPr="00FE0392">
              <w:rPr>
                <w:rFonts w:cs="Arial"/>
                <w:sz w:val="18"/>
                <w:szCs w:val="18"/>
              </w:rPr>
              <w:t>Ouvrage enterré d’accès difficile</w:t>
            </w:r>
          </w:p>
        </w:tc>
        <w:tc>
          <w:tcPr>
            <w:tcW w:w="1511" w:type="dxa"/>
            <w:vAlign w:val="center"/>
          </w:tcPr>
          <w:p w14:paraId="79D85E1E" w14:textId="77777777" w:rsidR="006377B2" w:rsidRPr="00FE0392" w:rsidRDefault="006377B2" w:rsidP="00281804">
            <w:pPr>
              <w:spacing w:before="60"/>
              <w:jc w:val="center"/>
              <w:rPr>
                <w:rFonts w:cs="Arial"/>
                <w:sz w:val="18"/>
                <w:szCs w:val="18"/>
              </w:rPr>
            </w:pPr>
            <w:r w:rsidRPr="00FE0392">
              <w:rPr>
                <w:rFonts w:cs="Arial"/>
                <w:sz w:val="18"/>
                <w:szCs w:val="18"/>
              </w:rPr>
              <w:t>A</w:t>
            </w:r>
          </w:p>
        </w:tc>
      </w:tr>
      <w:tr w:rsidR="006377B2" w:rsidRPr="00FE0392" w14:paraId="5C603097" w14:textId="77777777" w:rsidTr="00281804">
        <w:tc>
          <w:tcPr>
            <w:tcW w:w="5592" w:type="dxa"/>
            <w:gridSpan w:val="3"/>
          </w:tcPr>
          <w:p w14:paraId="136B29BF" w14:textId="2F10F87C" w:rsidR="006377B2" w:rsidRPr="00FE0392" w:rsidRDefault="006377B2" w:rsidP="00281804">
            <w:pPr>
              <w:spacing w:before="60"/>
              <w:jc w:val="center"/>
              <w:rPr>
                <w:rFonts w:cs="Arial"/>
                <w:sz w:val="18"/>
                <w:szCs w:val="18"/>
              </w:rPr>
            </w:pPr>
            <w:r w:rsidRPr="00FE0392">
              <w:rPr>
                <w:rFonts w:cs="Arial"/>
                <w:b/>
                <w:sz w:val="18"/>
                <w:szCs w:val="18"/>
              </w:rPr>
              <w:t>Critères environnementales et sociales</w:t>
            </w:r>
          </w:p>
        </w:tc>
        <w:tc>
          <w:tcPr>
            <w:tcW w:w="1602" w:type="dxa"/>
          </w:tcPr>
          <w:p w14:paraId="112D498C" w14:textId="77777777" w:rsidR="006377B2" w:rsidRPr="00FE0392" w:rsidRDefault="006377B2" w:rsidP="00281804">
            <w:pPr>
              <w:spacing w:before="60"/>
              <w:jc w:val="left"/>
              <w:rPr>
                <w:rFonts w:cs="Arial"/>
                <w:sz w:val="18"/>
                <w:szCs w:val="18"/>
              </w:rPr>
            </w:pPr>
          </w:p>
        </w:tc>
        <w:tc>
          <w:tcPr>
            <w:tcW w:w="1511" w:type="dxa"/>
            <w:vAlign w:val="center"/>
          </w:tcPr>
          <w:p w14:paraId="116B4C70" w14:textId="77777777" w:rsidR="006377B2" w:rsidRPr="00FE0392" w:rsidRDefault="006377B2" w:rsidP="00281804">
            <w:pPr>
              <w:spacing w:before="60"/>
              <w:jc w:val="center"/>
              <w:rPr>
                <w:rFonts w:cs="Arial"/>
                <w:sz w:val="18"/>
                <w:szCs w:val="18"/>
              </w:rPr>
            </w:pPr>
          </w:p>
        </w:tc>
      </w:tr>
      <w:tr w:rsidR="006377B2" w:rsidRPr="00FE0392" w14:paraId="0A6286E8" w14:textId="77777777" w:rsidTr="00281804">
        <w:tc>
          <w:tcPr>
            <w:tcW w:w="2048" w:type="dxa"/>
            <w:vAlign w:val="center"/>
          </w:tcPr>
          <w:p w14:paraId="7134EAC4" w14:textId="77777777" w:rsidR="006377B2" w:rsidRPr="00FE0392" w:rsidRDefault="006377B2" w:rsidP="001E397A">
            <w:pPr>
              <w:autoSpaceDE w:val="0"/>
              <w:autoSpaceDN w:val="0"/>
              <w:adjustRightInd w:val="0"/>
              <w:jc w:val="left"/>
              <w:rPr>
                <w:rFonts w:cs="Arial"/>
                <w:b/>
                <w:sz w:val="18"/>
                <w:szCs w:val="18"/>
                <w:lang w:eastAsia="fr-FR"/>
              </w:rPr>
            </w:pPr>
            <w:r w:rsidRPr="00FE0392">
              <w:rPr>
                <w:rFonts w:cs="Arial"/>
                <w:b/>
                <w:sz w:val="18"/>
                <w:szCs w:val="18"/>
                <w:lang w:eastAsia="fr-FR"/>
              </w:rPr>
              <w:t>Affectation/déplacement de personnes</w:t>
            </w:r>
          </w:p>
        </w:tc>
        <w:tc>
          <w:tcPr>
            <w:tcW w:w="1843" w:type="dxa"/>
            <w:vAlign w:val="center"/>
          </w:tcPr>
          <w:p w14:paraId="161F6036" w14:textId="77777777" w:rsidR="006377B2" w:rsidRPr="00FE0392" w:rsidRDefault="006377B2" w:rsidP="00281804">
            <w:pPr>
              <w:jc w:val="center"/>
              <w:rPr>
                <w:rFonts w:cs="Arial"/>
                <w:sz w:val="18"/>
                <w:szCs w:val="18"/>
              </w:rPr>
            </w:pPr>
            <w:r w:rsidRPr="00FE0392">
              <w:rPr>
                <w:rFonts w:cs="Arial"/>
                <w:sz w:val="18"/>
                <w:szCs w:val="18"/>
              </w:rPr>
              <w:t>Plus</w:t>
            </w:r>
          </w:p>
        </w:tc>
        <w:tc>
          <w:tcPr>
            <w:tcW w:w="1701" w:type="dxa"/>
            <w:vAlign w:val="center"/>
          </w:tcPr>
          <w:p w14:paraId="4CBAA699" w14:textId="60CF1B33" w:rsidR="00DA0B17" w:rsidRPr="00FE0392" w:rsidRDefault="00A91939" w:rsidP="00281804">
            <w:pPr>
              <w:jc w:val="center"/>
              <w:rPr>
                <w:rFonts w:cs="Arial"/>
                <w:sz w:val="18"/>
                <w:szCs w:val="18"/>
              </w:rPr>
            </w:pPr>
            <w:r w:rsidRPr="00FE0392">
              <w:rPr>
                <w:rFonts w:cs="Arial"/>
                <w:sz w:val="18"/>
                <w:szCs w:val="18"/>
              </w:rPr>
              <w:t xml:space="preserve">Moins </w:t>
            </w:r>
          </w:p>
        </w:tc>
        <w:tc>
          <w:tcPr>
            <w:tcW w:w="1602" w:type="dxa"/>
            <w:vAlign w:val="center"/>
          </w:tcPr>
          <w:p w14:paraId="2F961127" w14:textId="39198A2F" w:rsidR="006377B2" w:rsidRPr="00FE0392" w:rsidRDefault="006377B2" w:rsidP="00281804">
            <w:pPr>
              <w:jc w:val="left"/>
              <w:rPr>
                <w:rFonts w:cs="Arial"/>
                <w:sz w:val="18"/>
                <w:szCs w:val="18"/>
              </w:rPr>
            </w:pPr>
            <w:r w:rsidRPr="00FE0392">
              <w:rPr>
                <w:rFonts w:cs="Arial"/>
                <w:sz w:val="18"/>
                <w:szCs w:val="18"/>
              </w:rPr>
              <w:t>Les collecteurs à ciel ouvert nécessitent plus d’espace</w:t>
            </w:r>
          </w:p>
        </w:tc>
        <w:tc>
          <w:tcPr>
            <w:tcW w:w="1511" w:type="dxa"/>
            <w:vAlign w:val="center"/>
          </w:tcPr>
          <w:p w14:paraId="2B1CC948" w14:textId="77777777" w:rsidR="006377B2" w:rsidRPr="00FE0392" w:rsidRDefault="006377B2" w:rsidP="00281804">
            <w:pPr>
              <w:spacing w:before="60"/>
              <w:jc w:val="center"/>
              <w:rPr>
                <w:rFonts w:cs="Arial"/>
                <w:sz w:val="18"/>
                <w:szCs w:val="18"/>
              </w:rPr>
            </w:pPr>
            <w:r w:rsidRPr="00FE0392">
              <w:rPr>
                <w:rFonts w:cs="Arial"/>
                <w:sz w:val="18"/>
                <w:szCs w:val="18"/>
              </w:rPr>
              <w:t>B</w:t>
            </w:r>
          </w:p>
        </w:tc>
      </w:tr>
      <w:tr w:rsidR="006377B2" w:rsidRPr="00FE0392" w14:paraId="7F765C02" w14:textId="77777777" w:rsidTr="00281804">
        <w:tc>
          <w:tcPr>
            <w:tcW w:w="2048" w:type="dxa"/>
            <w:vAlign w:val="center"/>
          </w:tcPr>
          <w:p w14:paraId="00DE2B28" w14:textId="2A98D78D" w:rsidR="006377B2" w:rsidRPr="00FE0392" w:rsidRDefault="006377B2" w:rsidP="001E397A">
            <w:pPr>
              <w:jc w:val="left"/>
              <w:rPr>
                <w:rFonts w:cs="Arial"/>
                <w:b/>
                <w:sz w:val="18"/>
                <w:szCs w:val="18"/>
                <w:lang w:bidi="fr-FR"/>
              </w:rPr>
            </w:pPr>
            <w:r w:rsidRPr="00FE0392">
              <w:rPr>
                <w:rFonts w:cs="Arial"/>
                <w:b/>
                <w:sz w:val="18"/>
                <w:szCs w:val="18"/>
              </w:rPr>
              <w:t>Détérioration ou perte d’habitats pouvant affecter la biodiversité du milieu</w:t>
            </w:r>
          </w:p>
        </w:tc>
        <w:tc>
          <w:tcPr>
            <w:tcW w:w="1843" w:type="dxa"/>
            <w:vAlign w:val="center"/>
          </w:tcPr>
          <w:p w14:paraId="662A4BD6" w14:textId="23D6FE73" w:rsidR="006377B2" w:rsidRPr="00FE0392" w:rsidRDefault="006377B2" w:rsidP="00281804">
            <w:pPr>
              <w:jc w:val="center"/>
              <w:rPr>
                <w:rFonts w:cs="Arial"/>
                <w:sz w:val="18"/>
                <w:szCs w:val="18"/>
              </w:rPr>
            </w:pPr>
            <w:r w:rsidRPr="00FE0392">
              <w:rPr>
                <w:rFonts w:cs="Arial"/>
                <w:sz w:val="18"/>
                <w:szCs w:val="18"/>
              </w:rPr>
              <w:t>Non</w:t>
            </w:r>
          </w:p>
        </w:tc>
        <w:tc>
          <w:tcPr>
            <w:tcW w:w="1701" w:type="dxa"/>
            <w:vAlign w:val="center"/>
          </w:tcPr>
          <w:p w14:paraId="7FAC3452" w14:textId="09EC3F4C" w:rsidR="006377B2" w:rsidRPr="00FE0392" w:rsidRDefault="006377B2" w:rsidP="00281804">
            <w:pPr>
              <w:jc w:val="center"/>
              <w:rPr>
                <w:rFonts w:cs="Arial"/>
                <w:sz w:val="18"/>
                <w:szCs w:val="18"/>
              </w:rPr>
            </w:pPr>
            <w:r w:rsidRPr="00FE0392">
              <w:rPr>
                <w:rFonts w:cs="Arial"/>
                <w:sz w:val="18"/>
                <w:szCs w:val="18"/>
              </w:rPr>
              <w:t>Non</w:t>
            </w:r>
          </w:p>
        </w:tc>
        <w:tc>
          <w:tcPr>
            <w:tcW w:w="1602" w:type="dxa"/>
            <w:vAlign w:val="center"/>
          </w:tcPr>
          <w:p w14:paraId="0C602275" w14:textId="4744FEF5" w:rsidR="006377B2" w:rsidRPr="00FE0392" w:rsidRDefault="006377B2" w:rsidP="00281804">
            <w:pPr>
              <w:jc w:val="left"/>
              <w:rPr>
                <w:rFonts w:cs="Arial"/>
                <w:sz w:val="18"/>
                <w:szCs w:val="18"/>
              </w:rPr>
            </w:pPr>
            <w:r w:rsidRPr="00FE0392">
              <w:rPr>
                <w:rFonts w:cs="Arial"/>
                <w:sz w:val="18"/>
                <w:szCs w:val="18"/>
              </w:rPr>
              <w:t>Pas de perte d’habitat sauf au niveau d’un collecteur</w:t>
            </w:r>
          </w:p>
        </w:tc>
        <w:tc>
          <w:tcPr>
            <w:tcW w:w="1511" w:type="dxa"/>
            <w:vAlign w:val="center"/>
          </w:tcPr>
          <w:p w14:paraId="5F168EEF" w14:textId="77777777" w:rsidR="006377B2" w:rsidRPr="00FE0392" w:rsidRDefault="006377B2" w:rsidP="00281804">
            <w:pPr>
              <w:spacing w:before="60"/>
              <w:jc w:val="center"/>
              <w:rPr>
                <w:rFonts w:cs="Arial"/>
                <w:sz w:val="18"/>
                <w:szCs w:val="18"/>
              </w:rPr>
            </w:pPr>
            <w:r w:rsidRPr="00FE0392">
              <w:rPr>
                <w:rFonts w:cs="Arial"/>
                <w:sz w:val="18"/>
                <w:szCs w:val="18"/>
              </w:rPr>
              <w:t>A et B</w:t>
            </w:r>
          </w:p>
        </w:tc>
      </w:tr>
      <w:tr w:rsidR="006377B2" w:rsidRPr="00FE0392" w14:paraId="02A5CE85" w14:textId="77777777" w:rsidTr="001E397A">
        <w:tc>
          <w:tcPr>
            <w:tcW w:w="8705" w:type="dxa"/>
            <w:gridSpan w:val="5"/>
            <w:shd w:val="clear" w:color="auto" w:fill="BDD6EE" w:themeFill="accent1" w:themeFillTint="66"/>
            <w:vAlign w:val="center"/>
          </w:tcPr>
          <w:p w14:paraId="7AB4BC39" w14:textId="3CF5C742" w:rsidR="006377B2" w:rsidRPr="00FE0392" w:rsidRDefault="00E721E4" w:rsidP="00281804">
            <w:pPr>
              <w:spacing w:before="60"/>
              <w:jc w:val="left"/>
              <w:rPr>
                <w:rFonts w:cs="Arial"/>
                <w:b/>
                <w:i/>
                <w:sz w:val="18"/>
                <w:szCs w:val="18"/>
              </w:rPr>
            </w:pPr>
            <w:r w:rsidRPr="00FE0392">
              <w:rPr>
                <w:rFonts w:cs="Arial"/>
                <w:b/>
                <w:i/>
                <w:sz w:val="18"/>
                <w:szCs w:val="18"/>
              </w:rPr>
              <w:t>L</w:t>
            </w:r>
            <w:r w:rsidR="00DA0B17" w:rsidRPr="00FE0392">
              <w:rPr>
                <w:rFonts w:cs="Arial"/>
                <w:b/>
                <w:i/>
                <w:sz w:val="18"/>
                <w:szCs w:val="18"/>
              </w:rPr>
              <w:t>es deux types seront réalisés en tenant compte des contraintes techniques et de l’occupation du sol</w:t>
            </w:r>
          </w:p>
        </w:tc>
      </w:tr>
    </w:tbl>
    <w:p w14:paraId="0280AF66" w14:textId="36871829" w:rsidR="002F6F8B" w:rsidRPr="00FE0392" w:rsidRDefault="002F6F8B" w:rsidP="00025D32">
      <w:pPr>
        <w:jc w:val="center"/>
        <w:rPr>
          <w:rFonts w:cs="Arial"/>
          <w:sz w:val="20"/>
          <w:szCs w:val="20"/>
        </w:rPr>
      </w:pPr>
      <w:r w:rsidRPr="00FE0392">
        <w:rPr>
          <w:b/>
          <w:sz w:val="20"/>
          <w:szCs w:val="20"/>
        </w:rPr>
        <w:t xml:space="preserve">Source : </w:t>
      </w:r>
      <w:r w:rsidRPr="00FE0392">
        <w:rPr>
          <w:sz w:val="20"/>
          <w:szCs w:val="20"/>
        </w:rPr>
        <w:t>CECO-BTP, 2020</w:t>
      </w:r>
    </w:p>
    <w:p w14:paraId="2DF088E1" w14:textId="4EC262FC" w:rsidR="006377B2" w:rsidRPr="00FE0392" w:rsidRDefault="006377B2" w:rsidP="006377B2">
      <w:pPr>
        <w:rPr>
          <w:rFonts w:cs="Arial"/>
        </w:rPr>
      </w:pPr>
      <w:r w:rsidRPr="00FE0392">
        <w:rPr>
          <w:rFonts w:cs="Arial"/>
        </w:rPr>
        <w:t>De l’analyse du tableau de comparaison des deux variantes identifiées, il ressort que la variante A : collecteur à ciel ouvert est préférable et constitue la majorité des collecteurs à réaliser à </w:t>
      </w:r>
      <w:r w:rsidR="00F37ADA" w:rsidRPr="00FE0392">
        <w:rPr>
          <w:rFonts w:cs="Arial"/>
        </w:rPr>
        <w:t>Abomey</w:t>
      </w:r>
      <w:r w:rsidRPr="00FE0392">
        <w:rPr>
          <w:rFonts w:cs="Arial"/>
        </w:rPr>
        <w:t xml:space="preserve">. </w:t>
      </w:r>
    </w:p>
    <w:p w14:paraId="7E3EE055" w14:textId="77777777" w:rsidR="006377B2" w:rsidRPr="00FE0392" w:rsidRDefault="006377B2" w:rsidP="00B16CC9">
      <w:pPr>
        <w:pStyle w:val="Titre3"/>
      </w:pPr>
      <w:bookmarkStart w:id="989" w:name="_Toc43697657"/>
      <w:bookmarkStart w:id="990" w:name="_Toc52900906"/>
      <w:r w:rsidRPr="00FE0392">
        <w:t>6.1.2. Analyse des variantes de rues</w:t>
      </w:r>
      <w:bookmarkEnd w:id="989"/>
      <w:bookmarkEnd w:id="990"/>
      <w:r w:rsidRPr="00FE0392">
        <w:t xml:space="preserve">   </w:t>
      </w:r>
    </w:p>
    <w:p w14:paraId="4D311118" w14:textId="77777777" w:rsidR="006377B2" w:rsidRPr="00FE0392" w:rsidRDefault="006377B2" w:rsidP="006377B2">
      <w:pPr>
        <w:rPr>
          <w:rFonts w:cs="Arial"/>
        </w:rPr>
      </w:pPr>
      <w:r w:rsidRPr="00FE0392">
        <w:rPr>
          <w:rFonts w:cs="Arial"/>
        </w:rPr>
        <w:t>Étant donné qu’en général le projet est une construction, réhabilitation de tronçons routiers déjà existants, ainsi que certaines devant abriter des collecteurs, les possibilités variantes se limitent aux options d’aménagement des rues.</w:t>
      </w:r>
    </w:p>
    <w:p w14:paraId="6E699511" w14:textId="77777777" w:rsidR="006377B2" w:rsidRPr="00FE0392" w:rsidRDefault="006377B2" w:rsidP="006377B2">
      <w:pPr>
        <w:rPr>
          <w:rFonts w:cs="Arial"/>
        </w:rPr>
      </w:pPr>
      <w:r w:rsidRPr="00FE0392">
        <w:rPr>
          <w:rFonts w:cs="Arial"/>
        </w:rPr>
        <w:t>Le choix des options d’aménagements dépend de plusieurs critères :</w:t>
      </w:r>
    </w:p>
    <w:p w14:paraId="638894BA" w14:textId="77777777" w:rsidR="006377B2" w:rsidRPr="00FE0392" w:rsidRDefault="006377B2" w:rsidP="00AB5EBE">
      <w:pPr>
        <w:pStyle w:val="Paragraphedeliste"/>
        <w:numPr>
          <w:ilvl w:val="0"/>
          <w:numId w:val="63"/>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 xml:space="preserve">les caractéristiques géomorphologiques du sol, </w:t>
      </w:r>
    </w:p>
    <w:p w14:paraId="09BE7E9D" w14:textId="77777777" w:rsidR="006377B2" w:rsidRPr="00FE0392" w:rsidRDefault="006377B2" w:rsidP="00AB5EBE">
      <w:pPr>
        <w:pStyle w:val="Paragraphedeliste"/>
        <w:numPr>
          <w:ilvl w:val="0"/>
          <w:numId w:val="63"/>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 xml:space="preserve">les emprises retenues pour les rues, </w:t>
      </w:r>
    </w:p>
    <w:p w14:paraId="6C0BF4BF" w14:textId="77777777" w:rsidR="006377B2" w:rsidRPr="00FE0392" w:rsidRDefault="006377B2" w:rsidP="00AB5EBE">
      <w:pPr>
        <w:pStyle w:val="Paragraphedeliste"/>
        <w:numPr>
          <w:ilvl w:val="0"/>
          <w:numId w:val="63"/>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les aménagements projetés par type de rues,</w:t>
      </w:r>
    </w:p>
    <w:p w14:paraId="21B92791" w14:textId="77777777" w:rsidR="006377B2" w:rsidRPr="00FE0392" w:rsidRDefault="006377B2" w:rsidP="00AB5EBE">
      <w:pPr>
        <w:pStyle w:val="Paragraphedeliste"/>
        <w:numPr>
          <w:ilvl w:val="0"/>
          <w:numId w:val="63"/>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durabilité ;</w:t>
      </w:r>
    </w:p>
    <w:p w14:paraId="572FB9F8" w14:textId="77777777" w:rsidR="006377B2" w:rsidRPr="00FE0392" w:rsidRDefault="006377B2" w:rsidP="00AB5EBE">
      <w:pPr>
        <w:pStyle w:val="Paragraphedeliste"/>
        <w:numPr>
          <w:ilvl w:val="0"/>
          <w:numId w:val="63"/>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les aménagements paysagers,</w:t>
      </w:r>
    </w:p>
    <w:p w14:paraId="5CFE4632" w14:textId="77777777" w:rsidR="006377B2" w:rsidRPr="00FE0392" w:rsidRDefault="006377B2" w:rsidP="00AB5EBE">
      <w:pPr>
        <w:pStyle w:val="Paragraphedeliste"/>
        <w:numPr>
          <w:ilvl w:val="0"/>
          <w:numId w:val="63"/>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le coût de l’aménagement.</w:t>
      </w:r>
    </w:p>
    <w:p w14:paraId="55C3E558" w14:textId="77777777" w:rsidR="003767E7" w:rsidRPr="00FE0392" w:rsidRDefault="003767E7" w:rsidP="00D05009">
      <w:pPr>
        <w:pStyle w:val="Lgende"/>
      </w:pPr>
      <w:bookmarkStart w:id="991" w:name="_Toc43696243"/>
      <w:r w:rsidRPr="00FE0392">
        <w:br/>
      </w:r>
    </w:p>
    <w:p w14:paraId="21D9F441" w14:textId="77777777" w:rsidR="003767E7" w:rsidRPr="00FE0392" w:rsidRDefault="003767E7">
      <w:pPr>
        <w:spacing w:before="0" w:after="160" w:line="259" w:lineRule="auto"/>
        <w:jc w:val="left"/>
        <w:rPr>
          <w:rFonts w:eastAsia="Times New Roman" w:cs="Arial"/>
          <w:b/>
          <w:color w:val="000000"/>
          <w:sz w:val="20"/>
          <w:szCs w:val="20"/>
          <w:lang w:eastAsia="fr-FR"/>
        </w:rPr>
      </w:pPr>
      <w:r w:rsidRPr="00FE0392">
        <w:br w:type="page"/>
      </w:r>
    </w:p>
    <w:p w14:paraId="21D7C39C" w14:textId="58E092A7" w:rsidR="006377B2" w:rsidRPr="00FE0392" w:rsidRDefault="009004A7" w:rsidP="00D05009">
      <w:pPr>
        <w:pStyle w:val="Lgende"/>
      </w:pPr>
      <w:r w:rsidRPr="00FE0392">
        <w:lastRenderedPageBreak/>
        <w:t xml:space="preserve">      </w:t>
      </w:r>
      <w:bookmarkStart w:id="992" w:name="_Toc52902787"/>
      <w:r w:rsidR="006377B2"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34</w:t>
      </w:r>
      <w:r w:rsidR="00F47642" w:rsidRPr="00FE0392">
        <w:rPr>
          <w:noProof/>
        </w:rPr>
        <w:fldChar w:fldCharType="end"/>
      </w:r>
      <w:r w:rsidR="006377B2" w:rsidRPr="00FE0392">
        <w:t> : Analyse des options d’aménagement des rues</w:t>
      </w:r>
      <w:bookmarkEnd w:id="991"/>
      <w:bookmarkEnd w:id="992"/>
      <w:r w:rsidR="006377B2" w:rsidRPr="00FE0392">
        <w:t xml:space="preserve"> </w:t>
      </w:r>
    </w:p>
    <w:tbl>
      <w:tblPr>
        <w:tblStyle w:val="Grilledutableau"/>
        <w:tblW w:w="0" w:type="auto"/>
        <w:tblInd w:w="357" w:type="dxa"/>
        <w:tblLook w:val="04A0" w:firstRow="1" w:lastRow="0" w:firstColumn="1" w:lastColumn="0" w:noHBand="0" w:noVBand="1"/>
      </w:tblPr>
      <w:tblGrid>
        <w:gridCol w:w="2771"/>
        <w:gridCol w:w="1545"/>
        <w:gridCol w:w="1372"/>
        <w:gridCol w:w="1651"/>
        <w:gridCol w:w="1366"/>
      </w:tblGrid>
      <w:tr w:rsidR="006377B2" w:rsidRPr="00FE0392" w14:paraId="77F1AC6D" w14:textId="77777777" w:rsidTr="00025D32">
        <w:tc>
          <w:tcPr>
            <w:tcW w:w="2771" w:type="dxa"/>
            <w:shd w:val="clear" w:color="auto" w:fill="D5DCE4" w:themeFill="text2" w:themeFillTint="33"/>
          </w:tcPr>
          <w:p w14:paraId="6D77EA2C" w14:textId="77777777" w:rsidR="006377B2" w:rsidRPr="00FE0392" w:rsidRDefault="006377B2" w:rsidP="00281804">
            <w:pPr>
              <w:spacing w:before="60" w:line="240" w:lineRule="auto"/>
              <w:jc w:val="left"/>
              <w:rPr>
                <w:rFonts w:cs="Arial"/>
                <w:b/>
                <w:sz w:val="20"/>
                <w:szCs w:val="20"/>
              </w:rPr>
            </w:pPr>
            <w:r w:rsidRPr="00FE0392">
              <w:rPr>
                <w:rFonts w:cs="Arial"/>
                <w:b/>
                <w:sz w:val="20"/>
                <w:szCs w:val="20"/>
                <w:lang w:eastAsia="fr-FR"/>
              </w:rPr>
              <w:t>Critères de comparaison</w:t>
            </w:r>
          </w:p>
        </w:tc>
        <w:tc>
          <w:tcPr>
            <w:tcW w:w="1545" w:type="dxa"/>
            <w:shd w:val="clear" w:color="auto" w:fill="D5DCE4" w:themeFill="text2" w:themeFillTint="33"/>
          </w:tcPr>
          <w:p w14:paraId="2C5F8429" w14:textId="77777777" w:rsidR="006377B2" w:rsidRPr="00FE0392" w:rsidRDefault="006377B2" w:rsidP="00281804">
            <w:pPr>
              <w:spacing w:before="60" w:line="240" w:lineRule="auto"/>
              <w:jc w:val="center"/>
              <w:rPr>
                <w:rFonts w:cs="Arial"/>
                <w:b/>
                <w:sz w:val="20"/>
                <w:szCs w:val="20"/>
                <w:lang w:eastAsia="fr-FR"/>
              </w:rPr>
            </w:pPr>
            <w:r w:rsidRPr="00FE0392">
              <w:rPr>
                <w:rFonts w:cs="Arial"/>
                <w:b/>
                <w:sz w:val="20"/>
                <w:szCs w:val="20"/>
                <w:lang w:eastAsia="fr-FR"/>
              </w:rPr>
              <w:t>Variante A</w:t>
            </w:r>
          </w:p>
          <w:p w14:paraId="675DDB34" w14:textId="77777777" w:rsidR="006377B2" w:rsidRPr="00FE0392" w:rsidRDefault="006377B2" w:rsidP="00281804">
            <w:pPr>
              <w:spacing w:before="60" w:line="240" w:lineRule="auto"/>
              <w:jc w:val="center"/>
              <w:rPr>
                <w:rFonts w:cs="Arial"/>
                <w:b/>
                <w:sz w:val="20"/>
                <w:szCs w:val="20"/>
                <w:lang w:eastAsia="fr-FR"/>
              </w:rPr>
            </w:pPr>
            <w:r w:rsidRPr="00FE0392">
              <w:rPr>
                <w:rFonts w:cs="Arial"/>
                <w:b/>
                <w:sz w:val="20"/>
                <w:szCs w:val="20"/>
                <w:lang w:eastAsia="fr-FR"/>
              </w:rPr>
              <w:t>Rue bitumée</w:t>
            </w:r>
          </w:p>
        </w:tc>
        <w:tc>
          <w:tcPr>
            <w:tcW w:w="1372" w:type="dxa"/>
            <w:shd w:val="clear" w:color="auto" w:fill="D5DCE4" w:themeFill="text2" w:themeFillTint="33"/>
          </w:tcPr>
          <w:p w14:paraId="16AF5094" w14:textId="77777777" w:rsidR="006377B2" w:rsidRPr="00FE0392" w:rsidRDefault="006377B2" w:rsidP="00281804">
            <w:pPr>
              <w:spacing w:before="60" w:line="240" w:lineRule="auto"/>
              <w:jc w:val="center"/>
              <w:rPr>
                <w:rFonts w:cs="Arial"/>
                <w:b/>
                <w:sz w:val="20"/>
                <w:szCs w:val="20"/>
                <w:lang w:eastAsia="fr-FR"/>
              </w:rPr>
            </w:pPr>
            <w:r w:rsidRPr="00FE0392">
              <w:rPr>
                <w:rFonts w:cs="Arial"/>
                <w:b/>
                <w:sz w:val="20"/>
                <w:szCs w:val="20"/>
                <w:lang w:eastAsia="fr-FR"/>
              </w:rPr>
              <w:t>Variante B</w:t>
            </w:r>
          </w:p>
          <w:p w14:paraId="5EB30CD0" w14:textId="31FD1AB9" w:rsidR="006377B2" w:rsidRPr="00FE0392" w:rsidRDefault="006377B2" w:rsidP="00281804">
            <w:pPr>
              <w:spacing w:before="60" w:line="240" w:lineRule="auto"/>
              <w:jc w:val="center"/>
              <w:rPr>
                <w:rFonts w:cs="Arial"/>
                <w:b/>
                <w:sz w:val="20"/>
                <w:szCs w:val="20"/>
              </w:rPr>
            </w:pPr>
            <w:r w:rsidRPr="00FE0392">
              <w:rPr>
                <w:rFonts w:cs="Arial"/>
                <w:b/>
                <w:sz w:val="20"/>
                <w:szCs w:val="20"/>
                <w:lang w:eastAsia="fr-FR"/>
              </w:rPr>
              <w:t>Rue pavée</w:t>
            </w:r>
          </w:p>
        </w:tc>
        <w:tc>
          <w:tcPr>
            <w:tcW w:w="1651" w:type="dxa"/>
            <w:shd w:val="clear" w:color="auto" w:fill="D5DCE4" w:themeFill="text2" w:themeFillTint="33"/>
          </w:tcPr>
          <w:p w14:paraId="15FF799B" w14:textId="77777777" w:rsidR="006377B2" w:rsidRPr="00FE0392" w:rsidRDefault="006377B2" w:rsidP="00281804">
            <w:pPr>
              <w:spacing w:before="60" w:line="240" w:lineRule="auto"/>
              <w:jc w:val="left"/>
              <w:rPr>
                <w:rFonts w:cs="Arial"/>
                <w:b/>
                <w:sz w:val="20"/>
                <w:szCs w:val="20"/>
              </w:rPr>
            </w:pPr>
            <w:r w:rsidRPr="00FE0392">
              <w:rPr>
                <w:rFonts w:cs="Arial"/>
                <w:b/>
                <w:sz w:val="20"/>
                <w:szCs w:val="20"/>
              </w:rPr>
              <w:t>Commentaire</w:t>
            </w:r>
          </w:p>
        </w:tc>
        <w:tc>
          <w:tcPr>
            <w:tcW w:w="1366" w:type="dxa"/>
            <w:shd w:val="clear" w:color="auto" w:fill="D5DCE4" w:themeFill="text2" w:themeFillTint="33"/>
          </w:tcPr>
          <w:p w14:paraId="04E8F452" w14:textId="77777777" w:rsidR="006377B2" w:rsidRPr="00FE0392" w:rsidRDefault="006377B2" w:rsidP="00281804">
            <w:pPr>
              <w:spacing w:before="60" w:line="240" w:lineRule="auto"/>
              <w:jc w:val="center"/>
              <w:rPr>
                <w:rFonts w:cs="Arial"/>
                <w:b/>
                <w:sz w:val="20"/>
                <w:szCs w:val="20"/>
              </w:rPr>
            </w:pPr>
            <w:r w:rsidRPr="00FE0392">
              <w:rPr>
                <w:rFonts w:cs="Arial"/>
                <w:b/>
                <w:sz w:val="20"/>
                <w:szCs w:val="20"/>
              </w:rPr>
              <w:t>Résultat</w:t>
            </w:r>
          </w:p>
        </w:tc>
      </w:tr>
      <w:tr w:rsidR="006377B2" w:rsidRPr="00FE0392" w14:paraId="38DF1716" w14:textId="77777777" w:rsidTr="001E397A">
        <w:tc>
          <w:tcPr>
            <w:tcW w:w="5688" w:type="dxa"/>
            <w:gridSpan w:val="3"/>
          </w:tcPr>
          <w:p w14:paraId="0D70CC1C" w14:textId="55F6F84F" w:rsidR="006377B2" w:rsidRPr="00FE0392" w:rsidRDefault="006377B2" w:rsidP="00281804">
            <w:pPr>
              <w:spacing w:before="60" w:line="240" w:lineRule="auto"/>
              <w:jc w:val="center"/>
              <w:rPr>
                <w:rFonts w:cs="Arial"/>
                <w:b/>
                <w:sz w:val="20"/>
                <w:szCs w:val="20"/>
                <w:lang w:eastAsia="fr-FR"/>
              </w:rPr>
            </w:pPr>
            <w:r w:rsidRPr="00FE0392">
              <w:rPr>
                <w:rFonts w:cs="Arial"/>
                <w:b/>
                <w:sz w:val="20"/>
                <w:szCs w:val="20"/>
                <w:lang w:eastAsia="fr-FR"/>
              </w:rPr>
              <w:t>Critères techniques</w:t>
            </w:r>
          </w:p>
        </w:tc>
        <w:tc>
          <w:tcPr>
            <w:tcW w:w="1651" w:type="dxa"/>
          </w:tcPr>
          <w:p w14:paraId="3B53010C" w14:textId="77777777" w:rsidR="006377B2" w:rsidRPr="00FE0392" w:rsidRDefault="006377B2" w:rsidP="00281804">
            <w:pPr>
              <w:spacing w:before="60" w:line="240" w:lineRule="auto"/>
              <w:jc w:val="left"/>
              <w:rPr>
                <w:rFonts w:cs="Arial"/>
                <w:b/>
                <w:sz w:val="20"/>
                <w:szCs w:val="20"/>
              </w:rPr>
            </w:pPr>
          </w:p>
        </w:tc>
        <w:tc>
          <w:tcPr>
            <w:tcW w:w="1366" w:type="dxa"/>
            <w:vAlign w:val="center"/>
          </w:tcPr>
          <w:p w14:paraId="7A5C1002" w14:textId="77777777" w:rsidR="006377B2" w:rsidRPr="00FE0392" w:rsidRDefault="006377B2" w:rsidP="00281804">
            <w:pPr>
              <w:spacing w:before="60" w:line="240" w:lineRule="auto"/>
              <w:jc w:val="center"/>
              <w:rPr>
                <w:rFonts w:cs="Arial"/>
                <w:b/>
                <w:sz w:val="20"/>
                <w:szCs w:val="20"/>
              </w:rPr>
            </w:pPr>
          </w:p>
        </w:tc>
      </w:tr>
      <w:tr w:rsidR="006377B2" w:rsidRPr="00FE0392" w14:paraId="78D7F258" w14:textId="77777777" w:rsidTr="001E397A">
        <w:tc>
          <w:tcPr>
            <w:tcW w:w="2771" w:type="dxa"/>
          </w:tcPr>
          <w:p w14:paraId="6185724B" w14:textId="77777777" w:rsidR="006377B2" w:rsidRPr="00FE0392" w:rsidRDefault="006377B2" w:rsidP="00281804">
            <w:pPr>
              <w:spacing w:before="60" w:line="240" w:lineRule="auto"/>
              <w:jc w:val="left"/>
              <w:rPr>
                <w:rFonts w:cs="Arial"/>
                <w:b/>
                <w:sz w:val="20"/>
                <w:szCs w:val="20"/>
              </w:rPr>
            </w:pPr>
            <w:r w:rsidRPr="00FE0392">
              <w:rPr>
                <w:rFonts w:cs="Arial"/>
                <w:b/>
                <w:sz w:val="20"/>
                <w:szCs w:val="20"/>
              </w:rPr>
              <w:t>Caractéristiques géomorphologiques du sol (la tenure du sol, la structure du sol, les caractéristiques de la zone).</w:t>
            </w:r>
          </w:p>
        </w:tc>
        <w:tc>
          <w:tcPr>
            <w:tcW w:w="1545" w:type="dxa"/>
            <w:vAlign w:val="center"/>
          </w:tcPr>
          <w:p w14:paraId="577E9624" w14:textId="7EA0C503" w:rsidR="006377B2" w:rsidRPr="00FE0392" w:rsidRDefault="006377B2" w:rsidP="00281804">
            <w:pPr>
              <w:spacing w:before="60" w:line="240" w:lineRule="auto"/>
              <w:jc w:val="center"/>
              <w:rPr>
                <w:rFonts w:cs="Arial"/>
                <w:sz w:val="20"/>
                <w:szCs w:val="20"/>
              </w:rPr>
            </w:pPr>
            <w:r w:rsidRPr="00FE0392">
              <w:rPr>
                <w:rFonts w:cs="Arial"/>
                <w:sz w:val="20"/>
                <w:szCs w:val="20"/>
              </w:rPr>
              <w:t>Non</w:t>
            </w:r>
          </w:p>
        </w:tc>
        <w:tc>
          <w:tcPr>
            <w:tcW w:w="1372" w:type="dxa"/>
            <w:vAlign w:val="center"/>
          </w:tcPr>
          <w:p w14:paraId="2E52B653" w14:textId="78B30DE1" w:rsidR="006377B2" w:rsidRPr="00FE0392" w:rsidRDefault="006377B2" w:rsidP="00281804">
            <w:pPr>
              <w:spacing w:before="60" w:line="240" w:lineRule="auto"/>
              <w:jc w:val="center"/>
              <w:rPr>
                <w:rFonts w:cs="Arial"/>
                <w:sz w:val="20"/>
                <w:szCs w:val="20"/>
              </w:rPr>
            </w:pPr>
            <w:r w:rsidRPr="00FE0392">
              <w:rPr>
                <w:rFonts w:cs="Arial"/>
                <w:sz w:val="20"/>
                <w:szCs w:val="20"/>
              </w:rPr>
              <w:t>Oui</w:t>
            </w:r>
          </w:p>
        </w:tc>
        <w:tc>
          <w:tcPr>
            <w:tcW w:w="1651" w:type="dxa"/>
          </w:tcPr>
          <w:p w14:paraId="3629606D" w14:textId="77777777" w:rsidR="006377B2" w:rsidRPr="00FE0392" w:rsidRDefault="006377B2" w:rsidP="00281804">
            <w:pPr>
              <w:spacing w:before="60" w:line="240" w:lineRule="auto"/>
              <w:jc w:val="left"/>
              <w:rPr>
                <w:rFonts w:cs="Arial"/>
                <w:sz w:val="20"/>
                <w:szCs w:val="20"/>
              </w:rPr>
            </w:pPr>
            <w:r w:rsidRPr="00FE0392">
              <w:rPr>
                <w:rFonts w:cs="Arial"/>
                <w:sz w:val="20"/>
                <w:szCs w:val="20"/>
              </w:rPr>
              <w:t xml:space="preserve">Mauvaise tenure du sol n’est pas propice au bitumage  </w:t>
            </w:r>
          </w:p>
        </w:tc>
        <w:tc>
          <w:tcPr>
            <w:tcW w:w="1366" w:type="dxa"/>
            <w:vAlign w:val="center"/>
          </w:tcPr>
          <w:p w14:paraId="6C64FA01" w14:textId="77777777" w:rsidR="006377B2" w:rsidRPr="00FE0392" w:rsidRDefault="006377B2" w:rsidP="00281804">
            <w:pPr>
              <w:spacing w:before="60" w:line="240" w:lineRule="auto"/>
              <w:jc w:val="center"/>
              <w:rPr>
                <w:rFonts w:cs="Arial"/>
                <w:sz w:val="20"/>
                <w:szCs w:val="20"/>
              </w:rPr>
            </w:pPr>
            <w:r w:rsidRPr="00FE0392">
              <w:rPr>
                <w:rFonts w:cs="Arial"/>
                <w:sz w:val="20"/>
                <w:szCs w:val="20"/>
              </w:rPr>
              <w:t>B</w:t>
            </w:r>
          </w:p>
        </w:tc>
      </w:tr>
      <w:tr w:rsidR="006377B2" w:rsidRPr="00FE0392" w14:paraId="411BA8F4" w14:textId="77777777" w:rsidTr="001E397A">
        <w:tc>
          <w:tcPr>
            <w:tcW w:w="2771" w:type="dxa"/>
          </w:tcPr>
          <w:p w14:paraId="0F790F16" w14:textId="77777777" w:rsidR="006377B2" w:rsidRPr="00FE0392" w:rsidRDefault="006377B2" w:rsidP="00281804">
            <w:pPr>
              <w:spacing w:before="60" w:line="240" w:lineRule="auto"/>
              <w:jc w:val="left"/>
              <w:rPr>
                <w:rFonts w:cs="Arial"/>
                <w:b/>
                <w:sz w:val="20"/>
                <w:szCs w:val="20"/>
              </w:rPr>
            </w:pPr>
            <w:r w:rsidRPr="00FE0392">
              <w:rPr>
                <w:rFonts w:cs="Arial"/>
                <w:b/>
                <w:sz w:val="20"/>
                <w:szCs w:val="20"/>
              </w:rPr>
              <w:t>Emprises retenues pour les rues</w:t>
            </w:r>
          </w:p>
        </w:tc>
        <w:tc>
          <w:tcPr>
            <w:tcW w:w="1545" w:type="dxa"/>
            <w:vAlign w:val="center"/>
          </w:tcPr>
          <w:p w14:paraId="32446EDF" w14:textId="77777777" w:rsidR="006377B2" w:rsidRPr="00FE0392" w:rsidRDefault="006377B2" w:rsidP="00281804">
            <w:pPr>
              <w:spacing w:before="60" w:line="240" w:lineRule="auto"/>
              <w:jc w:val="center"/>
              <w:rPr>
                <w:rFonts w:cs="Arial"/>
                <w:sz w:val="20"/>
                <w:szCs w:val="20"/>
              </w:rPr>
            </w:pPr>
            <w:r w:rsidRPr="00FE0392">
              <w:rPr>
                <w:rFonts w:cs="Arial"/>
                <w:sz w:val="20"/>
                <w:szCs w:val="20"/>
              </w:rPr>
              <w:t>Oui</w:t>
            </w:r>
          </w:p>
        </w:tc>
        <w:tc>
          <w:tcPr>
            <w:tcW w:w="1372" w:type="dxa"/>
            <w:vAlign w:val="center"/>
          </w:tcPr>
          <w:p w14:paraId="065E3D7A" w14:textId="08287271" w:rsidR="006377B2" w:rsidRPr="00FE0392" w:rsidRDefault="006377B2" w:rsidP="00281804">
            <w:pPr>
              <w:spacing w:before="60" w:line="240" w:lineRule="auto"/>
              <w:jc w:val="center"/>
              <w:rPr>
                <w:rFonts w:cs="Arial"/>
                <w:sz w:val="20"/>
                <w:szCs w:val="20"/>
              </w:rPr>
            </w:pPr>
            <w:r w:rsidRPr="00FE0392">
              <w:rPr>
                <w:rFonts w:cs="Arial"/>
                <w:sz w:val="20"/>
                <w:szCs w:val="20"/>
              </w:rPr>
              <w:t>Oui</w:t>
            </w:r>
          </w:p>
        </w:tc>
        <w:tc>
          <w:tcPr>
            <w:tcW w:w="1651" w:type="dxa"/>
          </w:tcPr>
          <w:p w14:paraId="68692A57" w14:textId="77777777" w:rsidR="006377B2" w:rsidRPr="00FE0392" w:rsidRDefault="006377B2" w:rsidP="00281804">
            <w:pPr>
              <w:spacing w:before="60" w:line="240" w:lineRule="auto"/>
              <w:jc w:val="left"/>
              <w:rPr>
                <w:rFonts w:cs="Arial"/>
                <w:sz w:val="20"/>
                <w:szCs w:val="20"/>
              </w:rPr>
            </w:pPr>
            <w:r w:rsidRPr="00FE0392">
              <w:rPr>
                <w:rFonts w:cs="Arial"/>
                <w:sz w:val="20"/>
                <w:szCs w:val="20"/>
              </w:rPr>
              <w:t xml:space="preserve">L’aménagement se fera de façade à ; façade </w:t>
            </w:r>
          </w:p>
        </w:tc>
        <w:tc>
          <w:tcPr>
            <w:tcW w:w="1366" w:type="dxa"/>
            <w:vAlign w:val="center"/>
          </w:tcPr>
          <w:p w14:paraId="258A2E37" w14:textId="77777777" w:rsidR="006377B2" w:rsidRPr="00FE0392" w:rsidRDefault="006377B2" w:rsidP="00281804">
            <w:pPr>
              <w:spacing w:before="60" w:line="240" w:lineRule="auto"/>
              <w:jc w:val="center"/>
              <w:rPr>
                <w:rFonts w:cs="Arial"/>
                <w:sz w:val="20"/>
                <w:szCs w:val="20"/>
              </w:rPr>
            </w:pPr>
            <w:r w:rsidRPr="00FE0392">
              <w:rPr>
                <w:rFonts w:cs="Arial"/>
                <w:sz w:val="20"/>
                <w:szCs w:val="20"/>
              </w:rPr>
              <w:t>A et B</w:t>
            </w:r>
          </w:p>
        </w:tc>
      </w:tr>
      <w:tr w:rsidR="006377B2" w:rsidRPr="00FE0392" w14:paraId="590055A1" w14:textId="77777777" w:rsidTr="001E397A">
        <w:tc>
          <w:tcPr>
            <w:tcW w:w="2771" w:type="dxa"/>
          </w:tcPr>
          <w:p w14:paraId="5D2D8296" w14:textId="77777777" w:rsidR="006377B2" w:rsidRPr="00FE0392" w:rsidRDefault="006377B2" w:rsidP="00281804">
            <w:pPr>
              <w:spacing w:before="60" w:line="240" w:lineRule="auto"/>
              <w:jc w:val="left"/>
              <w:rPr>
                <w:rFonts w:cs="Arial"/>
                <w:b/>
                <w:sz w:val="20"/>
                <w:szCs w:val="20"/>
              </w:rPr>
            </w:pPr>
            <w:r w:rsidRPr="00FE0392">
              <w:rPr>
                <w:rFonts w:cs="Arial"/>
                <w:b/>
                <w:sz w:val="20"/>
                <w:szCs w:val="20"/>
              </w:rPr>
              <w:t>Aménagements projetés par type de rues</w:t>
            </w:r>
          </w:p>
        </w:tc>
        <w:tc>
          <w:tcPr>
            <w:tcW w:w="1545" w:type="dxa"/>
            <w:vAlign w:val="center"/>
          </w:tcPr>
          <w:p w14:paraId="35F7AE8D" w14:textId="77777777" w:rsidR="006377B2" w:rsidRPr="00FE0392" w:rsidRDefault="006377B2" w:rsidP="00281804">
            <w:pPr>
              <w:spacing w:before="60" w:line="240" w:lineRule="auto"/>
              <w:jc w:val="center"/>
              <w:rPr>
                <w:rFonts w:cs="Arial"/>
                <w:sz w:val="20"/>
                <w:szCs w:val="20"/>
              </w:rPr>
            </w:pPr>
            <w:r w:rsidRPr="00FE0392">
              <w:rPr>
                <w:rFonts w:cs="Arial"/>
                <w:sz w:val="20"/>
                <w:szCs w:val="20"/>
              </w:rPr>
              <w:t>Elevé</w:t>
            </w:r>
          </w:p>
        </w:tc>
        <w:tc>
          <w:tcPr>
            <w:tcW w:w="1372" w:type="dxa"/>
            <w:vAlign w:val="center"/>
          </w:tcPr>
          <w:p w14:paraId="79F02CF0" w14:textId="77777777" w:rsidR="006377B2" w:rsidRPr="00FE0392" w:rsidRDefault="006377B2" w:rsidP="00281804">
            <w:pPr>
              <w:spacing w:before="60" w:line="240" w:lineRule="auto"/>
              <w:jc w:val="center"/>
              <w:rPr>
                <w:rFonts w:cs="Arial"/>
                <w:sz w:val="20"/>
                <w:szCs w:val="20"/>
              </w:rPr>
            </w:pPr>
            <w:r w:rsidRPr="00FE0392">
              <w:rPr>
                <w:rFonts w:cs="Arial"/>
                <w:sz w:val="20"/>
                <w:szCs w:val="20"/>
              </w:rPr>
              <w:t>Elevé</w:t>
            </w:r>
          </w:p>
        </w:tc>
        <w:tc>
          <w:tcPr>
            <w:tcW w:w="1651" w:type="dxa"/>
          </w:tcPr>
          <w:p w14:paraId="0DF8EB9A" w14:textId="77777777" w:rsidR="006377B2" w:rsidRPr="00FE0392" w:rsidRDefault="006377B2" w:rsidP="00281804">
            <w:pPr>
              <w:spacing w:before="60" w:line="240" w:lineRule="auto"/>
              <w:jc w:val="left"/>
              <w:rPr>
                <w:rFonts w:cs="Arial"/>
                <w:sz w:val="20"/>
                <w:szCs w:val="20"/>
              </w:rPr>
            </w:pPr>
            <w:r w:rsidRPr="00FE0392">
              <w:rPr>
                <w:rFonts w:cs="Arial"/>
                <w:sz w:val="20"/>
                <w:szCs w:val="20"/>
              </w:rPr>
              <w:t xml:space="preserve">Presque identique </w:t>
            </w:r>
          </w:p>
        </w:tc>
        <w:tc>
          <w:tcPr>
            <w:tcW w:w="1366" w:type="dxa"/>
            <w:vAlign w:val="center"/>
          </w:tcPr>
          <w:p w14:paraId="21732287" w14:textId="77777777" w:rsidR="006377B2" w:rsidRPr="00FE0392" w:rsidRDefault="006377B2" w:rsidP="00281804">
            <w:pPr>
              <w:spacing w:before="60" w:line="240" w:lineRule="auto"/>
              <w:jc w:val="center"/>
              <w:rPr>
                <w:rFonts w:cs="Arial"/>
                <w:sz w:val="20"/>
                <w:szCs w:val="20"/>
              </w:rPr>
            </w:pPr>
            <w:r w:rsidRPr="00FE0392">
              <w:rPr>
                <w:rFonts w:cs="Arial"/>
                <w:sz w:val="20"/>
                <w:szCs w:val="20"/>
              </w:rPr>
              <w:t>A et B</w:t>
            </w:r>
          </w:p>
        </w:tc>
      </w:tr>
      <w:tr w:rsidR="006377B2" w:rsidRPr="00FE0392" w14:paraId="6781008F" w14:textId="77777777" w:rsidTr="001E397A">
        <w:tc>
          <w:tcPr>
            <w:tcW w:w="2771" w:type="dxa"/>
          </w:tcPr>
          <w:p w14:paraId="7CE1F15A" w14:textId="77777777" w:rsidR="006377B2" w:rsidRPr="00FE0392" w:rsidRDefault="006377B2" w:rsidP="00281804">
            <w:pPr>
              <w:spacing w:before="60" w:line="240" w:lineRule="auto"/>
              <w:jc w:val="left"/>
              <w:rPr>
                <w:rFonts w:cs="Arial"/>
                <w:b/>
                <w:sz w:val="20"/>
                <w:szCs w:val="20"/>
              </w:rPr>
            </w:pPr>
            <w:r w:rsidRPr="00FE0392">
              <w:rPr>
                <w:rFonts w:cs="Arial"/>
                <w:b/>
                <w:sz w:val="20"/>
                <w:szCs w:val="20"/>
              </w:rPr>
              <w:t xml:space="preserve">Durabilité </w:t>
            </w:r>
          </w:p>
        </w:tc>
        <w:tc>
          <w:tcPr>
            <w:tcW w:w="1545" w:type="dxa"/>
            <w:vAlign w:val="center"/>
          </w:tcPr>
          <w:p w14:paraId="02F5112B" w14:textId="77777777" w:rsidR="006377B2" w:rsidRPr="00FE0392" w:rsidRDefault="006377B2" w:rsidP="00281804">
            <w:pPr>
              <w:spacing w:before="60" w:line="240" w:lineRule="auto"/>
              <w:jc w:val="center"/>
              <w:rPr>
                <w:rFonts w:cs="Arial"/>
                <w:sz w:val="20"/>
                <w:szCs w:val="20"/>
              </w:rPr>
            </w:pPr>
            <w:r w:rsidRPr="00FE0392">
              <w:rPr>
                <w:rFonts w:cs="Arial"/>
                <w:sz w:val="20"/>
                <w:szCs w:val="20"/>
              </w:rPr>
              <w:t>Oui</w:t>
            </w:r>
          </w:p>
        </w:tc>
        <w:tc>
          <w:tcPr>
            <w:tcW w:w="1372" w:type="dxa"/>
            <w:vAlign w:val="center"/>
          </w:tcPr>
          <w:p w14:paraId="0EA061AF" w14:textId="12BB1CB7" w:rsidR="006377B2" w:rsidRPr="00FE0392" w:rsidRDefault="006377B2" w:rsidP="00281804">
            <w:pPr>
              <w:spacing w:before="60" w:line="240" w:lineRule="auto"/>
              <w:jc w:val="center"/>
              <w:rPr>
                <w:rFonts w:cs="Arial"/>
                <w:sz w:val="20"/>
                <w:szCs w:val="20"/>
              </w:rPr>
            </w:pPr>
            <w:r w:rsidRPr="00FE0392">
              <w:rPr>
                <w:rFonts w:cs="Arial"/>
                <w:sz w:val="20"/>
                <w:szCs w:val="20"/>
              </w:rPr>
              <w:t>Moins</w:t>
            </w:r>
          </w:p>
        </w:tc>
        <w:tc>
          <w:tcPr>
            <w:tcW w:w="1651" w:type="dxa"/>
          </w:tcPr>
          <w:p w14:paraId="39D03FDB" w14:textId="77777777" w:rsidR="006377B2" w:rsidRPr="00FE0392" w:rsidRDefault="006377B2" w:rsidP="00281804">
            <w:pPr>
              <w:spacing w:before="60" w:line="240" w:lineRule="auto"/>
              <w:jc w:val="left"/>
              <w:rPr>
                <w:rFonts w:cs="Arial"/>
                <w:sz w:val="20"/>
                <w:szCs w:val="20"/>
              </w:rPr>
            </w:pPr>
            <w:r w:rsidRPr="00FE0392">
              <w:rPr>
                <w:rFonts w:cs="Arial"/>
                <w:sz w:val="20"/>
                <w:szCs w:val="20"/>
              </w:rPr>
              <w:t xml:space="preserve">Presque identique </w:t>
            </w:r>
          </w:p>
        </w:tc>
        <w:tc>
          <w:tcPr>
            <w:tcW w:w="1366" w:type="dxa"/>
            <w:vAlign w:val="center"/>
          </w:tcPr>
          <w:p w14:paraId="052E97C4" w14:textId="77777777" w:rsidR="006377B2" w:rsidRPr="00FE0392" w:rsidRDefault="006377B2" w:rsidP="00281804">
            <w:pPr>
              <w:spacing w:before="60" w:line="240" w:lineRule="auto"/>
              <w:jc w:val="center"/>
              <w:rPr>
                <w:rFonts w:cs="Arial"/>
                <w:sz w:val="20"/>
                <w:szCs w:val="20"/>
              </w:rPr>
            </w:pPr>
            <w:r w:rsidRPr="00FE0392">
              <w:rPr>
                <w:rFonts w:cs="Arial"/>
                <w:sz w:val="20"/>
                <w:szCs w:val="20"/>
              </w:rPr>
              <w:t>A</w:t>
            </w:r>
          </w:p>
        </w:tc>
      </w:tr>
      <w:tr w:rsidR="006377B2" w:rsidRPr="00FE0392" w14:paraId="545AC529" w14:textId="77777777" w:rsidTr="001E397A">
        <w:tc>
          <w:tcPr>
            <w:tcW w:w="2771" w:type="dxa"/>
          </w:tcPr>
          <w:p w14:paraId="5AFF5D4B" w14:textId="77777777" w:rsidR="006377B2" w:rsidRPr="00FE0392" w:rsidRDefault="006377B2" w:rsidP="00281804">
            <w:pPr>
              <w:spacing w:before="60" w:line="240" w:lineRule="auto"/>
              <w:jc w:val="left"/>
              <w:rPr>
                <w:rFonts w:cs="Arial"/>
                <w:b/>
                <w:sz w:val="20"/>
                <w:szCs w:val="20"/>
              </w:rPr>
            </w:pPr>
            <w:r w:rsidRPr="00FE0392">
              <w:rPr>
                <w:rFonts w:cs="Arial"/>
                <w:b/>
                <w:sz w:val="20"/>
                <w:szCs w:val="20"/>
              </w:rPr>
              <w:t xml:space="preserve">Coût de l’aménagement   </w:t>
            </w:r>
          </w:p>
        </w:tc>
        <w:tc>
          <w:tcPr>
            <w:tcW w:w="1545" w:type="dxa"/>
            <w:vAlign w:val="center"/>
          </w:tcPr>
          <w:p w14:paraId="11AADCF1" w14:textId="2F494CC8" w:rsidR="006377B2" w:rsidRPr="00FE0392" w:rsidRDefault="006377B2" w:rsidP="00281804">
            <w:pPr>
              <w:spacing w:before="60" w:line="240" w:lineRule="auto"/>
              <w:jc w:val="center"/>
              <w:rPr>
                <w:rFonts w:cs="Arial"/>
                <w:sz w:val="20"/>
                <w:szCs w:val="20"/>
              </w:rPr>
            </w:pPr>
            <w:r w:rsidRPr="00FE0392">
              <w:rPr>
                <w:rFonts w:cs="Arial"/>
                <w:sz w:val="20"/>
                <w:szCs w:val="20"/>
              </w:rPr>
              <w:t>Plus élevé</w:t>
            </w:r>
          </w:p>
        </w:tc>
        <w:tc>
          <w:tcPr>
            <w:tcW w:w="1372" w:type="dxa"/>
            <w:vAlign w:val="center"/>
          </w:tcPr>
          <w:p w14:paraId="62EAC318" w14:textId="2A136641" w:rsidR="006377B2" w:rsidRPr="00FE0392" w:rsidRDefault="006377B2" w:rsidP="00281804">
            <w:pPr>
              <w:spacing w:before="60" w:line="240" w:lineRule="auto"/>
              <w:jc w:val="center"/>
              <w:rPr>
                <w:rFonts w:cs="Arial"/>
                <w:sz w:val="20"/>
                <w:szCs w:val="20"/>
              </w:rPr>
            </w:pPr>
            <w:r w:rsidRPr="00FE0392">
              <w:rPr>
                <w:rFonts w:cs="Arial"/>
                <w:sz w:val="20"/>
                <w:szCs w:val="20"/>
              </w:rPr>
              <w:t>Moins</w:t>
            </w:r>
          </w:p>
        </w:tc>
        <w:tc>
          <w:tcPr>
            <w:tcW w:w="1651" w:type="dxa"/>
          </w:tcPr>
          <w:p w14:paraId="634B5CBD" w14:textId="77777777" w:rsidR="006377B2" w:rsidRPr="00FE0392" w:rsidRDefault="006377B2" w:rsidP="00281804">
            <w:pPr>
              <w:spacing w:before="60" w:line="240" w:lineRule="auto"/>
              <w:jc w:val="left"/>
              <w:rPr>
                <w:rFonts w:cs="Arial"/>
                <w:sz w:val="20"/>
                <w:szCs w:val="20"/>
              </w:rPr>
            </w:pPr>
            <w:r w:rsidRPr="00FE0392">
              <w:rPr>
                <w:rFonts w:cs="Arial"/>
                <w:sz w:val="20"/>
                <w:szCs w:val="20"/>
              </w:rPr>
              <w:t xml:space="preserve">Le bitumage revient plus cher à réaliser </w:t>
            </w:r>
          </w:p>
        </w:tc>
        <w:tc>
          <w:tcPr>
            <w:tcW w:w="1366" w:type="dxa"/>
            <w:vAlign w:val="center"/>
          </w:tcPr>
          <w:p w14:paraId="5D31A383" w14:textId="77777777" w:rsidR="006377B2" w:rsidRPr="00FE0392" w:rsidRDefault="006377B2" w:rsidP="00281804">
            <w:pPr>
              <w:spacing w:before="60" w:line="240" w:lineRule="auto"/>
              <w:jc w:val="center"/>
              <w:rPr>
                <w:rFonts w:cs="Arial"/>
                <w:sz w:val="20"/>
                <w:szCs w:val="20"/>
              </w:rPr>
            </w:pPr>
            <w:r w:rsidRPr="00FE0392">
              <w:rPr>
                <w:rFonts w:cs="Arial"/>
                <w:sz w:val="20"/>
                <w:szCs w:val="20"/>
              </w:rPr>
              <w:t>B</w:t>
            </w:r>
          </w:p>
        </w:tc>
      </w:tr>
      <w:tr w:rsidR="006377B2" w:rsidRPr="00FE0392" w14:paraId="039E4F63" w14:textId="77777777" w:rsidTr="001E397A">
        <w:tc>
          <w:tcPr>
            <w:tcW w:w="2771" w:type="dxa"/>
          </w:tcPr>
          <w:p w14:paraId="394A974D" w14:textId="77777777" w:rsidR="006377B2" w:rsidRPr="00FE0392" w:rsidRDefault="006377B2" w:rsidP="00281804">
            <w:pPr>
              <w:spacing w:before="60" w:line="240" w:lineRule="auto"/>
              <w:jc w:val="left"/>
              <w:rPr>
                <w:rFonts w:cs="Arial"/>
                <w:b/>
                <w:sz w:val="20"/>
                <w:szCs w:val="20"/>
              </w:rPr>
            </w:pPr>
            <w:r w:rsidRPr="00FE0392">
              <w:rPr>
                <w:rFonts w:cs="Arial"/>
                <w:b/>
                <w:sz w:val="20"/>
                <w:szCs w:val="20"/>
              </w:rPr>
              <w:t xml:space="preserve">Risque de dégradation </w:t>
            </w:r>
          </w:p>
        </w:tc>
        <w:tc>
          <w:tcPr>
            <w:tcW w:w="1545" w:type="dxa"/>
            <w:vAlign w:val="center"/>
          </w:tcPr>
          <w:p w14:paraId="7D9B43E7" w14:textId="45469E09" w:rsidR="006377B2" w:rsidRPr="00FE0392" w:rsidRDefault="006377B2" w:rsidP="00281804">
            <w:pPr>
              <w:spacing w:before="60" w:line="240" w:lineRule="auto"/>
              <w:jc w:val="center"/>
              <w:rPr>
                <w:rFonts w:cs="Arial"/>
                <w:sz w:val="20"/>
                <w:szCs w:val="20"/>
              </w:rPr>
            </w:pPr>
            <w:r w:rsidRPr="00FE0392">
              <w:rPr>
                <w:rFonts w:cs="Arial"/>
                <w:sz w:val="20"/>
                <w:szCs w:val="20"/>
              </w:rPr>
              <w:t>Moins</w:t>
            </w:r>
          </w:p>
        </w:tc>
        <w:tc>
          <w:tcPr>
            <w:tcW w:w="1372" w:type="dxa"/>
            <w:vAlign w:val="center"/>
          </w:tcPr>
          <w:p w14:paraId="4888FA71" w14:textId="4129919E" w:rsidR="006377B2" w:rsidRPr="00FE0392" w:rsidRDefault="006377B2" w:rsidP="00281804">
            <w:pPr>
              <w:spacing w:before="60" w:line="240" w:lineRule="auto"/>
              <w:jc w:val="center"/>
              <w:rPr>
                <w:rFonts w:cs="Arial"/>
                <w:sz w:val="20"/>
                <w:szCs w:val="20"/>
              </w:rPr>
            </w:pPr>
            <w:r w:rsidRPr="00FE0392">
              <w:rPr>
                <w:rFonts w:cs="Arial"/>
                <w:sz w:val="20"/>
                <w:szCs w:val="20"/>
              </w:rPr>
              <w:t>Oui</w:t>
            </w:r>
          </w:p>
        </w:tc>
        <w:tc>
          <w:tcPr>
            <w:tcW w:w="1651" w:type="dxa"/>
          </w:tcPr>
          <w:p w14:paraId="49FC8EE7" w14:textId="77777777" w:rsidR="006377B2" w:rsidRPr="00FE0392" w:rsidRDefault="006377B2" w:rsidP="00281804">
            <w:pPr>
              <w:spacing w:before="60" w:line="240" w:lineRule="auto"/>
              <w:jc w:val="left"/>
              <w:rPr>
                <w:rFonts w:cs="Arial"/>
                <w:sz w:val="20"/>
                <w:szCs w:val="20"/>
              </w:rPr>
            </w:pPr>
            <w:r w:rsidRPr="00FE0392">
              <w:rPr>
                <w:rFonts w:cs="Arial"/>
                <w:sz w:val="20"/>
                <w:szCs w:val="20"/>
              </w:rPr>
              <w:t xml:space="preserve">Les rues pavées se dégradent plus vite que celles bitumées </w:t>
            </w:r>
          </w:p>
        </w:tc>
        <w:tc>
          <w:tcPr>
            <w:tcW w:w="1366" w:type="dxa"/>
            <w:vAlign w:val="center"/>
          </w:tcPr>
          <w:p w14:paraId="79030330" w14:textId="77777777" w:rsidR="006377B2" w:rsidRPr="00FE0392" w:rsidRDefault="006377B2" w:rsidP="00281804">
            <w:pPr>
              <w:spacing w:before="60" w:line="240" w:lineRule="auto"/>
              <w:jc w:val="center"/>
              <w:rPr>
                <w:rFonts w:cs="Arial"/>
                <w:sz w:val="20"/>
                <w:szCs w:val="20"/>
              </w:rPr>
            </w:pPr>
            <w:r w:rsidRPr="00FE0392">
              <w:rPr>
                <w:rFonts w:cs="Arial"/>
                <w:sz w:val="20"/>
                <w:szCs w:val="20"/>
              </w:rPr>
              <w:t>A</w:t>
            </w:r>
          </w:p>
        </w:tc>
      </w:tr>
      <w:tr w:rsidR="006377B2" w:rsidRPr="00FE0392" w14:paraId="1C333112" w14:textId="77777777" w:rsidTr="001E397A">
        <w:tc>
          <w:tcPr>
            <w:tcW w:w="2771" w:type="dxa"/>
          </w:tcPr>
          <w:p w14:paraId="6B5841AF" w14:textId="77777777" w:rsidR="006377B2" w:rsidRPr="00FE0392" w:rsidRDefault="006377B2" w:rsidP="00281804">
            <w:pPr>
              <w:spacing w:before="60" w:line="240" w:lineRule="auto"/>
              <w:jc w:val="left"/>
              <w:rPr>
                <w:rFonts w:cs="Arial"/>
                <w:b/>
                <w:sz w:val="20"/>
                <w:szCs w:val="20"/>
              </w:rPr>
            </w:pPr>
            <w:r w:rsidRPr="00FE0392">
              <w:rPr>
                <w:rFonts w:cs="Arial"/>
                <w:b/>
                <w:sz w:val="20"/>
                <w:szCs w:val="20"/>
              </w:rPr>
              <w:t>Facilité d’entretien</w:t>
            </w:r>
          </w:p>
        </w:tc>
        <w:tc>
          <w:tcPr>
            <w:tcW w:w="1545" w:type="dxa"/>
            <w:vAlign w:val="center"/>
          </w:tcPr>
          <w:p w14:paraId="33DCC3AC" w14:textId="72C425C6" w:rsidR="006377B2" w:rsidRPr="00FE0392" w:rsidRDefault="006377B2" w:rsidP="00281804">
            <w:pPr>
              <w:spacing w:before="60" w:line="240" w:lineRule="auto"/>
              <w:jc w:val="center"/>
              <w:rPr>
                <w:rFonts w:cs="Arial"/>
                <w:sz w:val="20"/>
                <w:szCs w:val="20"/>
              </w:rPr>
            </w:pPr>
            <w:r w:rsidRPr="00FE0392">
              <w:rPr>
                <w:rFonts w:cs="Arial"/>
                <w:sz w:val="20"/>
                <w:szCs w:val="20"/>
              </w:rPr>
              <w:t>Moins</w:t>
            </w:r>
          </w:p>
        </w:tc>
        <w:tc>
          <w:tcPr>
            <w:tcW w:w="1372" w:type="dxa"/>
            <w:vAlign w:val="center"/>
          </w:tcPr>
          <w:p w14:paraId="374B62F2" w14:textId="69EA12CA" w:rsidR="006377B2" w:rsidRPr="00FE0392" w:rsidRDefault="006377B2" w:rsidP="00281804">
            <w:pPr>
              <w:spacing w:before="60" w:line="240" w:lineRule="auto"/>
              <w:jc w:val="center"/>
              <w:rPr>
                <w:rFonts w:cs="Arial"/>
                <w:sz w:val="20"/>
                <w:szCs w:val="20"/>
              </w:rPr>
            </w:pPr>
            <w:r w:rsidRPr="00FE0392">
              <w:rPr>
                <w:rFonts w:cs="Arial"/>
                <w:sz w:val="20"/>
                <w:szCs w:val="20"/>
              </w:rPr>
              <w:t>Facile</w:t>
            </w:r>
          </w:p>
        </w:tc>
        <w:tc>
          <w:tcPr>
            <w:tcW w:w="1651" w:type="dxa"/>
          </w:tcPr>
          <w:p w14:paraId="621FA000" w14:textId="77777777" w:rsidR="006377B2" w:rsidRPr="00FE0392" w:rsidRDefault="006377B2" w:rsidP="00281804">
            <w:pPr>
              <w:spacing w:before="60" w:line="240" w:lineRule="auto"/>
              <w:jc w:val="left"/>
              <w:rPr>
                <w:rFonts w:cs="Arial"/>
                <w:sz w:val="20"/>
                <w:szCs w:val="20"/>
              </w:rPr>
            </w:pPr>
            <w:r w:rsidRPr="00FE0392">
              <w:rPr>
                <w:rFonts w:cs="Arial"/>
                <w:sz w:val="20"/>
                <w:szCs w:val="20"/>
              </w:rPr>
              <w:t xml:space="preserve">Les pavés sont plus faciles à déposer et à remettre  en forme </w:t>
            </w:r>
          </w:p>
        </w:tc>
        <w:tc>
          <w:tcPr>
            <w:tcW w:w="1366" w:type="dxa"/>
            <w:vAlign w:val="center"/>
          </w:tcPr>
          <w:p w14:paraId="724A01C7" w14:textId="77777777" w:rsidR="006377B2" w:rsidRPr="00FE0392" w:rsidRDefault="006377B2" w:rsidP="00281804">
            <w:pPr>
              <w:spacing w:before="60" w:line="240" w:lineRule="auto"/>
              <w:jc w:val="center"/>
              <w:rPr>
                <w:rFonts w:cs="Arial"/>
                <w:sz w:val="20"/>
                <w:szCs w:val="20"/>
              </w:rPr>
            </w:pPr>
            <w:r w:rsidRPr="00FE0392">
              <w:rPr>
                <w:rFonts w:cs="Arial"/>
                <w:sz w:val="20"/>
                <w:szCs w:val="20"/>
              </w:rPr>
              <w:t>B</w:t>
            </w:r>
          </w:p>
        </w:tc>
      </w:tr>
      <w:tr w:rsidR="006377B2" w:rsidRPr="00FE0392" w14:paraId="03B13F4D" w14:textId="77777777" w:rsidTr="001E397A">
        <w:tc>
          <w:tcPr>
            <w:tcW w:w="2771" w:type="dxa"/>
          </w:tcPr>
          <w:p w14:paraId="72EE4A17" w14:textId="77777777" w:rsidR="006377B2" w:rsidRPr="00FE0392" w:rsidRDefault="006377B2" w:rsidP="00281804">
            <w:pPr>
              <w:spacing w:before="60" w:line="240" w:lineRule="auto"/>
              <w:jc w:val="left"/>
              <w:rPr>
                <w:rFonts w:cs="Arial"/>
                <w:b/>
                <w:sz w:val="20"/>
                <w:szCs w:val="20"/>
              </w:rPr>
            </w:pPr>
            <w:r w:rsidRPr="00FE0392">
              <w:rPr>
                <w:rFonts w:cs="Arial"/>
                <w:b/>
                <w:sz w:val="20"/>
                <w:szCs w:val="20"/>
              </w:rPr>
              <w:t>les aménagements paysagers</w:t>
            </w:r>
          </w:p>
        </w:tc>
        <w:tc>
          <w:tcPr>
            <w:tcW w:w="1545" w:type="dxa"/>
            <w:vAlign w:val="center"/>
          </w:tcPr>
          <w:p w14:paraId="3A9D4A4B" w14:textId="53DFC4F2" w:rsidR="006377B2" w:rsidRPr="00FE0392" w:rsidRDefault="006377B2" w:rsidP="00281804">
            <w:pPr>
              <w:spacing w:before="60" w:line="240" w:lineRule="auto"/>
              <w:jc w:val="center"/>
              <w:rPr>
                <w:rFonts w:cs="Arial"/>
                <w:sz w:val="20"/>
                <w:szCs w:val="20"/>
              </w:rPr>
            </w:pPr>
            <w:r w:rsidRPr="00FE0392">
              <w:rPr>
                <w:rFonts w:cs="Arial"/>
                <w:sz w:val="20"/>
                <w:szCs w:val="20"/>
              </w:rPr>
              <w:t>Oui</w:t>
            </w:r>
          </w:p>
        </w:tc>
        <w:tc>
          <w:tcPr>
            <w:tcW w:w="1372" w:type="dxa"/>
            <w:vAlign w:val="center"/>
          </w:tcPr>
          <w:p w14:paraId="3F37F57D" w14:textId="4A935187" w:rsidR="006377B2" w:rsidRPr="00FE0392" w:rsidRDefault="006377B2" w:rsidP="00281804">
            <w:pPr>
              <w:spacing w:before="60" w:line="240" w:lineRule="auto"/>
              <w:jc w:val="center"/>
              <w:rPr>
                <w:rFonts w:cs="Arial"/>
                <w:sz w:val="20"/>
                <w:szCs w:val="20"/>
              </w:rPr>
            </w:pPr>
            <w:r w:rsidRPr="00FE0392">
              <w:rPr>
                <w:rFonts w:cs="Arial"/>
                <w:sz w:val="20"/>
                <w:szCs w:val="20"/>
              </w:rPr>
              <w:t>Oui</w:t>
            </w:r>
          </w:p>
        </w:tc>
        <w:tc>
          <w:tcPr>
            <w:tcW w:w="1651" w:type="dxa"/>
          </w:tcPr>
          <w:p w14:paraId="60D198DF" w14:textId="77777777" w:rsidR="006377B2" w:rsidRPr="00FE0392" w:rsidRDefault="006377B2" w:rsidP="00281804">
            <w:pPr>
              <w:spacing w:before="60" w:line="240" w:lineRule="auto"/>
              <w:jc w:val="left"/>
              <w:rPr>
                <w:rFonts w:cs="Arial"/>
                <w:sz w:val="20"/>
                <w:szCs w:val="20"/>
              </w:rPr>
            </w:pPr>
          </w:p>
        </w:tc>
        <w:tc>
          <w:tcPr>
            <w:tcW w:w="1366" w:type="dxa"/>
            <w:vAlign w:val="center"/>
          </w:tcPr>
          <w:p w14:paraId="63E28265" w14:textId="77777777" w:rsidR="006377B2" w:rsidRPr="00FE0392" w:rsidRDefault="006377B2" w:rsidP="00281804">
            <w:pPr>
              <w:spacing w:before="60" w:line="240" w:lineRule="auto"/>
              <w:jc w:val="center"/>
              <w:rPr>
                <w:rFonts w:cs="Arial"/>
                <w:sz w:val="20"/>
                <w:szCs w:val="20"/>
              </w:rPr>
            </w:pPr>
            <w:r w:rsidRPr="00FE0392">
              <w:rPr>
                <w:rFonts w:cs="Arial"/>
                <w:sz w:val="20"/>
                <w:szCs w:val="20"/>
              </w:rPr>
              <w:t>A et B</w:t>
            </w:r>
          </w:p>
        </w:tc>
      </w:tr>
      <w:tr w:rsidR="006377B2" w:rsidRPr="00FE0392" w14:paraId="4D74F9E7" w14:textId="77777777" w:rsidTr="001E397A">
        <w:tc>
          <w:tcPr>
            <w:tcW w:w="5688" w:type="dxa"/>
            <w:gridSpan w:val="3"/>
          </w:tcPr>
          <w:p w14:paraId="41D621F2" w14:textId="10AB8B2D" w:rsidR="006377B2" w:rsidRPr="00FE0392" w:rsidRDefault="006377B2" w:rsidP="00281804">
            <w:pPr>
              <w:spacing w:before="60" w:line="240" w:lineRule="auto"/>
              <w:jc w:val="center"/>
              <w:rPr>
                <w:rFonts w:cs="Arial"/>
                <w:sz w:val="20"/>
                <w:szCs w:val="20"/>
              </w:rPr>
            </w:pPr>
            <w:r w:rsidRPr="00FE0392">
              <w:rPr>
                <w:rFonts w:cs="Arial"/>
                <w:b/>
                <w:sz w:val="20"/>
                <w:szCs w:val="20"/>
              </w:rPr>
              <w:t>Critères environnementales et sociales</w:t>
            </w:r>
          </w:p>
        </w:tc>
        <w:tc>
          <w:tcPr>
            <w:tcW w:w="1651" w:type="dxa"/>
          </w:tcPr>
          <w:p w14:paraId="4EE12ADD" w14:textId="77777777" w:rsidR="006377B2" w:rsidRPr="00FE0392" w:rsidRDefault="006377B2" w:rsidP="00281804">
            <w:pPr>
              <w:spacing w:before="60" w:line="240" w:lineRule="auto"/>
              <w:jc w:val="left"/>
              <w:rPr>
                <w:rFonts w:cs="Arial"/>
                <w:sz w:val="20"/>
                <w:szCs w:val="20"/>
              </w:rPr>
            </w:pPr>
          </w:p>
        </w:tc>
        <w:tc>
          <w:tcPr>
            <w:tcW w:w="1366" w:type="dxa"/>
            <w:vAlign w:val="center"/>
          </w:tcPr>
          <w:p w14:paraId="2F3633FB" w14:textId="77777777" w:rsidR="006377B2" w:rsidRPr="00FE0392" w:rsidRDefault="006377B2" w:rsidP="00281804">
            <w:pPr>
              <w:spacing w:before="60" w:line="240" w:lineRule="auto"/>
              <w:jc w:val="center"/>
              <w:rPr>
                <w:rFonts w:cs="Arial"/>
                <w:sz w:val="20"/>
                <w:szCs w:val="20"/>
              </w:rPr>
            </w:pPr>
          </w:p>
        </w:tc>
      </w:tr>
      <w:tr w:rsidR="006377B2" w:rsidRPr="00FE0392" w14:paraId="0893D83B" w14:textId="77777777" w:rsidTr="001E397A">
        <w:tc>
          <w:tcPr>
            <w:tcW w:w="2771" w:type="dxa"/>
            <w:vAlign w:val="center"/>
          </w:tcPr>
          <w:p w14:paraId="1BA3E4F8" w14:textId="77777777" w:rsidR="006377B2" w:rsidRPr="00FE0392" w:rsidRDefault="006377B2" w:rsidP="00281804">
            <w:pPr>
              <w:autoSpaceDE w:val="0"/>
              <w:autoSpaceDN w:val="0"/>
              <w:adjustRightInd w:val="0"/>
              <w:spacing w:before="60" w:line="240" w:lineRule="auto"/>
              <w:jc w:val="left"/>
              <w:rPr>
                <w:rFonts w:cs="Arial"/>
                <w:b/>
                <w:sz w:val="20"/>
                <w:szCs w:val="20"/>
                <w:lang w:eastAsia="fr-FR"/>
              </w:rPr>
            </w:pPr>
            <w:r w:rsidRPr="00FE0392">
              <w:rPr>
                <w:rFonts w:cs="Arial"/>
                <w:b/>
                <w:sz w:val="20"/>
                <w:szCs w:val="20"/>
                <w:lang w:eastAsia="fr-FR"/>
              </w:rPr>
              <w:t>Affectation/déplacement de personnes</w:t>
            </w:r>
          </w:p>
        </w:tc>
        <w:tc>
          <w:tcPr>
            <w:tcW w:w="1545" w:type="dxa"/>
            <w:vAlign w:val="center"/>
          </w:tcPr>
          <w:p w14:paraId="7993AD98" w14:textId="77777777" w:rsidR="006377B2" w:rsidRPr="00FE0392" w:rsidRDefault="006377B2" w:rsidP="00281804">
            <w:pPr>
              <w:spacing w:before="60" w:line="240" w:lineRule="auto"/>
              <w:jc w:val="center"/>
              <w:rPr>
                <w:rFonts w:cs="Arial"/>
                <w:sz w:val="20"/>
                <w:szCs w:val="20"/>
              </w:rPr>
            </w:pPr>
            <w:r w:rsidRPr="00FE0392">
              <w:rPr>
                <w:rFonts w:cs="Arial"/>
                <w:sz w:val="20"/>
                <w:szCs w:val="20"/>
              </w:rPr>
              <w:t>Moins</w:t>
            </w:r>
          </w:p>
        </w:tc>
        <w:tc>
          <w:tcPr>
            <w:tcW w:w="1372" w:type="dxa"/>
            <w:vAlign w:val="center"/>
          </w:tcPr>
          <w:p w14:paraId="3177A691" w14:textId="77777777" w:rsidR="006377B2" w:rsidRPr="00FE0392" w:rsidRDefault="006377B2" w:rsidP="00281804">
            <w:pPr>
              <w:spacing w:before="60" w:line="240" w:lineRule="auto"/>
              <w:jc w:val="center"/>
              <w:rPr>
                <w:rFonts w:cs="Arial"/>
                <w:sz w:val="20"/>
                <w:szCs w:val="20"/>
              </w:rPr>
            </w:pPr>
            <w:r w:rsidRPr="00FE0392">
              <w:rPr>
                <w:rFonts w:cs="Arial"/>
                <w:sz w:val="20"/>
                <w:szCs w:val="20"/>
              </w:rPr>
              <w:t>Moins</w:t>
            </w:r>
          </w:p>
        </w:tc>
        <w:tc>
          <w:tcPr>
            <w:tcW w:w="1651" w:type="dxa"/>
            <w:vAlign w:val="center"/>
          </w:tcPr>
          <w:p w14:paraId="563DD660" w14:textId="6B39159E" w:rsidR="006377B2" w:rsidRPr="00FE0392" w:rsidRDefault="006377B2" w:rsidP="00281804">
            <w:pPr>
              <w:spacing w:before="60" w:line="240" w:lineRule="auto"/>
              <w:jc w:val="left"/>
              <w:rPr>
                <w:rFonts w:cs="Arial"/>
                <w:sz w:val="20"/>
                <w:szCs w:val="20"/>
              </w:rPr>
            </w:pPr>
            <w:r w:rsidRPr="00FE0392">
              <w:rPr>
                <w:rFonts w:cs="Arial"/>
                <w:sz w:val="20"/>
                <w:szCs w:val="20"/>
              </w:rPr>
              <w:t>Les voies à aménager existe</w:t>
            </w:r>
            <w:r w:rsidR="00705314" w:rsidRPr="00FE0392">
              <w:rPr>
                <w:rFonts w:cs="Arial"/>
                <w:sz w:val="20"/>
                <w:szCs w:val="20"/>
              </w:rPr>
              <w:t>nt</w:t>
            </w:r>
            <w:r w:rsidRPr="00FE0392">
              <w:rPr>
                <w:rFonts w:cs="Arial"/>
                <w:sz w:val="20"/>
                <w:szCs w:val="20"/>
              </w:rPr>
              <w:t xml:space="preserve"> déjà </w:t>
            </w:r>
          </w:p>
        </w:tc>
        <w:tc>
          <w:tcPr>
            <w:tcW w:w="1366" w:type="dxa"/>
            <w:vAlign w:val="center"/>
          </w:tcPr>
          <w:p w14:paraId="1D560894" w14:textId="77777777" w:rsidR="006377B2" w:rsidRPr="00FE0392" w:rsidRDefault="006377B2" w:rsidP="00281804">
            <w:pPr>
              <w:spacing w:before="60" w:line="240" w:lineRule="auto"/>
              <w:jc w:val="center"/>
              <w:rPr>
                <w:rFonts w:cs="Arial"/>
                <w:sz w:val="20"/>
                <w:szCs w:val="20"/>
              </w:rPr>
            </w:pPr>
            <w:r w:rsidRPr="00FE0392">
              <w:rPr>
                <w:rFonts w:cs="Arial"/>
                <w:sz w:val="20"/>
                <w:szCs w:val="20"/>
              </w:rPr>
              <w:t>A et B</w:t>
            </w:r>
          </w:p>
        </w:tc>
      </w:tr>
      <w:tr w:rsidR="006377B2" w:rsidRPr="00FE0392" w14:paraId="33302E31" w14:textId="77777777" w:rsidTr="001E397A">
        <w:tc>
          <w:tcPr>
            <w:tcW w:w="2771" w:type="dxa"/>
            <w:vAlign w:val="center"/>
          </w:tcPr>
          <w:p w14:paraId="2ADB0755" w14:textId="77777777" w:rsidR="006377B2" w:rsidRPr="00FE0392" w:rsidRDefault="006377B2" w:rsidP="00281804">
            <w:pPr>
              <w:spacing w:before="60" w:line="240" w:lineRule="auto"/>
              <w:jc w:val="left"/>
              <w:rPr>
                <w:rFonts w:cs="Arial"/>
                <w:b/>
                <w:sz w:val="20"/>
                <w:szCs w:val="20"/>
                <w:lang w:bidi="fr-FR"/>
              </w:rPr>
            </w:pPr>
            <w:r w:rsidRPr="00FE0392">
              <w:rPr>
                <w:rFonts w:cs="Arial"/>
                <w:b/>
                <w:sz w:val="20"/>
                <w:szCs w:val="20"/>
              </w:rPr>
              <w:t>Détérioration ou perte d’habitats pouvant affecter la biodiversité du milieu</w:t>
            </w:r>
          </w:p>
        </w:tc>
        <w:tc>
          <w:tcPr>
            <w:tcW w:w="1545" w:type="dxa"/>
            <w:vAlign w:val="center"/>
          </w:tcPr>
          <w:p w14:paraId="2FB50EB0" w14:textId="2006FCBD" w:rsidR="006377B2" w:rsidRPr="00FE0392" w:rsidRDefault="006377B2" w:rsidP="00281804">
            <w:pPr>
              <w:spacing w:before="60" w:line="240" w:lineRule="auto"/>
              <w:jc w:val="center"/>
              <w:rPr>
                <w:rFonts w:cs="Arial"/>
                <w:sz w:val="20"/>
                <w:szCs w:val="20"/>
              </w:rPr>
            </w:pPr>
            <w:r w:rsidRPr="00FE0392">
              <w:rPr>
                <w:rFonts w:cs="Arial"/>
                <w:sz w:val="20"/>
                <w:szCs w:val="20"/>
              </w:rPr>
              <w:t>Moins</w:t>
            </w:r>
          </w:p>
        </w:tc>
        <w:tc>
          <w:tcPr>
            <w:tcW w:w="1372" w:type="dxa"/>
            <w:vAlign w:val="center"/>
          </w:tcPr>
          <w:p w14:paraId="5001425D" w14:textId="471AABC3" w:rsidR="006377B2" w:rsidRPr="00FE0392" w:rsidRDefault="006377B2" w:rsidP="00281804">
            <w:pPr>
              <w:spacing w:before="60" w:line="240" w:lineRule="auto"/>
              <w:jc w:val="center"/>
              <w:rPr>
                <w:rFonts w:cs="Arial"/>
                <w:sz w:val="20"/>
                <w:szCs w:val="20"/>
              </w:rPr>
            </w:pPr>
            <w:r w:rsidRPr="00FE0392">
              <w:rPr>
                <w:rFonts w:cs="Arial"/>
                <w:sz w:val="20"/>
                <w:szCs w:val="20"/>
              </w:rPr>
              <w:t>Moins</w:t>
            </w:r>
          </w:p>
        </w:tc>
        <w:tc>
          <w:tcPr>
            <w:tcW w:w="1651" w:type="dxa"/>
            <w:vAlign w:val="center"/>
          </w:tcPr>
          <w:p w14:paraId="5B5BCE1D" w14:textId="2290FD1D" w:rsidR="006377B2" w:rsidRPr="00FE0392" w:rsidRDefault="006377B2" w:rsidP="00281804">
            <w:pPr>
              <w:spacing w:before="60" w:line="240" w:lineRule="auto"/>
              <w:jc w:val="left"/>
              <w:rPr>
                <w:rFonts w:cs="Arial"/>
                <w:sz w:val="20"/>
                <w:szCs w:val="20"/>
              </w:rPr>
            </w:pPr>
            <w:r w:rsidRPr="00FE0392">
              <w:rPr>
                <w:rFonts w:cs="Arial"/>
                <w:sz w:val="20"/>
                <w:szCs w:val="20"/>
              </w:rPr>
              <w:t>Les voies à aménager existe</w:t>
            </w:r>
            <w:r w:rsidR="00705314" w:rsidRPr="00FE0392">
              <w:rPr>
                <w:rFonts w:cs="Arial"/>
                <w:sz w:val="20"/>
                <w:szCs w:val="20"/>
              </w:rPr>
              <w:t>nt</w:t>
            </w:r>
            <w:r w:rsidRPr="00FE0392">
              <w:rPr>
                <w:rFonts w:cs="Arial"/>
                <w:sz w:val="20"/>
                <w:szCs w:val="20"/>
              </w:rPr>
              <w:t xml:space="preserve"> déjà  sauf celles qui permettent d’accéder aux collecteurs </w:t>
            </w:r>
          </w:p>
        </w:tc>
        <w:tc>
          <w:tcPr>
            <w:tcW w:w="1366" w:type="dxa"/>
            <w:vAlign w:val="center"/>
          </w:tcPr>
          <w:p w14:paraId="6BFF10B0" w14:textId="77777777" w:rsidR="006377B2" w:rsidRPr="00FE0392" w:rsidRDefault="006377B2" w:rsidP="00281804">
            <w:pPr>
              <w:spacing w:before="60" w:line="240" w:lineRule="auto"/>
              <w:jc w:val="center"/>
              <w:rPr>
                <w:rFonts w:cs="Arial"/>
                <w:sz w:val="20"/>
                <w:szCs w:val="20"/>
              </w:rPr>
            </w:pPr>
            <w:r w:rsidRPr="00FE0392">
              <w:rPr>
                <w:rFonts w:cs="Arial"/>
                <w:sz w:val="20"/>
                <w:szCs w:val="20"/>
              </w:rPr>
              <w:t>A et B</w:t>
            </w:r>
          </w:p>
        </w:tc>
      </w:tr>
      <w:tr w:rsidR="006377B2" w:rsidRPr="00FE0392" w14:paraId="05ED0BDB" w14:textId="77777777" w:rsidTr="00E721E4">
        <w:tc>
          <w:tcPr>
            <w:tcW w:w="8705" w:type="dxa"/>
            <w:gridSpan w:val="5"/>
            <w:shd w:val="clear" w:color="auto" w:fill="BDD6EE" w:themeFill="accent1" w:themeFillTint="66"/>
            <w:vAlign w:val="center"/>
          </w:tcPr>
          <w:p w14:paraId="5A68EA30" w14:textId="7AC9352D" w:rsidR="006377B2" w:rsidRPr="00FE0392" w:rsidRDefault="00E721E4" w:rsidP="00281804">
            <w:pPr>
              <w:spacing w:before="60" w:line="240" w:lineRule="auto"/>
              <w:jc w:val="center"/>
              <w:rPr>
                <w:rFonts w:cs="Arial"/>
                <w:b/>
                <w:i/>
                <w:sz w:val="20"/>
                <w:szCs w:val="20"/>
              </w:rPr>
            </w:pPr>
            <w:r w:rsidRPr="00FE0392">
              <w:rPr>
                <w:rFonts w:cs="Arial"/>
                <w:b/>
                <w:i/>
                <w:sz w:val="20"/>
                <w:szCs w:val="20"/>
              </w:rPr>
              <w:t>Les deux types de voiries seront réalisés en tenant compte des contraintes technique</w:t>
            </w:r>
          </w:p>
        </w:tc>
      </w:tr>
    </w:tbl>
    <w:p w14:paraId="35E19EEB" w14:textId="59215DB0" w:rsidR="009004A7" w:rsidRPr="00FE0392" w:rsidRDefault="009004A7" w:rsidP="00281804">
      <w:pPr>
        <w:ind w:left="708" w:firstLine="708"/>
        <w:rPr>
          <w:b/>
          <w:sz w:val="20"/>
          <w:szCs w:val="20"/>
        </w:rPr>
      </w:pPr>
      <w:r w:rsidRPr="00FE0392">
        <w:rPr>
          <w:b/>
          <w:sz w:val="20"/>
          <w:szCs w:val="20"/>
        </w:rPr>
        <w:t>Source : CECO-BTP, 2020</w:t>
      </w:r>
    </w:p>
    <w:p w14:paraId="4D684B00" w14:textId="227759E7" w:rsidR="00E626C2" w:rsidRPr="00FE0392" w:rsidRDefault="00E626C2" w:rsidP="00B16CC9">
      <w:pPr>
        <w:pStyle w:val="Titre3"/>
      </w:pPr>
      <w:bookmarkStart w:id="993" w:name="_Toc52900907"/>
      <w:r w:rsidRPr="00FE0392">
        <w:t>6.1.</w:t>
      </w:r>
      <w:r w:rsidR="007505AF" w:rsidRPr="00FE0392">
        <w:t>3</w:t>
      </w:r>
      <w:r w:rsidRPr="00FE0392">
        <w:t>. Analyse des variantes de réceptacle</w:t>
      </w:r>
      <w:bookmarkEnd w:id="993"/>
      <w:r w:rsidRPr="00FE0392">
        <w:t xml:space="preserve"> </w:t>
      </w:r>
    </w:p>
    <w:p w14:paraId="18F3A01A" w14:textId="77777777" w:rsidR="00AC42B4" w:rsidRPr="00FE0392" w:rsidRDefault="00AC42B4" w:rsidP="00281804">
      <w:pPr>
        <w:spacing w:before="60"/>
        <w:ind w:right="11"/>
        <w:rPr>
          <w:rFonts w:cs="Arial"/>
        </w:rPr>
      </w:pPr>
      <w:r w:rsidRPr="00FE0392">
        <w:rPr>
          <w:rFonts w:cs="Arial"/>
        </w:rPr>
        <w:t xml:space="preserve">Le réceptacle d’Adingnigon est </w:t>
      </w:r>
      <w:r w:rsidR="00281804" w:rsidRPr="00FE0392">
        <w:rPr>
          <w:rFonts w:cs="Arial"/>
        </w:rPr>
        <w:t xml:space="preserve">un bassin en terre non aménagé qui a été réalisé depuis 2006 et qui sert d’exutoire aux eaux pluviales. Pour assurer efficacement ce rôle d’exutoire, le bassin de rétention initial devra être agrandi et aménagé pour recevoir une plus grande quantité d’eau </w:t>
      </w:r>
      <w:r w:rsidR="00281804" w:rsidRPr="00FE0392">
        <w:rPr>
          <w:rFonts w:cs="Arial"/>
        </w:rPr>
        <w:lastRenderedPageBreak/>
        <w:t>et bénéficier d’infrastructures et d’équipements connexes pouvant permettre d’apporter une solution durable aux nuisances actuelles subies par les populations riveraines du site et en général la population d’Adingnigon</w:t>
      </w:r>
      <w:r w:rsidRPr="00FE0392">
        <w:rPr>
          <w:rFonts w:cs="Arial"/>
        </w:rPr>
        <w:t xml:space="preserve">. </w:t>
      </w:r>
    </w:p>
    <w:p w14:paraId="173E4B21" w14:textId="672E5D38" w:rsidR="00281804" w:rsidRPr="00FE0392" w:rsidRDefault="00AC42B4" w:rsidP="00281804">
      <w:pPr>
        <w:spacing w:before="60"/>
        <w:ind w:right="11"/>
        <w:rPr>
          <w:rFonts w:cs="Arial"/>
        </w:rPr>
      </w:pPr>
      <w:r w:rsidRPr="00FE0392">
        <w:rPr>
          <w:rFonts w:cs="Arial"/>
        </w:rPr>
        <w:t>Les solutions envisagées</w:t>
      </w:r>
      <w:r w:rsidR="00281804" w:rsidRPr="00FE0392">
        <w:rPr>
          <w:rFonts w:cs="Arial"/>
        </w:rPr>
        <w:t xml:space="preserve"> sont</w:t>
      </w:r>
      <w:r w:rsidRPr="00FE0392">
        <w:rPr>
          <w:rFonts w:cs="Arial"/>
        </w:rPr>
        <w:t xml:space="preserve"> </w:t>
      </w:r>
      <w:r w:rsidR="00281804" w:rsidRPr="00FE0392">
        <w:rPr>
          <w:rFonts w:cs="Arial"/>
        </w:rPr>
        <w:t>:</w:t>
      </w:r>
    </w:p>
    <w:p w14:paraId="4BD4F2DA" w14:textId="77777777" w:rsidR="00281804" w:rsidRPr="00FE0392" w:rsidRDefault="00281804" w:rsidP="00AB5EBE">
      <w:pPr>
        <w:pStyle w:val="Paragraphedeliste"/>
        <w:numPr>
          <w:ilvl w:val="0"/>
          <w:numId w:val="62"/>
        </w:numPr>
        <w:spacing w:before="60" w:line="264" w:lineRule="auto"/>
        <w:ind w:right="11"/>
        <w:contextualSpacing w:val="0"/>
        <w:rPr>
          <w:rFonts w:cs="Arial"/>
          <w:lang w:val="fr-FR"/>
        </w:rPr>
      </w:pPr>
      <w:r w:rsidRPr="00FE0392">
        <w:rPr>
          <w:rFonts w:cs="Arial"/>
          <w:lang w:val="fr-FR"/>
        </w:rPr>
        <w:t>la sécurisation du bassin pour la protection des populations contre les risques de noyade ;</w:t>
      </w:r>
    </w:p>
    <w:p w14:paraId="43756212" w14:textId="132A3325" w:rsidR="00281804" w:rsidRPr="00FE0392" w:rsidRDefault="00281804" w:rsidP="00AB5EBE">
      <w:pPr>
        <w:pStyle w:val="Paragraphedeliste"/>
        <w:numPr>
          <w:ilvl w:val="0"/>
          <w:numId w:val="62"/>
        </w:numPr>
        <w:spacing w:before="60" w:line="264" w:lineRule="auto"/>
        <w:ind w:right="11"/>
        <w:contextualSpacing w:val="0"/>
        <w:rPr>
          <w:rFonts w:cs="Arial"/>
          <w:lang w:val="fr-FR"/>
        </w:rPr>
      </w:pPr>
      <w:r w:rsidRPr="00FE0392">
        <w:rPr>
          <w:rFonts w:cs="Arial"/>
          <w:lang w:val="fr-FR"/>
        </w:rPr>
        <w:t xml:space="preserve">la </w:t>
      </w:r>
      <w:r w:rsidR="00AC42B4" w:rsidRPr="00FE0392">
        <w:rPr>
          <w:rFonts w:cs="Arial"/>
          <w:lang w:val="fr-FR"/>
        </w:rPr>
        <w:t>réduction</w:t>
      </w:r>
      <w:r w:rsidRPr="00FE0392">
        <w:rPr>
          <w:rFonts w:cs="Arial"/>
          <w:lang w:val="fr-FR"/>
        </w:rPr>
        <w:t xml:space="preserve"> ou l’élimination des débordements du basin en période de pluies avec pour </w:t>
      </w:r>
      <w:r w:rsidR="00AC42B4" w:rsidRPr="00FE0392">
        <w:rPr>
          <w:rFonts w:cs="Arial"/>
          <w:lang w:val="fr-FR"/>
        </w:rPr>
        <w:t>conséquences</w:t>
      </w:r>
      <w:r w:rsidRPr="00FE0392">
        <w:rPr>
          <w:rFonts w:cs="Arial"/>
          <w:lang w:val="fr-FR"/>
        </w:rPr>
        <w:t xml:space="preserve"> l’inondation de l’environnement proche notamment les champs, les cultures mara</w:t>
      </w:r>
      <w:r w:rsidR="00705314" w:rsidRPr="00FE0392">
        <w:rPr>
          <w:rFonts w:cs="Arial"/>
          <w:lang w:val="fr-FR"/>
        </w:rPr>
        <w:t>î</w:t>
      </w:r>
      <w:r w:rsidRPr="00FE0392">
        <w:rPr>
          <w:rFonts w:cs="Arial"/>
          <w:lang w:val="fr-FR"/>
        </w:rPr>
        <w:t>chères, les plantations et à court terme les l’</w:t>
      </w:r>
      <w:r w:rsidR="00AC42B4" w:rsidRPr="00FE0392">
        <w:rPr>
          <w:rFonts w:cs="Arial"/>
          <w:lang w:val="fr-FR"/>
        </w:rPr>
        <w:t>inondation</w:t>
      </w:r>
      <w:r w:rsidRPr="00FE0392">
        <w:rPr>
          <w:rFonts w:cs="Arial"/>
          <w:lang w:val="fr-FR"/>
        </w:rPr>
        <w:t xml:space="preserve"> du village ;</w:t>
      </w:r>
    </w:p>
    <w:p w14:paraId="09403452" w14:textId="54F8C40B" w:rsidR="00281804" w:rsidRPr="00FE0392" w:rsidRDefault="00AC42B4" w:rsidP="00AB5EBE">
      <w:pPr>
        <w:pStyle w:val="Paragraphedeliste"/>
        <w:numPr>
          <w:ilvl w:val="0"/>
          <w:numId w:val="62"/>
        </w:numPr>
        <w:spacing w:before="60" w:line="264" w:lineRule="auto"/>
        <w:ind w:right="11"/>
        <w:contextualSpacing w:val="0"/>
        <w:rPr>
          <w:rFonts w:cs="Arial"/>
          <w:lang w:val="fr-FR"/>
        </w:rPr>
      </w:pPr>
      <w:r w:rsidRPr="00FE0392">
        <w:rPr>
          <w:rFonts w:cs="Arial"/>
          <w:lang w:val="fr-FR"/>
        </w:rPr>
        <w:t>l’aménagement des voies d’accès au village d’Adingnigon pour éviter l’</w:t>
      </w:r>
      <w:r w:rsidR="00281804" w:rsidRPr="00FE0392">
        <w:rPr>
          <w:rFonts w:cs="Arial"/>
          <w:lang w:val="fr-FR"/>
        </w:rPr>
        <w:t xml:space="preserve">inondation </w:t>
      </w:r>
      <w:r w:rsidRPr="00FE0392">
        <w:rPr>
          <w:rFonts w:cs="Arial"/>
          <w:lang w:val="fr-FR"/>
        </w:rPr>
        <w:t xml:space="preserve">et le blocage de ces dernières qui permettent de joindre les </w:t>
      </w:r>
      <w:r w:rsidR="00281804" w:rsidRPr="00FE0392">
        <w:rPr>
          <w:rFonts w:cs="Arial"/>
          <w:lang w:val="fr-FR"/>
        </w:rPr>
        <w:t>localités environnantes.</w:t>
      </w:r>
    </w:p>
    <w:p w14:paraId="7F23D0DA" w14:textId="77777777" w:rsidR="00281804" w:rsidRPr="00FE0392" w:rsidRDefault="00281804" w:rsidP="00AC42B4">
      <w:pPr>
        <w:spacing w:before="60"/>
        <w:ind w:right="11"/>
        <w:rPr>
          <w:rFonts w:cs="Arial"/>
        </w:rPr>
      </w:pPr>
      <w:r w:rsidRPr="00FE0392">
        <w:rPr>
          <w:rFonts w:cs="Arial"/>
        </w:rPr>
        <w:t xml:space="preserve">Les visites et consultations effectuées lors des études environnementales et sociales ont permis de collecter les informations selon lesquelles </w:t>
      </w:r>
      <w:r w:rsidRPr="00FE0392">
        <w:rPr>
          <w:rFonts w:cs="Arial"/>
          <w:noProof/>
          <w:color w:val="000000" w:themeColor="text1"/>
        </w:rPr>
        <w:t>une bonne frange de la population riveraine du site d’acceuil de l’exutoire de deux collecteurs en provenance d’Abomey serait opposée à l’aménagement du bassin de rétention ;</w:t>
      </w:r>
    </w:p>
    <w:p w14:paraId="1C103BB3" w14:textId="1625A5AE" w:rsidR="00281804" w:rsidRPr="00FE0392" w:rsidRDefault="00281804" w:rsidP="00AC42B4">
      <w:pPr>
        <w:pStyle w:val="DateduCV"/>
        <w:spacing w:before="60" w:after="0" w:line="264" w:lineRule="auto"/>
        <w:ind w:right="144"/>
        <w:rPr>
          <w:rFonts w:cs="Arial"/>
          <w:noProof/>
          <w:color w:val="000000" w:themeColor="text1"/>
          <w:sz w:val="22"/>
          <w:szCs w:val="22"/>
        </w:rPr>
      </w:pPr>
      <w:r w:rsidRPr="00FE0392">
        <w:rPr>
          <w:rFonts w:cs="Arial"/>
          <w:noProof/>
          <w:color w:val="000000" w:themeColor="text1"/>
          <w:sz w:val="22"/>
          <w:szCs w:val="22"/>
        </w:rPr>
        <w:t>Les arguments développé</w:t>
      </w:r>
      <w:r w:rsidR="00AC42B4" w:rsidRPr="00FE0392">
        <w:rPr>
          <w:rFonts w:cs="Arial"/>
          <w:noProof/>
          <w:color w:val="000000" w:themeColor="text1"/>
          <w:sz w:val="22"/>
          <w:szCs w:val="22"/>
        </w:rPr>
        <w:t>s</w:t>
      </w:r>
      <w:r w:rsidRPr="00FE0392">
        <w:rPr>
          <w:rFonts w:cs="Arial"/>
          <w:noProof/>
          <w:color w:val="000000" w:themeColor="text1"/>
          <w:sz w:val="22"/>
          <w:szCs w:val="22"/>
        </w:rPr>
        <w:t xml:space="preserve"> sont  :</w:t>
      </w:r>
    </w:p>
    <w:p w14:paraId="35CF0949" w14:textId="6685BD46" w:rsidR="00281804" w:rsidRPr="00FE0392" w:rsidRDefault="004A2AED" w:rsidP="00AB5EBE">
      <w:pPr>
        <w:pStyle w:val="DateduCV"/>
        <w:numPr>
          <w:ilvl w:val="0"/>
          <w:numId w:val="121"/>
        </w:numPr>
        <w:spacing w:before="60" w:after="0" w:line="264" w:lineRule="auto"/>
        <w:ind w:right="144"/>
        <w:rPr>
          <w:rFonts w:cs="Arial"/>
          <w:noProof/>
          <w:color w:val="000000" w:themeColor="text1"/>
          <w:sz w:val="22"/>
          <w:szCs w:val="22"/>
        </w:rPr>
      </w:pPr>
      <w:r w:rsidRPr="00FE0392">
        <w:rPr>
          <w:rFonts w:cs="Arial"/>
          <w:noProof/>
          <w:color w:val="000000" w:themeColor="text1"/>
          <w:sz w:val="22"/>
          <w:szCs w:val="22"/>
        </w:rPr>
        <w:t>q</w:t>
      </w:r>
      <w:r w:rsidR="00281804" w:rsidRPr="00FE0392">
        <w:rPr>
          <w:rFonts w:cs="Arial"/>
          <w:noProof/>
          <w:color w:val="000000" w:themeColor="text1"/>
          <w:sz w:val="22"/>
          <w:szCs w:val="22"/>
        </w:rPr>
        <w:t>uelque soit la taille qu’on va donner au réceptacle, on n’est pas à l’abri de grande</w:t>
      </w:r>
      <w:r w:rsidR="00705314" w:rsidRPr="00FE0392">
        <w:rPr>
          <w:rFonts w:cs="Arial"/>
          <w:noProof/>
          <w:color w:val="000000" w:themeColor="text1"/>
          <w:sz w:val="22"/>
          <w:szCs w:val="22"/>
        </w:rPr>
        <w:t>s</w:t>
      </w:r>
      <w:r w:rsidR="00281804" w:rsidRPr="00FE0392">
        <w:rPr>
          <w:rFonts w:cs="Arial"/>
          <w:noProof/>
          <w:color w:val="000000" w:themeColor="text1"/>
          <w:sz w:val="22"/>
          <w:szCs w:val="22"/>
        </w:rPr>
        <w:t xml:space="preserve"> inondation</w:t>
      </w:r>
      <w:r w:rsidR="00705314" w:rsidRPr="00FE0392">
        <w:rPr>
          <w:rFonts w:cs="Arial"/>
          <w:noProof/>
          <w:color w:val="000000" w:themeColor="text1"/>
          <w:sz w:val="22"/>
          <w:szCs w:val="22"/>
        </w:rPr>
        <w:t>s</w:t>
      </w:r>
      <w:r w:rsidR="00281804" w:rsidRPr="00FE0392">
        <w:rPr>
          <w:rFonts w:cs="Arial"/>
          <w:noProof/>
          <w:color w:val="000000" w:themeColor="text1"/>
          <w:sz w:val="22"/>
          <w:szCs w:val="22"/>
        </w:rPr>
        <w:t xml:space="preserve"> car la quantité d’eau qui arrivera au bassin va augmenter au fur et à mesure de l’aménagement des voies urbaines dans Abomey, on peut aussi être confronté à des phénomènes météos exceptionnels qui peuvent conduire à des catastrophes ;</w:t>
      </w:r>
    </w:p>
    <w:p w14:paraId="62A40564" w14:textId="33BB1A1F" w:rsidR="00281804" w:rsidRPr="00FE0392" w:rsidRDefault="004A2AED" w:rsidP="00AB5EBE">
      <w:pPr>
        <w:pStyle w:val="DateduCV"/>
        <w:numPr>
          <w:ilvl w:val="0"/>
          <w:numId w:val="121"/>
        </w:numPr>
        <w:spacing w:before="60" w:after="0" w:line="264" w:lineRule="auto"/>
        <w:ind w:right="144"/>
        <w:rPr>
          <w:rFonts w:cs="Arial"/>
          <w:noProof/>
          <w:color w:val="000000" w:themeColor="text1"/>
          <w:sz w:val="22"/>
          <w:szCs w:val="22"/>
        </w:rPr>
      </w:pPr>
      <w:r w:rsidRPr="00FE0392">
        <w:rPr>
          <w:rFonts w:cs="Arial"/>
          <w:noProof/>
          <w:color w:val="000000" w:themeColor="text1"/>
          <w:sz w:val="22"/>
          <w:szCs w:val="22"/>
        </w:rPr>
        <w:t>l</w:t>
      </w:r>
      <w:r w:rsidR="00281804" w:rsidRPr="00FE0392">
        <w:rPr>
          <w:rFonts w:cs="Arial"/>
          <w:noProof/>
          <w:color w:val="000000" w:themeColor="text1"/>
          <w:sz w:val="22"/>
          <w:szCs w:val="22"/>
        </w:rPr>
        <w:t xml:space="preserve">e bassin constitue un nid de moustiques et de reptiles qui prolifèrent dans la zone. </w:t>
      </w:r>
    </w:p>
    <w:p w14:paraId="496FBF4B" w14:textId="2BE5DC1F" w:rsidR="00281804" w:rsidRPr="00FE0392" w:rsidRDefault="004A2AED" w:rsidP="00AB5EBE">
      <w:pPr>
        <w:pStyle w:val="DateduCV"/>
        <w:numPr>
          <w:ilvl w:val="0"/>
          <w:numId w:val="121"/>
        </w:numPr>
        <w:spacing w:before="60" w:after="0" w:line="264" w:lineRule="auto"/>
        <w:ind w:right="144"/>
        <w:rPr>
          <w:rFonts w:cs="Arial"/>
          <w:noProof/>
          <w:color w:val="000000" w:themeColor="text1"/>
          <w:sz w:val="22"/>
          <w:szCs w:val="22"/>
        </w:rPr>
      </w:pPr>
      <w:r w:rsidRPr="00FE0392">
        <w:rPr>
          <w:rFonts w:cs="Arial"/>
          <w:noProof/>
          <w:color w:val="000000" w:themeColor="text1"/>
          <w:sz w:val="22"/>
          <w:szCs w:val="22"/>
        </w:rPr>
        <w:t>l</w:t>
      </w:r>
      <w:r w:rsidR="00281804" w:rsidRPr="00FE0392">
        <w:rPr>
          <w:rFonts w:cs="Arial"/>
          <w:noProof/>
          <w:color w:val="000000" w:themeColor="text1"/>
          <w:sz w:val="22"/>
          <w:szCs w:val="22"/>
        </w:rPr>
        <w:t xml:space="preserve">a bassin dans son agrandissement va se rapprocher de l’agglomération et renforcera l’insécurité à l’inondation ; </w:t>
      </w:r>
    </w:p>
    <w:p w14:paraId="5F0A84A6" w14:textId="2AFD8856" w:rsidR="00281804" w:rsidRPr="00FE0392" w:rsidRDefault="004A2AED" w:rsidP="00AB5EBE">
      <w:pPr>
        <w:pStyle w:val="DateduCV"/>
        <w:numPr>
          <w:ilvl w:val="0"/>
          <w:numId w:val="121"/>
        </w:numPr>
        <w:spacing w:before="60" w:after="0" w:line="264" w:lineRule="auto"/>
        <w:ind w:right="144"/>
        <w:rPr>
          <w:rFonts w:cs="Arial"/>
          <w:noProof/>
          <w:color w:val="000000" w:themeColor="text1"/>
          <w:sz w:val="22"/>
          <w:szCs w:val="22"/>
        </w:rPr>
      </w:pPr>
      <w:r w:rsidRPr="00FE0392">
        <w:rPr>
          <w:rFonts w:cs="Arial"/>
          <w:noProof/>
          <w:color w:val="000000" w:themeColor="text1"/>
          <w:sz w:val="22"/>
          <w:szCs w:val="22"/>
        </w:rPr>
        <w:t>l</w:t>
      </w:r>
      <w:r w:rsidR="00281804" w:rsidRPr="00FE0392">
        <w:rPr>
          <w:rFonts w:cs="Arial"/>
          <w:noProof/>
          <w:color w:val="000000" w:themeColor="text1"/>
          <w:sz w:val="22"/>
          <w:szCs w:val="22"/>
        </w:rPr>
        <w:t>a zone où est érigé le bassin de rétention ne peut attirer de touristes quelque soit l’aménagement autour d’une eau de ruisselement coloré</w:t>
      </w:r>
      <w:r w:rsidR="00705314" w:rsidRPr="00FE0392">
        <w:rPr>
          <w:rFonts w:cs="Arial"/>
          <w:noProof/>
          <w:color w:val="000000" w:themeColor="text1"/>
          <w:sz w:val="22"/>
          <w:szCs w:val="22"/>
        </w:rPr>
        <w:t>e</w:t>
      </w:r>
      <w:r w:rsidR="00281804" w:rsidRPr="00FE0392">
        <w:rPr>
          <w:rFonts w:cs="Arial"/>
          <w:noProof/>
          <w:color w:val="000000" w:themeColor="text1"/>
          <w:sz w:val="22"/>
          <w:szCs w:val="22"/>
        </w:rPr>
        <w:t xml:space="preserve"> et poluée par tous les déchets qu</w:t>
      </w:r>
      <w:r w:rsidR="00705314" w:rsidRPr="00FE0392">
        <w:rPr>
          <w:rFonts w:cs="Arial"/>
          <w:noProof/>
          <w:color w:val="000000" w:themeColor="text1"/>
          <w:sz w:val="22"/>
          <w:szCs w:val="22"/>
        </w:rPr>
        <w:t>’elle</w:t>
      </w:r>
      <w:r w:rsidR="00281804" w:rsidRPr="00FE0392">
        <w:rPr>
          <w:rFonts w:cs="Arial"/>
          <w:noProof/>
          <w:color w:val="000000" w:themeColor="text1"/>
          <w:sz w:val="22"/>
          <w:szCs w:val="22"/>
        </w:rPr>
        <w:t xml:space="preserve"> charie ;</w:t>
      </w:r>
    </w:p>
    <w:p w14:paraId="318FBD6E" w14:textId="5B640B9B" w:rsidR="00281804" w:rsidRPr="00FE0392" w:rsidRDefault="004A2AED" w:rsidP="00AB5EBE">
      <w:pPr>
        <w:pStyle w:val="DateduCV"/>
        <w:numPr>
          <w:ilvl w:val="0"/>
          <w:numId w:val="121"/>
        </w:numPr>
        <w:spacing w:before="60" w:after="0" w:line="264" w:lineRule="auto"/>
        <w:ind w:right="144"/>
        <w:rPr>
          <w:rFonts w:cs="Arial"/>
          <w:noProof/>
          <w:color w:val="000000" w:themeColor="text1"/>
          <w:sz w:val="22"/>
          <w:szCs w:val="22"/>
        </w:rPr>
      </w:pPr>
      <w:r w:rsidRPr="00FE0392">
        <w:rPr>
          <w:rFonts w:cs="Arial"/>
          <w:noProof/>
          <w:color w:val="000000" w:themeColor="text1"/>
          <w:sz w:val="22"/>
          <w:szCs w:val="22"/>
        </w:rPr>
        <w:t>l</w:t>
      </w:r>
      <w:r w:rsidR="00281804" w:rsidRPr="00FE0392">
        <w:rPr>
          <w:rFonts w:cs="Arial"/>
          <w:noProof/>
          <w:color w:val="000000" w:themeColor="text1"/>
          <w:sz w:val="22"/>
          <w:szCs w:val="22"/>
        </w:rPr>
        <w:t xml:space="preserve">’eau qui vient dans le bassin , vient avec des déchets et </w:t>
      </w:r>
      <w:r w:rsidR="00453053" w:rsidRPr="00FE0392">
        <w:rPr>
          <w:rFonts w:cs="Arial"/>
          <w:noProof/>
          <w:color w:val="000000" w:themeColor="text1"/>
          <w:sz w:val="22"/>
          <w:szCs w:val="22"/>
        </w:rPr>
        <w:t xml:space="preserve">est </w:t>
      </w:r>
      <w:r w:rsidR="00281804" w:rsidRPr="00FE0392">
        <w:rPr>
          <w:rFonts w:cs="Arial"/>
          <w:noProof/>
          <w:color w:val="000000" w:themeColor="text1"/>
          <w:sz w:val="22"/>
          <w:szCs w:val="22"/>
        </w:rPr>
        <w:t xml:space="preserve">donc souillée. Elle est impropre aussi bien à la pisciculture qu’au maraichage. </w:t>
      </w:r>
    </w:p>
    <w:p w14:paraId="7262F8BA" w14:textId="77777777" w:rsidR="00281804" w:rsidRPr="00FE0392" w:rsidRDefault="00281804" w:rsidP="00AC42B4">
      <w:pPr>
        <w:pStyle w:val="DateduCV"/>
        <w:spacing w:before="60" w:after="0" w:line="264" w:lineRule="auto"/>
        <w:ind w:right="144"/>
        <w:rPr>
          <w:rFonts w:cs="Arial"/>
          <w:noProof/>
          <w:color w:val="000000" w:themeColor="text1"/>
          <w:sz w:val="22"/>
          <w:szCs w:val="22"/>
        </w:rPr>
      </w:pPr>
      <w:r w:rsidRPr="00FE0392">
        <w:rPr>
          <w:rFonts w:cs="Arial"/>
          <w:noProof/>
          <w:color w:val="000000" w:themeColor="text1"/>
          <w:sz w:val="22"/>
          <w:szCs w:val="22"/>
        </w:rPr>
        <w:t>Cependant certains intervenants disent être d’accord pour l’aménagement et qu’aucun des opposants ne dispose de foncier sur le site.</w:t>
      </w:r>
    </w:p>
    <w:p w14:paraId="59ECFA9E" w14:textId="277187DD" w:rsidR="00281804" w:rsidRPr="00FE0392" w:rsidRDefault="00281804" w:rsidP="00AC42B4">
      <w:pPr>
        <w:pStyle w:val="DateduCV"/>
        <w:spacing w:before="60" w:after="0" w:line="264" w:lineRule="auto"/>
        <w:ind w:right="144"/>
        <w:rPr>
          <w:rFonts w:cs="Arial"/>
          <w:noProof/>
          <w:color w:val="000000" w:themeColor="text1"/>
          <w:sz w:val="22"/>
          <w:szCs w:val="22"/>
        </w:rPr>
      </w:pPr>
      <w:r w:rsidRPr="00FE0392">
        <w:rPr>
          <w:rFonts w:cs="Arial"/>
          <w:noProof/>
          <w:color w:val="000000" w:themeColor="text1"/>
          <w:sz w:val="22"/>
          <w:szCs w:val="22"/>
        </w:rPr>
        <w:t>Ces informations ont motivé une séance de travail à la Mairie d’Agbangnizoun</w:t>
      </w:r>
      <w:r w:rsidR="00AC42B4" w:rsidRPr="00FE0392">
        <w:rPr>
          <w:rFonts w:cs="Arial"/>
          <w:noProof/>
          <w:color w:val="000000" w:themeColor="text1"/>
          <w:sz w:val="22"/>
          <w:szCs w:val="22"/>
        </w:rPr>
        <w:t xml:space="preserve">, puis </w:t>
      </w:r>
      <w:r w:rsidRPr="00FE0392">
        <w:rPr>
          <w:rFonts w:cs="Arial"/>
          <w:noProof/>
          <w:color w:val="000000" w:themeColor="text1"/>
          <w:sz w:val="22"/>
          <w:szCs w:val="22"/>
        </w:rPr>
        <w:t>une visite technique sur le site en vue d’une prise de décision.</w:t>
      </w:r>
    </w:p>
    <w:p w14:paraId="735773C2" w14:textId="5D72BFC1" w:rsidR="00281804" w:rsidRPr="00FE0392" w:rsidRDefault="00281804" w:rsidP="00AC42B4">
      <w:pPr>
        <w:pStyle w:val="DateduCV"/>
        <w:spacing w:before="60" w:after="0" w:line="264" w:lineRule="auto"/>
        <w:ind w:right="144"/>
        <w:rPr>
          <w:rFonts w:cs="Arial"/>
          <w:noProof/>
          <w:color w:val="000000" w:themeColor="text1"/>
          <w:sz w:val="22"/>
          <w:szCs w:val="22"/>
        </w:rPr>
      </w:pPr>
      <w:r w:rsidRPr="00FE0392">
        <w:rPr>
          <w:rFonts w:cs="Arial"/>
          <w:noProof/>
          <w:color w:val="000000" w:themeColor="text1"/>
          <w:sz w:val="22"/>
          <w:szCs w:val="22"/>
        </w:rPr>
        <w:t>Suite à cette visite, deux options techniques ont été proposées et analysées</w:t>
      </w:r>
      <w:r w:rsidR="00AC42B4" w:rsidRPr="00FE0392">
        <w:rPr>
          <w:rFonts w:cs="Arial"/>
          <w:noProof/>
          <w:color w:val="000000" w:themeColor="text1"/>
          <w:sz w:val="22"/>
          <w:szCs w:val="22"/>
        </w:rPr>
        <w:t>.</w:t>
      </w:r>
    </w:p>
    <w:p w14:paraId="7D00DD0C" w14:textId="77777777" w:rsidR="00281804" w:rsidRPr="00FE0392" w:rsidRDefault="00281804" w:rsidP="00AB5EBE">
      <w:pPr>
        <w:numPr>
          <w:ilvl w:val="0"/>
          <w:numId w:val="120"/>
        </w:numPr>
        <w:spacing w:before="60"/>
        <w:rPr>
          <w:rFonts w:cs="Arial"/>
        </w:rPr>
      </w:pPr>
      <w:r w:rsidRPr="00FE0392">
        <w:rPr>
          <w:rFonts w:cs="Arial"/>
          <w:b/>
        </w:rPr>
        <w:t>Option de base</w:t>
      </w:r>
      <w:r w:rsidRPr="00FE0392">
        <w:rPr>
          <w:rFonts w:cs="Arial"/>
        </w:rPr>
        <w:t xml:space="preserve"> : </w:t>
      </w:r>
    </w:p>
    <w:p w14:paraId="252D1411" w14:textId="77777777" w:rsidR="00281804" w:rsidRPr="00FE0392" w:rsidRDefault="00281804" w:rsidP="00AC42B4">
      <w:pPr>
        <w:spacing w:before="60"/>
        <w:rPr>
          <w:rFonts w:cs="Arial"/>
        </w:rPr>
      </w:pPr>
      <w:r w:rsidRPr="00FE0392">
        <w:rPr>
          <w:rFonts w:cs="Arial"/>
        </w:rPr>
        <w:t>Drainer les eaux des deux collecteurs venant d’Abomey vers le réceptacle d’Adingningon.  Le réceptacle d’Adingnigon est un bassin de rétention circonscrit dans la localité d’Adingnigon et sans connexion avec un plan d’eau naturel. Il avait été aménagé pour recevoir les eaux provenant d’Abomey.  La solution de base proposée par le PAPVS est de porter la superficie du lac à 10 ha afin d’augmenter la capacité du bassin.  Les localités qui entourent le bassin sont souvent le siège d’inondation par débordement des ouvrages.</w:t>
      </w:r>
    </w:p>
    <w:p w14:paraId="4D6789A5" w14:textId="77777777" w:rsidR="00281804" w:rsidRPr="00FE0392" w:rsidRDefault="00281804" w:rsidP="00AB5EBE">
      <w:pPr>
        <w:pStyle w:val="Paragraphedeliste"/>
        <w:numPr>
          <w:ilvl w:val="0"/>
          <w:numId w:val="122"/>
        </w:numPr>
        <w:tabs>
          <w:tab w:val="left" w:pos="1192"/>
          <w:tab w:val="left" w:pos="1428"/>
        </w:tabs>
        <w:spacing w:before="60" w:line="264" w:lineRule="auto"/>
        <w:contextualSpacing w:val="0"/>
        <w:rPr>
          <w:rFonts w:cs="Arial"/>
          <w:szCs w:val="22"/>
          <w:lang w:val="fr-FR"/>
        </w:rPr>
      </w:pPr>
      <w:r w:rsidRPr="00FE0392">
        <w:rPr>
          <w:rFonts w:cs="Arial"/>
          <w:b/>
          <w:szCs w:val="22"/>
          <w:lang w:val="fr-FR"/>
        </w:rPr>
        <w:t>Variante</w:t>
      </w:r>
      <w:r w:rsidRPr="00FE0392">
        <w:rPr>
          <w:rFonts w:cs="Arial"/>
          <w:szCs w:val="22"/>
          <w:lang w:val="fr-FR"/>
        </w:rPr>
        <w:t xml:space="preserve"> </w:t>
      </w:r>
    </w:p>
    <w:p w14:paraId="181864FF" w14:textId="348A76AC" w:rsidR="00281804" w:rsidRPr="00FE0392" w:rsidRDefault="00281804" w:rsidP="00AC42B4">
      <w:pPr>
        <w:tabs>
          <w:tab w:val="left" w:pos="1192"/>
          <w:tab w:val="left" w:pos="1428"/>
        </w:tabs>
        <w:spacing w:before="60"/>
        <w:ind w:left="-181"/>
        <w:rPr>
          <w:rFonts w:cs="Arial"/>
        </w:rPr>
      </w:pPr>
      <w:r w:rsidRPr="00FE0392">
        <w:rPr>
          <w:rFonts w:cs="Arial"/>
        </w:rPr>
        <w:t xml:space="preserve">Se servir du collecteur BOH-11 projeté par le PAPVS pour drainer les eaux </w:t>
      </w:r>
      <w:r w:rsidR="00AC42B4" w:rsidRPr="00FE0392">
        <w:rPr>
          <w:rFonts w:cs="Arial"/>
        </w:rPr>
        <w:t>provenant</w:t>
      </w:r>
      <w:r w:rsidRPr="00FE0392">
        <w:rPr>
          <w:rFonts w:cs="Arial"/>
        </w:rPr>
        <w:t xml:space="preserve"> d’Abomey vers la rivière KOTO située à 20 km de d’Abomey. Cette option nécessite l’augmentation de la </w:t>
      </w:r>
      <w:r w:rsidRPr="00FE0392">
        <w:rPr>
          <w:rFonts w:cs="Arial"/>
        </w:rPr>
        <w:lastRenderedPageBreak/>
        <w:t xml:space="preserve">section hydraulique du collecteur BOH-11 sur toute sa longueur jusqu’à la rivière KOTO. La rivière KOTO a une connexion avec la rivière HLAN, qui à son tour à des </w:t>
      </w:r>
      <w:r w:rsidR="00AC42B4" w:rsidRPr="00FE0392">
        <w:rPr>
          <w:rFonts w:cs="Arial"/>
        </w:rPr>
        <w:t>connexions</w:t>
      </w:r>
      <w:r w:rsidRPr="00FE0392">
        <w:rPr>
          <w:rFonts w:cs="Arial"/>
        </w:rPr>
        <w:t xml:space="preserve"> avec le fleuve ZOU.</w:t>
      </w:r>
    </w:p>
    <w:p w14:paraId="7AE74D3F" w14:textId="5BBB8D81" w:rsidR="00281804" w:rsidRPr="00FE0392" w:rsidRDefault="00281804" w:rsidP="00AC42B4">
      <w:pPr>
        <w:tabs>
          <w:tab w:val="left" w:pos="1192"/>
          <w:tab w:val="left" w:pos="1428"/>
        </w:tabs>
        <w:spacing w:before="0" w:after="160" w:line="259" w:lineRule="auto"/>
        <w:ind w:left="-181"/>
        <w:rPr>
          <w:rFonts w:cs="Arial"/>
        </w:rPr>
      </w:pPr>
      <w:r w:rsidRPr="00FE0392">
        <w:rPr>
          <w:rFonts w:cs="Arial"/>
        </w:rPr>
        <w:t>L’analyse de ces deux options se présente comme suit :</w:t>
      </w:r>
    </w:p>
    <w:p w14:paraId="54215E22" w14:textId="71D123AB" w:rsidR="00AC42B4" w:rsidRPr="00FE0392" w:rsidRDefault="00AC42B4" w:rsidP="00D05009">
      <w:pPr>
        <w:pStyle w:val="Lgende"/>
      </w:pPr>
      <w:bookmarkStart w:id="994" w:name="_Toc52902788"/>
      <w:r w:rsidRPr="00FE0392">
        <w:t xml:space="preserve">Tableau </w:t>
      </w:r>
      <w:fldSimple w:instr=" SEQ Tableau \* ARABIC ">
        <w:r w:rsidR="004F18A3" w:rsidRPr="00FE0392">
          <w:rPr>
            <w:noProof/>
          </w:rPr>
          <w:t>35</w:t>
        </w:r>
      </w:fldSimple>
      <w:r w:rsidRPr="00FE0392">
        <w:t xml:space="preserve"> :  Comparaison des variantes </w:t>
      </w:r>
      <w:r w:rsidR="0041401A" w:rsidRPr="00FE0392">
        <w:t>d’exutoire pour les eaux pluviales d’Abomey</w:t>
      </w:r>
      <w:bookmarkEnd w:id="994"/>
    </w:p>
    <w:tbl>
      <w:tblPr>
        <w:tblStyle w:val="Grilledutableau"/>
        <w:tblW w:w="5000" w:type="pct"/>
        <w:tblLook w:val="04A0" w:firstRow="1" w:lastRow="0" w:firstColumn="1" w:lastColumn="0" w:noHBand="0" w:noVBand="1"/>
      </w:tblPr>
      <w:tblGrid>
        <w:gridCol w:w="1038"/>
        <w:gridCol w:w="1080"/>
        <w:gridCol w:w="1541"/>
        <w:gridCol w:w="2742"/>
        <w:gridCol w:w="2661"/>
      </w:tblGrid>
      <w:tr w:rsidR="00CB3B46" w:rsidRPr="00FE0392" w14:paraId="378C90CA" w14:textId="77777777" w:rsidTr="00CB3B46">
        <w:tc>
          <w:tcPr>
            <w:tcW w:w="1169" w:type="pct"/>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46BC246" w14:textId="77777777" w:rsidR="00090972" w:rsidRPr="00FE0392" w:rsidRDefault="00090972" w:rsidP="007867F2">
            <w:pPr>
              <w:tabs>
                <w:tab w:val="left" w:pos="1020"/>
              </w:tabs>
              <w:spacing w:line="240" w:lineRule="auto"/>
              <w:jc w:val="center"/>
              <w:rPr>
                <w:rFonts w:cs="Arial"/>
                <w:b/>
                <w:noProof/>
                <w:sz w:val="18"/>
                <w:szCs w:val="18"/>
              </w:rPr>
            </w:pPr>
            <w:r w:rsidRPr="00FE0392">
              <w:rPr>
                <w:rFonts w:cs="Arial"/>
                <w:b/>
                <w:noProof/>
                <w:sz w:val="18"/>
                <w:szCs w:val="18"/>
              </w:rPr>
              <w:t>OPTION</w:t>
            </w:r>
          </w:p>
        </w:tc>
        <w:tc>
          <w:tcPr>
            <w:tcW w:w="850" w:type="pct"/>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508D3BE" w14:textId="77777777" w:rsidR="00090972" w:rsidRPr="00FE0392" w:rsidRDefault="00090972" w:rsidP="007867F2">
            <w:pPr>
              <w:tabs>
                <w:tab w:val="left" w:pos="1020"/>
              </w:tabs>
              <w:spacing w:line="240" w:lineRule="auto"/>
              <w:jc w:val="center"/>
              <w:rPr>
                <w:rFonts w:cs="Arial"/>
                <w:b/>
                <w:noProof/>
                <w:sz w:val="18"/>
                <w:szCs w:val="18"/>
              </w:rPr>
            </w:pPr>
            <w:r w:rsidRPr="00FE0392">
              <w:rPr>
                <w:rFonts w:cs="Arial"/>
                <w:b/>
                <w:noProof/>
                <w:sz w:val="18"/>
                <w:szCs w:val="18"/>
              </w:rPr>
              <w:t>COUT</w:t>
            </w:r>
          </w:p>
        </w:tc>
        <w:tc>
          <w:tcPr>
            <w:tcW w:w="1513" w:type="pct"/>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7EAFF178" w14:textId="77777777" w:rsidR="00090972" w:rsidRPr="00FE0392" w:rsidRDefault="00090972" w:rsidP="007867F2">
            <w:pPr>
              <w:tabs>
                <w:tab w:val="left" w:pos="1020"/>
              </w:tabs>
              <w:spacing w:line="240" w:lineRule="auto"/>
              <w:jc w:val="center"/>
              <w:rPr>
                <w:rFonts w:cs="Arial"/>
                <w:b/>
                <w:noProof/>
                <w:sz w:val="18"/>
                <w:szCs w:val="18"/>
              </w:rPr>
            </w:pPr>
            <w:r w:rsidRPr="00FE0392">
              <w:rPr>
                <w:rFonts w:cs="Arial"/>
                <w:b/>
                <w:noProof/>
                <w:sz w:val="18"/>
                <w:szCs w:val="18"/>
              </w:rPr>
              <w:t>AVANTAGES</w:t>
            </w:r>
          </w:p>
        </w:tc>
        <w:tc>
          <w:tcPr>
            <w:tcW w:w="1468" w:type="pct"/>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3ECF7371" w14:textId="77777777" w:rsidR="00090972" w:rsidRPr="00FE0392" w:rsidRDefault="00090972" w:rsidP="007867F2">
            <w:pPr>
              <w:tabs>
                <w:tab w:val="left" w:pos="1020"/>
              </w:tabs>
              <w:spacing w:line="240" w:lineRule="auto"/>
              <w:jc w:val="center"/>
              <w:rPr>
                <w:rFonts w:cs="Arial"/>
                <w:b/>
                <w:noProof/>
                <w:sz w:val="18"/>
                <w:szCs w:val="18"/>
              </w:rPr>
            </w:pPr>
            <w:r w:rsidRPr="00FE0392">
              <w:rPr>
                <w:rFonts w:cs="Arial"/>
                <w:b/>
                <w:noProof/>
                <w:sz w:val="18"/>
                <w:szCs w:val="18"/>
              </w:rPr>
              <w:t>INCONVENIENTS</w:t>
            </w:r>
          </w:p>
        </w:tc>
      </w:tr>
      <w:tr w:rsidR="00090972" w:rsidRPr="00FE0392" w14:paraId="548DB7E7" w14:textId="77777777" w:rsidTr="007867F2">
        <w:trPr>
          <w:trHeight w:val="900"/>
        </w:trPr>
        <w:tc>
          <w:tcPr>
            <w:tcW w:w="1169" w:type="pct"/>
            <w:gridSpan w:val="2"/>
            <w:tcBorders>
              <w:top w:val="single" w:sz="4" w:space="0" w:color="auto"/>
              <w:left w:val="single" w:sz="4" w:space="0" w:color="auto"/>
              <w:bottom w:val="single" w:sz="4" w:space="0" w:color="auto"/>
              <w:right w:val="single" w:sz="4" w:space="0" w:color="auto"/>
            </w:tcBorders>
            <w:hideMark/>
          </w:tcPr>
          <w:p w14:paraId="269B6DF3" w14:textId="77777777" w:rsidR="00090972" w:rsidRPr="00FE0392" w:rsidRDefault="00090972" w:rsidP="007867F2">
            <w:pPr>
              <w:tabs>
                <w:tab w:val="left" w:pos="1020"/>
              </w:tabs>
              <w:spacing w:line="240" w:lineRule="auto"/>
              <w:rPr>
                <w:rFonts w:cs="Arial"/>
                <w:noProof/>
                <w:color w:val="000000" w:themeColor="text1"/>
                <w:sz w:val="18"/>
                <w:szCs w:val="18"/>
              </w:rPr>
            </w:pPr>
            <w:r w:rsidRPr="00FE0392">
              <w:rPr>
                <w:rFonts w:cs="Arial"/>
                <w:noProof/>
                <w:color w:val="000000" w:themeColor="text1"/>
                <w:sz w:val="18"/>
                <w:szCs w:val="18"/>
              </w:rPr>
              <w:t>Drainer les eaux provenant d’Abomey vers le lac artificiel d’Adingnigon</w:t>
            </w:r>
          </w:p>
        </w:tc>
        <w:tc>
          <w:tcPr>
            <w:tcW w:w="850" w:type="pct"/>
            <w:tcBorders>
              <w:top w:val="single" w:sz="4" w:space="0" w:color="auto"/>
              <w:left w:val="single" w:sz="4" w:space="0" w:color="auto"/>
              <w:bottom w:val="single" w:sz="4" w:space="0" w:color="auto"/>
              <w:right w:val="single" w:sz="4" w:space="0" w:color="auto"/>
            </w:tcBorders>
          </w:tcPr>
          <w:p w14:paraId="33D5D194" w14:textId="77777777" w:rsidR="00090972" w:rsidRPr="00FE0392" w:rsidRDefault="00090972" w:rsidP="007867F2">
            <w:pPr>
              <w:tabs>
                <w:tab w:val="left" w:pos="1020"/>
              </w:tabs>
              <w:spacing w:line="240" w:lineRule="auto"/>
              <w:rPr>
                <w:rFonts w:cs="Arial"/>
                <w:b/>
                <w:noProof/>
                <w:color w:val="000000" w:themeColor="text1"/>
                <w:sz w:val="18"/>
                <w:szCs w:val="18"/>
              </w:rPr>
            </w:pPr>
            <w:r w:rsidRPr="00FE0392">
              <w:rPr>
                <w:rFonts w:cs="Arial"/>
                <w:b/>
                <w:noProof/>
                <w:color w:val="000000" w:themeColor="text1"/>
                <w:sz w:val="18"/>
                <w:szCs w:val="18"/>
              </w:rPr>
              <w:t>21.2 milliards</w:t>
            </w:r>
          </w:p>
          <w:p w14:paraId="2CD5ED7D" w14:textId="77777777" w:rsidR="00090972" w:rsidRPr="00FE0392" w:rsidRDefault="00090972" w:rsidP="007867F2">
            <w:pPr>
              <w:tabs>
                <w:tab w:val="left" w:pos="1020"/>
              </w:tabs>
              <w:spacing w:line="240" w:lineRule="auto"/>
              <w:rPr>
                <w:rFonts w:cs="Arial"/>
                <w:b/>
                <w:noProof/>
                <w:color w:val="000000" w:themeColor="text1"/>
                <w:sz w:val="18"/>
                <w:szCs w:val="18"/>
              </w:rPr>
            </w:pPr>
          </w:p>
          <w:p w14:paraId="26049C45" w14:textId="77777777" w:rsidR="00090972" w:rsidRPr="00FE0392" w:rsidRDefault="00090972" w:rsidP="007867F2">
            <w:pPr>
              <w:tabs>
                <w:tab w:val="left" w:pos="1020"/>
              </w:tabs>
              <w:spacing w:line="240" w:lineRule="auto"/>
              <w:rPr>
                <w:rFonts w:cs="Arial"/>
                <w:noProof/>
                <w:color w:val="000000" w:themeColor="text1"/>
                <w:sz w:val="18"/>
                <w:szCs w:val="18"/>
              </w:rPr>
            </w:pPr>
            <w:r w:rsidRPr="00FE0392">
              <w:rPr>
                <w:rFonts w:cs="Arial"/>
                <w:b/>
                <w:noProof/>
                <w:color w:val="000000" w:themeColor="text1"/>
                <w:sz w:val="18"/>
                <w:szCs w:val="18"/>
                <w:u w:val="single"/>
              </w:rPr>
              <w:t>NB</w:t>
            </w:r>
            <w:r w:rsidRPr="00FE0392">
              <w:rPr>
                <w:rFonts w:cs="Arial"/>
                <w:noProof/>
                <w:color w:val="000000" w:themeColor="text1"/>
                <w:sz w:val="18"/>
                <w:szCs w:val="18"/>
              </w:rPr>
              <w:t> : Le cout ci-dessus comprend le cout du collecteur BOH-11 dans sa configuration de base</w:t>
            </w:r>
          </w:p>
        </w:tc>
        <w:tc>
          <w:tcPr>
            <w:tcW w:w="1513" w:type="pct"/>
            <w:tcBorders>
              <w:top w:val="single" w:sz="4" w:space="0" w:color="auto"/>
              <w:left w:val="single" w:sz="4" w:space="0" w:color="auto"/>
              <w:bottom w:val="single" w:sz="4" w:space="0" w:color="auto"/>
              <w:right w:val="single" w:sz="4" w:space="0" w:color="auto"/>
            </w:tcBorders>
            <w:hideMark/>
          </w:tcPr>
          <w:p w14:paraId="19EBBDF6"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eastAsia="en-US"/>
              </w:rPr>
            </w:pPr>
            <w:r w:rsidRPr="00FE0392">
              <w:rPr>
                <w:rFonts w:cs="Arial"/>
                <w:noProof/>
                <w:sz w:val="18"/>
                <w:szCs w:val="18"/>
                <w:lang w:val="fr-FR"/>
              </w:rPr>
              <w:t xml:space="preserve">Construction d’ouvrages d’accompagnement du projet (marché , bungalow, etc…) </w:t>
            </w:r>
          </w:p>
          <w:p w14:paraId="03E3575E"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Améangement de zone de maraichage et de pisciculture (Mais la pertinence est farouchement remise en cause par les opposants au projet)</w:t>
            </w:r>
          </w:p>
        </w:tc>
        <w:tc>
          <w:tcPr>
            <w:tcW w:w="1468" w:type="pct"/>
            <w:tcBorders>
              <w:top w:val="single" w:sz="4" w:space="0" w:color="auto"/>
              <w:left w:val="single" w:sz="4" w:space="0" w:color="auto"/>
              <w:bottom w:val="single" w:sz="4" w:space="0" w:color="auto"/>
              <w:right w:val="single" w:sz="4" w:space="0" w:color="auto"/>
            </w:tcBorders>
            <w:hideMark/>
          </w:tcPr>
          <w:p w14:paraId="439B7230"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Risque d’inondation toujours présente</w:t>
            </w:r>
          </w:p>
          <w:p w14:paraId="3D786864"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Trop plein n’est pas raccordé  à un plan d’eau naturel.</w:t>
            </w:r>
          </w:p>
          <w:p w14:paraId="4F498CB5" w14:textId="281E1446"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Problèmes fonciers (nécessite une emprise de 10ha pour le Bassin et 10ha pour les infrastructures connexes d’accompagnement)</w:t>
            </w:r>
          </w:p>
          <w:p w14:paraId="53A7E76D"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Insécurité du fait de l’urbanisation future de la zone qui va se rapprocher du bassin</w:t>
            </w:r>
          </w:p>
          <w:p w14:paraId="6B661B1C"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Solution non durable dans le temps et non pérenne du fait que son volume peut devenir à tout moment insuffisant.</w:t>
            </w:r>
          </w:p>
          <w:p w14:paraId="472AEB32" w14:textId="745D6EAF"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b/>
                <w:noProof/>
                <w:sz w:val="18"/>
                <w:szCs w:val="18"/>
                <w:lang w:val="fr-FR"/>
              </w:rPr>
            </w:pPr>
            <w:r w:rsidRPr="00FE0392">
              <w:rPr>
                <w:rFonts w:cs="Arial"/>
                <w:b/>
                <w:noProof/>
                <w:sz w:val="18"/>
                <w:szCs w:val="18"/>
                <w:lang w:val="fr-FR"/>
              </w:rPr>
              <w:t xml:space="preserve">La non unanimité  de la population riveraine au projet qui peut retarder sa mise en œuvre et ainsi être un blocage par le financement </w:t>
            </w:r>
            <w:r w:rsidR="00453053" w:rsidRPr="00FE0392">
              <w:rPr>
                <w:rFonts w:cs="Arial"/>
                <w:b/>
                <w:noProof/>
                <w:sz w:val="18"/>
                <w:szCs w:val="18"/>
                <w:lang w:val="fr-FR"/>
              </w:rPr>
              <w:t xml:space="preserve">du </w:t>
            </w:r>
            <w:r w:rsidRPr="00FE0392">
              <w:rPr>
                <w:rFonts w:cs="Arial"/>
                <w:b/>
                <w:noProof/>
                <w:sz w:val="18"/>
                <w:szCs w:val="18"/>
                <w:lang w:val="fr-FR"/>
              </w:rPr>
              <w:t xml:space="preserve">PTF. </w:t>
            </w:r>
          </w:p>
        </w:tc>
      </w:tr>
      <w:tr w:rsidR="00090972" w:rsidRPr="00FE0392" w14:paraId="27AA7E47" w14:textId="77777777" w:rsidTr="007867F2">
        <w:trPr>
          <w:trHeight w:val="900"/>
        </w:trPr>
        <w:tc>
          <w:tcPr>
            <w:tcW w:w="1169" w:type="pct"/>
            <w:gridSpan w:val="2"/>
            <w:tcBorders>
              <w:top w:val="single" w:sz="4" w:space="0" w:color="auto"/>
              <w:left w:val="single" w:sz="4" w:space="0" w:color="auto"/>
              <w:bottom w:val="single" w:sz="4" w:space="0" w:color="auto"/>
              <w:right w:val="single" w:sz="4" w:space="0" w:color="auto"/>
            </w:tcBorders>
          </w:tcPr>
          <w:p w14:paraId="5BD4F17B" w14:textId="77777777" w:rsidR="00090972" w:rsidRPr="00FE0392" w:rsidRDefault="00090972" w:rsidP="007867F2">
            <w:pPr>
              <w:tabs>
                <w:tab w:val="left" w:pos="1020"/>
              </w:tabs>
              <w:spacing w:line="240" w:lineRule="auto"/>
              <w:jc w:val="left"/>
              <w:rPr>
                <w:rFonts w:cs="Arial"/>
                <w:noProof/>
                <w:color w:val="000000" w:themeColor="text1"/>
                <w:sz w:val="18"/>
                <w:szCs w:val="18"/>
              </w:rPr>
            </w:pPr>
            <w:r w:rsidRPr="00FE0392">
              <w:rPr>
                <w:rFonts w:cs="Arial"/>
                <w:noProof/>
                <w:color w:val="000000" w:themeColor="text1"/>
                <w:sz w:val="18"/>
                <w:szCs w:val="18"/>
              </w:rPr>
              <w:t xml:space="preserve">Sur le plan environnemental </w:t>
            </w:r>
          </w:p>
        </w:tc>
        <w:tc>
          <w:tcPr>
            <w:tcW w:w="850" w:type="pct"/>
            <w:tcBorders>
              <w:top w:val="single" w:sz="4" w:space="0" w:color="auto"/>
              <w:left w:val="single" w:sz="4" w:space="0" w:color="auto"/>
              <w:bottom w:val="single" w:sz="4" w:space="0" w:color="auto"/>
              <w:right w:val="single" w:sz="4" w:space="0" w:color="auto"/>
            </w:tcBorders>
          </w:tcPr>
          <w:p w14:paraId="1340F05A" w14:textId="77777777" w:rsidR="00090972" w:rsidRPr="00FE0392" w:rsidRDefault="00090972" w:rsidP="007867F2">
            <w:pPr>
              <w:tabs>
                <w:tab w:val="left" w:pos="1020"/>
              </w:tabs>
              <w:spacing w:line="240" w:lineRule="auto"/>
              <w:jc w:val="center"/>
              <w:rPr>
                <w:rFonts w:cs="Arial"/>
                <w:b/>
                <w:noProof/>
                <w:color w:val="000000" w:themeColor="text1"/>
                <w:sz w:val="18"/>
                <w:szCs w:val="18"/>
              </w:rPr>
            </w:pPr>
            <w:r w:rsidRPr="00FE0392">
              <w:rPr>
                <w:rFonts w:cs="Arial"/>
                <w:b/>
                <w:noProof/>
                <w:color w:val="000000" w:themeColor="text1"/>
                <w:sz w:val="18"/>
                <w:szCs w:val="18"/>
              </w:rPr>
              <w:t>-</w:t>
            </w:r>
          </w:p>
        </w:tc>
        <w:tc>
          <w:tcPr>
            <w:tcW w:w="1513" w:type="pct"/>
            <w:tcBorders>
              <w:top w:val="single" w:sz="4" w:space="0" w:color="auto"/>
              <w:left w:val="single" w:sz="4" w:space="0" w:color="auto"/>
              <w:bottom w:val="single" w:sz="4" w:space="0" w:color="auto"/>
              <w:right w:val="single" w:sz="4" w:space="0" w:color="auto"/>
            </w:tcBorders>
          </w:tcPr>
          <w:p w14:paraId="3D51590E" w14:textId="71F80134" w:rsidR="00090972" w:rsidRPr="00FE0392" w:rsidRDefault="00090972" w:rsidP="007867F2">
            <w:pPr>
              <w:pStyle w:val="DateduCV"/>
              <w:spacing w:before="120" w:after="0" w:line="276" w:lineRule="auto"/>
              <w:ind w:right="142"/>
              <w:jc w:val="left"/>
              <w:rPr>
                <w:rFonts w:cs="Arial"/>
                <w:noProof/>
                <w:color w:val="000000" w:themeColor="text1"/>
                <w:sz w:val="18"/>
                <w:szCs w:val="18"/>
              </w:rPr>
            </w:pPr>
            <w:r w:rsidRPr="00FE0392">
              <w:rPr>
                <w:rFonts w:cs="Arial"/>
                <w:noProof/>
                <w:color w:val="000000" w:themeColor="text1"/>
                <w:sz w:val="18"/>
                <w:szCs w:val="18"/>
              </w:rPr>
              <w:t>La solution de conduire les eaux pluviales vers l’exutoire naturel de la rivière Koto aura entre autre</w:t>
            </w:r>
            <w:r w:rsidR="00453053" w:rsidRPr="00FE0392">
              <w:rPr>
                <w:rFonts w:cs="Arial"/>
                <w:noProof/>
                <w:color w:val="000000" w:themeColor="text1"/>
                <w:sz w:val="18"/>
                <w:szCs w:val="18"/>
              </w:rPr>
              <w:t>s</w:t>
            </w:r>
            <w:r w:rsidRPr="00FE0392">
              <w:rPr>
                <w:rFonts w:cs="Arial"/>
                <w:noProof/>
                <w:color w:val="000000" w:themeColor="text1"/>
                <w:sz w:val="18"/>
                <w:szCs w:val="18"/>
              </w:rPr>
              <w:t xml:space="preserve"> pour conséquence que le basin de rétention d’Adingnigon ne recevoive plus les eaux en provenance d’Abomey ; plus de risque de débordement pour le bassin dans son état actuel.</w:t>
            </w:r>
          </w:p>
          <w:p w14:paraId="74D235F0" w14:textId="77777777" w:rsidR="00090972" w:rsidRPr="00FE0392" w:rsidRDefault="00090972" w:rsidP="007867F2">
            <w:pPr>
              <w:pStyle w:val="DateduCV"/>
              <w:spacing w:before="120" w:after="0" w:line="276" w:lineRule="auto"/>
              <w:ind w:right="142"/>
              <w:jc w:val="left"/>
              <w:rPr>
                <w:rFonts w:cs="Arial"/>
                <w:noProof/>
                <w:color w:val="000000" w:themeColor="text1"/>
                <w:sz w:val="18"/>
                <w:szCs w:val="18"/>
              </w:rPr>
            </w:pPr>
            <w:r w:rsidRPr="00FE0392">
              <w:rPr>
                <w:rFonts w:cs="Arial"/>
                <w:noProof/>
                <w:color w:val="000000" w:themeColor="text1"/>
                <w:sz w:val="18"/>
                <w:szCs w:val="18"/>
              </w:rPr>
              <w:t>Plus de risque de noyade</w:t>
            </w:r>
          </w:p>
          <w:p w14:paraId="3F6C3FCF" w14:textId="77777777" w:rsidR="00090972" w:rsidRPr="00FE0392" w:rsidRDefault="00090972" w:rsidP="007867F2">
            <w:pPr>
              <w:tabs>
                <w:tab w:val="left" w:pos="1020"/>
              </w:tabs>
              <w:spacing w:line="240" w:lineRule="auto"/>
              <w:rPr>
                <w:rFonts w:cs="Arial"/>
                <w:noProof/>
                <w:sz w:val="18"/>
                <w:szCs w:val="18"/>
              </w:rPr>
            </w:pPr>
          </w:p>
        </w:tc>
        <w:tc>
          <w:tcPr>
            <w:tcW w:w="1468" w:type="pct"/>
            <w:tcBorders>
              <w:top w:val="single" w:sz="4" w:space="0" w:color="auto"/>
              <w:left w:val="single" w:sz="4" w:space="0" w:color="auto"/>
              <w:bottom w:val="single" w:sz="4" w:space="0" w:color="auto"/>
              <w:right w:val="single" w:sz="4" w:space="0" w:color="auto"/>
            </w:tcBorders>
          </w:tcPr>
          <w:p w14:paraId="36D8B959" w14:textId="77777777" w:rsidR="00090972" w:rsidRPr="00FE0392" w:rsidRDefault="00090972" w:rsidP="00AB5EBE">
            <w:pPr>
              <w:pStyle w:val="Paragraphedeliste"/>
              <w:numPr>
                <w:ilvl w:val="0"/>
                <w:numId w:val="121"/>
              </w:numPr>
              <w:tabs>
                <w:tab w:val="left" w:pos="169"/>
              </w:tabs>
              <w:spacing w:line="240" w:lineRule="auto"/>
              <w:ind w:left="170" w:hanging="170"/>
              <w:contextualSpacing w:val="0"/>
              <w:jc w:val="left"/>
              <w:rPr>
                <w:rFonts w:cs="Arial"/>
                <w:noProof/>
                <w:sz w:val="18"/>
                <w:szCs w:val="18"/>
                <w:lang w:val="fr-FR"/>
              </w:rPr>
            </w:pPr>
            <w:r w:rsidRPr="00FE0392">
              <w:rPr>
                <w:rFonts w:cs="Arial"/>
                <w:noProof/>
                <w:sz w:val="18"/>
                <w:szCs w:val="18"/>
                <w:lang w:val="fr-FR"/>
              </w:rPr>
              <w:t xml:space="preserve">Pollution du plan d’eau et de la nappe </w:t>
            </w:r>
          </w:p>
          <w:p w14:paraId="334B5A4F" w14:textId="77777777" w:rsidR="00090972" w:rsidRPr="00FE0392" w:rsidRDefault="00090972" w:rsidP="00AB5EBE">
            <w:pPr>
              <w:pStyle w:val="Paragraphedeliste"/>
              <w:numPr>
                <w:ilvl w:val="0"/>
                <w:numId w:val="121"/>
              </w:numPr>
              <w:tabs>
                <w:tab w:val="left" w:pos="169"/>
              </w:tabs>
              <w:spacing w:line="240" w:lineRule="auto"/>
              <w:ind w:left="170" w:hanging="170"/>
              <w:contextualSpacing w:val="0"/>
              <w:jc w:val="left"/>
              <w:rPr>
                <w:rFonts w:cs="Arial"/>
                <w:noProof/>
                <w:sz w:val="18"/>
                <w:szCs w:val="18"/>
                <w:lang w:val="fr-FR"/>
              </w:rPr>
            </w:pPr>
            <w:r w:rsidRPr="00FE0392">
              <w:rPr>
                <w:rFonts w:cs="Arial"/>
                <w:sz w:val="18"/>
                <w:szCs w:val="18"/>
                <w:lang w:val="fr-FR"/>
              </w:rPr>
              <w:t>Prolifération de vecteurs de maladies en cas de défaillance dans l’entretien</w:t>
            </w:r>
          </w:p>
          <w:p w14:paraId="6CD44D68" w14:textId="77777777" w:rsidR="00090972" w:rsidRPr="00FE0392" w:rsidRDefault="00090972" w:rsidP="00AB5EBE">
            <w:pPr>
              <w:pStyle w:val="Paragraphedeliste"/>
              <w:numPr>
                <w:ilvl w:val="0"/>
                <w:numId w:val="121"/>
              </w:numPr>
              <w:tabs>
                <w:tab w:val="left" w:pos="169"/>
              </w:tabs>
              <w:spacing w:line="240" w:lineRule="auto"/>
              <w:ind w:left="170" w:hanging="170"/>
              <w:contextualSpacing w:val="0"/>
              <w:jc w:val="left"/>
              <w:rPr>
                <w:rFonts w:cs="Arial"/>
                <w:noProof/>
                <w:sz w:val="18"/>
                <w:szCs w:val="18"/>
                <w:lang w:val="fr-FR"/>
              </w:rPr>
            </w:pPr>
            <w:r w:rsidRPr="00FE0392">
              <w:rPr>
                <w:rFonts w:cs="Arial"/>
                <w:noProof/>
                <w:sz w:val="18"/>
                <w:szCs w:val="18"/>
                <w:lang w:val="fr-FR"/>
              </w:rPr>
              <w:t>L’Absence d’exutoire final naturel pour le bassin de rétention d’Adingnigon expose la zone à tout moment à un débordement  du bassin de rétension en cas de crue exeptionnelle supérieure aux paramètres de dimensionnement. (crue cinquantenaire par exemple…)</w:t>
            </w:r>
          </w:p>
        </w:tc>
      </w:tr>
      <w:tr w:rsidR="00090972" w:rsidRPr="00FE0392" w14:paraId="49583460" w14:textId="77777777" w:rsidTr="007867F2">
        <w:tc>
          <w:tcPr>
            <w:tcW w:w="573" w:type="pct"/>
            <w:vMerge w:val="restart"/>
            <w:tcBorders>
              <w:top w:val="single" w:sz="4" w:space="0" w:color="auto"/>
              <w:left w:val="single" w:sz="4" w:space="0" w:color="auto"/>
              <w:bottom w:val="single" w:sz="4" w:space="0" w:color="auto"/>
              <w:right w:val="single" w:sz="4" w:space="0" w:color="auto"/>
            </w:tcBorders>
            <w:vAlign w:val="center"/>
          </w:tcPr>
          <w:p w14:paraId="52BB280F" w14:textId="77777777" w:rsidR="00090972" w:rsidRPr="00FE0392" w:rsidRDefault="00090972" w:rsidP="007867F2">
            <w:pPr>
              <w:tabs>
                <w:tab w:val="left" w:pos="1020"/>
              </w:tabs>
              <w:spacing w:line="240" w:lineRule="auto"/>
              <w:jc w:val="left"/>
              <w:rPr>
                <w:rFonts w:cs="Arial"/>
                <w:noProof/>
                <w:color w:val="000000" w:themeColor="text1"/>
                <w:sz w:val="18"/>
                <w:szCs w:val="18"/>
              </w:rPr>
            </w:pPr>
            <w:r w:rsidRPr="00FE0392">
              <w:rPr>
                <w:rFonts w:cs="Arial"/>
                <w:noProof/>
                <w:color w:val="000000" w:themeColor="text1"/>
                <w:sz w:val="18"/>
                <w:szCs w:val="18"/>
              </w:rPr>
              <w:t xml:space="preserve">Eaux drainées vers la rivière KOTO via le </w:t>
            </w:r>
            <w:r w:rsidRPr="00FE0392">
              <w:rPr>
                <w:rFonts w:cs="Arial"/>
                <w:noProof/>
                <w:color w:val="000000" w:themeColor="text1"/>
                <w:sz w:val="18"/>
                <w:szCs w:val="18"/>
              </w:rPr>
              <w:lastRenderedPageBreak/>
              <w:t>collecteur BOH11</w:t>
            </w:r>
          </w:p>
        </w:tc>
        <w:tc>
          <w:tcPr>
            <w:tcW w:w="596" w:type="pct"/>
            <w:tcBorders>
              <w:top w:val="single" w:sz="4" w:space="0" w:color="auto"/>
              <w:left w:val="single" w:sz="4" w:space="0" w:color="auto"/>
              <w:bottom w:val="single" w:sz="4" w:space="0" w:color="auto"/>
              <w:right w:val="single" w:sz="4" w:space="0" w:color="auto"/>
            </w:tcBorders>
            <w:vAlign w:val="center"/>
            <w:hideMark/>
          </w:tcPr>
          <w:p w14:paraId="70FC9F1D" w14:textId="77777777" w:rsidR="00090972" w:rsidRPr="00FE0392" w:rsidRDefault="00090972" w:rsidP="007867F2">
            <w:pPr>
              <w:tabs>
                <w:tab w:val="left" w:pos="1020"/>
              </w:tabs>
              <w:spacing w:line="240" w:lineRule="auto"/>
              <w:jc w:val="left"/>
              <w:rPr>
                <w:rFonts w:cs="Arial"/>
                <w:noProof/>
                <w:color w:val="000000" w:themeColor="text1"/>
                <w:sz w:val="18"/>
                <w:szCs w:val="18"/>
              </w:rPr>
            </w:pPr>
            <w:r w:rsidRPr="00FE0392">
              <w:rPr>
                <w:rFonts w:cs="Arial"/>
                <w:noProof/>
                <w:color w:val="000000" w:themeColor="text1"/>
                <w:sz w:val="18"/>
                <w:szCs w:val="18"/>
              </w:rPr>
              <w:lastRenderedPageBreak/>
              <w:t>Collecteur à ciel ouvert</w:t>
            </w:r>
          </w:p>
        </w:tc>
        <w:tc>
          <w:tcPr>
            <w:tcW w:w="850" w:type="pct"/>
            <w:tcBorders>
              <w:top w:val="single" w:sz="4" w:space="0" w:color="auto"/>
              <w:left w:val="single" w:sz="4" w:space="0" w:color="auto"/>
              <w:bottom w:val="single" w:sz="4" w:space="0" w:color="auto"/>
              <w:right w:val="single" w:sz="4" w:space="0" w:color="auto"/>
            </w:tcBorders>
            <w:vAlign w:val="center"/>
          </w:tcPr>
          <w:p w14:paraId="2671094F" w14:textId="77777777" w:rsidR="00090972" w:rsidRPr="00FE0392" w:rsidRDefault="00090972" w:rsidP="007867F2">
            <w:pPr>
              <w:tabs>
                <w:tab w:val="left" w:pos="1020"/>
              </w:tabs>
              <w:spacing w:line="240" w:lineRule="auto"/>
              <w:rPr>
                <w:rFonts w:cs="Arial"/>
                <w:b/>
                <w:noProof/>
                <w:color w:val="000000" w:themeColor="text1"/>
                <w:sz w:val="18"/>
                <w:szCs w:val="18"/>
              </w:rPr>
            </w:pPr>
            <w:r w:rsidRPr="00FE0392">
              <w:rPr>
                <w:rFonts w:cs="Arial"/>
                <w:b/>
                <w:noProof/>
                <w:color w:val="000000" w:themeColor="text1"/>
                <w:sz w:val="18"/>
                <w:szCs w:val="18"/>
              </w:rPr>
              <w:t>17.4 milliards</w:t>
            </w:r>
          </w:p>
          <w:p w14:paraId="597ED338" w14:textId="77777777" w:rsidR="00090972" w:rsidRPr="00FE0392" w:rsidRDefault="00090972" w:rsidP="007867F2">
            <w:pPr>
              <w:tabs>
                <w:tab w:val="left" w:pos="1020"/>
              </w:tabs>
              <w:spacing w:line="240" w:lineRule="auto"/>
              <w:rPr>
                <w:rFonts w:cs="Arial"/>
                <w:noProof/>
                <w:color w:val="000000" w:themeColor="text1"/>
                <w:sz w:val="18"/>
                <w:szCs w:val="18"/>
              </w:rPr>
            </w:pPr>
            <w:r w:rsidRPr="00FE0392">
              <w:rPr>
                <w:rFonts w:cs="Arial"/>
                <w:b/>
                <w:noProof/>
                <w:color w:val="000000" w:themeColor="text1"/>
                <w:sz w:val="18"/>
                <w:szCs w:val="18"/>
                <w:u w:val="single"/>
              </w:rPr>
              <w:t>NB</w:t>
            </w:r>
            <w:r w:rsidRPr="00FE0392">
              <w:rPr>
                <w:rFonts w:cs="Arial"/>
                <w:noProof/>
                <w:color w:val="000000" w:themeColor="text1"/>
                <w:sz w:val="18"/>
                <w:szCs w:val="18"/>
              </w:rPr>
              <w:t> : Le cout ci-dessus comprend le cout du collecteur BOH-</w:t>
            </w:r>
            <w:r w:rsidRPr="00FE0392">
              <w:rPr>
                <w:rFonts w:cs="Arial"/>
                <w:noProof/>
                <w:color w:val="000000" w:themeColor="text1"/>
                <w:sz w:val="18"/>
                <w:szCs w:val="18"/>
              </w:rPr>
              <w:lastRenderedPageBreak/>
              <w:t>11 dans sa configuration de section augmentée</w:t>
            </w:r>
          </w:p>
        </w:tc>
        <w:tc>
          <w:tcPr>
            <w:tcW w:w="1513" w:type="pct"/>
            <w:tcBorders>
              <w:top w:val="single" w:sz="4" w:space="0" w:color="auto"/>
              <w:left w:val="single" w:sz="4" w:space="0" w:color="auto"/>
              <w:bottom w:val="single" w:sz="4" w:space="0" w:color="auto"/>
              <w:right w:val="single" w:sz="4" w:space="0" w:color="auto"/>
            </w:tcBorders>
          </w:tcPr>
          <w:p w14:paraId="7179FC09"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eastAsia="en-US"/>
              </w:rPr>
            </w:pPr>
            <w:r w:rsidRPr="00FE0392">
              <w:rPr>
                <w:rFonts w:cs="Arial"/>
                <w:noProof/>
                <w:sz w:val="18"/>
                <w:szCs w:val="18"/>
                <w:lang w:val="fr-FR"/>
              </w:rPr>
              <w:lastRenderedPageBreak/>
              <w:t>Solution pérenne et durable</w:t>
            </w:r>
          </w:p>
          <w:p w14:paraId="6FC6C64D"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L’eau est aménée dans un exutoire naturel, pas de risque d’inondation</w:t>
            </w:r>
          </w:p>
          <w:p w14:paraId="37B25A81"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lastRenderedPageBreak/>
              <w:t>Pas de problème fioncier majeure, l’ouvrage longe la route nationale</w:t>
            </w:r>
          </w:p>
        </w:tc>
        <w:tc>
          <w:tcPr>
            <w:tcW w:w="1468" w:type="pct"/>
            <w:tcBorders>
              <w:top w:val="single" w:sz="4" w:space="0" w:color="auto"/>
              <w:left w:val="single" w:sz="4" w:space="0" w:color="auto"/>
              <w:bottom w:val="single" w:sz="4" w:space="0" w:color="auto"/>
              <w:right w:val="single" w:sz="4" w:space="0" w:color="auto"/>
            </w:tcBorders>
            <w:hideMark/>
          </w:tcPr>
          <w:p w14:paraId="5046DB4F"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lastRenderedPageBreak/>
              <w:t>Pas d’inconvenient majeur</w:t>
            </w:r>
          </w:p>
        </w:tc>
      </w:tr>
      <w:tr w:rsidR="00090972" w:rsidRPr="00FE0392" w14:paraId="0A08B8F3" w14:textId="77777777" w:rsidTr="007867F2">
        <w:tc>
          <w:tcPr>
            <w:tcW w:w="573" w:type="pct"/>
            <w:vMerge/>
            <w:tcBorders>
              <w:top w:val="single" w:sz="4" w:space="0" w:color="auto"/>
              <w:left w:val="single" w:sz="4" w:space="0" w:color="auto"/>
              <w:bottom w:val="single" w:sz="4" w:space="0" w:color="auto"/>
              <w:right w:val="single" w:sz="4" w:space="0" w:color="auto"/>
            </w:tcBorders>
            <w:vAlign w:val="center"/>
            <w:hideMark/>
          </w:tcPr>
          <w:p w14:paraId="57DE1613" w14:textId="77777777" w:rsidR="00090972" w:rsidRPr="00FE0392" w:rsidRDefault="00090972" w:rsidP="007867F2">
            <w:pPr>
              <w:spacing w:line="240" w:lineRule="auto"/>
              <w:rPr>
                <w:rFonts w:cs="Arial"/>
                <w:noProof/>
                <w:color w:val="000000" w:themeColor="text1"/>
                <w:kern w:val="20"/>
                <w:sz w:val="18"/>
                <w:szCs w:val="18"/>
              </w:rPr>
            </w:pPr>
          </w:p>
        </w:tc>
        <w:tc>
          <w:tcPr>
            <w:tcW w:w="596" w:type="pct"/>
            <w:tcBorders>
              <w:top w:val="single" w:sz="4" w:space="0" w:color="auto"/>
              <w:left w:val="single" w:sz="4" w:space="0" w:color="auto"/>
              <w:bottom w:val="single" w:sz="4" w:space="0" w:color="auto"/>
              <w:right w:val="single" w:sz="4" w:space="0" w:color="auto"/>
            </w:tcBorders>
            <w:vAlign w:val="center"/>
            <w:hideMark/>
          </w:tcPr>
          <w:p w14:paraId="7E01B083" w14:textId="77777777" w:rsidR="00090972" w:rsidRPr="00FE0392" w:rsidRDefault="00090972" w:rsidP="007867F2">
            <w:pPr>
              <w:tabs>
                <w:tab w:val="left" w:pos="1020"/>
              </w:tabs>
              <w:spacing w:line="240" w:lineRule="auto"/>
              <w:rPr>
                <w:rFonts w:cs="Arial"/>
                <w:noProof/>
                <w:color w:val="000000" w:themeColor="text1"/>
                <w:sz w:val="18"/>
                <w:szCs w:val="18"/>
              </w:rPr>
            </w:pPr>
            <w:r w:rsidRPr="00FE0392">
              <w:rPr>
                <w:rFonts w:cs="Arial"/>
                <w:noProof/>
                <w:color w:val="000000" w:themeColor="text1"/>
                <w:sz w:val="18"/>
                <w:szCs w:val="18"/>
              </w:rPr>
              <w:t>Collecteur Cadre</w:t>
            </w:r>
          </w:p>
        </w:tc>
        <w:tc>
          <w:tcPr>
            <w:tcW w:w="850" w:type="pct"/>
            <w:tcBorders>
              <w:top w:val="single" w:sz="4" w:space="0" w:color="auto"/>
              <w:left w:val="single" w:sz="4" w:space="0" w:color="auto"/>
              <w:bottom w:val="single" w:sz="4" w:space="0" w:color="auto"/>
              <w:right w:val="single" w:sz="4" w:space="0" w:color="auto"/>
            </w:tcBorders>
          </w:tcPr>
          <w:p w14:paraId="21DD9B16" w14:textId="77777777" w:rsidR="00090972" w:rsidRPr="00FE0392" w:rsidRDefault="00090972" w:rsidP="007867F2">
            <w:pPr>
              <w:tabs>
                <w:tab w:val="left" w:pos="1020"/>
              </w:tabs>
              <w:spacing w:line="240" w:lineRule="auto"/>
              <w:rPr>
                <w:rFonts w:cs="Arial"/>
                <w:b/>
                <w:noProof/>
                <w:color w:val="000000" w:themeColor="text1"/>
                <w:sz w:val="18"/>
                <w:szCs w:val="18"/>
              </w:rPr>
            </w:pPr>
            <w:r w:rsidRPr="00FE0392">
              <w:rPr>
                <w:rFonts w:cs="Arial"/>
                <w:b/>
                <w:noProof/>
                <w:color w:val="000000" w:themeColor="text1"/>
                <w:sz w:val="18"/>
                <w:szCs w:val="18"/>
              </w:rPr>
              <w:t>23.8 milliards</w:t>
            </w:r>
          </w:p>
          <w:p w14:paraId="4D935A75" w14:textId="77777777" w:rsidR="00090972" w:rsidRPr="00FE0392" w:rsidRDefault="00090972" w:rsidP="007867F2">
            <w:pPr>
              <w:tabs>
                <w:tab w:val="left" w:pos="1020"/>
              </w:tabs>
              <w:spacing w:line="240" w:lineRule="auto"/>
              <w:rPr>
                <w:rFonts w:cs="Arial"/>
                <w:noProof/>
                <w:color w:val="000000" w:themeColor="text1"/>
                <w:sz w:val="18"/>
                <w:szCs w:val="18"/>
              </w:rPr>
            </w:pPr>
            <w:r w:rsidRPr="00FE0392">
              <w:rPr>
                <w:rFonts w:cs="Arial"/>
                <w:b/>
                <w:noProof/>
                <w:color w:val="000000" w:themeColor="text1"/>
                <w:sz w:val="18"/>
                <w:szCs w:val="18"/>
                <w:u w:val="single"/>
              </w:rPr>
              <w:t>NB</w:t>
            </w:r>
            <w:r w:rsidRPr="00FE0392">
              <w:rPr>
                <w:rFonts w:cs="Arial"/>
                <w:noProof/>
                <w:color w:val="000000" w:themeColor="text1"/>
                <w:sz w:val="18"/>
                <w:szCs w:val="18"/>
              </w:rPr>
              <w:t> : Le cout ci-dessus comprend le cout du collecteur BOH-11 dans sa configuration de section augmentée</w:t>
            </w:r>
          </w:p>
        </w:tc>
        <w:tc>
          <w:tcPr>
            <w:tcW w:w="1513" w:type="pct"/>
            <w:tcBorders>
              <w:top w:val="single" w:sz="4" w:space="0" w:color="auto"/>
              <w:left w:val="single" w:sz="4" w:space="0" w:color="auto"/>
              <w:bottom w:val="single" w:sz="4" w:space="0" w:color="auto"/>
              <w:right w:val="single" w:sz="4" w:space="0" w:color="auto"/>
            </w:tcBorders>
          </w:tcPr>
          <w:p w14:paraId="29020E93"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eastAsia="en-US"/>
              </w:rPr>
            </w:pPr>
            <w:r w:rsidRPr="00FE0392">
              <w:rPr>
                <w:rFonts w:cs="Arial"/>
                <w:noProof/>
                <w:sz w:val="18"/>
                <w:szCs w:val="18"/>
                <w:lang w:val="fr-FR"/>
              </w:rPr>
              <w:t>Solution pérenne et durable</w:t>
            </w:r>
          </w:p>
          <w:p w14:paraId="4EF5EF99"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L’eau est aménée dans un exutoire naturel, pas de risque d’inondation</w:t>
            </w:r>
          </w:p>
          <w:p w14:paraId="4BF5A463" w14:textId="24FC888A"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Pas de problème foncier majeure, l’ouvrage longe la route nationale</w:t>
            </w:r>
          </w:p>
          <w:p w14:paraId="29B041B5"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Plus sécurisé que le collecteur à ciel ouvert</w:t>
            </w:r>
          </w:p>
          <w:p w14:paraId="69D58B20"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rPr>
            </w:pPr>
            <w:r w:rsidRPr="00FE0392">
              <w:rPr>
                <w:rFonts w:cs="Arial"/>
                <w:noProof/>
                <w:sz w:val="18"/>
                <w:szCs w:val="18"/>
                <w:lang w:val="fr-FR"/>
              </w:rPr>
              <w:t>L’urbanisation peut rattraper l’ouvrage sans risque</w:t>
            </w:r>
          </w:p>
        </w:tc>
        <w:tc>
          <w:tcPr>
            <w:tcW w:w="1468" w:type="pct"/>
            <w:tcBorders>
              <w:top w:val="single" w:sz="4" w:space="0" w:color="auto"/>
              <w:left w:val="single" w:sz="4" w:space="0" w:color="auto"/>
              <w:bottom w:val="single" w:sz="4" w:space="0" w:color="auto"/>
              <w:right w:val="single" w:sz="4" w:space="0" w:color="auto"/>
            </w:tcBorders>
            <w:hideMark/>
          </w:tcPr>
          <w:p w14:paraId="40474AAE" w14:textId="77777777" w:rsidR="00090972" w:rsidRPr="00FE0392" w:rsidRDefault="00090972" w:rsidP="00AB5EBE">
            <w:pPr>
              <w:pStyle w:val="Paragraphedeliste"/>
              <w:numPr>
                <w:ilvl w:val="0"/>
                <w:numId w:val="121"/>
              </w:numPr>
              <w:tabs>
                <w:tab w:val="left" w:pos="1020"/>
              </w:tabs>
              <w:overflowPunct/>
              <w:autoSpaceDE/>
              <w:autoSpaceDN/>
              <w:adjustRightInd/>
              <w:spacing w:line="240" w:lineRule="auto"/>
              <w:ind w:left="325" w:hanging="284"/>
              <w:contextualSpacing w:val="0"/>
              <w:jc w:val="left"/>
              <w:rPr>
                <w:rFonts w:cs="Arial"/>
                <w:noProof/>
                <w:sz w:val="18"/>
                <w:szCs w:val="18"/>
                <w:lang w:val="fr-FR" w:eastAsia="en-US"/>
              </w:rPr>
            </w:pPr>
            <w:r w:rsidRPr="00FE0392">
              <w:rPr>
                <w:rFonts w:cs="Arial"/>
                <w:noProof/>
                <w:sz w:val="18"/>
                <w:szCs w:val="18"/>
                <w:lang w:val="fr-FR"/>
              </w:rPr>
              <w:t>Pas d’inconvenient majeur à part le coût comparé au collecteur à ciel ouvert.</w:t>
            </w:r>
          </w:p>
        </w:tc>
      </w:tr>
    </w:tbl>
    <w:p w14:paraId="2A96ECF4" w14:textId="77777777" w:rsidR="00090972" w:rsidRPr="00FE0392" w:rsidRDefault="00090972" w:rsidP="00090972">
      <w:pPr>
        <w:pStyle w:val="DateduCV"/>
        <w:spacing w:before="120" w:after="0" w:line="264" w:lineRule="auto"/>
        <w:ind w:right="144"/>
        <w:rPr>
          <w:rFonts w:cs="Arial"/>
          <w:b/>
          <w:noProof/>
          <w:color w:val="000000" w:themeColor="text1"/>
        </w:rPr>
      </w:pPr>
      <w:r w:rsidRPr="00FE0392">
        <w:rPr>
          <w:rFonts w:cs="Arial"/>
          <w:b/>
          <w:noProof/>
          <w:color w:val="000000" w:themeColor="text1"/>
        </w:rPr>
        <w:t>Source : CECO-BTP, ACVDT, Juillet 2020</w:t>
      </w:r>
    </w:p>
    <w:p w14:paraId="7B0D074E" w14:textId="77777777" w:rsidR="00090972" w:rsidRPr="00FE0392" w:rsidRDefault="00090972" w:rsidP="00090972">
      <w:pPr>
        <w:pStyle w:val="DateduCV"/>
        <w:spacing w:before="120" w:after="0" w:line="264" w:lineRule="auto"/>
        <w:ind w:right="144"/>
        <w:rPr>
          <w:rFonts w:cs="Arial"/>
          <w:noProof/>
          <w:color w:val="000000" w:themeColor="text1"/>
          <w:sz w:val="22"/>
          <w:szCs w:val="22"/>
        </w:rPr>
      </w:pPr>
      <w:r w:rsidRPr="00FE0392">
        <w:rPr>
          <w:rFonts w:cs="Arial"/>
          <w:noProof/>
          <w:color w:val="000000" w:themeColor="text1"/>
          <w:sz w:val="22"/>
          <w:szCs w:val="22"/>
        </w:rPr>
        <w:t xml:space="preserve">L’analyse comparative des options permet de retenir la variante qui consiste à drainer les eaux vers la rivière Koto par la construction de collecteur cadre qui a l’avantage d’être plus sécurisé. </w:t>
      </w:r>
    </w:p>
    <w:p w14:paraId="3DDE4428" w14:textId="77777777" w:rsidR="00090972" w:rsidRPr="00FE0392" w:rsidRDefault="00090972" w:rsidP="00090972">
      <w:pPr>
        <w:pStyle w:val="DateduCV"/>
        <w:spacing w:before="120" w:after="0" w:line="264" w:lineRule="auto"/>
        <w:ind w:right="144"/>
        <w:rPr>
          <w:rFonts w:cs="Arial"/>
          <w:noProof/>
          <w:color w:val="000000" w:themeColor="text1"/>
          <w:sz w:val="22"/>
          <w:szCs w:val="22"/>
        </w:rPr>
      </w:pPr>
      <w:r w:rsidRPr="00FE0392">
        <w:rPr>
          <w:rFonts w:cs="Arial"/>
          <w:noProof/>
          <w:color w:val="000000" w:themeColor="text1"/>
          <w:sz w:val="22"/>
          <w:szCs w:val="22"/>
        </w:rPr>
        <w:t>En conclusion, il est retenu que les eaux pluviales  en provenance d’Abomey soient drainées vers la rivière Koto.</w:t>
      </w:r>
    </w:p>
    <w:p w14:paraId="6BAAA008" w14:textId="0B08B922" w:rsidR="0041401A" w:rsidRPr="00FE0392" w:rsidRDefault="00090972" w:rsidP="0041401A">
      <w:pPr>
        <w:tabs>
          <w:tab w:val="left" w:pos="1020"/>
        </w:tabs>
        <w:rPr>
          <w:noProof/>
          <w:lang w:eastAsia="fr-FR"/>
        </w:rPr>
      </w:pPr>
      <w:r w:rsidRPr="00FE0392">
        <w:rPr>
          <w:noProof/>
          <w:lang w:eastAsia="fr-FR"/>
        </w:rPr>
        <w:t xml:space="preserve">La figure ci-après illustre les aménagements prévus </w:t>
      </w:r>
    </w:p>
    <w:p w14:paraId="5889BBA1" w14:textId="77777777" w:rsidR="00CB3B46" w:rsidRPr="00FE0392" w:rsidRDefault="00CB3B46" w:rsidP="00D05009">
      <w:pPr>
        <w:pStyle w:val="Lgende"/>
        <w:sectPr w:rsidR="00CB3B46" w:rsidRPr="00FE0392" w:rsidSect="004D072C">
          <w:pgSz w:w="11906" w:h="16838"/>
          <w:pgMar w:top="1276" w:right="1417" w:bottom="1276" w:left="1417" w:header="708" w:footer="510" w:gutter="0"/>
          <w:cols w:space="708"/>
          <w:docGrid w:linePitch="360"/>
        </w:sectPr>
      </w:pPr>
    </w:p>
    <w:p w14:paraId="0F49226E" w14:textId="4AD1F44D" w:rsidR="00CB3B46" w:rsidRPr="00FE0392" w:rsidRDefault="00CB3B46" w:rsidP="00D05009">
      <w:pPr>
        <w:pStyle w:val="Lgende"/>
        <w:rPr>
          <w:noProof/>
        </w:rPr>
      </w:pPr>
      <w:bookmarkStart w:id="995" w:name="_Toc51769890"/>
      <w:r w:rsidRPr="00FE0392">
        <w:lastRenderedPageBreak/>
        <w:t xml:space="preserve">Figure </w:t>
      </w:r>
      <w:fldSimple w:instr=" SEQ Figure \* ARABIC ">
        <w:r w:rsidR="006D3CB9" w:rsidRPr="00FE0392">
          <w:rPr>
            <w:noProof/>
          </w:rPr>
          <w:t>42</w:t>
        </w:r>
      </w:fldSimple>
      <w:r w:rsidRPr="00FE0392">
        <w:t xml:space="preserve"> : </w:t>
      </w:r>
      <w:r w:rsidRPr="00FE0392">
        <w:rPr>
          <w:noProof/>
        </w:rPr>
        <w:t>Itinéraire de quelques collecteurs à titre d’illustration à la présente note</w:t>
      </w:r>
      <w:bookmarkEnd w:id="995"/>
    </w:p>
    <w:p w14:paraId="46E53A49" w14:textId="4CFB9C5E" w:rsidR="0041401A" w:rsidRPr="00FE0392" w:rsidRDefault="0041401A" w:rsidP="00025D32">
      <w:pPr>
        <w:tabs>
          <w:tab w:val="left" w:pos="1020"/>
        </w:tabs>
        <w:jc w:val="center"/>
        <w:rPr>
          <w:rFonts w:asciiTheme="majorHAnsi" w:hAnsiTheme="majorHAnsi" w:cstheme="majorHAnsi"/>
          <w:sz w:val="24"/>
          <w:szCs w:val="24"/>
        </w:rPr>
      </w:pPr>
      <w:r w:rsidRPr="00FE0392">
        <w:rPr>
          <w:noProof/>
          <w:lang w:eastAsia="fr-FR"/>
        </w:rPr>
        <w:drawing>
          <wp:inline distT="0" distB="0" distL="0" distR="0" wp14:anchorId="0CD5BF2F" wp14:editId="385E94B2">
            <wp:extent cx="7962251" cy="3888000"/>
            <wp:effectExtent l="0" t="0" r="127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962251" cy="3888000"/>
                    </a:xfrm>
                    <a:prstGeom prst="rect">
                      <a:avLst/>
                    </a:prstGeom>
                    <a:noFill/>
                    <a:ln>
                      <a:noFill/>
                    </a:ln>
                  </pic:spPr>
                </pic:pic>
              </a:graphicData>
            </a:graphic>
          </wp:inline>
        </w:drawing>
      </w:r>
    </w:p>
    <w:p w14:paraId="60D3AC0D" w14:textId="77777777" w:rsidR="00875188" w:rsidRPr="00FE0392" w:rsidRDefault="00875188" w:rsidP="00025D32">
      <w:pPr>
        <w:pStyle w:val="DateduCV"/>
        <w:spacing w:before="120" w:after="0" w:line="264" w:lineRule="auto"/>
        <w:ind w:right="144"/>
        <w:jc w:val="center"/>
        <w:rPr>
          <w:rFonts w:cs="Arial"/>
          <w:b/>
          <w:noProof/>
          <w:color w:val="000000" w:themeColor="text1"/>
        </w:rPr>
      </w:pPr>
      <w:r w:rsidRPr="00FE0392">
        <w:rPr>
          <w:rFonts w:cs="Arial"/>
          <w:b/>
          <w:noProof/>
          <w:color w:val="000000" w:themeColor="text1"/>
        </w:rPr>
        <w:t>Source : CECO-BTP, ACVDT, Juillet 2020</w:t>
      </w:r>
    </w:p>
    <w:p w14:paraId="24C153EB" w14:textId="77777777" w:rsidR="00875188" w:rsidRPr="00FE0392" w:rsidRDefault="00875188" w:rsidP="00875188">
      <w:pPr>
        <w:rPr>
          <w:lang w:eastAsia="fr-FR"/>
        </w:rPr>
      </w:pPr>
    </w:p>
    <w:p w14:paraId="62F9E4F9" w14:textId="20C74D8F" w:rsidR="0041401A" w:rsidRPr="00FE0392" w:rsidRDefault="0041401A" w:rsidP="00875188">
      <w:pPr>
        <w:tabs>
          <w:tab w:val="left" w:pos="1020"/>
        </w:tabs>
        <w:spacing w:before="0" w:line="276" w:lineRule="auto"/>
        <w:jc w:val="left"/>
        <w:rPr>
          <w:rFonts w:cs="Arial"/>
          <w:sz w:val="20"/>
        </w:rPr>
      </w:pPr>
      <w:r w:rsidRPr="00FE0392">
        <w:rPr>
          <w:rFonts w:cs="Arial"/>
          <w:sz w:val="20"/>
        </w:rPr>
        <w:t>En</w:t>
      </w:r>
      <w:r w:rsidRPr="00FE0392">
        <w:rPr>
          <w:rFonts w:cs="Arial"/>
          <w:color w:val="00B0F0"/>
          <w:sz w:val="20"/>
        </w:rPr>
        <w:t xml:space="preserve"> bleu,</w:t>
      </w:r>
      <w:r w:rsidRPr="00FE0392">
        <w:rPr>
          <w:rFonts w:cs="Arial"/>
          <w:sz w:val="20"/>
        </w:rPr>
        <w:t xml:space="preserve"> les collecteurs drainés dans le bassin de rétention d’Adingnigon dans la solution de base.</w:t>
      </w:r>
    </w:p>
    <w:p w14:paraId="27D21839" w14:textId="77777777" w:rsidR="0041401A" w:rsidRPr="00FE0392" w:rsidRDefault="0041401A" w:rsidP="00875188">
      <w:pPr>
        <w:tabs>
          <w:tab w:val="left" w:pos="1020"/>
        </w:tabs>
        <w:spacing w:before="0" w:line="276" w:lineRule="auto"/>
        <w:jc w:val="left"/>
        <w:rPr>
          <w:rFonts w:cs="Arial"/>
          <w:sz w:val="20"/>
        </w:rPr>
      </w:pPr>
      <w:r w:rsidRPr="00FE0392">
        <w:rPr>
          <w:rFonts w:cs="Arial"/>
          <w:sz w:val="20"/>
        </w:rPr>
        <w:t xml:space="preserve">En </w:t>
      </w:r>
      <w:r w:rsidRPr="00FE0392">
        <w:rPr>
          <w:rFonts w:cs="Arial"/>
          <w:color w:val="00B050"/>
          <w:sz w:val="20"/>
        </w:rPr>
        <w:t>vert</w:t>
      </w:r>
      <w:r w:rsidRPr="00FE0392">
        <w:rPr>
          <w:rFonts w:cs="Arial"/>
          <w:sz w:val="20"/>
        </w:rPr>
        <w:t>, les collecteurs redimensionnés pour recevoir les eaux des collecteurs bleu pour conduire les eaux d’Abomey vers la rivière Koto</w:t>
      </w:r>
    </w:p>
    <w:p w14:paraId="41F80E89" w14:textId="77777777" w:rsidR="0041401A" w:rsidRPr="00FE0392" w:rsidRDefault="0041401A" w:rsidP="0041401A">
      <w:pPr>
        <w:tabs>
          <w:tab w:val="left" w:pos="1020"/>
        </w:tabs>
        <w:rPr>
          <w:rFonts w:asciiTheme="majorHAnsi" w:hAnsiTheme="majorHAnsi" w:cstheme="majorHAnsi"/>
          <w:sz w:val="24"/>
          <w:szCs w:val="24"/>
        </w:rPr>
      </w:pPr>
    </w:p>
    <w:p w14:paraId="2F2172CE" w14:textId="77777777" w:rsidR="00CB3B46" w:rsidRPr="00FE0392" w:rsidRDefault="00CB3B46" w:rsidP="0041401A">
      <w:pPr>
        <w:spacing w:before="0" w:after="160" w:line="259" w:lineRule="auto"/>
        <w:jc w:val="left"/>
        <w:rPr>
          <w:rFonts w:cs="Arial"/>
        </w:rPr>
        <w:sectPr w:rsidR="00CB3B46" w:rsidRPr="00FE0392" w:rsidSect="00025D32">
          <w:pgSz w:w="16838" w:h="11906" w:orient="landscape" w:code="9"/>
          <w:pgMar w:top="1418" w:right="1276" w:bottom="1418" w:left="1276" w:header="709" w:footer="510" w:gutter="0"/>
          <w:cols w:space="708"/>
          <w:docGrid w:linePitch="360"/>
        </w:sectPr>
      </w:pPr>
    </w:p>
    <w:p w14:paraId="29CEB880" w14:textId="02516915" w:rsidR="006377B2" w:rsidRPr="00FE0392" w:rsidRDefault="0041401A" w:rsidP="00672FBE">
      <w:pPr>
        <w:pStyle w:val="Titre20"/>
      </w:pPr>
      <w:r w:rsidRPr="00FE0392">
        <w:lastRenderedPageBreak/>
        <w:t xml:space="preserve"> </w:t>
      </w:r>
      <w:bookmarkStart w:id="996" w:name="_Toc531434211"/>
      <w:bookmarkStart w:id="997" w:name="_Toc535244591"/>
      <w:bookmarkStart w:id="998" w:name="_Toc43697658"/>
      <w:bookmarkStart w:id="999" w:name="_Toc52900908"/>
      <w:bookmarkStart w:id="1000" w:name="_Toc52902687"/>
      <w:r w:rsidR="006377B2" w:rsidRPr="00FE0392">
        <w:t xml:space="preserve">6.2. </w:t>
      </w:r>
      <w:bookmarkStart w:id="1001" w:name="_Toc524462516"/>
      <w:r w:rsidR="006377B2" w:rsidRPr="00FE0392">
        <w:t xml:space="preserve">Présentation </w:t>
      </w:r>
      <w:bookmarkEnd w:id="996"/>
      <w:bookmarkEnd w:id="997"/>
      <w:bookmarkEnd w:id="1001"/>
      <w:r w:rsidR="006377B2" w:rsidRPr="00FE0392">
        <w:t>de la variante choisie</w:t>
      </w:r>
      <w:bookmarkEnd w:id="998"/>
      <w:bookmarkEnd w:id="999"/>
      <w:bookmarkEnd w:id="1000"/>
      <w:r w:rsidR="006377B2" w:rsidRPr="00FE0392">
        <w:t xml:space="preserve"> </w:t>
      </w:r>
    </w:p>
    <w:p w14:paraId="7A88CA62" w14:textId="26A11CB8" w:rsidR="006377B2" w:rsidRPr="00FE0392" w:rsidRDefault="006377B2" w:rsidP="00B16CC9">
      <w:pPr>
        <w:pStyle w:val="Titre3"/>
      </w:pPr>
      <w:bookmarkStart w:id="1002" w:name="_Toc43697659"/>
      <w:bookmarkStart w:id="1003" w:name="_Toc52900909"/>
      <w:r w:rsidRPr="00FE0392">
        <w:t>6.2.1.  Les ouvrages et les rues retenues</w:t>
      </w:r>
      <w:bookmarkEnd w:id="1002"/>
      <w:bookmarkEnd w:id="1003"/>
      <w:r w:rsidRPr="00FE0392">
        <w:t xml:space="preserve"> </w:t>
      </w:r>
    </w:p>
    <w:p w14:paraId="6CC9012B" w14:textId="39B844C1" w:rsidR="006377B2" w:rsidRPr="00FE0392" w:rsidRDefault="006377B2" w:rsidP="006377B2">
      <w:pPr>
        <w:spacing w:after="120"/>
        <w:rPr>
          <w:rFonts w:cs="Arial"/>
        </w:rPr>
      </w:pPr>
      <w:r w:rsidRPr="00FE0392">
        <w:rPr>
          <w:rFonts w:cs="Arial"/>
        </w:rPr>
        <w:t>Le tableau suivant présente les types d’ouvra</w:t>
      </w:r>
      <w:r w:rsidR="007826B8" w:rsidRPr="00FE0392">
        <w:rPr>
          <w:rFonts w:cs="Arial"/>
        </w:rPr>
        <w:t>ges à réaliser dans la ville d’</w:t>
      </w:r>
      <w:r w:rsidR="0001739E" w:rsidRPr="00FE0392">
        <w:rPr>
          <w:rFonts w:cs="Arial"/>
        </w:rPr>
        <w:t>Abomey</w:t>
      </w:r>
    </w:p>
    <w:p w14:paraId="50F0F4C5" w14:textId="51739C13" w:rsidR="006D3CB9" w:rsidRPr="00FE0392" w:rsidRDefault="00A329F7" w:rsidP="006D3CB9">
      <w:pPr>
        <w:spacing w:line="360" w:lineRule="auto"/>
        <w:jc w:val="center"/>
        <w:rPr>
          <w:rFonts w:cs="Arial"/>
          <w:b/>
          <w:sz w:val="20"/>
          <w:szCs w:val="20"/>
        </w:rPr>
      </w:pPr>
      <w:bookmarkStart w:id="1004" w:name="_Toc52902789"/>
      <w:r w:rsidRPr="00FE0392">
        <w:rPr>
          <w:b/>
          <w:sz w:val="20"/>
          <w:szCs w:val="20"/>
        </w:rPr>
        <w:t xml:space="preserve">Tableau </w:t>
      </w:r>
      <w:r w:rsidR="00F47642" w:rsidRPr="00FE0392">
        <w:rPr>
          <w:b/>
          <w:noProof/>
          <w:sz w:val="20"/>
          <w:szCs w:val="20"/>
        </w:rPr>
        <w:fldChar w:fldCharType="begin"/>
      </w:r>
      <w:r w:rsidR="00F47642" w:rsidRPr="00FE0392">
        <w:rPr>
          <w:b/>
          <w:noProof/>
          <w:sz w:val="20"/>
          <w:szCs w:val="20"/>
        </w:rPr>
        <w:instrText xml:space="preserve"> SEQ Tableau \* ARABIC </w:instrText>
      </w:r>
      <w:r w:rsidR="00F47642" w:rsidRPr="00FE0392">
        <w:rPr>
          <w:b/>
          <w:noProof/>
          <w:sz w:val="20"/>
          <w:szCs w:val="20"/>
        </w:rPr>
        <w:fldChar w:fldCharType="separate"/>
      </w:r>
      <w:r w:rsidR="006D3CB9" w:rsidRPr="00FE0392">
        <w:rPr>
          <w:b/>
          <w:noProof/>
          <w:sz w:val="20"/>
          <w:szCs w:val="20"/>
        </w:rPr>
        <w:t>36</w:t>
      </w:r>
      <w:r w:rsidR="00F47642" w:rsidRPr="00FE0392">
        <w:rPr>
          <w:b/>
          <w:noProof/>
          <w:sz w:val="20"/>
          <w:szCs w:val="20"/>
        </w:rPr>
        <w:fldChar w:fldCharType="end"/>
      </w:r>
      <w:r w:rsidRPr="00FE0392">
        <w:rPr>
          <w:b/>
          <w:sz w:val="20"/>
          <w:szCs w:val="20"/>
        </w:rPr>
        <w:t> :</w:t>
      </w:r>
      <w:r w:rsidR="006D3CB9" w:rsidRPr="00FE0392">
        <w:rPr>
          <w:b/>
          <w:sz w:val="20"/>
          <w:szCs w:val="20"/>
        </w:rPr>
        <w:t xml:space="preserve"> </w:t>
      </w:r>
      <w:r w:rsidR="006D3CB9" w:rsidRPr="00FE0392">
        <w:rPr>
          <w:rFonts w:cs="Arial"/>
          <w:b/>
          <w:sz w:val="20"/>
          <w:szCs w:val="20"/>
        </w:rPr>
        <w:t>Récapitulatif des structures retenues</w:t>
      </w:r>
      <w:bookmarkEnd w:id="1004"/>
    </w:p>
    <w:tbl>
      <w:tblPr>
        <w:tblStyle w:val="Grilledutableau"/>
        <w:tblW w:w="4693" w:type="pct"/>
        <w:tblInd w:w="279" w:type="dxa"/>
        <w:tblLook w:val="04A0" w:firstRow="1" w:lastRow="0" w:firstColumn="1" w:lastColumn="0" w:noHBand="0" w:noVBand="1"/>
      </w:tblPr>
      <w:tblGrid>
        <w:gridCol w:w="1914"/>
        <w:gridCol w:w="3057"/>
        <w:gridCol w:w="3535"/>
      </w:tblGrid>
      <w:tr w:rsidR="006D3CB9" w:rsidRPr="00FE0392" w14:paraId="64EBBA0D" w14:textId="77777777" w:rsidTr="00825D3B">
        <w:trPr>
          <w:trHeight w:val="291"/>
        </w:trPr>
        <w:tc>
          <w:tcPr>
            <w:tcW w:w="1125" w:type="pct"/>
            <w:shd w:val="clear" w:color="auto" w:fill="00B0F0"/>
            <w:vAlign w:val="center"/>
          </w:tcPr>
          <w:p w14:paraId="46EB1430" w14:textId="77777777" w:rsidR="006D3CB9" w:rsidRPr="00FE0392" w:rsidRDefault="006D3CB9" w:rsidP="00825D3B">
            <w:pPr>
              <w:spacing w:before="40" w:line="240" w:lineRule="auto"/>
              <w:jc w:val="center"/>
              <w:rPr>
                <w:rFonts w:cs="Arial"/>
                <w:b/>
                <w:sz w:val="20"/>
                <w:szCs w:val="20"/>
              </w:rPr>
            </w:pPr>
            <w:r w:rsidRPr="00FE0392">
              <w:rPr>
                <w:rFonts w:cs="Arial"/>
                <w:b/>
                <w:sz w:val="20"/>
                <w:szCs w:val="20"/>
              </w:rPr>
              <w:t>STRUCTURES</w:t>
            </w:r>
          </w:p>
        </w:tc>
        <w:tc>
          <w:tcPr>
            <w:tcW w:w="1797" w:type="pct"/>
            <w:shd w:val="clear" w:color="auto" w:fill="00B0F0"/>
            <w:vAlign w:val="center"/>
          </w:tcPr>
          <w:p w14:paraId="4372617C" w14:textId="77777777" w:rsidR="006D3CB9" w:rsidRPr="00FE0392" w:rsidRDefault="006D3CB9" w:rsidP="00825D3B">
            <w:pPr>
              <w:spacing w:before="40" w:line="240" w:lineRule="auto"/>
              <w:jc w:val="center"/>
              <w:rPr>
                <w:rFonts w:cs="Arial"/>
                <w:b/>
                <w:sz w:val="20"/>
                <w:szCs w:val="20"/>
              </w:rPr>
            </w:pPr>
            <w:r w:rsidRPr="00FE0392">
              <w:rPr>
                <w:rFonts w:cs="Arial"/>
                <w:b/>
                <w:sz w:val="20"/>
                <w:szCs w:val="20"/>
              </w:rPr>
              <w:t>HYPOTHESES</w:t>
            </w:r>
          </w:p>
        </w:tc>
        <w:tc>
          <w:tcPr>
            <w:tcW w:w="2078" w:type="pct"/>
            <w:shd w:val="clear" w:color="auto" w:fill="00B0F0"/>
            <w:vAlign w:val="center"/>
          </w:tcPr>
          <w:p w14:paraId="1612A90B" w14:textId="77777777" w:rsidR="006D3CB9" w:rsidRPr="00FE0392" w:rsidRDefault="006D3CB9" w:rsidP="00825D3B">
            <w:pPr>
              <w:spacing w:before="40" w:line="240" w:lineRule="auto"/>
              <w:jc w:val="center"/>
              <w:rPr>
                <w:rFonts w:cs="Arial"/>
                <w:b/>
                <w:sz w:val="20"/>
                <w:szCs w:val="20"/>
              </w:rPr>
            </w:pPr>
            <w:r w:rsidRPr="00FE0392">
              <w:rPr>
                <w:rFonts w:cs="Arial"/>
                <w:b/>
                <w:sz w:val="20"/>
                <w:szCs w:val="20"/>
              </w:rPr>
              <w:t>STRUCTURE RETENUE</w:t>
            </w:r>
          </w:p>
        </w:tc>
      </w:tr>
      <w:tr w:rsidR="006D3CB9" w:rsidRPr="00FE0392" w14:paraId="0229E17E" w14:textId="77777777" w:rsidTr="00825D3B">
        <w:trPr>
          <w:trHeight w:val="973"/>
        </w:trPr>
        <w:tc>
          <w:tcPr>
            <w:tcW w:w="1125" w:type="pct"/>
            <w:vAlign w:val="center"/>
          </w:tcPr>
          <w:p w14:paraId="424D6142" w14:textId="77777777" w:rsidR="006D3CB9" w:rsidRPr="00FE0392" w:rsidRDefault="006D3CB9" w:rsidP="00825D3B">
            <w:pPr>
              <w:spacing w:before="40" w:line="240" w:lineRule="auto"/>
              <w:jc w:val="center"/>
              <w:rPr>
                <w:rFonts w:cs="Arial"/>
                <w:b/>
                <w:sz w:val="20"/>
                <w:szCs w:val="20"/>
              </w:rPr>
            </w:pPr>
            <w:r w:rsidRPr="00FE0392">
              <w:rPr>
                <w:rFonts w:cs="Arial"/>
                <w:b/>
                <w:sz w:val="20"/>
                <w:szCs w:val="20"/>
              </w:rPr>
              <w:t>STRUCTURE 1</w:t>
            </w:r>
          </w:p>
        </w:tc>
        <w:tc>
          <w:tcPr>
            <w:tcW w:w="1797" w:type="pct"/>
            <w:vAlign w:val="center"/>
          </w:tcPr>
          <w:p w14:paraId="2D990754" w14:textId="77777777" w:rsidR="006D3CB9" w:rsidRPr="00FE0392" w:rsidRDefault="006D3CB9" w:rsidP="00825D3B">
            <w:pPr>
              <w:spacing w:before="40" w:line="240" w:lineRule="auto"/>
              <w:jc w:val="center"/>
              <w:rPr>
                <w:rFonts w:cs="Arial"/>
                <w:sz w:val="20"/>
                <w:szCs w:val="20"/>
              </w:rPr>
            </w:pPr>
            <w:r w:rsidRPr="00FE0392">
              <w:rPr>
                <w:rFonts w:cs="Arial"/>
                <w:sz w:val="20"/>
                <w:szCs w:val="20"/>
              </w:rPr>
              <w:t>400 PL/jour/sens – T1</w:t>
            </w:r>
          </w:p>
          <w:p w14:paraId="62BB0000" w14:textId="77777777" w:rsidR="006D3CB9" w:rsidRPr="00FE0392" w:rsidRDefault="006D3CB9" w:rsidP="00825D3B">
            <w:pPr>
              <w:spacing w:before="40" w:line="240" w:lineRule="auto"/>
              <w:jc w:val="center"/>
              <w:rPr>
                <w:rFonts w:cs="Arial"/>
                <w:sz w:val="20"/>
                <w:szCs w:val="20"/>
              </w:rPr>
            </w:pPr>
            <w:r w:rsidRPr="00FE0392">
              <w:rPr>
                <w:rFonts w:cs="Arial"/>
                <w:sz w:val="20"/>
                <w:szCs w:val="20"/>
              </w:rPr>
              <w:t>CAM= 1,50</w:t>
            </w:r>
          </w:p>
          <w:p w14:paraId="3AFBDBB6" w14:textId="77777777" w:rsidR="006D3CB9" w:rsidRPr="00FE0392" w:rsidRDefault="006D3CB9" w:rsidP="00825D3B">
            <w:pPr>
              <w:spacing w:before="40" w:line="240" w:lineRule="auto"/>
              <w:jc w:val="center"/>
              <w:rPr>
                <w:rFonts w:cs="Arial"/>
                <w:b/>
                <w:sz w:val="20"/>
                <w:szCs w:val="20"/>
                <w:u w:val="single"/>
              </w:rPr>
            </w:pPr>
            <w:r w:rsidRPr="00FE0392">
              <w:rPr>
                <w:rFonts w:cs="Arial"/>
                <w:sz w:val="20"/>
                <w:szCs w:val="20"/>
              </w:rPr>
              <w:t>Sol = 80 MPA</w:t>
            </w:r>
          </w:p>
        </w:tc>
        <w:tc>
          <w:tcPr>
            <w:tcW w:w="2078" w:type="pct"/>
            <w:vAlign w:val="center"/>
          </w:tcPr>
          <w:p w14:paraId="6B28BB8B" w14:textId="77777777" w:rsidR="006D3CB9" w:rsidRPr="00FE0392" w:rsidRDefault="006D3CB9" w:rsidP="00825D3B">
            <w:pPr>
              <w:spacing w:before="40" w:line="240" w:lineRule="auto"/>
              <w:rPr>
                <w:rFonts w:cs="Arial"/>
                <w:sz w:val="20"/>
                <w:szCs w:val="20"/>
              </w:rPr>
            </w:pPr>
            <w:r w:rsidRPr="00FE0392">
              <w:rPr>
                <w:rFonts w:cs="Arial"/>
                <w:sz w:val="20"/>
                <w:szCs w:val="20"/>
              </w:rPr>
              <w:t xml:space="preserve">S : 6 cm de BB 0/10 </w:t>
            </w:r>
          </w:p>
          <w:p w14:paraId="14AFA8F4" w14:textId="77777777" w:rsidR="006D3CB9" w:rsidRPr="00FE0392" w:rsidRDefault="006D3CB9" w:rsidP="00825D3B">
            <w:pPr>
              <w:spacing w:before="40" w:line="240" w:lineRule="auto"/>
              <w:rPr>
                <w:rFonts w:cs="Arial"/>
                <w:sz w:val="20"/>
                <w:szCs w:val="20"/>
              </w:rPr>
            </w:pPr>
            <w:r w:rsidRPr="00FE0392">
              <w:rPr>
                <w:rFonts w:cs="Arial"/>
                <w:sz w:val="20"/>
                <w:szCs w:val="20"/>
              </w:rPr>
              <w:t xml:space="preserve">B : 10 cm de GB 0/14 </w:t>
            </w:r>
          </w:p>
          <w:p w14:paraId="31F14A05" w14:textId="77777777" w:rsidR="006D3CB9" w:rsidRPr="00FE0392" w:rsidRDefault="006D3CB9" w:rsidP="00825D3B">
            <w:pPr>
              <w:spacing w:before="40" w:line="240" w:lineRule="auto"/>
              <w:rPr>
                <w:rFonts w:cs="Arial"/>
                <w:sz w:val="20"/>
                <w:szCs w:val="20"/>
              </w:rPr>
            </w:pPr>
            <w:r w:rsidRPr="00FE0392">
              <w:rPr>
                <w:rFonts w:cs="Arial"/>
                <w:sz w:val="20"/>
                <w:szCs w:val="20"/>
              </w:rPr>
              <w:t>F : 20 cm de Graveleux à 4%</w:t>
            </w:r>
          </w:p>
          <w:p w14:paraId="10B17032" w14:textId="77777777" w:rsidR="006D3CB9" w:rsidRPr="00FE0392" w:rsidRDefault="006D3CB9" w:rsidP="00825D3B">
            <w:pPr>
              <w:spacing w:before="40" w:line="240" w:lineRule="auto"/>
              <w:rPr>
                <w:rFonts w:cs="Arial"/>
                <w:b/>
                <w:sz w:val="20"/>
                <w:szCs w:val="20"/>
                <w:u w:val="single"/>
              </w:rPr>
            </w:pPr>
            <w:r w:rsidRPr="00FE0392">
              <w:rPr>
                <w:rFonts w:cs="Arial"/>
                <w:sz w:val="20"/>
                <w:szCs w:val="20"/>
              </w:rPr>
              <w:t>CF : 20 cm de Graveleux naturel</w:t>
            </w:r>
            <w:r w:rsidRPr="00FE0392">
              <w:rPr>
                <w:rFonts w:cs="Arial"/>
                <w:b/>
                <w:sz w:val="20"/>
                <w:szCs w:val="20"/>
                <w:u w:val="single"/>
              </w:rPr>
              <w:t xml:space="preserve"> </w:t>
            </w:r>
          </w:p>
        </w:tc>
      </w:tr>
      <w:tr w:rsidR="006D3CB9" w:rsidRPr="00FE0392" w14:paraId="5DC1B838" w14:textId="77777777" w:rsidTr="00825D3B">
        <w:trPr>
          <w:trHeight w:val="973"/>
        </w:trPr>
        <w:tc>
          <w:tcPr>
            <w:tcW w:w="1125" w:type="pct"/>
            <w:vAlign w:val="center"/>
          </w:tcPr>
          <w:p w14:paraId="1BBC6283" w14:textId="77777777" w:rsidR="006D3CB9" w:rsidRPr="00FE0392" w:rsidRDefault="006D3CB9" w:rsidP="00825D3B">
            <w:pPr>
              <w:spacing w:before="40" w:line="240" w:lineRule="auto"/>
              <w:jc w:val="center"/>
              <w:rPr>
                <w:rFonts w:cs="Arial"/>
                <w:b/>
                <w:sz w:val="20"/>
                <w:szCs w:val="20"/>
              </w:rPr>
            </w:pPr>
            <w:r w:rsidRPr="00FE0392">
              <w:rPr>
                <w:rFonts w:cs="Arial"/>
                <w:b/>
                <w:sz w:val="20"/>
                <w:szCs w:val="20"/>
              </w:rPr>
              <w:t>STRUCTURE 2</w:t>
            </w:r>
          </w:p>
        </w:tc>
        <w:tc>
          <w:tcPr>
            <w:tcW w:w="1797" w:type="pct"/>
            <w:vAlign w:val="center"/>
          </w:tcPr>
          <w:p w14:paraId="251BF6DD" w14:textId="77777777" w:rsidR="006D3CB9" w:rsidRPr="00FE0392" w:rsidRDefault="006D3CB9" w:rsidP="00825D3B">
            <w:pPr>
              <w:spacing w:before="40" w:line="240" w:lineRule="auto"/>
              <w:jc w:val="center"/>
              <w:rPr>
                <w:rFonts w:cs="Arial"/>
                <w:sz w:val="20"/>
                <w:szCs w:val="20"/>
              </w:rPr>
            </w:pPr>
            <w:r w:rsidRPr="00FE0392">
              <w:rPr>
                <w:rFonts w:cs="Arial"/>
                <w:sz w:val="20"/>
                <w:szCs w:val="20"/>
              </w:rPr>
              <w:t>80 PL/jour/sens – T3</w:t>
            </w:r>
            <w:r w:rsidRPr="00FE0392">
              <w:rPr>
                <w:rFonts w:cs="Arial"/>
                <w:sz w:val="20"/>
                <w:szCs w:val="20"/>
                <w:vertAlign w:val="superscript"/>
              </w:rPr>
              <w:t>-</w:t>
            </w:r>
          </w:p>
          <w:p w14:paraId="3CDA3A67" w14:textId="77777777" w:rsidR="006D3CB9" w:rsidRPr="00FE0392" w:rsidRDefault="006D3CB9" w:rsidP="00825D3B">
            <w:pPr>
              <w:spacing w:before="40" w:line="240" w:lineRule="auto"/>
              <w:jc w:val="center"/>
              <w:rPr>
                <w:rFonts w:cs="Arial"/>
                <w:sz w:val="20"/>
                <w:szCs w:val="20"/>
              </w:rPr>
            </w:pPr>
            <w:r w:rsidRPr="00FE0392">
              <w:rPr>
                <w:rFonts w:cs="Arial"/>
                <w:sz w:val="20"/>
                <w:szCs w:val="20"/>
              </w:rPr>
              <w:t>CAM= 1,50</w:t>
            </w:r>
          </w:p>
          <w:p w14:paraId="1AFF4B26" w14:textId="77777777" w:rsidR="006D3CB9" w:rsidRPr="00FE0392" w:rsidRDefault="006D3CB9" w:rsidP="00825D3B">
            <w:pPr>
              <w:spacing w:before="40" w:line="240" w:lineRule="auto"/>
              <w:jc w:val="center"/>
              <w:rPr>
                <w:rFonts w:cs="Arial"/>
                <w:b/>
                <w:sz w:val="20"/>
                <w:szCs w:val="20"/>
                <w:u w:val="single"/>
              </w:rPr>
            </w:pPr>
            <w:r w:rsidRPr="00FE0392">
              <w:rPr>
                <w:rFonts w:cs="Arial"/>
                <w:sz w:val="20"/>
                <w:szCs w:val="20"/>
              </w:rPr>
              <w:t>Sol = 80 MPA</w:t>
            </w:r>
          </w:p>
        </w:tc>
        <w:tc>
          <w:tcPr>
            <w:tcW w:w="2078" w:type="pct"/>
            <w:vAlign w:val="center"/>
          </w:tcPr>
          <w:p w14:paraId="4EF2C074" w14:textId="77777777" w:rsidR="006D3CB9" w:rsidRPr="00FE0392" w:rsidRDefault="006D3CB9" w:rsidP="00825D3B">
            <w:pPr>
              <w:spacing w:before="40" w:line="240" w:lineRule="auto"/>
              <w:rPr>
                <w:rFonts w:cs="Arial"/>
                <w:sz w:val="20"/>
                <w:szCs w:val="20"/>
              </w:rPr>
            </w:pPr>
            <w:r w:rsidRPr="00FE0392">
              <w:rPr>
                <w:rFonts w:cs="Arial"/>
                <w:sz w:val="20"/>
                <w:szCs w:val="20"/>
              </w:rPr>
              <w:t xml:space="preserve">S : 6 cm de BB 0/10 </w:t>
            </w:r>
          </w:p>
          <w:p w14:paraId="51CDFF33" w14:textId="77777777" w:rsidR="006D3CB9" w:rsidRPr="00FE0392" w:rsidRDefault="006D3CB9" w:rsidP="00825D3B">
            <w:pPr>
              <w:spacing w:before="40" w:line="240" w:lineRule="auto"/>
              <w:rPr>
                <w:rFonts w:cs="Arial"/>
                <w:sz w:val="20"/>
                <w:szCs w:val="20"/>
              </w:rPr>
            </w:pPr>
            <w:r w:rsidRPr="00FE0392">
              <w:rPr>
                <w:rFonts w:cs="Arial"/>
                <w:sz w:val="20"/>
                <w:szCs w:val="20"/>
              </w:rPr>
              <w:t>Monocouche 10/14</w:t>
            </w:r>
          </w:p>
          <w:p w14:paraId="66C4384B" w14:textId="77777777" w:rsidR="006D3CB9" w:rsidRPr="00FE0392" w:rsidRDefault="006D3CB9" w:rsidP="00825D3B">
            <w:pPr>
              <w:spacing w:before="40" w:line="240" w:lineRule="auto"/>
              <w:rPr>
                <w:rFonts w:cs="Arial"/>
                <w:sz w:val="20"/>
                <w:szCs w:val="20"/>
              </w:rPr>
            </w:pPr>
            <w:r w:rsidRPr="00FE0392">
              <w:rPr>
                <w:rFonts w:cs="Arial"/>
                <w:sz w:val="20"/>
                <w:szCs w:val="20"/>
              </w:rPr>
              <w:t>B : 20 cm de Graveleux à 4%</w:t>
            </w:r>
          </w:p>
          <w:p w14:paraId="10B07D40" w14:textId="77777777" w:rsidR="006D3CB9" w:rsidRPr="00FE0392" w:rsidRDefault="006D3CB9" w:rsidP="00825D3B">
            <w:pPr>
              <w:spacing w:before="40" w:line="240" w:lineRule="auto"/>
              <w:rPr>
                <w:rFonts w:cs="Arial"/>
                <w:b/>
                <w:sz w:val="20"/>
                <w:szCs w:val="20"/>
                <w:u w:val="single"/>
              </w:rPr>
            </w:pPr>
            <w:r w:rsidRPr="00FE0392">
              <w:rPr>
                <w:rFonts w:cs="Arial"/>
                <w:sz w:val="20"/>
                <w:szCs w:val="20"/>
              </w:rPr>
              <w:t>F : 20 cm de Graveleux naturel</w:t>
            </w:r>
            <w:r w:rsidRPr="00FE0392">
              <w:rPr>
                <w:rFonts w:cs="Arial"/>
                <w:b/>
                <w:sz w:val="20"/>
                <w:szCs w:val="20"/>
                <w:u w:val="single"/>
              </w:rPr>
              <w:t xml:space="preserve"> </w:t>
            </w:r>
          </w:p>
        </w:tc>
      </w:tr>
      <w:tr w:rsidR="006D3CB9" w:rsidRPr="00FE0392" w14:paraId="4CCC8361" w14:textId="77777777" w:rsidTr="00825D3B">
        <w:trPr>
          <w:trHeight w:val="973"/>
        </w:trPr>
        <w:tc>
          <w:tcPr>
            <w:tcW w:w="1125" w:type="pct"/>
            <w:vAlign w:val="center"/>
          </w:tcPr>
          <w:p w14:paraId="6BC5307B" w14:textId="77777777" w:rsidR="006D3CB9" w:rsidRPr="00FE0392" w:rsidRDefault="006D3CB9" w:rsidP="00825D3B">
            <w:pPr>
              <w:spacing w:before="40" w:line="240" w:lineRule="auto"/>
              <w:jc w:val="center"/>
              <w:rPr>
                <w:rFonts w:cs="Arial"/>
                <w:b/>
                <w:sz w:val="20"/>
                <w:szCs w:val="20"/>
              </w:rPr>
            </w:pPr>
            <w:r w:rsidRPr="00FE0392">
              <w:rPr>
                <w:rFonts w:cs="Arial"/>
                <w:b/>
                <w:sz w:val="20"/>
                <w:szCs w:val="20"/>
              </w:rPr>
              <w:t>STRUCTURE 3</w:t>
            </w:r>
          </w:p>
          <w:p w14:paraId="06E1CD5B" w14:textId="77777777" w:rsidR="006D3CB9" w:rsidRPr="00FE0392" w:rsidRDefault="006D3CB9" w:rsidP="00825D3B">
            <w:pPr>
              <w:spacing w:before="40" w:line="240" w:lineRule="auto"/>
              <w:jc w:val="center"/>
              <w:rPr>
                <w:rFonts w:cs="Arial"/>
                <w:b/>
                <w:sz w:val="20"/>
                <w:szCs w:val="20"/>
              </w:rPr>
            </w:pPr>
            <w:r w:rsidRPr="00FE0392">
              <w:rPr>
                <w:rFonts w:cs="Arial"/>
                <w:b/>
                <w:sz w:val="20"/>
                <w:szCs w:val="20"/>
              </w:rPr>
              <w:t>Rue en pavé</w:t>
            </w:r>
          </w:p>
        </w:tc>
        <w:tc>
          <w:tcPr>
            <w:tcW w:w="1797" w:type="pct"/>
            <w:vAlign w:val="center"/>
          </w:tcPr>
          <w:p w14:paraId="1F8FDA7A" w14:textId="77777777" w:rsidR="006D3CB9" w:rsidRPr="00FE0392" w:rsidRDefault="006D3CB9" w:rsidP="00825D3B">
            <w:pPr>
              <w:spacing w:before="40" w:line="240" w:lineRule="auto"/>
              <w:jc w:val="center"/>
              <w:rPr>
                <w:rFonts w:cs="Arial"/>
                <w:sz w:val="20"/>
                <w:szCs w:val="20"/>
              </w:rPr>
            </w:pPr>
            <w:r w:rsidRPr="00FE0392">
              <w:rPr>
                <w:rFonts w:cs="Arial"/>
                <w:sz w:val="20"/>
                <w:szCs w:val="20"/>
              </w:rPr>
              <w:t>75 PL/jour/sens – T3</w:t>
            </w:r>
            <w:r w:rsidRPr="00FE0392">
              <w:rPr>
                <w:rFonts w:cs="Arial"/>
                <w:sz w:val="20"/>
                <w:szCs w:val="20"/>
                <w:vertAlign w:val="superscript"/>
              </w:rPr>
              <w:t>-</w:t>
            </w:r>
          </w:p>
          <w:p w14:paraId="6CBD398F" w14:textId="77777777" w:rsidR="006D3CB9" w:rsidRPr="00FE0392" w:rsidRDefault="006D3CB9" w:rsidP="00825D3B">
            <w:pPr>
              <w:spacing w:before="40" w:line="240" w:lineRule="auto"/>
              <w:jc w:val="center"/>
              <w:rPr>
                <w:rFonts w:cs="Arial"/>
                <w:sz w:val="20"/>
                <w:szCs w:val="20"/>
              </w:rPr>
            </w:pPr>
            <w:r w:rsidRPr="00FE0392">
              <w:rPr>
                <w:rFonts w:cs="Arial"/>
                <w:sz w:val="20"/>
                <w:szCs w:val="20"/>
              </w:rPr>
              <w:t>CAM= 1</w:t>
            </w:r>
          </w:p>
          <w:p w14:paraId="3256087A" w14:textId="77777777" w:rsidR="006D3CB9" w:rsidRPr="00FE0392" w:rsidRDefault="006D3CB9" w:rsidP="00825D3B">
            <w:pPr>
              <w:spacing w:before="40" w:line="240" w:lineRule="auto"/>
              <w:jc w:val="center"/>
              <w:rPr>
                <w:rFonts w:cs="Arial"/>
                <w:b/>
                <w:sz w:val="20"/>
                <w:szCs w:val="20"/>
                <w:u w:val="single"/>
              </w:rPr>
            </w:pPr>
            <w:r w:rsidRPr="00FE0392">
              <w:rPr>
                <w:rFonts w:cs="Arial"/>
                <w:sz w:val="20"/>
                <w:szCs w:val="20"/>
              </w:rPr>
              <w:t>Sol = 80 MPA</w:t>
            </w:r>
          </w:p>
        </w:tc>
        <w:tc>
          <w:tcPr>
            <w:tcW w:w="2078" w:type="pct"/>
            <w:vAlign w:val="center"/>
          </w:tcPr>
          <w:p w14:paraId="29900EF5" w14:textId="77777777" w:rsidR="006D3CB9" w:rsidRPr="00FE0392" w:rsidRDefault="006D3CB9" w:rsidP="00825D3B">
            <w:pPr>
              <w:spacing w:before="40" w:line="240" w:lineRule="auto"/>
              <w:rPr>
                <w:rFonts w:cs="Arial"/>
                <w:sz w:val="20"/>
                <w:szCs w:val="20"/>
              </w:rPr>
            </w:pPr>
            <w:r w:rsidRPr="00FE0392">
              <w:rPr>
                <w:rFonts w:cs="Arial"/>
                <w:sz w:val="20"/>
                <w:szCs w:val="20"/>
              </w:rPr>
              <w:t xml:space="preserve">Surface : 11 cm de pavé </w:t>
            </w:r>
          </w:p>
          <w:p w14:paraId="169A904B" w14:textId="77777777" w:rsidR="006D3CB9" w:rsidRPr="00FE0392" w:rsidRDefault="006D3CB9" w:rsidP="00825D3B">
            <w:pPr>
              <w:spacing w:before="40" w:line="240" w:lineRule="auto"/>
              <w:rPr>
                <w:rFonts w:cs="Arial"/>
                <w:sz w:val="20"/>
                <w:szCs w:val="20"/>
              </w:rPr>
            </w:pPr>
            <w:r w:rsidRPr="00FE0392">
              <w:rPr>
                <w:rFonts w:cs="Arial"/>
                <w:sz w:val="20"/>
                <w:szCs w:val="20"/>
              </w:rPr>
              <w:t xml:space="preserve">Lit de pose : 3 cm de sable </w:t>
            </w:r>
          </w:p>
          <w:p w14:paraId="429E4511" w14:textId="77777777" w:rsidR="006D3CB9" w:rsidRPr="00FE0392" w:rsidRDefault="006D3CB9" w:rsidP="00825D3B">
            <w:pPr>
              <w:spacing w:before="40" w:line="240" w:lineRule="auto"/>
              <w:rPr>
                <w:rFonts w:cs="Arial"/>
                <w:b/>
                <w:sz w:val="20"/>
                <w:szCs w:val="20"/>
                <w:u w:val="single"/>
              </w:rPr>
            </w:pPr>
            <w:r w:rsidRPr="00FE0392">
              <w:rPr>
                <w:rFonts w:cs="Arial"/>
                <w:sz w:val="20"/>
                <w:szCs w:val="20"/>
              </w:rPr>
              <w:t>B: 20 cm de Graveleux naturel</w:t>
            </w:r>
          </w:p>
        </w:tc>
      </w:tr>
      <w:tr w:rsidR="006D3CB9" w:rsidRPr="00FE0392" w14:paraId="468AA10C" w14:textId="77777777" w:rsidTr="00825D3B">
        <w:trPr>
          <w:trHeight w:val="973"/>
        </w:trPr>
        <w:tc>
          <w:tcPr>
            <w:tcW w:w="1125" w:type="pct"/>
            <w:vAlign w:val="center"/>
          </w:tcPr>
          <w:p w14:paraId="5CD8F0C9" w14:textId="77777777" w:rsidR="006D3CB9" w:rsidRPr="00FE0392" w:rsidRDefault="006D3CB9" w:rsidP="00825D3B">
            <w:pPr>
              <w:spacing w:before="40" w:line="240" w:lineRule="auto"/>
              <w:jc w:val="center"/>
              <w:rPr>
                <w:rFonts w:cs="Arial"/>
                <w:b/>
                <w:sz w:val="20"/>
                <w:szCs w:val="20"/>
              </w:rPr>
            </w:pPr>
            <w:r w:rsidRPr="00FE0392">
              <w:rPr>
                <w:rFonts w:cs="Arial"/>
                <w:b/>
                <w:sz w:val="20"/>
                <w:szCs w:val="20"/>
              </w:rPr>
              <w:t>STRUCTURE 4</w:t>
            </w:r>
          </w:p>
          <w:p w14:paraId="099A32FA" w14:textId="77777777" w:rsidR="006D3CB9" w:rsidRPr="00FE0392" w:rsidRDefault="006D3CB9" w:rsidP="00825D3B">
            <w:pPr>
              <w:spacing w:before="40" w:line="240" w:lineRule="auto"/>
              <w:jc w:val="center"/>
              <w:rPr>
                <w:rFonts w:cs="Arial"/>
                <w:b/>
                <w:sz w:val="20"/>
                <w:szCs w:val="20"/>
              </w:rPr>
            </w:pPr>
            <w:r w:rsidRPr="00FE0392">
              <w:rPr>
                <w:rFonts w:cs="Arial"/>
                <w:b/>
                <w:sz w:val="20"/>
                <w:szCs w:val="20"/>
              </w:rPr>
              <w:t>Trottoir en pavé</w:t>
            </w:r>
          </w:p>
        </w:tc>
        <w:tc>
          <w:tcPr>
            <w:tcW w:w="1797" w:type="pct"/>
            <w:vAlign w:val="center"/>
          </w:tcPr>
          <w:p w14:paraId="7BA26022" w14:textId="77777777" w:rsidR="006D3CB9" w:rsidRPr="00FE0392" w:rsidRDefault="006D3CB9" w:rsidP="00825D3B">
            <w:pPr>
              <w:spacing w:before="40" w:line="240" w:lineRule="auto"/>
              <w:jc w:val="center"/>
              <w:rPr>
                <w:rFonts w:cs="Arial"/>
                <w:b/>
                <w:sz w:val="20"/>
                <w:szCs w:val="20"/>
                <w:u w:val="single"/>
              </w:rPr>
            </w:pPr>
            <w:r w:rsidRPr="00FE0392">
              <w:rPr>
                <w:rFonts w:cs="Arial"/>
                <w:sz w:val="20"/>
                <w:szCs w:val="20"/>
              </w:rPr>
              <w:t>X</w:t>
            </w:r>
          </w:p>
        </w:tc>
        <w:tc>
          <w:tcPr>
            <w:tcW w:w="2078" w:type="pct"/>
            <w:vAlign w:val="center"/>
          </w:tcPr>
          <w:p w14:paraId="1F4EE4DA" w14:textId="77777777" w:rsidR="006D3CB9" w:rsidRPr="00FE0392" w:rsidRDefault="006D3CB9" w:rsidP="00825D3B">
            <w:pPr>
              <w:spacing w:before="40" w:line="240" w:lineRule="auto"/>
              <w:rPr>
                <w:rFonts w:cs="Arial"/>
                <w:sz w:val="20"/>
                <w:szCs w:val="20"/>
              </w:rPr>
            </w:pPr>
            <w:r w:rsidRPr="00FE0392">
              <w:rPr>
                <w:rFonts w:cs="Arial"/>
                <w:sz w:val="20"/>
                <w:szCs w:val="20"/>
              </w:rPr>
              <w:t xml:space="preserve">Surface : 8 cm de pavé </w:t>
            </w:r>
          </w:p>
          <w:p w14:paraId="30AE3346" w14:textId="77777777" w:rsidR="006D3CB9" w:rsidRPr="00FE0392" w:rsidRDefault="006D3CB9" w:rsidP="00825D3B">
            <w:pPr>
              <w:spacing w:before="40" w:line="240" w:lineRule="auto"/>
              <w:rPr>
                <w:rFonts w:cs="Arial"/>
                <w:sz w:val="20"/>
                <w:szCs w:val="20"/>
              </w:rPr>
            </w:pPr>
            <w:r w:rsidRPr="00FE0392">
              <w:rPr>
                <w:rFonts w:cs="Arial"/>
                <w:sz w:val="20"/>
                <w:szCs w:val="20"/>
              </w:rPr>
              <w:t xml:space="preserve">Lit de pose : 3 cm de sable </w:t>
            </w:r>
          </w:p>
          <w:p w14:paraId="25F1C120" w14:textId="77777777" w:rsidR="006D3CB9" w:rsidRPr="00FE0392" w:rsidRDefault="006D3CB9" w:rsidP="00825D3B">
            <w:pPr>
              <w:spacing w:before="40" w:line="240" w:lineRule="auto"/>
              <w:rPr>
                <w:rFonts w:cs="Arial"/>
                <w:b/>
                <w:sz w:val="20"/>
                <w:szCs w:val="20"/>
                <w:u w:val="single"/>
              </w:rPr>
            </w:pPr>
            <w:r w:rsidRPr="00FE0392">
              <w:rPr>
                <w:rFonts w:cs="Arial"/>
                <w:sz w:val="20"/>
                <w:szCs w:val="20"/>
              </w:rPr>
              <w:t>B: 15 cm de Graveleux naturel</w:t>
            </w:r>
          </w:p>
        </w:tc>
      </w:tr>
    </w:tbl>
    <w:p w14:paraId="06829BFC" w14:textId="77777777" w:rsidR="00607F52" w:rsidRPr="00FE0392" w:rsidRDefault="00607F52" w:rsidP="00607F52">
      <w:pPr>
        <w:ind w:firstLine="708"/>
        <w:rPr>
          <w:b/>
          <w:sz w:val="20"/>
          <w:szCs w:val="20"/>
          <w:lang w:eastAsia="fr-FR"/>
        </w:rPr>
      </w:pPr>
      <w:r w:rsidRPr="00FE0392">
        <w:rPr>
          <w:b/>
          <w:sz w:val="20"/>
          <w:szCs w:val="20"/>
        </w:rPr>
        <w:t>Source : CECO BTP, 2020</w:t>
      </w:r>
    </w:p>
    <w:p w14:paraId="2A6DE38E" w14:textId="553C85B2" w:rsidR="00607F52" w:rsidRPr="00FE0392" w:rsidRDefault="00607F52" w:rsidP="00825D3B">
      <w:pPr>
        <w:spacing w:before="0" w:line="360" w:lineRule="auto"/>
        <w:ind w:left="360" w:firstLine="348"/>
        <w:rPr>
          <w:rFonts w:eastAsiaTheme="majorEastAsia" w:cs="Arial"/>
          <w:b/>
          <w:u w:val="single"/>
        </w:rPr>
      </w:pPr>
      <w:r w:rsidRPr="00FE0392">
        <w:rPr>
          <w:rFonts w:eastAsiaTheme="majorEastAsia" w:cs="Arial"/>
          <w:b/>
          <w:u w:val="single"/>
        </w:rPr>
        <w:t xml:space="preserve">Légende : </w:t>
      </w:r>
    </w:p>
    <w:p w14:paraId="54BF8F48" w14:textId="77777777" w:rsidR="00607F52" w:rsidRPr="00FE0392" w:rsidRDefault="00607F52" w:rsidP="00607F52">
      <w:pPr>
        <w:pStyle w:val="Paragraphedeliste"/>
        <w:overflowPunct/>
        <w:autoSpaceDE/>
        <w:autoSpaceDN/>
        <w:adjustRightInd/>
        <w:spacing w:before="0" w:line="360" w:lineRule="auto"/>
        <w:rPr>
          <w:rFonts w:eastAsiaTheme="majorEastAsia" w:cs="Arial"/>
          <w:sz w:val="20"/>
          <w:lang w:val="fr-FR"/>
        </w:rPr>
      </w:pPr>
      <w:r w:rsidRPr="00FE0392">
        <w:rPr>
          <w:rFonts w:cs="Arial"/>
          <w:b/>
          <w:sz w:val="20"/>
          <w:lang w:val="fr-FR"/>
        </w:rPr>
        <w:t xml:space="preserve">BB </w:t>
      </w:r>
      <w:r w:rsidRPr="00FE0392">
        <w:rPr>
          <w:rFonts w:eastAsiaTheme="majorEastAsia" w:cs="Arial"/>
          <w:caps/>
          <w:sz w:val="20"/>
          <w:lang w:val="fr-FR"/>
        </w:rPr>
        <w:t xml:space="preserve">: </w:t>
      </w:r>
      <w:r w:rsidRPr="00FE0392">
        <w:rPr>
          <w:rFonts w:eastAsiaTheme="majorEastAsia" w:cs="Arial"/>
          <w:sz w:val="20"/>
          <w:lang w:val="fr-FR"/>
        </w:rPr>
        <w:t>BBSG 0/10 de classe 3</w:t>
      </w:r>
    </w:p>
    <w:p w14:paraId="53E8AF0C" w14:textId="77777777" w:rsidR="00607F52" w:rsidRPr="00FE0392" w:rsidRDefault="00607F52" w:rsidP="00607F52">
      <w:pPr>
        <w:pStyle w:val="Paragraphedeliste"/>
        <w:overflowPunct/>
        <w:autoSpaceDE/>
        <w:autoSpaceDN/>
        <w:adjustRightInd/>
        <w:spacing w:before="0" w:line="360" w:lineRule="auto"/>
        <w:rPr>
          <w:rFonts w:eastAsiaTheme="majorEastAsia" w:cs="Arial"/>
          <w:sz w:val="20"/>
          <w:lang w:val="fr-FR"/>
        </w:rPr>
      </w:pPr>
      <w:r w:rsidRPr="00FE0392">
        <w:rPr>
          <w:rFonts w:cs="Arial"/>
          <w:b/>
          <w:sz w:val="20"/>
          <w:lang w:val="fr-FR"/>
        </w:rPr>
        <w:t xml:space="preserve">GB </w:t>
      </w:r>
      <w:r w:rsidRPr="00FE0392">
        <w:rPr>
          <w:rFonts w:eastAsiaTheme="majorEastAsia" w:cs="Arial"/>
          <w:caps/>
          <w:sz w:val="20"/>
          <w:lang w:val="fr-FR"/>
        </w:rPr>
        <w:t xml:space="preserve">: </w:t>
      </w:r>
      <w:r w:rsidRPr="00FE0392">
        <w:rPr>
          <w:rFonts w:eastAsiaTheme="majorEastAsia" w:cs="Arial"/>
          <w:sz w:val="20"/>
          <w:lang w:val="fr-FR"/>
        </w:rPr>
        <w:t>Grave bitume 0/14 de classe 3</w:t>
      </w:r>
    </w:p>
    <w:p w14:paraId="20903CCC" w14:textId="77777777" w:rsidR="00607F52" w:rsidRPr="00FE0392" w:rsidRDefault="00607F52" w:rsidP="00607F52">
      <w:pPr>
        <w:pStyle w:val="Paragraphedeliste"/>
        <w:overflowPunct/>
        <w:autoSpaceDE/>
        <w:autoSpaceDN/>
        <w:adjustRightInd/>
        <w:spacing w:before="0" w:line="360" w:lineRule="auto"/>
        <w:rPr>
          <w:rFonts w:eastAsiaTheme="majorEastAsia" w:cs="Arial"/>
          <w:sz w:val="20"/>
          <w:lang w:val="fr-FR"/>
        </w:rPr>
      </w:pPr>
      <w:r w:rsidRPr="00FE0392">
        <w:rPr>
          <w:rFonts w:cs="Arial"/>
          <w:b/>
          <w:sz w:val="20"/>
          <w:lang w:val="fr-FR"/>
        </w:rPr>
        <w:t>GLT </w:t>
      </w:r>
      <w:r w:rsidRPr="00FE0392">
        <w:rPr>
          <w:rFonts w:cs="Arial"/>
          <w:sz w:val="20"/>
          <w:lang w:val="fr-FR"/>
        </w:rPr>
        <w:t>: Graveleux latéritique traité à 4%</w:t>
      </w:r>
    </w:p>
    <w:p w14:paraId="587924FE" w14:textId="77777777" w:rsidR="00607F52" w:rsidRPr="00FE0392" w:rsidRDefault="00607F52" w:rsidP="00607F52">
      <w:pPr>
        <w:pStyle w:val="Paragraphedeliste"/>
        <w:overflowPunct/>
        <w:autoSpaceDE/>
        <w:autoSpaceDN/>
        <w:adjustRightInd/>
        <w:spacing w:before="0" w:line="360" w:lineRule="auto"/>
        <w:rPr>
          <w:rFonts w:eastAsiaTheme="majorEastAsia" w:cs="Arial"/>
          <w:sz w:val="20"/>
          <w:lang w:val="fr-FR"/>
        </w:rPr>
      </w:pPr>
      <w:r w:rsidRPr="00FE0392">
        <w:rPr>
          <w:rFonts w:eastAsiaTheme="majorEastAsia" w:cs="Arial"/>
          <w:b/>
          <w:sz w:val="20"/>
          <w:lang w:val="fr-FR"/>
        </w:rPr>
        <w:t>GLN</w:t>
      </w:r>
      <w:r w:rsidRPr="00FE0392">
        <w:rPr>
          <w:rFonts w:eastAsiaTheme="majorEastAsia" w:cs="Arial"/>
          <w:sz w:val="20"/>
          <w:lang w:val="fr-FR"/>
        </w:rPr>
        <w:t> :</w:t>
      </w:r>
      <w:r w:rsidRPr="00FE0392">
        <w:rPr>
          <w:rFonts w:cs="Arial"/>
          <w:sz w:val="20"/>
          <w:lang w:val="fr-FR"/>
        </w:rPr>
        <w:t xml:space="preserve"> Graveleux latéritique naturel</w:t>
      </w:r>
    </w:p>
    <w:p w14:paraId="3A8CF7AB" w14:textId="77777777" w:rsidR="00607F52" w:rsidRPr="00FE0392" w:rsidRDefault="00607F52" w:rsidP="00607F52">
      <w:pPr>
        <w:pStyle w:val="Paragraphedeliste"/>
        <w:overflowPunct/>
        <w:autoSpaceDE/>
        <w:autoSpaceDN/>
        <w:adjustRightInd/>
        <w:spacing w:before="0" w:line="360" w:lineRule="auto"/>
        <w:rPr>
          <w:rFonts w:eastAsiaTheme="majorEastAsia" w:cs="Arial"/>
          <w:sz w:val="20"/>
          <w:lang w:val="fr-FR"/>
        </w:rPr>
      </w:pPr>
      <w:r w:rsidRPr="00FE0392">
        <w:rPr>
          <w:rFonts w:eastAsiaTheme="majorEastAsia" w:cs="Arial"/>
          <w:b/>
          <w:sz w:val="20"/>
          <w:lang w:val="fr-FR"/>
        </w:rPr>
        <w:t>CM</w:t>
      </w:r>
      <w:r w:rsidRPr="00FE0392">
        <w:rPr>
          <w:rFonts w:eastAsiaTheme="majorEastAsia" w:cs="Arial"/>
          <w:sz w:val="20"/>
          <w:lang w:val="fr-FR"/>
        </w:rPr>
        <w:t> : Couche mécanique en enduit superficiel monocouche 10/14</w:t>
      </w:r>
    </w:p>
    <w:p w14:paraId="4D063B54" w14:textId="77777777" w:rsidR="00607F52" w:rsidRPr="00FE0392" w:rsidRDefault="00607F52" w:rsidP="00607F52">
      <w:pPr>
        <w:pStyle w:val="Paragraphedeliste"/>
        <w:overflowPunct/>
        <w:autoSpaceDE/>
        <w:autoSpaceDN/>
        <w:adjustRightInd/>
        <w:spacing w:before="0" w:line="360" w:lineRule="auto"/>
        <w:rPr>
          <w:rFonts w:eastAsiaTheme="majorEastAsia" w:cs="Arial"/>
          <w:sz w:val="20"/>
          <w:lang w:val="fr-FR"/>
        </w:rPr>
      </w:pPr>
      <w:r w:rsidRPr="00FE0392">
        <w:rPr>
          <w:rFonts w:eastAsiaTheme="majorEastAsia" w:cs="Arial"/>
          <w:b/>
          <w:sz w:val="20"/>
          <w:lang w:val="fr-FR"/>
        </w:rPr>
        <w:t>PV </w:t>
      </w:r>
      <w:r w:rsidRPr="00FE0392">
        <w:rPr>
          <w:rFonts w:eastAsiaTheme="majorEastAsia" w:cs="Arial"/>
          <w:sz w:val="20"/>
          <w:lang w:val="fr-FR"/>
        </w:rPr>
        <w:t>: Pavé</w:t>
      </w:r>
    </w:p>
    <w:p w14:paraId="031EE80D" w14:textId="77777777" w:rsidR="00607F52" w:rsidRPr="00FE0392" w:rsidRDefault="00607F52" w:rsidP="00607F52">
      <w:pPr>
        <w:pStyle w:val="Paragraphedeliste"/>
        <w:overflowPunct/>
        <w:autoSpaceDE/>
        <w:autoSpaceDN/>
        <w:adjustRightInd/>
        <w:spacing w:before="0" w:line="360" w:lineRule="auto"/>
        <w:rPr>
          <w:rFonts w:eastAsiaTheme="majorEastAsia" w:cs="Arial"/>
          <w:sz w:val="20"/>
          <w:lang w:val="fr-FR"/>
        </w:rPr>
      </w:pPr>
      <w:r w:rsidRPr="00FE0392">
        <w:rPr>
          <w:rFonts w:eastAsiaTheme="majorEastAsia" w:cs="Arial"/>
          <w:b/>
          <w:sz w:val="20"/>
          <w:lang w:val="fr-FR"/>
        </w:rPr>
        <w:t>LP</w:t>
      </w:r>
      <w:r w:rsidRPr="00FE0392">
        <w:rPr>
          <w:rFonts w:eastAsiaTheme="majorEastAsia" w:cs="Arial"/>
          <w:sz w:val="20"/>
          <w:lang w:val="fr-FR"/>
        </w:rPr>
        <w:t> : Lit de pose en sable</w:t>
      </w:r>
    </w:p>
    <w:p w14:paraId="6D327827" w14:textId="456B1AB4" w:rsidR="00A329F7" w:rsidRPr="00FE0392" w:rsidRDefault="006D3CB9" w:rsidP="00D05009">
      <w:pPr>
        <w:pStyle w:val="Lgende"/>
      </w:pPr>
      <w:bookmarkStart w:id="1005" w:name="_Toc52902790"/>
      <w:r w:rsidRPr="00FE0392">
        <w:t xml:space="preserve">Tableau </w:t>
      </w:r>
      <w:r w:rsidRPr="00FE0392">
        <w:rPr>
          <w:noProof/>
        </w:rPr>
        <w:fldChar w:fldCharType="begin"/>
      </w:r>
      <w:r w:rsidRPr="00FE0392">
        <w:rPr>
          <w:noProof/>
        </w:rPr>
        <w:instrText xml:space="preserve"> SEQ Tableau \* ARABIC </w:instrText>
      </w:r>
      <w:r w:rsidRPr="00FE0392">
        <w:rPr>
          <w:noProof/>
        </w:rPr>
        <w:fldChar w:fldCharType="separate"/>
      </w:r>
      <w:r w:rsidRPr="00FE0392">
        <w:rPr>
          <w:noProof/>
        </w:rPr>
        <w:t>37</w:t>
      </w:r>
      <w:r w:rsidRPr="00FE0392">
        <w:rPr>
          <w:noProof/>
        </w:rPr>
        <w:fldChar w:fldCharType="end"/>
      </w:r>
      <w:r w:rsidRPr="00FE0392">
        <w:t xml:space="preserve"> : </w:t>
      </w:r>
      <w:r w:rsidR="001E397A" w:rsidRPr="00FE0392">
        <w:t>T</w:t>
      </w:r>
      <w:r w:rsidR="00A329F7" w:rsidRPr="00FE0392">
        <w:t>ypes d</w:t>
      </w:r>
      <w:r w:rsidRPr="00FE0392">
        <w:t xml:space="preserve">e </w:t>
      </w:r>
      <w:r w:rsidR="00D751B0" w:rsidRPr="00FE0392">
        <w:t>rues</w:t>
      </w:r>
      <w:r w:rsidRPr="00FE0392">
        <w:t xml:space="preserve"> </w:t>
      </w:r>
      <w:r w:rsidR="00A329F7" w:rsidRPr="00FE0392">
        <w:t>à réaliser dans la ville d’Abomey</w:t>
      </w:r>
      <w:bookmarkEnd w:id="1005"/>
    </w:p>
    <w:tbl>
      <w:tblPr>
        <w:tblW w:w="0" w:type="auto"/>
        <w:tblInd w:w="26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19"/>
        <w:gridCol w:w="3081"/>
        <w:gridCol w:w="1507"/>
        <w:gridCol w:w="1253"/>
        <w:gridCol w:w="1913"/>
      </w:tblGrid>
      <w:tr w:rsidR="00D751B0" w:rsidRPr="00FE0392" w14:paraId="6C2AE5BB" w14:textId="77777777" w:rsidTr="00D751B0">
        <w:trPr>
          <w:trHeight w:val="402"/>
          <w:tblHeader/>
        </w:trPr>
        <w:tc>
          <w:tcPr>
            <w:tcW w:w="0" w:type="auto"/>
            <w:shd w:val="clear" w:color="auto" w:fill="00B0F0"/>
            <w:noWrap/>
            <w:vAlign w:val="center"/>
            <w:hideMark/>
          </w:tcPr>
          <w:p w14:paraId="1410EF04" w14:textId="77777777" w:rsidR="00D751B0" w:rsidRPr="00FE0392" w:rsidRDefault="00D751B0" w:rsidP="00825D3B">
            <w:pPr>
              <w:spacing w:before="4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REF</w:t>
            </w:r>
          </w:p>
        </w:tc>
        <w:tc>
          <w:tcPr>
            <w:tcW w:w="0" w:type="auto"/>
            <w:shd w:val="clear" w:color="auto" w:fill="00B0F0"/>
            <w:noWrap/>
            <w:vAlign w:val="center"/>
            <w:hideMark/>
          </w:tcPr>
          <w:p w14:paraId="68AE1E81" w14:textId="77777777" w:rsidR="00D751B0" w:rsidRPr="00FE0392" w:rsidRDefault="00D751B0" w:rsidP="00825D3B">
            <w:pPr>
              <w:spacing w:before="4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DESIGNATION</w:t>
            </w:r>
          </w:p>
        </w:tc>
        <w:tc>
          <w:tcPr>
            <w:tcW w:w="0" w:type="auto"/>
            <w:shd w:val="clear" w:color="auto" w:fill="00B0F0"/>
            <w:noWrap/>
            <w:vAlign w:val="center"/>
            <w:hideMark/>
          </w:tcPr>
          <w:p w14:paraId="7AD52196" w14:textId="55F68538" w:rsidR="00D751B0" w:rsidRPr="00FE0392" w:rsidRDefault="00D751B0" w:rsidP="00825D3B">
            <w:pPr>
              <w:spacing w:before="4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REVÊTEMENT</w:t>
            </w:r>
          </w:p>
        </w:tc>
        <w:tc>
          <w:tcPr>
            <w:tcW w:w="0" w:type="auto"/>
            <w:shd w:val="clear" w:color="auto" w:fill="00B0F0"/>
            <w:vAlign w:val="center"/>
          </w:tcPr>
          <w:p w14:paraId="5D7678D1" w14:textId="77777777" w:rsidR="00D751B0" w:rsidRPr="00FE0392" w:rsidRDefault="00D751B0" w:rsidP="00825D3B">
            <w:pPr>
              <w:spacing w:before="4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TRAFIC</w:t>
            </w:r>
          </w:p>
        </w:tc>
        <w:tc>
          <w:tcPr>
            <w:tcW w:w="0" w:type="auto"/>
            <w:shd w:val="clear" w:color="auto" w:fill="00B0F0"/>
            <w:noWrap/>
            <w:vAlign w:val="center"/>
            <w:hideMark/>
          </w:tcPr>
          <w:p w14:paraId="2505D78C" w14:textId="77777777" w:rsidR="00D751B0" w:rsidRPr="00FE0392" w:rsidRDefault="00D751B0" w:rsidP="00825D3B">
            <w:pPr>
              <w:spacing w:before="4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STRUCTURES</w:t>
            </w:r>
          </w:p>
        </w:tc>
      </w:tr>
      <w:tr w:rsidR="00D751B0" w:rsidRPr="00FE0392" w14:paraId="2F44C97F" w14:textId="77777777" w:rsidTr="00D751B0">
        <w:trPr>
          <w:trHeight w:val="754"/>
        </w:trPr>
        <w:tc>
          <w:tcPr>
            <w:tcW w:w="0" w:type="auto"/>
            <w:shd w:val="clear" w:color="auto" w:fill="auto"/>
            <w:noWrap/>
            <w:vAlign w:val="center"/>
          </w:tcPr>
          <w:p w14:paraId="44BC28E6" w14:textId="77777777" w:rsidR="00D751B0" w:rsidRPr="00FE0392" w:rsidRDefault="00D751B0" w:rsidP="00825D3B">
            <w:pPr>
              <w:spacing w:before="40" w:line="240" w:lineRule="auto"/>
              <w:jc w:val="center"/>
              <w:rPr>
                <w:rFonts w:eastAsia="Times New Roman" w:cs="Arial"/>
                <w:iCs/>
                <w:sz w:val="20"/>
                <w:szCs w:val="20"/>
                <w:lang w:eastAsia="fr-FR"/>
              </w:rPr>
            </w:pPr>
            <w:r w:rsidRPr="00FE0392">
              <w:rPr>
                <w:rFonts w:eastAsia="Times New Roman" w:cs="Arial"/>
                <w:iCs/>
                <w:sz w:val="20"/>
                <w:szCs w:val="20"/>
                <w:lang w:eastAsia="fr-FR"/>
              </w:rPr>
              <w:t>PAP-A 01</w:t>
            </w:r>
          </w:p>
        </w:tc>
        <w:tc>
          <w:tcPr>
            <w:tcW w:w="0" w:type="auto"/>
            <w:shd w:val="clear" w:color="auto" w:fill="auto"/>
            <w:vAlign w:val="center"/>
          </w:tcPr>
          <w:p w14:paraId="0179E40A" w14:textId="77777777" w:rsidR="00D751B0" w:rsidRPr="00FE0392" w:rsidRDefault="00D751B0" w:rsidP="00825D3B">
            <w:pPr>
              <w:spacing w:before="40" w:line="240" w:lineRule="auto"/>
              <w:rPr>
                <w:rFonts w:eastAsia="Times New Roman" w:cs="Arial"/>
                <w:iCs/>
                <w:sz w:val="20"/>
                <w:szCs w:val="20"/>
                <w:lang w:eastAsia="fr-FR"/>
              </w:rPr>
            </w:pPr>
            <w:r w:rsidRPr="00FE0392">
              <w:rPr>
                <w:rFonts w:eastAsia="Times New Roman" w:cs="Arial"/>
                <w:iCs/>
                <w:sz w:val="20"/>
                <w:szCs w:val="20"/>
                <w:lang w:eastAsia="fr-FR"/>
              </w:rPr>
              <w:t xml:space="preserve">Rue Carrefour Goho - Carrefour SOGLOGON </w:t>
            </w:r>
          </w:p>
        </w:tc>
        <w:tc>
          <w:tcPr>
            <w:tcW w:w="0" w:type="auto"/>
            <w:shd w:val="clear" w:color="auto" w:fill="auto"/>
            <w:vAlign w:val="center"/>
          </w:tcPr>
          <w:p w14:paraId="3C2DF700" w14:textId="54D297D2" w:rsidR="00D751B0" w:rsidRPr="00FE0392" w:rsidRDefault="00D751B0" w:rsidP="00825D3B">
            <w:pPr>
              <w:spacing w:before="40" w:line="240" w:lineRule="auto"/>
              <w:jc w:val="center"/>
              <w:rPr>
                <w:rFonts w:eastAsia="Times New Roman" w:cs="Arial"/>
                <w:iCs/>
                <w:color w:val="000000"/>
                <w:sz w:val="20"/>
                <w:szCs w:val="20"/>
                <w:lang w:eastAsia="fr-FR"/>
              </w:rPr>
            </w:pPr>
            <w:r w:rsidRPr="00FE0392">
              <w:rPr>
                <w:rFonts w:eastAsia="Times New Roman" w:cs="Arial"/>
                <w:iCs/>
                <w:color w:val="000000"/>
                <w:sz w:val="20"/>
                <w:szCs w:val="20"/>
                <w:lang w:eastAsia="fr-FR"/>
              </w:rPr>
              <w:t>BITUME</w:t>
            </w:r>
          </w:p>
        </w:tc>
        <w:tc>
          <w:tcPr>
            <w:tcW w:w="0" w:type="auto"/>
            <w:vAlign w:val="center"/>
          </w:tcPr>
          <w:p w14:paraId="4A698AA6" w14:textId="77777777" w:rsidR="00D751B0" w:rsidRPr="00FE0392" w:rsidRDefault="00D751B0" w:rsidP="00825D3B">
            <w:pPr>
              <w:spacing w:before="40" w:line="240" w:lineRule="auto"/>
              <w:jc w:val="center"/>
              <w:rPr>
                <w:rFonts w:cs="Arial"/>
                <w:sz w:val="20"/>
                <w:szCs w:val="20"/>
              </w:rPr>
            </w:pPr>
            <w:r w:rsidRPr="00FE0392">
              <w:rPr>
                <w:rFonts w:cs="Arial"/>
                <w:sz w:val="20"/>
                <w:szCs w:val="20"/>
              </w:rPr>
              <w:t>400 PL</w:t>
            </w:r>
          </w:p>
          <w:p w14:paraId="4DF8EAD4" w14:textId="77777777" w:rsidR="00D751B0" w:rsidRPr="00FE0392" w:rsidRDefault="00D751B0" w:rsidP="00825D3B">
            <w:pPr>
              <w:spacing w:before="40" w:line="240" w:lineRule="auto"/>
              <w:jc w:val="center"/>
              <w:rPr>
                <w:rFonts w:cs="Arial"/>
                <w:sz w:val="20"/>
                <w:szCs w:val="20"/>
              </w:rPr>
            </w:pPr>
            <w:r w:rsidRPr="00FE0392">
              <w:rPr>
                <w:rFonts w:cs="Arial"/>
                <w:sz w:val="20"/>
                <w:szCs w:val="20"/>
              </w:rPr>
              <w:t>CAM=1,50</w:t>
            </w:r>
          </w:p>
        </w:tc>
        <w:tc>
          <w:tcPr>
            <w:tcW w:w="0" w:type="auto"/>
            <w:shd w:val="clear" w:color="auto" w:fill="auto"/>
            <w:vAlign w:val="center"/>
          </w:tcPr>
          <w:p w14:paraId="6155AFC3"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6BB + 10GB + 20GLT + 20GLN</w:t>
            </w:r>
          </w:p>
        </w:tc>
      </w:tr>
      <w:tr w:rsidR="00D751B0" w:rsidRPr="00FE0392" w14:paraId="1F95B046" w14:textId="77777777" w:rsidTr="00D751B0">
        <w:trPr>
          <w:trHeight w:val="754"/>
        </w:trPr>
        <w:tc>
          <w:tcPr>
            <w:tcW w:w="0" w:type="auto"/>
            <w:shd w:val="clear" w:color="auto" w:fill="auto"/>
            <w:noWrap/>
            <w:vAlign w:val="center"/>
          </w:tcPr>
          <w:p w14:paraId="7CF2D810" w14:textId="77777777" w:rsidR="00D751B0" w:rsidRPr="00FE0392" w:rsidRDefault="00D751B0" w:rsidP="00825D3B">
            <w:pPr>
              <w:spacing w:before="40" w:line="240" w:lineRule="auto"/>
              <w:jc w:val="center"/>
              <w:rPr>
                <w:rFonts w:eastAsia="Times New Roman" w:cs="Arial"/>
                <w:iCs/>
                <w:sz w:val="20"/>
                <w:szCs w:val="20"/>
                <w:lang w:eastAsia="fr-FR"/>
              </w:rPr>
            </w:pPr>
            <w:r w:rsidRPr="00FE0392">
              <w:rPr>
                <w:rFonts w:eastAsia="Times New Roman" w:cs="Arial"/>
                <w:iCs/>
                <w:sz w:val="20"/>
                <w:szCs w:val="20"/>
                <w:lang w:eastAsia="fr-FR"/>
              </w:rPr>
              <w:t>PAP-A 05</w:t>
            </w:r>
          </w:p>
        </w:tc>
        <w:tc>
          <w:tcPr>
            <w:tcW w:w="0" w:type="auto"/>
            <w:shd w:val="clear" w:color="auto" w:fill="auto"/>
            <w:vAlign w:val="center"/>
          </w:tcPr>
          <w:p w14:paraId="0B57D03B" w14:textId="77777777" w:rsidR="00D751B0" w:rsidRPr="00FE0392" w:rsidRDefault="00D751B0" w:rsidP="00825D3B">
            <w:pPr>
              <w:spacing w:before="40" w:line="240" w:lineRule="auto"/>
              <w:rPr>
                <w:rFonts w:eastAsia="Times New Roman" w:cs="Arial"/>
                <w:iCs/>
                <w:sz w:val="20"/>
                <w:szCs w:val="20"/>
                <w:lang w:eastAsia="fr-FR"/>
              </w:rPr>
            </w:pPr>
            <w:r w:rsidRPr="00FE0392">
              <w:rPr>
                <w:rFonts w:eastAsia="Times New Roman" w:cs="Arial"/>
                <w:iCs/>
                <w:sz w:val="20"/>
                <w:szCs w:val="20"/>
                <w:lang w:eastAsia="fr-FR"/>
              </w:rPr>
              <w:t>Rue opposée à la rue 8A</w:t>
            </w:r>
          </w:p>
        </w:tc>
        <w:tc>
          <w:tcPr>
            <w:tcW w:w="0" w:type="auto"/>
            <w:shd w:val="clear" w:color="auto" w:fill="auto"/>
            <w:vAlign w:val="center"/>
          </w:tcPr>
          <w:p w14:paraId="42DC28FF" w14:textId="4AD794E6" w:rsidR="00D751B0" w:rsidRPr="00FE0392" w:rsidRDefault="00D751B0" w:rsidP="00825D3B">
            <w:pPr>
              <w:spacing w:before="40" w:line="240" w:lineRule="auto"/>
              <w:jc w:val="center"/>
              <w:rPr>
                <w:rFonts w:eastAsia="Times New Roman" w:cs="Arial"/>
                <w:iCs/>
                <w:color w:val="000000"/>
                <w:sz w:val="20"/>
                <w:szCs w:val="20"/>
                <w:lang w:eastAsia="fr-FR"/>
              </w:rPr>
            </w:pPr>
            <w:r w:rsidRPr="00FE0392">
              <w:rPr>
                <w:rFonts w:eastAsia="Times New Roman" w:cs="Arial"/>
                <w:iCs/>
                <w:color w:val="000000"/>
                <w:sz w:val="20"/>
                <w:szCs w:val="20"/>
                <w:lang w:eastAsia="fr-FR"/>
              </w:rPr>
              <w:t>BITUME</w:t>
            </w:r>
          </w:p>
        </w:tc>
        <w:tc>
          <w:tcPr>
            <w:tcW w:w="0" w:type="auto"/>
            <w:vAlign w:val="center"/>
          </w:tcPr>
          <w:p w14:paraId="131D9602"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cs="Arial"/>
                <w:sz w:val="20"/>
                <w:szCs w:val="20"/>
              </w:rPr>
              <w:t>80 PL CAM=1,50</w:t>
            </w:r>
          </w:p>
        </w:tc>
        <w:tc>
          <w:tcPr>
            <w:tcW w:w="0" w:type="auto"/>
            <w:shd w:val="clear" w:color="auto" w:fill="auto"/>
            <w:vAlign w:val="center"/>
          </w:tcPr>
          <w:p w14:paraId="71107642"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 xml:space="preserve">6BB + CM + 20GLT + 20GLN </w:t>
            </w:r>
          </w:p>
        </w:tc>
      </w:tr>
      <w:tr w:rsidR="00D751B0" w:rsidRPr="00FE0392" w14:paraId="10BEF9D3" w14:textId="77777777" w:rsidTr="00D751B0">
        <w:trPr>
          <w:trHeight w:val="754"/>
        </w:trPr>
        <w:tc>
          <w:tcPr>
            <w:tcW w:w="0" w:type="auto"/>
            <w:shd w:val="clear" w:color="auto" w:fill="auto"/>
            <w:noWrap/>
            <w:vAlign w:val="center"/>
          </w:tcPr>
          <w:p w14:paraId="4C982F4B" w14:textId="77777777" w:rsidR="00D751B0" w:rsidRPr="00FE0392" w:rsidRDefault="00D751B0" w:rsidP="00825D3B">
            <w:pPr>
              <w:spacing w:before="40" w:line="240" w:lineRule="auto"/>
              <w:jc w:val="center"/>
              <w:rPr>
                <w:rFonts w:eastAsia="Times New Roman" w:cs="Arial"/>
                <w:iCs/>
                <w:sz w:val="20"/>
                <w:szCs w:val="20"/>
                <w:lang w:eastAsia="fr-FR"/>
              </w:rPr>
            </w:pPr>
            <w:r w:rsidRPr="00FE0392">
              <w:rPr>
                <w:rFonts w:eastAsia="Times New Roman" w:cs="Arial"/>
                <w:iCs/>
                <w:sz w:val="20"/>
                <w:szCs w:val="20"/>
                <w:lang w:eastAsia="fr-FR"/>
              </w:rPr>
              <w:t>PAP-A 06</w:t>
            </w:r>
          </w:p>
        </w:tc>
        <w:tc>
          <w:tcPr>
            <w:tcW w:w="0" w:type="auto"/>
            <w:shd w:val="clear" w:color="auto" w:fill="auto"/>
            <w:vAlign w:val="center"/>
          </w:tcPr>
          <w:p w14:paraId="055B1D20" w14:textId="77777777" w:rsidR="00D751B0" w:rsidRPr="00FE0392" w:rsidRDefault="00D751B0" w:rsidP="00825D3B">
            <w:pPr>
              <w:spacing w:before="40" w:line="240" w:lineRule="auto"/>
              <w:rPr>
                <w:rFonts w:eastAsia="Times New Roman" w:cs="Arial"/>
                <w:iCs/>
                <w:sz w:val="20"/>
                <w:szCs w:val="20"/>
                <w:lang w:eastAsia="fr-FR"/>
              </w:rPr>
            </w:pPr>
            <w:r w:rsidRPr="00FE0392">
              <w:rPr>
                <w:rFonts w:eastAsia="Times New Roman" w:cs="Arial"/>
                <w:iCs/>
                <w:sz w:val="20"/>
                <w:szCs w:val="20"/>
                <w:lang w:eastAsia="fr-FR"/>
              </w:rPr>
              <w:t>Rue RNIE4 - Séminaire saint Paul</w:t>
            </w:r>
          </w:p>
        </w:tc>
        <w:tc>
          <w:tcPr>
            <w:tcW w:w="0" w:type="auto"/>
            <w:shd w:val="clear" w:color="auto" w:fill="auto"/>
            <w:vAlign w:val="center"/>
          </w:tcPr>
          <w:p w14:paraId="1379160A" w14:textId="5BF8B169" w:rsidR="00D751B0" w:rsidRPr="00FE0392" w:rsidRDefault="00D751B0" w:rsidP="00825D3B">
            <w:pPr>
              <w:spacing w:before="40" w:line="240" w:lineRule="auto"/>
              <w:jc w:val="center"/>
              <w:rPr>
                <w:rFonts w:eastAsia="Times New Roman" w:cs="Arial"/>
                <w:iCs/>
                <w:color w:val="000000"/>
                <w:sz w:val="20"/>
                <w:szCs w:val="20"/>
                <w:lang w:eastAsia="fr-FR"/>
              </w:rPr>
            </w:pPr>
            <w:r w:rsidRPr="00FE0392">
              <w:rPr>
                <w:rFonts w:eastAsia="Times New Roman" w:cs="Arial"/>
                <w:iCs/>
                <w:color w:val="000000"/>
                <w:sz w:val="20"/>
                <w:szCs w:val="20"/>
                <w:lang w:eastAsia="fr-FR"/>
              </w:rPr>
              <w:t>BITUME</w:t>
            </w:r>
          </w:p>
        </w:tc>
        <w:tc>
          <w:tcPr>
            <w:tcW w:w="0" w:type="auto"/>
            <w:vAlign w:val="center"/>
          </w:tcPr>
          <w:p w14:paraId="274F4710"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cs="Arial"/>
                <w:sz w:val="20"/>
                <w:szCs w:val="20"/>
              </w:rPr>
              <w:t>80 PL CAM=1,50</w:t>
            </w:r>
          </w:p>
        </w:tc>
        <w:tc>
          <w:tcPr>
            <w:tcW w:w="0" w:type="auto"/>
            <w:shd w:val="clear" w:color="auto" w:fill="auto"/>
            <w:vAlign w:val="center"/>
          </w:tcPr>
          <w:p w14:paraId="27660AF4"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6BB + CM + 20GLT + 20GLN</w:t>
            </w:r>
          </w:p>
        </w:tc>
      </w:tr>
      <w:tr w:rsidR="00D751B0" w:rsidRPr="00FE0392" w14:paraId="3F9DB3B0" w14:textId="77777777" w:rsidTr="00D751B0">
        <w:trPr>
          <w:trHeight w:val="754"/>
        </w:trPr>
        <w:tc>
          <w:tcPr>
            <w:tcW w:w="0" w:type="auto"/>
            <w:shd w:val="clear" w:color="auto" w:fill="auto"/>
            <w:noWrap/>
            <w:vAlign w:val="center"/>
          </w:tcPr>
          <w:p w14:paraId="0982DC90" w14:textId="77777777" w:rsidR="00D751B0" w:rsidRPr="00FE0392" w:rsidRDefault="00D751B0" w:rsidP="00825D3B">
            <w:pPr>
              <w:spacing w:before="40" w:line="240" w:lineRule="auto"/>
              <w:jc w:val="center"/>
              <w:rPr>
                <w:rFonts w:eastAsia="Times New Roman" w:cs="Arial"/>
                <w:iCs/>
                <w:sz w:val="20"/>
                <w:szCs w:val="20"/>
                <w:lang w:eastAsia="fr-FR"/>
              </w:rPr>
            </w:pPr>
            <w:r w:rsidRPr="00FE0392">
              <w:rPr>
                <w:rFonts w:eastAsia="Times New Roman" w:cs="Arial"/>
                <w:iCs/>
                <w:sz w:val="20"/>
                <w:szCs w:val="20"/>
                <w:lang w:eastAsia="fr-FR"/>
              </w:rPr>
              <w:t>PAP-A 09</w:t>
            </w:r>
          </w:p>
        </w:tc>
        <w:tc>
          <w:tcPr>
            <w:tcW w:w="0" w:type="auto"/>
            <w:shd w:val="clear" w:color="auto" w:fill="auto"/>
            <w:vAlign w:val="center"/>
          </w:tcPr>
          <w:p w14:paraId="7C5429AB" w14:textId="77777777" w:rsidR="00D751B0" w:rsidRPr="00FE0392" w:rsidRDefault="00D751B0" w:rsidP="00825D3B">
            <w:pPr>
              <w:spacing w:before="40" w:line="240" w:lineRule="auto"/>
              <w:rPr>
                <w:rFonts w:eastAsia="Times New Roman" w:cs="Arial"/>
                <w:iCs/>
                <w:sz w:val="20"/>
                <w:szCs w:val="20"/>
                <w:lang w:eastAsia="fr-FR"/>
              </w:rPr>
            </w:pPr>
            <w:r w:rsidRPr="00FE0392">
              <w:rPr>
                <w:rFonts w:eastAsia="Times New Roman" w:cs="Arial"/>
                <w:iCs/>
                <w:sz w:val="20"/>
                <w:szCs w:val="20"/>
                <w:lang w:eastAsia="fr-FR"/>
              </w:rPr>
              <w:t>Rue abritant le collecteur BOH-11-1 : Rue 8A -  contournement SUD Abomey</w:t>
            </w:r>
          </w:p>
        </w:tc>
        <w:tc>
          <w:tcPr>
            <w:tcW w:w="0" w:type="auto"/>
            <w:shd w:val="clear" w:color="auto" w:fill="auto"/>
            <w:vAlign w:val="center"/>
          </w:tcPr>
          <w:p w14:paraId="43CF8F84" w14:textId="135AA6F2" w:rsidR="00D751B0" w:rsidRPr="00FE0392" w:rsidRDefault="00D751B0" w:rsidP="00825D3B">
            <w:pPr>
              <w:spacing w:before="40" w:line="240" w:lineRule="auto"/>
              <w:jc w:val="center"/>
              <w:rPr>
                <w:rFonts w:eastAsia="Times New Roman" w:cs="Arial"/>
                <w:iCs/>
                <w:color w:val="000000"/>
                <w:sz w:val="20"/>
                <w:szCs w:val="20"/>
                <w:lang w:eastAsia="fr-FR"/>
              </w:rPr>
            </w:pPr>
            <w:r w:rsidRPr="00FE0392">
              <w:rPr>
                <w:rFonts w:eastAsia="Times New Roman" w:cs="Arial"/>
                <w:iCs/>
                <w:color w:val="000000"/>
                <w:sz w:val="20"/>
                <w:szCs w:val="20"/>
                <w:lang w:eastAsia="fr-FR"/>
              </w:rPr>
              <w:t>BITUME</w:t>
            </w:r>
          </w:p>
        </w:tc>
        <w:tc>
          <w:tcPr>
            <w:tcW w:w="0" w:type="auto"/>
            <w:vAlign w:val="center"/>
          </w:tcPr>
          <w:p w14:paraId="0CC18150"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cs="Arial"/>
                <w:sz w:val="20"/>
                <w:szCs w:val="20"/>
              </w:rPr>
              <w:t>80 PL CAM=1,50</w:t>
            </w:r>
          </w:p>
        </w:tc>
        <w:tc>
          <w:tcPr>
            <w:tcW w:w="0" w:type="auto"/>
            <w:shd w:val="clear" w:color="auto" w:fill="auto"/>
            <w:vAlign w:val="center"/>
          </w:tcPr>
          <w:p w14:paraId="768AA30A"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6BB + CM + 20GLT + 20GLN</w:t>
            </w:r>
          </w:p>
        </w:tc>
      </w:tr>
      <w:tr w:rsidR="00D751B0" w:rsidRPr="00FE0392" w14:paraId="22F47F91" w14:textId="77777777" w:rsidTr="00D751B0">
        <w:trPr>
          <w:trHeight w:val="754"/>
        </w:trPr>
        <w:tc>
          <w:tcPr>
            <w:tcW w:w="0" w:type="auto"/>
            <w:shd w:val="clear" w:color="auto" w:fill="auto"/>
            <w:noWrap/>
            <w:vAlign w:val="center"/>
          </w:tcPr>
          <w:p w14:paraId="200346EC" w14:textId="77777777" w:rsidR="00D751B0" w:rsidRPr="00FE0392" w:rsidRDefault="00D751B0" w:rsidP="00825D3B">
            <w:pPr>
              <w:spacing w:before="40" w:line="240" w:lineRule="auto"/>
              <w:jc w:val="center"/>
              <w:rPr>
                <w:rFonts w:eastAsia="Times New Roman" w:cs="Arial"/>
                <w:iCs/>
                <w:sz w:val="20"/>
                <w:szCs w:val="20"/>
                <w:lang w:eastAsia="fr-FR"/>
              </w:rPr>
            </w:pPr>
            <w:r w:rsidRPr="00FE0392">
              <w:rPr>
                <w:rFonts w:eastAsia="Times New Roman" w:cs="Arial"/>
                <w:iCs/>
                <w:sz w:val="20"/>
                <w:szCs w:val="20"/>
                <w:lang w:eastAsia="fr-FR"/>
              </w:rPr>
              <w:lastRenderedPageBreak/>
              <w:t>PAP-A 10</w:t>
            </w:r>
          </w:p>
        </w:tc>
        <w:tc>
          <w:tcPr>
            <w:tcW w:w="0" w:type="auto"/>
            <w:shd w:val="clear" w:color="auto" w:fill="auto"/>
            <w:vAlign w:val="center"/>
          </w:tcPr>
          <w:p w14:paraId="38C4995C" w14:textId="77777777" w:rsidR="00D751B0" w:rsidRPr="00FE0392" w:rsidRDefault="00D751B0" w:rsidP="00825D3B">
            <w:pPr>
              <w:spacing w:before="40" w:line="240" w:lineRule="auto"/>
              <w:rPr>
                <w:rFonts w:eastAsia="Times New Roman" w:cs="Arial"/>
                <w:iCs/>
                <w:sz w:val="20"/>
                <w:szCs w:val="20"/>
                <w:lang w:eastAsia="fr-FR"/>
              </w:rPr>
            </w:pPr>
            <w:r w:rsidRPr="00FE0392">
              <w:rPr>
                <w:rFonts w:eastAsia="Times New Roman" w:cs="Arial"/>
                <w:iCs/>
                <w:sz w:val="20"/>
                <w:szCs w:val="20"/>
                <w:lang w:eastAsia="fr-FR"/>
              </w:rPr>
              <w:t>Rue entre CHD - CEG GOHO</w:t>
            </w:r>
          </w:p>
        </w:tc>
        <w:tc>
          <w:tcPr>
            <w:tcW w:w="0" w:type="auto"/>
            <w:shd w:val="clear" w:color="auto" w:fill="auto"/>
            <w:vAlign w:val="center"/>
          </w:tcPr>
          <w:p w14:paraId="693C3F27" w14:textId="39F6573E" w:rsidR="00D751B0" w:rsidRPr="00FE0392" w:rsidRDefault="00D751B0" w:rsidP="00825D3B">
            <w:pPr>
              <w:spacing w:before="40" w:line="240" w:lineRule="auto"/>
              <w:jc w:val="center"/>
              <w:rPr>
                <w:rFonts w:eastAsia="Times New Roman" w:cs="Arial"/>
                <w:iCs/>
                <w:color w:val="000000"/>
                <w:sz w:val="20"/>
                <w:szCs w:val="20"/>
                <w:lang w:eastAsia="fr-FR"/>
              </w:rPr>
            </w:pPr>
            <w:r w:rsidRPr="00FE0392">
              <w:rPr>
                <w:rFonts w:eastAsia="Times New Roman" w:cs="Arial"/>
                <w:iCs/>
                <w:color w:val="000000"/>
                <w:sz w:val="20"/>
                <w:szCs w:val="20"/>
                <w:lang w:eastAsia="fr-FR"/>
              </w:rPr>
              <w:t>BITUME</w:t>
            </w:r>
          </w:p>
        </w:tc>
        <w:tc>
          <w:tcPr>
            <w:tcW w:w="0" w:type="auto"/>
            <w:vAlign w:val="center"/>
          </w:tcPr>
          <w:p w14:paraId="474FA81D" w14:textId="77777777" w:rsidR="00D751B0" w:rsidRPr="00FE0392" w:rsidRDefault="00D751B0" w:rsidP="00825D3B">
            <w:pPr>
              <w:spacing w:before="40" w:line="240" w:lineRule="auto"/>
              <w:jc w:val="center"/>
              <w:rPr>
                <w:rFonts w:cs="Arial"/>
                <w:sz w:val="20"/>
                <w:szCs w:val="20"/>
              </w:rPr>
            </w:pPr>
            <w:r w:rsidRPr="00FE0392">
              <w:rPr>
                <w:rFonts w:cs="Arial"/>
                <w:sz w:val="20"/>
                <w:szCs w:val="20"/>
              </w:rPr>
              <w:t>80 PL CAM=1,50</w:t>
            </w:r>
          </w:p>
        </w:tc>
        <w:tc>
          <w:tcPr>
            <w:tcW w:w="0" w:type="auto"/>
            <w:shd w:val="clear" w:color="auto" w:fill="auto"/>
            <w:vAlign w:val="center"/>
          </w:tcPr>
          <w:p w14:paraId="55F13E6B"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6BB + CM + 20GLT + 20GLN</w:t>
            </w:r>
          </w:p>
        </w:tc>
      </w:tr>
      <w:tr w:rsidR="00D751B0" w:rsidRPr="00FE0392" w14:paraId="12F9F3E3" w14:textId="77777777" w:rsidTr="00D751B0">
        <w:trPr>
          <w:trHeight w:val="754"/>
        </w:trPr>
        <w:tc>
          <w:tcPr>
            <w:tcW w:w="0" w:type="auto"/>
            <w:shd w:val="clear" w:color="auto" w:fill="auto"/>
            <w:noWrap/>
            <w:vAlign w:val="center"/>
          </w:tcPr>
          <w:p w14:paraId="18CE9859" w14:textId="77777777" w:rsidR="00D751B0" w:rsidRPr="00FE0392" w:rsidRDefault="00D751B0" w:rsidP="00825D3B">
            <w:pPr>
              <w:spacing w:before="40" w:line="240" w:lineRule="auto"/>
              <w:jc w:val="center"/>
              <w:rPr>
                <w:rFonts w:eastAsia="Times New Roman" w:cs="Arial"/>
                <w:iCs/>
                <w:sz w:val="20"/>
                <w:szCs w:val="20"/>
                <w:lang w:eastAsia="fr-FR"/>
              </w:rPr>
            </w:pPr>
            <w:r w:rsidRPr="00FE0392">
              <w:rPr>
                <w:rFonts w:eastAsia="Times New Roman" w:cs="Arial"/>
                <w:iCs/>
                <w:sz w:val="20"/>
                <w:szCs w:val="20"/>
                <w:lang w:eastAsia="fr-FR"/>
              </w:rPr>
              <w:t>PAP-A 07</w:t>
            </w:r>
          </w:p>
        </w:tc>
        <w:tc>
          <w:tcPr>
            <w:tcW w:w="0" w:type="auto"/>
            <w:shd w:val="clear" w:color="auto" w:fill="auto"/>
            <w:vAlign w:val="center"/>
          </w:tcPr>
          <w:p w14:paraId="48B74A6D" w14:textId="77777777" w:rsidR="00D751B0" w:rsidRPr="00FE0392" w:rsidRDefault="00D751B0" w:rsidP="00825D3B">
            <w:pPr>
              <w:spacing w:before="40" w:line="240" w:lineRule="auto"/>
              <w:rPr>
                <w:rFonts w:eastAsia="Times New Roman" w:cs="Arial"/>
                <w:iCs/>
                <w:sz w:val="20"/>
                <w:szCs w:val="20"/>
                <w:lang w:eastAsia="fr-FR"/>
              </w:rPr>
            </w:pPr>
            <w:r w:rsidRPr="00FE0392">
              <w:rPr>
                <w:rFonts w:eastAsia="Times New Roman" w:cs="Arial"/>
                <w:iCs/>
                <w:sz w:val="20"/>
                <w:szCs w:val="20"/>
                <w:lang w:eastAsia="fr-FR"/>
              </w:rPr>
              <w:t>Rues ceinturant le stade omnisport de Goho</w:t>
            </w:r>
          </w:p>
        </w:tc>
        <w:tc>
          <w:tcPr>
            <w:tcW w:w="0" w:type="auto"/>
            <w:shd w:val="clear" w:color="auto" w:fill="auto"/>
            <w:vAlign w:val="center"/>
          </w:tcPr>
          <w:p w14:paraId="3AAF0500" w14:textId="028282B9" w:rsidR="00D751B0" w:rsidRPr="00FE0392" w:rsidRDefault="00D751B0" w:rsidP="00825D3B">
            <w:pPr>
              <w:spacing w:before="40" w:line="240" w:lineRule="auto"/>
              <w:jc w:val="center"/>
              <w:rPr>
                <w:rFonts w:eastAsia="Times New Roman" w:cs="Arial"/>
                <w:iCs/>
                <w:color w:val="000000"/>
                <w:sz w:val="20"/>
                <w:szCs w:val="20"/>
                <w:lang w:eastAsia="fr-FR"/>
              </w:rPr>
            </w:pPr>
            <w:r w:rsidRPr="00FE0392">
              <w:rPr>
                <w:rFonts w:eastAsia="Times New Roman" w:cs="Arial"/>
                <w:iCs/>
                <w:color w:val="000000"/>
                <w:sz w:val="20"/>
                <w:szCs w:val="20"/>
                <w:lang w:eastAsia="fr-FR"/>
              </w:rPr>
              <w:t>PAVE</w:t>
            </w:r>
          </w:p>
        </w:tc>
        <w:tc>
          <w:tcPr>
            <w:tcW w:w="0" w:type="auto"/>
            <w:vAlign w:val="center"/>
          </w:tcPr>
          <w:p w14:paraId="675F9CD3" w14:textId="77777777" w:rsidR="00D751B0" w:rsidRPr="00FE0392" w:rsidRDefault="00D751B0" w:rsidP="00825D3B">
            <w:pPr>
              <w:spacing w:before="40" w:line="240" w:lineRule="auto"/>
              <w:jc w:val="center"/>
              <w:rPr>
                <w:rFonts w:cs="Arial"/>
                <w:sz w:val="20"/>
                <w:szCs w:val="20"/>
              </w:rPr>
            </w:pPr>
            <w:r w:rsidRPr="00FE0392">
              <w:rPr>
                <w:rFonts w:cs="Arial"/>
                <w:sz w:val="20"/>
                <w:szCs w:val="20"/>
              </w:rPr>
              <w:t>75 PL</w:t>
            </w:r>
          </w:p>
          <w:p w14:paraId="5A1043F6"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cs="Arial"/>
                <w:sz w:val="20"/>
                <w:szCs w:val="20"/>
              </w:rPr>
              <w:t xml:space="preserve"> CAM=1</w:t>
            </w:r>
          </w:p>
        </w:tc>
        <w:tc>
          <w:tcPr>
            <w:tcW w:w="0" w:type="auto"/>
            <w:shd w:val="clear" w:color="auto" w:fill="auto"/>
            <w:vAlign w:val="center"/>
          </w:tcPr>
          <w:p w14:paraId="3D0C1121"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11PV + 3LP + 20GLN</w:t>
            </w:r>
          </w:p>
        </w:tc>
      </w:tr>
      <w:tr w:rsidR="00D751B0" w:rsidRPr="00FE0392" w14:paraId="10306DE0" w14:textId="77777777" w:rsidTr="00D751B0">
        <w:trPr>
          <w:trHeight w:val="754"/>
        </w:trPr>
        <w:tc>
          <w:tcPr>
            <w:tcW w:w="0" w:type="auto"/>
            <w:shd w:val="clear" w:color="auto" w:fill="auto"/>
            <w:noWrap/>
            <w:vAlign w:val="center"/>
          </w:tcPr>
          <w:p w14:paraId="1A0DF73A" w14:textId="77777777" w:rsidR="00D751B0" w:rsidRPr="00FE0392" w:rsidRDefault="00D751B0" w:rsidP="00825D3B">
            <w:pPr>
              <w:spacing w:before="40" w:line="240" w:lineRule="auto"/>
              <w:jc w:val="center"/>
              <w:rPr>
                <w:rFonts w:eastAsia="Times New Roman" w:cs="Arial"/>
                <w:iCs/>
                <w:sz w:val="20"/>
                <w:szCs w:val="20"/>
                <w:lang w:eastAsia="fr-FR"/>
              </w:rPr>
            </w:pPr>
            <w:r w:rsidRPr="00FE0392">
              <w:rPr>
                <w:rFonts w:eastAsia="Times New Roman" w:cs="Arial"/>
                <w:iCs/>
                <w:sz w:val="20"/>
                <w:szCs w:val="20"/>
                <w:lang w:eastAsia="fr-FR"/>
              </w:rPr>
              <w:t>PAP-A 08</w:t>
            </w:r>
          </w:p>
        </w:tc>
        <w:tc>
          <w:tcPr>
            <w:tcW w:w="0" w:type="auto"/>
            <w:shd w:val="clear" w:color="auto" w:fill="auto"/>
            <w:vAlign w:val="center"/>
          </w:tcPr>
          <w:p w14:paraId="24D2228C" w14:textId="77777777" w:rsidR="00D751B0" w:rsidRPr="00FE0392" w:rsidRDefault="00D751B0" w:rsidP="00825D3B">
            <w:pPr>
              <w:spacing w:before="40" w:line="240" w:lineRule="auto"/>
              <w:rPr>
                <w:rFonts w:eastAsia="Times New Roman" w:cs="Arial"/>
                <w:iCs/>
                <w:sz w:val="20"/>
                <w:szCs w:val="20"/>
                <w:lang w:eastAsia="fr-FR"/>
              </w:rPr>
            </w:pPr>
            <w:r w:rsidRPr="00FE0392">
              <w:rPr>
                <w:rFonts w:eastAsia="Times New Roman" w:cs="Arial"/>
                <w:iCs/>
                <w:sz w:val="20"/>
                <w:szCs w:val="20"/>
                <w:lang w:eastAsia="fr-FR"/>
              </w:rPr>
              <w:t>Rue Stade omnisport de GOHO - Rue 8A</w:t>
            </w:r>
          </w:p>
        </w:tc>
        <w:tc>
          <w:tcPr>
            <w:tcW w:w="0" w:type="auto"/>
            <w:shd w:val="clear" w:color="auto" w:fill="auto"/>
            <w:vAlign w:val="center"/>
          </w:tcPr>
          <w:p w14:paraId="2C840A5C" w14:textId="4A0850F9" w:rsidR="00D751B0" w:rsidRPr="00FE0392" w:rsidRDefault="00D751B0" w:rsidP="00825D3B">
            <w:pPr>
              <w:spacing w:before="40" w:line="240" w:lineRule="auto"/>
              <w:jc w:val="center"/>
              <w:rPr>
                <w:rFonts w:eastAsia="Times New Roman" w:cs="Arial"/>
                <w:iCs/>
                <w:color w:val="000000"/>
                <w:sz w:val="20"/>
                <w:szCs w:val="20"/>
                <w:lang w:eastAsia="fr-FR"/>
              </w:rPr>
            </w:pPr>
            <w:r w:rsidRPr="00FE0392">
              <w:rPr>
                <w:rFonts w:eastAsia="Times New Roman" w:cs="Arial"/>
                <w:iCs/>
                <w:color w:val="000000"/>
                <w:sz w:val="20"/>
                <w:szCs w:val="20"/>
                <w:lang w:eastAsia="fr-FR"/>
              </w:rPr>
              <w:t>PAVE</w:t>
            </w:r>
          </w:p>
        </w:tc>
        <w:tc>
          <w:tcPr>
            <w:tcW w:w="0" w:type="auto"/>
            <w:vAlign w:val="center"/>
          </w:tcPr>
          <w:p w14:paraId="608E396C" w14:textId="77777777" w:rsidR="00D751B0" w:rsidRPr="00FE0392" w:rsidRDefault="00D751B0" w:rsidP="00825D3B">
            <w:pPr>
              <w:spacing w:before="40" w:line="240" w:lineRule="auto"/>
              <w:jc w:val="center"/>
              <w:rPr>
                <w:rFonts w:cs="Arial"/>
                <w:sz w:val="20"/>
                <w:szCs w:val="20"/>
              </w:rPr>
            </w:pPr>
            <w:r w:rsidRPr="00FE0392">
              <w:rPr>
                <w:rFonts w:cs="Arial"/>
                <w:sz w:val="20"/>
                <w:szCs w:val="20"/>
              </w:rPr>
              <w:t>75 PL</w:t>
            </w:r>
          </w:p>
          <w:p w14:paraId="4B3DC172"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cs="Arial"/>
                <w:sz w:val="20"/>
                <w:szCs w:val="20"/>
              </w:rPr>
              <w:t xml:space="preserve"> CAM=1</w:t>
            </w:r>
          </w:p>
        </w:tc>
        <w:tc>
          <w:tcPr>
            <w:tcW w:w="0" w:type="auto"/>
            <w:shd w:val="clear" w:color="auto" w:fill="auto"/>
            <w:vAlign w:val="center"/>
          </w:tcPr>
          <w:p w14:paraId="1B330AC2"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11PV + 3LP + 20GLN</w:t>
            </w:r>
          </w:p>
        </w:tc>
      </w:tr>
      <w:tr w:rsidR="00D751B0" w:rsidRPr="00FE0392" w14:paraId="55D35D58" w14:textId="77777777" w:rsidTr="00D751B0">
        <w:trPr>
          <w:trHeight w:val="754"/>
        </w:trPr>
        <w:tc>
          <w:tcPr>
            <w:tcW w:w="0" w:type="auto"/>
            <w:shd w:val="clear" w:color="auto" w:fill="auto"/>
            <w:noWrap/>
            <w:vAlign w:val="center"/>
          </w:tcPr>
          <w:p w14:paraId="2CF3E319" w14:textId="77777777" w:rsidR="00D751B0" w:rsidRPr="00FE0392" w:rsidRDefault="00D751B0" w:rsidP="00825D3B">
            <w:pPr>
              <w:spacing w:before="40" w:line="240" w:lineRule="auto"/>
              <w:jc w:val="center"/>
              <w:rPr>
                <w:rFonts w:eastAsia="Times New Roman" w:cs="Arial"/>
                <w:iCs/>
                <w:sz w:val="20"/>
                <w:szCs w:val="20"/>
                <w:lang w:eastAsia="fr-FR"/>
              </w:rPr>
            </w:pPr>
            <w:r w:rsidRPr="00FE0392">
              <w:rPr>
                <w:rFonts w:eastAsia="Times New Roman" w:cs="Arial"/>
                <w:iCs/>
                <w:sz w:val="20"/>
                <w:szCs w:val="20"/>
                <w:lang w:eastAsia="fr-FR"/>
              </w:rPr>
              <w:t>PAP-A 12</w:t>
            </w:r>
          </w:p>
        </w:tc>
        <w:tc>
          <w:tcPr>
            <w:tcW w:w="0" w:type="auto"/>
            <w:shd w:val="clear" w:color="auto" w:fill="auto"/>
            <w:vAlign w:val="center"/>
          </w:tcPr>
          <w:p w14:paraId="235BFCD1" w14:textId="77777777" w:rsidR="00D751B0" w:rsidRPr="00FE0392" w:rsidRDefault="00D751B0" w:rsidP="00825D3B">
            <w:pPr>
              <w:spacing w:before="40" w:line="240" w:lineRule="auto"/>
              <w:rPr>
                <w:rFonts w:eastAsia="Times New Roman" w:cs="Arial"/>
                <w:iCs/>
                <w:sz w:val="20"/>
                <w:szCs w:val="20"/>
                <w:lang w:eastAsia="fr-FR"/>
              </w:rPr>
            </w:pPr>
            <w:r w:rsidRPr="00FE0392">
              <w:rPr>
                <w:rFonts w:eastAsia="Times New Roman" w:cs="Arial"/>
                <w:iCs/>
                <w:sz w:val="20"/>
                <w:szCs w:val="20"/>
                <w:lang w:eastAsia="fr-FR"/>
              </w:rPr>
              <w:t>Rue Contournement SUD Abomey - ADINGNIGON - Route d'Agbangnizoun</w:t>
            </w:r>
          </w:p>
        </w:tc>
        <w:tc>
          <w:tcPr>
            <w:tcW w:w="0" w:type="auto"/>
            <w:shd w:val="clear" w:color="auto" w:fill="auto"/>
            <w:vAlign w:val="center"/>
          </w:tcPr>
          <w:p w14:paraId="1AFEA363" w14:textId="607DBA4A" w:rsidR="00D751B0" w:rsidRPr="00FE0392" w:rsidRDefault="00D751B0" w:rsidP="00825D3B">
            <w:pPr>
              <w:spacing w:before="40" w:line="240" w:lineRule="auto"/>
              <w:jc w:val="center"/>
              <w:rPr>
                <w:rFonts w:eastAsia="Times New Roman" w:cs="Arial"/>
                <w:iCs/>
                <w:color w:val="000000"/>
                <w:sz w:val="20"/>
                <w:szCs w:val="20"/>
                <w:lang w:eastAsia="fr-FR"/>
              </w:rPr>
            </w:pPr>
            <w:r w:rsidRPr="00FE0392">
              <w:rPr>
                <w:rFonts w:eastAsia="Times New Roman" w:cs="Arial"/>
                <w:iCs/>
                <w:color w:val="000000"/>
                <w:sz w:val="20"/>
                <w:szCs w:val="20"/>
                <w:lang w:eastAsia="fr-FR"/>
              </w:rPr>
              <w:t>PAVE</w:t>
            </w:r>
          </w:p>
        </w:tc>
        <w:tc>
          <w:tcPr>
            <w:tcW w:w="0" w:type="auto"/>
            <w:vAlign w:val="center"/>
          </w:tcPr>
          <w:p w14:paraId="35CECF0D" w14:textId="77777777" w:rsidR="00D751B0" w:rsidRPr="00FE0392" w:rsidRDefault="00D751B0" w:rsidP="00825D3B">
            <w:pPr>
              <w:spacing w:before="40" w:line="240" w:lineRule="auto"/>
              <w:jc w:val="center"/>
              <w:rPr>
                <w:rFonts w:cs="Arial"/>
                <w:sz w:val="20"/>
                <w:szCs w:val="20"/>
              </w:rPr>
            </w:pPr>
            <w:r w:rsidRPr="00FE0392">
              <w:rPr>
                <w:rFonts w:cs="Arial"/>
                <w:sz w:val="20"/>
                <w:szCs w:val="20"/>
              </w:rPr>
              <w:t>75 PL</w:t>
            </w:r>
          </w:p>
          <w:p w14:paraId="59EA0781"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cs="Arial"/>
                <w:sz w:val="20"/>
                <w:szCs w:val="20"/>
              </w:rPr>
              <w:t xml:space="preserve"> CAM=1</w:t>
            </w:r>
          </w:p>
        </w:tc>
        <w:tc>
          <w:tcPr>
            <w:tcW w:w="0" w:type="auto"/>
            <w:shd w:val="clear" w:color="auto" w:fill="auto"/>
            <w:vAlign w:val="center"/>
          </w:tcPr>
          <w:p w14:paraId="022EBB48" w14:textId="77777777" w:rsidR="00D751B0" w:rsidRPr="00FE0392" w:rsidRDefault="00D751B0" w:rsidP="00825D3B">
            <w:pPr>
              <w:spacing w:before="4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11PV + 3LP + 20GLN</w:t>
            </w:r>
          </w:p>
        </w:tc>
      </w:tr>
    </w:tbl>
    <w:p w14:paraId="75B1FADA" w14:textId="70DCDD4F" w:rsidR="00D751B0" w:rsidRPr="00FE0392" w:rsidRDefault="0001739E" w:rsidP="00825D3B">
      <w:pPr>
        <w:ind w:firstLine="708"/>
        <w:rPr>
          <w:b/>
          <w:sz w:val="20"/>
          <w:szCs w:val="20"/>
          <w:lang w:eastAsia="fr-FR"/>
        </w:rPr>
      </w:pPr>
      <w:r w:rsidRPr="00FE0392">
        <w:t>Source : CECO BTP</w:t>
      </w:r>
      <w:r w:rsidR="00B36904" w:rsidRPr="00FE0392">
        <w:t>, 2020</w:t>
      </w:r>
    </w:p>
    <w:p w14:paraId="0CF387A5" w14:textId="77777777" w:rsidR="004C3BD8" w:rsidRDefault="004C3BD8" w:rsidP="00D05009">
      <w:pPr>
        <w:pStyle w:val="Lgende"/>
      </w:pPr>
    </w:p>
    <w:p w14:paraId="354278D1" w14:textId="60B14D68" w:rsidR="00D751B0" w:rsidRPr="00FE0392" w:rsidRDefault="00D751B0" w:rsidP="00D05009">
      <w:pPr>
        <w:pStyle w:val="Lgende"/>
      </w:pPr>
      <w:r w:rsidRPr="00FE0392">
        <w:t xml:space="preserve">Collecteurs primaires </w:t>
      </w:r>
    </w:p>
    <w:p w14:paraId="26E4263C" w14:textId="45C58343" w:rsidR="00D751B0" w:rsidRPr="00FE0392" w:rsidRDefault="00D751B0" w:rsidP="00D05009">
      <w:pPr>
        <w:pStyle w:val="Lgende"/>
      </w:pPr>
      <w:bookmarkStart w:id="1006" w:name="_Toc52902791"/>
      <w:r w:rsidRPr="00FE0392">
        <w:t xml:space="preserve">Tableau </w:t>
      </w:r>
      <w:r w:rsidRPr="00FE0392">
        <w:rPr>
          <w:noProof/>
        </w:rPr>
        <w:fldChar w:fldCharType="begin"/>
      </w:r>
      <w:r w:rsidRPr="00FE0392">
        <w:rPr>
          <w:noProof/>
        </w:rPr>
        <w:instrText xml:space="preserve"> SEQ Tableau \* ARABIC </w:instrText>
      </w:r>
      <w:r w:rsidRPr="00FE0392">
        <w:rPr>
          <w:noProof/>
        </w:rPr>
        <w:fldChar w:fldCharType="separate"/>
      </w:r>
      <w:r w:rsidRPr="00FE0392">
        <w:rPr>
          <w:noProof/>
        </w:rPr>
        <w:t>38</w:t>
      </w:r>
      <w:r w:rsidRPr="00FE0392">
        <w:rPr>
          <w:noProof/>
        </w:rPr>
        <w:fldChar w:fldCharType="end"/>
      </w:r>
      <w:r w:rsidRPr="00FE0392">
        <w:t> : Types de collecteurs à réaliser dans la ville d’Abomey</w:t>
      </w:r>
      <w:bookmarkEnd w:id="1006"/>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68"/>
        <w:gridCol w:w="2299"/>
        <w:gridCol w:w="2408"/>
        <w:gridCol w:w="2091"/>
      </w:tblGrid>
      <w:tr w:rsidR="00FA17CF" w:rsidRPr="00FE0392" w14:paraId="34C91289" w14:textId="77777777" w:rsidTr="004C3BD8">
        <w:trPr>
          <w:trHeight w:val="701"/>
          <w:jc w:val="center"/>
        </w:trPr>
        <w:tc>
          <w:tcPr>
            <w:tcW w:w="1868" w:type="dxa"/>
            <w:shd w:val="clear" w:color="auto" w:fill="00B0F0"/>
            <w:vAlign w:val="center"/>
            <w:hideMark/>
          </w:tcPr>
          <w:p w14:paraId="66FB6791" w14:textId="77777777" w:rsidR="00D751B0" w:rsidRPr="00FE0392" w:rsidRDefault="00D751B0"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Collecteurs</w:t>
            </w:r>
          </w:p>
        </w:tc>
        <w:tc>
          <w:tcPr>
            <w:tcW w:w="2299" w:type="dxa"/>
            <w:shd w:val="clear" w:color="auto" w:fill="00B0F0"/>
            <w:vAlign w:val="center"/>
          </w:tcPr>
          <w:p w14:paraId="55C11BEA" w14:textId="77777777" w:rsidR="00D751B0" w:rsidRPr="00FE0392" w:rsidRDefault="00D751B0"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Linéaire (ml)</w:t>
            </w:r>
          </w:p>
        </w:tc>
        <w:tc>
          <w:tcPr>
            <w:tcW w:w="2408" w:type="dxa"/>
            <w:shd w:val="clear" w:color="auto" w:fill="00B0F0"/>
            <w:vAlign w:val="center"/>
          </w:tcPr>
          <w:p w14:paraId="6C58C29C" w14:textId="77777777" w:rsidR="00D751B0" w:rsidRPr="00FE0392" w:rsidRDefault="00D751B0"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Sections retenues</w:t>
            </w:r>
          </w:p>
        </w:tc>
        <w:tc>
          <w:tcPr>
            <w:tcW w:w="2091" w:type="dxa"/>
            <w:shd w:val="clear" w:color="auto" w:fill="00B0F0"/>
            <w:vAlign w:val="center"/>
          </w:tcPr>
          <w:p w14:paraId="242EDC60" w14:textId="77777777" w:rsidR="00D751B0" w:rsidRPr="00FE0392" w:rsidRDefault="00D751B0"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Forme/ type de revêtement</w:t>
            </w:r>
          </w:p>
        </w:tc>
      </w:tr>
      <w:tr w:rsidR="00D751B0" w:rsidRPr="00FE0392" w14:paraId="62A1AE1D" w14:textId="77777777" w:rsidTr="004C3BD8">
        <w:trPr>
          <w:trHeight w:val="380"/>
          <w:jc w:val="center"/>
        </w:trPr>
        <w:tc>
          <w:tcPr>
            <w:tcW w:w="1868" w:type="dxa"/>
            <w:shd w:val="clear" w:color="auto" w:fill="auto"/>
            <w:vAlign w:val="center"/>
            <w:hideMark/>
          </w:tcPr>
          <w:p w14:paraId="20D8EC6F"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ABO-1a</w:t>
            </w:r>
          </w:p>
        </w:tc>
        <w:tc>
          <w:tcPr>
            <w:tcW w:w="2299" w:type="dxa"/>
            <w:vAlign w:val="center"/>
          </w:tcPr>
          <w:p w14:paraId="3CF32FEC"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475,00</w:t>
            </w:r>
          </w:p>
        </w:tc>
        <w:tc>
          <w:tcPr>
            <w:tcW w:w="2408" w:type="dxa"/>
            <w:vAlign w:val="center"/>
          </w:tcPr>
          <w:p w14:paraId="58824328"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2x3,50x2,50</w:t>
            </w:r>
          </w:p>
        </w:tc>
        <w:tc>
          <w:tcPr>
            <w:tcW w:w="2091" w:type="dxa"/>
            <w:vAlign w:val="center"/>
          </w:tcPr>
          <w:p w14:paraId="185727E1"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1F13C915" w14:textId="77777777" w:rsidTr="004C3BD8">
        <w:trPr>
          <w:trHeight w:val="380"/>
          <w:jc w:val="center"/>
        </w:trPr>
        <w:tc>
          <w:tcPr>
            <w:tcW w:w="1868" w:type="dxa"/>
            <w:shd w:val="clear" w:color="auto" w:fill="auto"/>
            <w:vAlign w:val="center"/>
            <w:hideMark/>
          </w:tcPr>
          <w:p w14:paraId="6FA18465"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ABO-2</w:t>
            </w:r>
          </w:p>
        </w:tc>
        <w:tc>
          <w:tcPr>
            <w:tcW w:w="2299" w:type="dxa"/>
            <w:vAlign w:val="center"/>
          </w:tcPr>
          <w:p w14:paraId="22610C2E"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2942,19</w:t>
            </w:r>
          </w:p>
        </w:tc>
        <w:tc>
          <w:tcPr>
            <w:tcW w:w="2408" w:type="dxa"/>
            <w:vAlign w:val="center"/>
          </w:tcPr>
          <w:p w14:paraId="001D135C"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4,00x8,00x2,00</w:t>
            </w:r>
          </w:p>
        </w:tc>
        <w:tc>
          <w:tcPr>
            <w:tcW w:w="2091" w:type="dxa"/>
            <w:vAlign w:val="center"/>
          </w:tcPr>
          <w:p w14:paraId="767C714F"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Trapézoïdale</w:t>
            </w:r>
          </w:p>
        </w:tc>
      </w:tr>
      <w:tr w:rsidR="00D751B0" w:rsidRPr="00FE0392" w14:paraId="0C666393" w14:textId="77777777" w:rsidTr="004C3BD8">
        <w:trPr>
          <w:trHeight w:val="380"/>
          <w:jc w:val="center"/>
        </w:trPr>
        <w:tc>
          <w:tcPr>
            <w:tcW w:w="1868" w:type="dxa"/>
            <w:shd w:val="clear" w:color="auto" w:fill="auto"/>
            <w:vAlign w:val="center"/>
            <w:hideMark/>
          </w:tcPr>
          <w:p w14:paraId="5515E359"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ABO-3</w:t>
            </w:r>
          </w:p>
        </w:tc>
        <w:tc>
          <w:tcPr>
            <w:tcW w:w="2299" w:type="dxa"/>
            <w:vAlign w:val="center"/>
          </w:tcPr>
          <w:p w14:paraId="43BFBA6D"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2990,00</w:t>
            </w:r>
          </w:p>
        </w:tc>
        <w:tc>
          <w:tcPr>
            <w:tcW w:w="2408" w:type="dxa"/>
            <w:vAlign w:val="center"/>
          </w:tcPr>
          <w:p w14:paraId="2D5FD36C"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2,00x6,00x2,00</w:t>
            </w:r>
          </w:p>
        </w:tc>
        <w:tc>
          <w:tcPr>
            <w:tcW w:w="2091" w:type="dxa"/>
            <w:vAlign w:val="center"/>
          </w:tcPr>
          <w:p w14:paraId="503E9852"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Trapézoïdale</w:t>
            </w:r>
          </w:p>
        </w:tc>
      </w:tr>
      <w:tr w:rsidR="00D751B0" w:rsidRPr="00FE0392" w14:paraId="262EB937" w14:textId="77777777" w:rsidTr="004C3BD8">
        <w:trPr>
          <w:trHeight w:val="380"/>
          <w:jc w:val="center"/>
        </w:trPr>
        <w:tc>
          <w:tcPr>
            <w:tcW w:w="1868" w:type="dxa"/>
            <w:shd w:val="clear" w:color="auto" w:fill="auto"/>
            <w:vAlign w:val="center"/>
            <w:hideMark/>
          </w:tcPr>
          <w:p w14:paraId="4F06B373"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BOH-3-1</w:t>
            </w:r>
          </w:p>
        </w:tc>
        <w:tc>
          <w:tcPr>
            <w:tcW w:w="2299" w:type="dxa"/>
            <w:vAlign w:val="center"/>
          </w:tcPr>
          <w:p w14:paraId="4F1F33B2"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1109,89</w:t>
            </w:r>
          </w:p>
        </w:tc>
        <w:tc>
          <w:tcPr>
            <w:tcW w:w="2408" w:type="dxa"/>
            <w:vAlign w:val="center"/>
          </w:tcPr>
          <w:p w14:paraId="7B0F033C"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2x2,50x2,00</w:t>
            </w:r>
          </w:p>
        </w:tc>
        <w:tc>
          <w:tcPr>
            <w:tcW w:w="2091" w:type="dxa"/>
            <w:vAlign w:val="center"/>
          </w:tcPr>
          <w:p w14:paraId="09FC1142"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1DD9D06E" w14:textId="77777777" w:rsidTr="004C3BD8">
        <w:trPr>
          <w:trHeight w:val="380"/>
          <w:jc w:val="center"/>
        </w:trPr>
        <w:tc>
          <w:tcPr>
            <w:tcW w:w="1868" w:type="dxa"/>
            <w:shd w:val="clear" w:color="auto" w:fill="auto"/>
            <w:vAlign w:val="center"/>
            <w:hideMark/>
          </w:tcPr>
          <w:p w14:paraId="69843B36"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BOH-3-2</w:t>
            </w:r>
          </w:p>
        </w:tc>
        <w:tc>
          <w:tcPr>
            <w:tcW w:w="2299" w:type="dxa"/>
            <w:vAlign w:val="center"/>
          </w:tcPr>
          <w:p w14:paraId="10E0645B"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540,11</w:t>
            </w:r>
          </w:p>
        </w:tc>
        <w:tc>
          <w:tcPr>
            <w:tcW w:w="2408" w:type="dxa"/>
            <w:vAlign w:val="center"/>
          </w:tcPr>
          <w:p w14:paraId="0B76B374"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2x3,00x2,50</w:t>
            </w:r>
          </w:p>
        </w:tc>
        <w:tc>
          <w:tcPr>
            <w:tcW w:w="2091" w:type="dxa"/>
            <w:vAlign w:val="center"/>
          </w:tcPr>
          <w:p w14:paraId="63CF2C0D"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0315D37F" w14:textId="77777777" w:rsidTr="004C3BD8">
        <w:trPr>
          <w:trHeight w:val="380"/>
          <w:jc w:val="center"/>
        </w:trPr>
        <w:tc>
          <w:tcPr>
            <w:tcW w:w="1868" w:type="dxa"/>
            <w:vMerge w:val="restart"/>
            <w:shd w:val="clear" w:color="auto" w:fill="auto"/>
            <w:vAlign w:val="center"/>
            <w:hideMark/>
          </w:tcPr>
          <w:p w14:paraId="481DE068"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BOH-4</w:t>
            </w:r>
          </w:p>
        </w:tc>
        <w:tc>
          <w:tcPr>
            <w:tcW w:w="2299" w:type="dxa"/>
            <w:vAlign w:val="center"/>
          </w:tcPr>
          <w:p w14:paraId="3D36C475"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2350,00</w:t>
            </w:r>
          </w:p>
        </w:tc>
        <w:tc>
          <w:tcPr>
            <w:tcW w:w="2408" w:type="dxa"/>
            <w:vAlign w:val="center"/>
          </w:tcPr>
          <w:p w14:paraId="791B8BB3"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 xml:space="preserve">4,00x7,00x1,50 </w:t>
            </w:r>
          </w:p>
        </w:tc>
        <w:tc>
          <w:tcPr>
            <w:tcW w:w="2091" w:type="dxa"/>
            <w:vAlign w:val="center"/>
          </w:tcPr>
          <w:p w14:paraId="30CB5202"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Trapézoïdale</w:t>
            </w:r>
          </w:p>
        </w:tc>
      </w:tr>
      <w:tr w:rsidR="00D751B0" w:rsidRPr="00FE0392" w14:paraId="2C57BBFB" w14:textId="77777777" w:rsidTr="004C3BD8">
        <w:trPr>
          <w:trHeight w:val="380"/>
          <w:jc w:val="center"/>
        </w:trPr>
        <w:tc>
          <w:tcPr>
            <w:tcW w:w="1868" w:type="dxa"/>
            <w:vMerge/>
            <w:shd w:val="clear" w:color="auto" w:fill="auto"/>
            <w:vAlign w:val="center"/>
            <w:hideMark/>
          </w:tcPr>
          <w:p w14:paraId="775F6E86" w14:textId="77777777" w:rsidR="00D751B0" w:rsidRPr="00FE0392" w:rsidRDefault="00D751B0" w:rsidP="00825D3B">
            <w:pPr>
              <w:spacing w:before="60" w:line="240" w:lineRule="auto"/>
              <w:rPr>
                <w:rFonts w:cs="Arial"/>
                <w:b/>
                <w:bCs/>
                <w:sz w:val="20"/>
                <w:szCs w:val="20"/>
                <w:lang w:eastAsia="fr-FR"/>
              </w:rPr>
            </w:pPr>
          </w:p>
        </w:tc>
        <w:tc>
          <w:tcPr>
            <w:tcW w:w="2299" w:type="dxa"/>
            <w:vAlign w:val="center"/>
          </w:tcPr>
          <w:p w14:paraId="231FFE26"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1850,40</w:t>
            </w:r>
          </w:p>
        </w:tc>
        <w:tc>
          <w:tcPr>
            <w:tcW w:w="2408" w:type="dxa"/>
            <w:vAlign w:val="center"/>
          </w:tcPr>
          <w:p w14:paraId="1D65BEC4"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2x2,50x1,50</w:t>
            </w:r>
          </w:p>
        </w:tc>
        <w:tc>
          <w:tcPr>
            <w:tcW w:w="2091" w:type="dxa"/>
            <w:vAlign w:val="center"/>
          </w:tcPr>
          <w:p w14:paraId="63541934"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0B0E1266" w14:textId="77777777" w:rsidTr="004C3BD8">
        <w:trPr>
          <w:trHeight w:val="380"/>
          <w:jc w:val="center"/>
        </w:trPr>
        <w:tc>
          <w:tcPr>
            <w:tcW w:w="1868" w:type="dxa"/>
            <w:vMerge w:val="restart"/>
            <w:shd w:val="clear" w:color="auto" w:fill="auto"/>
            <w:vAlign w:val="center"/>
            <w:hideMark/>
          </w:tcPr>
          <w:p w14:paraId="3CD348BA"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BOH-10-2</w:t>
            </w:r>
          </w:p>
        </w:tc>
        <w:tc>
          <w:tcPr>
            <w:tcW w:w="2299" w:type="dxa"/>
            <w:shd w:val="clear" w:color="auto" w:fill="auto"/>
            <w:vAlign w:val="center"/>
          </w:tcPr>
          <w:p w14:paraId="1099D86C"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634,50</w:t>
            </w:r>
          </w:p>
        </w:tc>
        <w:tc>
          <w:tcPr>
            <w:tcW w:w="2408" w:type="dxa"/>
            <w:vAlign w:val="center"/>
          </w:tcPr>
          <w:p w14:paraId="79105A55"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3x4,00x3,50</w:t>
            </w:r>
          </w:p>
        </w:tc>
        <w:tc>
          <w:tcPr>
            <w:tcW w:w="2091" w:type="dxa"/>
            <w:vAlign w:val="center"/>
          </w:tcPr>
          <w:p w14:paraId="03666A71"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265DAAB4" w14:textId="77777777" w:rsidTr="004C3BD8">
        <w:trPr>
          <w:trHeight w:val="380"/>
          <w:jc w:val="center"/>
        </w:trPr>
        <w:tc>
          <w:tcPr>
            <w:tcW w:w="1868" w:type="dxa"/>
            <w:vMerge/>
            <w:shd w:val="clear" w:color="auto" w:fill="auto"/>
            <w:vAlign w:val="center"/>
          </w:tcPr>
          <w:p w14:paraId="35E48003" w14:textId="77777777" w:rsidR="00D751B0" w:rsidRPr="00FE0392" w:rsidRDefault="00D751B0" w:rsidP="00825D3B">
            <w:pPr>
              <w:spacing w:before="60" w:line="240" w:lineRule="auto"/>
              <w:rPr>
                <w:rFonts w:cs="Arial"/>
                <w:b/>
                <w:bCs/>
                <w:sz w:val="20"/>
                <w:szCs w:val="20"/>
                <w:lang w:eastAsia="fr-FR"/>
              </w:rPr>
            </w:pPr>
          </w:p>
        </w:tc>
        <w:tc>
          <w:tcPr>
            <w:tcW w:w="2299" w:type="dxa"/>
            <w:vAlign w:val="center"/>
          </w:tcPr>
          <w:p w14:paraId="1A0FCC55"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6659,31</w:t>
            </w:r>
          </w:p>
        </w:tc>
        <w:tc>
          <w:tcPr>
            <w:tcW w:w="2408" w:type="dxa"/>
            <w:vAlign w:val="center"/>
          </w:tcPr>
          <w:p w14:paraId="6B1E992A"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9,00x16,00x3,50</w:t>
            </w:r>
          </w:p>
        </w:tc>
        <w:tc>
          <w:tcPr>
            <w:tcW w:w="2091" w:type="dxa"/>
            <w:vAlign w:val="center"/>
          </w:tcPr>
          <w:p w14:paraId="0FE6DA9E"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Trapézoïdale</w:t>
            </w:r>
          </w:p>
        </w:tc>
      </w:tr>
      <w:tr w:rsidR="00D751B0" w:rsidRPr="00FE0392" w14:paraId="2B69D464" w14:textId="77777777" w:rsidTr="004C3BD8">
        <w:trPr>
          <w:trHeight w:val="380"/>
          <w:jc w:val="center"/>
        </w:trPr>
        <w:tc>
          <w:tcPr>
            <w:tcW w:w="1868" w:type="dxa"/>
            <w:vMerge w:val="restart"/>
            <w:shd w:val="clear" w:color="auto" w:fill="auto"/>
            <w:vAlign w:val="center"/>
            <w:hideMark/>
          </w:tcPr>
          <w:p w14:paraId="726A83EB"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BOH-7</w:t>
            </w:r>
          </w:p>
        </w:tc>
        <w:tc>
          <w:tcPr>
            <w:tcW w:w="2299" w:type="dxa"/>
            <w:vAlign w:val="center"/>
          </w:tcPr>
          <w:p w14:paraId="7B53C7FA"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1600,00</w:t>
            </w:r>
          </w:p>
        </w:tc>
        <w:tc>
          <w:tcPr>
            <w:tcW w:w="2408" w:type="dxa"/>
            <w:vAlign w:val="center"/>
          </w:tcPr>
          <w:p w14:paraId="582BBA87"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1,20x1,00</w:t>
            </w:r>
          </w:p>
        </w:tc>
        <w:tc>
          <w:tcPr>
            <w:tcW w:w="2091" w:type="dxa"/>
            <w:vAlign w:val="center"/>
          </w:tcPr>
          <w:p w14:paraId="209FBEDC"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385F059D" w14:textId="77777777" w:rsidTr="004C3BD8">
        <w:trPr>
          <w:trHeight w:val="380"/>
          <w:jc w:val="center"/>
        </w:trPr>
        <w:tc>
          <w:tcPr>
            <w:tcW w:w="1868" w:type="dxa"/>
            <w:vMerge/>
            <w:shd w:val="clear" w:color="auto" w:fill="auto"/>
            <w:vAlign w:val="center"/>
          </w:tcPr>
          <w:p w14:paraId="1605CB56" w14:textId="77777777" w:rsidR="00D751B0" w:rsidRPr="00FE0392" w:rsidRDefault="00D751B0" w:rsidP="00825D3B">
            <w:pPr>
              <w:spacing w:before="60" w:line="240" w:lineRule="auto"/>
              <w:rPr>
                <w:rFonts w:cs="Arial"/>
                <w:b/>
                <w:bCs/>
                <w:sz w:val="20"/>
                <w:szCs w:val="20"/>
                <w:lang w:eastAsia="fr-FR"/>
              </w:rPr>
            </w:pPr>
          </w:p>
        </w:tc>
        <w:tc>
          <w:tcPr>
            <w:tcW w:w="2299" w:type="dxa"/>
            <w:vAlign w:val="center"/>
          </w:tcPr>
          <w:p w14:paraId="77564EE5"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1750,00</w:t>
            </w:r>
          </w:p>
        </w:tc>
        <w:tc>
          <w:tcPr>
            <w:tcW w:w="2408" w:type="dxa"/>
            <w:vAlign w:val="center"/>
          </w:tcPr>
          <w:p w14:paraId="451DB149"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2,50x1,50</w:t>
            </w:r>
          </w:p>
        </w:tc>
        <w:tc>
          <w:tcPr>
            <w:tcW w:w="2091" w:type="dxa"/>
            <w:vAlign w:val="center"/>
          </w:tcPr>
          <w:p w14:paraId="1F270E5F"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3AB10929" w14:textId="77777777" w:rsidTr="004C3BD8">
        <w:trPr>
          <w:trHeight w:val="380"/>
          <w:jc w:val="center"/>
        </w:trPr>
        <w:tc>
          <w:tcPr>
            <w:tcW w:w="1868" w:type="dxa"/>
            <w:shd w:val="clear" w:color="auto" w:fill="auto"/>
            <w:vAlign w:val="center"/>
            <w:hideMark/>
          </w:tcPr>
          <w:p w14:paraId="30672D3B"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BOH-10-1</w:t>
            </w:r>
          </w:p>
        </w:tc>
        <w:tc>
          <w:tcPr>
            <w:tcW w:w="2299" w:type="dxa"/>
            <w:vAlign w:val="center"/>
          </w:tcPr>
          <w:p w14:paraId="013EF812"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750,00</w:t>
            </w:r>
          </w:p>
        </w:tc>
        <w:tc>
          <w:tcPr>
            <w:tcW w:w="2408" w:type="dxa"/>
            <w:vAlign w:val="center"/>
          </w:tcPr>
          <w:p w14:paraId="67BF7087"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2x3,00x2,50</w:t>
            </w:r>
          </w:p>
        </w:tc>
        <w:tc>
          <w:tcPr>
            <w:tcW w:w="2091" w:type="dxa"/>
            <w:vAlign w:val="center"/>
          </w:tcPr>
          <w:p w14:paraId="364CC868"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18A12643" w14:textId="77777777" w:rsidTr="004C3BD8">
        <w:trPr>
          <w:trHeight w:val="380"/>
          <w:jc w:val="center"/>
        </w:trPr>
        <w:tc>
          <w:tcPr>
            <w:tcW w:w="1868" w:type="dxa"/>
            <w:shd w:val="clear" w:color="auto" w:fill="auto"/>
            <w:vAlign w:val="center"/>
            <w:hideMark/>
          </w:tcPr>
          <w:p w14:paraId="34B93965"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BOH-11-1</w:t>
            </w:r>
          </w:p>
        </w:tc>
        <w:tc>
          <w:tcPr>
            <w:tcW w:w="2299" w:type="dxa"/>
            <w:vAlign w:val="center"/>
          </w:tcPr>
          <w:p w14:paraId="40DBA6D1"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1982,11</w:t>
            </w:r>
          </w:p>
        </w:tc>
        <w:tc>
          <w:tcPr>
            <w:tcW w:w="2408" w:type="dxa"/>
            <w:vAlign w:val="center"/>
          </w:tcPr>
          <w:p w14:paraId="459B7292"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2,00x2,00</w:t>
            </w:r>
          </w:p>
        </w:tc>
        <w:tc>
          <w:tcPr>
            <w:tcW w:w="2091" w:type="dxa"/>
            <w:vAlign w:val="center"/>
          </w:tcPr>
          <w:p w14:paraId="7787324A"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3104B0B3" w14:textId="77777777" w:rsidTr="004C3BD8">
        <w:trPr>
          <w:trHeight w:val="380"/>
          <w:jc w:val="center"/>
        </w:trPr>
        <w:tc>
          <w:tcPr>
            <w:tcW w:w="1868" w:type="dxa"/>
            <w:vMerge w:val="restart"/>
            <w:shd w:val="clear" w:color="auto" w:fill="auto"/>
            <w:vAlign w:val="center"/>
            <w:hideMark/>
          </w:tcPr>
          <w:p w14:paraId="7945A909"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BOH-11</w:t>
            </w:r>
          </w:p>
        </w:tc>
        <w:tc>
          <w:tcPr>
            <w:tcW w:w="2299" w:type="dxa"/>
            <w:vAlign w:val="center"/>
          </w:tcPr>
          <w:p w14:paraId="0072B02A"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1495</w:t>
            </w:r>
          </w:p>
        </w:tc>
        <w:tc>
          <w:tcPr>
            <w:tcW w:w="2408" w:type="dxa"/>
            <w:vAlign w:val="center"/>
          </w:tcPr>
          <w:p w14:paraId="4ADCF254"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2x2,50x2,00</w:t>
            </w:r>
          </w:p>
        </w:tc>
        <w:tc>
          <w:tcPr>
            <w:tcW w:w="2091" w:type="dxa"/>
            <w:vAlign w:val="center"/>
          </w:tcPr>
          <w:p w14:paraId="19496DC4"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7DCA2FF8" w14:textId="77777777" w:rsidTr="004C3BD8">
        <w:trPr>
          <w:trHeight w:val="380"/>
          <w:jc w:val="center"/>
        </w:trPr>
        <w:tc>
          <w:tcPr>
            <w:tcW w:w="1868" w:type="dxa"/>
            <w:vMerge/>
            <w:shd w:val="clear" w:color="auto" w:fill="auto"/>
            <w:vAlign w:val="center"/>
            <w:hideMark/>
          </w:tcPr>
          <w:p w14:paraId="1BFB9B38" w14:textId="77777777" w:rsidR="00D751B0" w:rsidRPr="00FE0392" w:rsidRDefault="00D751B0" w:rsidP="00825D3B">
            <w:pPr>
              <w:spacing w:before="60" w:line="240" w:lineRule="auto"/>
              <w:rPr>
                <w:rFonts w:cs="Arial"/>
                <w:b/>
                <w:bCs/>
                <w:sz w:val="20"/>
                <w:szCs w:val="20"/>
                <w:lang w:eastAsia="fr-FR"/>
              </w:rPr>
            </w:pPr>
          </w:p>
        </w:tc>
        <w:tc>
          <w:tcPr>
            <w:tcW w:w="2299" w:type="dxa"/>
            <w:vAlign w:val="center"/>
          </w:tcPr>
          <w:p w14:paraId="1E7E852B"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6734,48</w:t>
            </w:r>
          </w:p>
        </w:tc>
        <w:tc>
          <w:tcPr>
            <w:tcW w:w="2408" w:type="dxa"/>
            <w:vAlign w:val="center"/>
          </w:tcPr>
          <w:p w14:paraId="76C78395"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3x3,00x2,50</w:t>
            </w:r>
          </w:p>
        </w:tc>
        <w:tc>
          <w:tcPr>
            <w:tcW w:w="2091" w:type="dxa"/>
            <w:vAlign w:val="center"/>
          </w:tcPr>
          <w:p w14:paraId="5F0FD779"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Cadre</w:t>
            </w:r>
          </w:p>
        </w:tc>
      </w:tr>
      <w:tr w:rsidR="00D751B0" w:rsidRPr="00FE0392" w14:paraId="11A950D6" w14:textId="77777777" w:rsidTr="004C3BD8">
        <w:trPr>
          <w:trHeight w:val="380"/>
          <w:jc w:val="center"/>
        </w:trPr>
        <w:tc>
          <w:tcPr>
            <w:tcW w:w="1868" w:type="dxa"/>
            <w:shd w:val="clear" w:color="auto" w:fill="auto"/>
            <w:vAlign w:val="center"/>
          </w:tcPr>
          <w:p w14:paraId="509F3654" w14:textId="77777777" w:rsidR="00D751B0" w:rsidRPr="00FE0392" w:rsidRDefault="00D751B0" w:rsidP="00825D3B">
            <w:pPr>
              <w:spacing w:before="60" w:line="240" w:lineRule="auto"/>
              <w:rPr>
                <w:rFonts w:cs="Arial"/>
                <w:b/>
                <w:bCs/>
                <w:sz w:val="20"/>
                <w:szCs w:val="20"/>
                <w:lang w:eastAsia="fr-FR"/>
              </w:rPr>
            </w:pPr>
            <w:r w:rsidRPr="00FE0392">
              <w:rPr>
                <w:rFonts w:cs="Arial"/>
                <w:b/>
                <w:bCs/>
                <w:sz w:val="20"/>
                <w:szCs w:val="20"/>
                <w:lang w:eastAsia="fr-FR"/>
              </w:rPr>
              <w:t>Collecteur de crête</w:t>
            </w:r>
          </w:p>
        </w:tc>
        <w:tc>
          <w:tcPr>
            <w:tcW w:w="2299" w:type="dxa"/>
            <w:vAlign w:val="center"/>
          </w:tcPr>
          <w:p w14:paraId="06F40A76"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8787,44</w:t>
            </w:r>
          </w:p>
        </w:tc>
        <w:tc>
          <w:tcPr>
            <w:tcW w:w="2408" w:type="dxa"/>
            <w:vAlign w:val="center"/>
          </w:tcPr>
          <w:p w14:paraId="5B421174" w14:textId="77777777" w:rsidR="00D751B0" w:rsidRPr="00FE0392" w:rsidRDefault="00D751B0" w:rsidP="00825D3B">
            <w:pPr>
              <w:spacing w:before="60" w:line="240" w:lineRule="auto"/>
              <w:jc w:val="center"/>
              <w:rPr>
                <w:rFonts w:cs="Arial"/>
                <w:bCs/>
                <w:sz w:val="20"/>
                <w:szCs w:val="20"/>
                <w:lang w:eastAsia="fr-FR"/>
              </w:rPr>
            </w:pPr>
          </w:p>
        </w:tc>
        <w:tc>
          <w:tcPr>
            <w:tcW w:w="2091" w:type="dxa"/>
            <w:vAlign w:val="center"/>
          </w:tcPr>
          <w:p w14:paraId="10A47F03" w14:textId="77777777" w:rsidR="00D751B0" w:rsidRPr="00FE0392" w:rsidRDefault="00D751B0" w:rsidP="00825D3B">
            <w:pPr>
              <w:spacing w:before="60" w:line="240" w:lineRule="auto"/>
              <w:jc w:val="center"/>
              <w:rPr>
                <w:rFonts w:cs="Arial"/>
                <w:bCs/>
                <w:sz w:val="20"/>
                <w:szCs w:val="20"/>
                <w:lang w:eastAsia="fr-FR"/>
              </w:rPr>
            </w:pPr>
            <w:r w:rsidRPr="00FE0392">
              <w:rPr>
                <w:rFonts w:cs="Arial"/>
                <w:bCs/>
                <w:sz w:val="20"/>
                <w:szCs w:val="20"/>
                <w:lang w:eastAsia="fr-FR"/>
              </w:rPr>
              <w:t>Trapézoïdale</w:t>
            </w:r>
          </w:p>
        </w:tc>
      </w:tr>
    </w:tbl>
    <w:p w14:paraId="1C748710" w14:textId="78813C79" w:rsidR="00D751B0" w:rsidRPr="00FE0392" w:rsidRDefault="00D751B0" w:rsidP="00825D3B">
      <w:pPr>
        <w:ind w:firstLine="708"/>
        <w:rPr>
          <w:rFonts w:cs="Arial"/>
          <w:sz w:val="20"/>
          <w:szCs w:val="20"/>
        </w:rPr>
      </w:pPr>
      <w:r w:rsidRPr="00FE0392">
        <w:rPr>
          <w:rFonts w:cs="Arial"/>
          <w:b/>
          <w:sz w:val="20"/>
          <w:szCs w:val="20"/>
        </w:rPr>
        <w:t>Source : CECO BTP</w:t>
      </w:r>
      <w:r w:rsidRPr="00FE0392">
        <w:rPr>
          <w:rFonts w:cs="Arial"/>
          <w:sz w:val="20"/>
          <w:szCs w:val="20"/>
        </w:rPr>
        <w:t>, 2020</w:t>
      </w:r>
    </w:p>
    <w:p w14:paraId="06D3E4C4" w14:textId="55B0F7AC" w:rsidR="00D751B0" w:rsidRPr="00FE0392" w:rsidRDefault="00D751B0" w:rsidP="00D05009">
      <w:pPr>
        <w:pStyle w:val="Lgende"/>
      </w:pPr>
      <w:r w:rsidRPr="00FE0392">
        <w:lastRenderedPageBreak/>
        <w:t xml:space="preserve">Collecteurs secondaires </w:t>
      </w:r>
    </w:p>
    <w:p w14:paraId="11801C2F" w14:textId="2377DBB7" w:rsidR="00D751B0" w:rsidRPr="00FE0392" w:rsidRDefault="00D751B0" w:rsidP="00D05009">
      <w:pPr>
        <w:pStyle w:val="Lgende"/>
      </w:pPr>
      <w:bookmarkStart w:id="1007" w:name="_Toc52902792"/>
      <w:r w:rsidRPr="00FE0392">
        <w:t xml:space="preserve">Tableau </w:t>
      </w:r>
      <w:r w:rsidRPr="00FE0392">
        <w:rPr>
          <w:noProof/>
        </w:rPr>
        <w:fldChar w:fldCharType="begin"/>
      </w:r>
      <w:r w:rsidRPr="00FE0392">
        <w:rPr>
          <w:noProof/>
        </w:rPr>
        <w:instrText xml:space="preserve"> SEQ Tableau \* ARABIC </w:instrText>
      </w:r>
      <w:r w:rsidRPr="00FE0392">
        <w:rPr>
          <w:noProof/>
        </w:rPr>
        <w:fldChar w:fldCharType="separate"/>
      </w:r>
      <w:r w:rsidR="004D57D7" w:rsidRPr="00FE0392">
        <w:rPr>
          <w:noProof/>
        </w:rPr>
        <w:t>39</w:t>
      </w:r>
      <w:r w:rsidRPr="00FE0392">
        <w:rPr>
          <w:noProof/>
        </w:rPr>
        <w:fldChar w:fldCharType="end"/>
      </w:r>
      <w:r w:rsidRPr="00FE0392">
        <w:t> : Types de collecteurs à réaliser dans la ville d’Abomey</w:t>
      </w:r>
      <w:bookmarkEnd w:id="1007"/>
    </w:p>
    <w:tbl>
      <w:tblPr>
        <w:tblW w:w="4974"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5"/>
        <w:gridCol w:w="1844"/>
        <w:gridCol w:w="1035"/>
        <w:gridCol w:w="1172"/>
        <w:gridCol w:w="1410"/>
        <w:gridCol w:w="2349"/>
      </w:tblGrid>
      <w:tr w:rsidR="00FA17CF" w:rsidRPr="00FE0392" w14:paraId="0A027583" w14:textId="77777777" w:rsidTr="00825D3B">
        <w:trPr>
          <w:trHeight w:val="367"/>
        </w:trPr>
        <w:tc>
          <w:tcPr>
            <w:tcW w:w="668" w:type="pct"/>
            <w:vMerge w:val="restart"/>
            <w:shd w:val="clear" w:color="auto" w:fill="00B0F0"/>
            <w:vAlign w:val="center"/>
            <w:hideMark/>
          </w:tcPr>
          <w:p w14:paraId="608F2F78"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Commune</w:t>
            </w:r>
          </w:p>
        </w:tc>
        <w:tc>
          <w:tcPr>
            <w:tcW w:w="1023" w:type="pct"/>
            <w:vMerge w:val="restart"/>
            <w:shd w:val="clear" w:color="auto" w:fill="00B0F0"/>
            <w:vAlign w:val="center"/>
            <w:hideMark/>
          </w:tcPr>
          <w:p w14:paraId="701D0A99"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Désignation</w:t>
            </w:r>
          </w:p>
        </w:tc>
        <w:tc>
          <w:tcPr>
            <w:tcW w:w="1224" w:type="pct"/>
            <w:gridSpan w:val="2"/>
            <w:shd w:val="clear" w:color="auto" w:fill="00B0F0"/>
            <w:vAlign w:val="center"/>
            <w:hideMark/>
          </w:tcPr>
          <w:p w14:paraId="375E9D52" w14:textId="76486311"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PK </w:t>
            </w:r>
          </w:p>
        </w:tc>
        <w:tc>
          <w:tcPr>
            <w:tcW w:w="782" w:type="pct"/>
            <w:vMerge w:val="restart"/>
            <w:shd w:val="clear" w:color="auto" w:fill="00B0F0"/>
            <w:vAlign w:val="center"/>
            <w:hideMark/>
          </w:tcPr>
          <w:p w14:paraId="43C619F9"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Position</w:t>
            </w:r>
          </w:p>
        </w:tc>
        <w:tc>
          <w:tcPr>
            <w:tcW w:w="1303" w:type="pct"/>
            <w:vMerge w:val="restart"/>
            <w:shd w:val="clear" w:color="auto" w:fill="00B0F0"/>
            <w:vAlign w:val="center"/>
            <w:hideMark/>
          </w:tcPr>
          <w:p w14:paraId="21DF2E5D"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Section</w:t>
            </w:r>
          </w:p>
        </w:tc>
      </w:tr>
      <w:tr w:rsidR="00FA17CF" w:rsidRPr="00FE0392" w14:paraId="4C42D4E9" w14:textId="77777777" w:rsidTr="00825D3B">
        <w:trPr>
          <w:trHeight w:val="268"/>
        </w:trPr>
        <w:tc>
          <w:tcPr>
            <w:tcW w:w="668" w:type="pct"/>
            <w:vMerge/>
            <w:shd w:val="clear" w:color="auto" w:fill="auto"/>
            <w:vAlign w:val="center"/>
          </w:tcPr>
          <w:p w14:paraId="1B62E042" w14:textId="77777777" w:rsidR="00FA17CF" w:rsidRPr="00FE0392" w:rsidRDefault="00FA17CF" w:rsidP="00825D3B">
            <w:pPr>
              <w:spacing w:before="60" w:line="240" w:lineRule="auto"/>
              <w:jc w:val="center"/>
              <w:rPr>
                <w:rFonts w:cs="Arial"/>
                <w:b/>
                <w:bCs/>
                <w:color w:val="000000"/>
                <w:sz w:val="20"/>
                <w:szCs w:val="20"/>
                <w:lang w:eastAsia="fr-FR"/>
              </w:rPr>
            </w:pPr>
          </w:p>
        </w:tc>
        <w:tc>
          <w:tcPr>
            <w:tcW w:w="1023" w:type="pct"/>
            <w:vMerge/>
            <w:shd w:val="clear" w:color="auto" w:fill="auto"/>
            <w:vAlign w:val="center"/>
          </w:tcPr>
          <w:p w14:paraId="3B420A43" w14:textId="77777777" w:rsidR="00FA17CF" w:rsidRPr="00FE0392" w:rsidRDefault="00FA17CF" w:rsidP="00825D3B">
            <w:pPr>
              <w:spacing w:before="60" w:line="240" w:lineRule="auto"/>
              <w:jc w:val="center"/>
              <w:rPr>
                <w:rFonts w:cs="Arial"/>
                <w:b/>
                <w:bCs/>
                <w:color w:val="000000"/>
                <w:sz w:val="20"/>
                <w:szCs w:val="20"/>
                <w:lang w:eastAsia="fr-FR"/>
              </w:rPr>
            </w:pPr>
          </w:p>
        </w:tc>
        <w:tc>
          <w:tcPr>
            <w:tcW w:w="574" w:type="pct"/>
            <w:shd w:val="clear" w:color="auto" w:fill="00B0F0"/>
            <w:vAlign w:val="center"/>
          </w:tcPr>
          <w:p w14:paraId="6F906E59"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Début</w:t>
            </w:r>
          </w:p>
        </w:tc>
        <w:tc>
          <w:tcPr>
            <w:tcW w:w="650" w:type="pct"/>
            <w:shd w:val="clear" w:color="auto" w:fill="00B0F0"/>
            <w:vAlign w:val="center"/>
          </w:tcPr>
          <w:p w14:paraId="12E64D83"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Fin</w:t>
            </w:r>
          </w:p>
        </w:tc>
        <w:tc>
          <w:tcPr>
            <w:tcW w:w="782" w:type="pct"/>
            <w:vMerge/>
            <w:shd w:val="clear" w:color="auto" w:fill="auto"/>
            <w:vAlign w:val="center"/>
          </w:tcPr>
          <w:p w14:paraId="283853C3" w14:textId="77777777" w:rsidR="00FA17CF" w:rsidRPr="00FE0392" w:rsidRDefault="00FA17CF" w:rsidP="00825D3B">
            <w:pPr>
              <w:spacing w:before="60" w:line="240" w:lineRule="auto"/>
              <w:jc w:val="center"/>
              <w:rPr>
                <w:rFonts w:cs="Arial"/>
                <w:b/>
                <w:bCs/>
                <w:color w:val="000000"/>
                <w:sz w:val="20"/>
                <w:szCs w:val="20"/>
                <w:lang w:eastAsia="fr-FR"/>
              </w:rPr>
            </w:pPr>
          </w:p>
        </w:tc>
        <w:tc>
          <w:tcPr>
            <w:tcW w:w="1303" w:type="pct"/>
            <w:vMerge/>
            <w:shd w:val="clear" w:color="auto" w:fill="auto"/>
            <w:vAlign w:val="center"/>
          </w:tcPr>
          <w:p w14:paraId="13F22A06" w14:textId="77777777" w:rsidR="00FA17CF" w:rsidRPr="00FE0392" w:rsidRDefault="00FA17CF" w:rsidP="00825D3B">
            <w:pPr>
              <w:spacing w:before="60" w:line="240" w:lineRule="auto"/>
              <w:jc w:val="center"/>
              <w:rPr>
                <w:rFonts w:cs="Arial"/>
                <w:b/>
                <w:bCs/>
                <w:color w:val="000000"/>
                <w:sz w:val="20"/>
                <w:szCs w:val="20"/>
                <w:lang w:eastAsia="fr-FR"/>
              </w:rPr>
            </w:pPr>
          </w:p>
        </w:tc>
      </w:tr>
      <w:tr w:rsidR="00FA17CF" w:rsidRPr="00FE0392" w14:paraId="1C509F42" w14:textId="77777777" w:rsidTr="00825D3B">
        <w:trPr>
          <w:trHeight w:val="278"/>
        </w:trPr>
        <w:tc>
          <w:tcPr>
            <w:tcW w:w="668" w:type="pct"/>
            <w:vMerge w:val="restart"/>
            <w:shd w:val="clear" w:color="auto" w:fill="auto"/>
            <w:noWrap/>
            <w:vAlign w:val="center"/>
            <w:hideMark/>
          </w:tcPr>
          <w:p w14:paraId="3AEED958" w14:textId="77777777" w:rsidR="00FA17CF" w:rsidRPr="00FE0392" w:rsidRDefault="00FA17CF" w:rsidP="00825D3B">
            <w:pPr>
              <w:spacing w:before="60" w:line="240" w:lineRule="auto"/>
              <w:jc w:val="center"/>
              <w:rPr>
                <w:rFonts w:cs="Arial"/>
                <w:b/>
                <w:bCs/>
                <w:sz w:val="20"/>
                <w:szCs w:val="20"/>
                <w:lang w:eastAsia="fr-FR"/>
              </w:rPr>
            </w:pPr>
            <w:r w:rsidRPr="00FE0392">
              <w:rPr>
                <w:rFonts w:cs="Arial"/>
                <w:b/>
                <w:bCs/>
                <w:sz w:val="20"/>
                <w:szCs w:val="20"/>
                <w:lang w:eastAsia="fr-FR"/>
              </w:rPr>
              <w:t>ABOMEY</w:t>
            </w:r>
          </w:p>
        </w:tc>
        <w:tc>
          <w:tcPr>
            <w:tcW w:w="1023" w:type="pct"/>
            <w:vMerge w:val="restart"/>
            <w:shd w:val="clear" w:color="auto" w:fill="auto"/>
            <w:vAlign w:val="center"/>
            <w:hideMark/>
          </w:tcPr>
          <w:p w14:paraId="7814D19E" w14:textId="77777777" w:rsidR="00FA17CF" w:rsidRPr="00FE0392" w:rsidRDefault="00FA17CF" w:rsidP="00825D3B">
            <w:pPr>
              <w:spacing w:before="60" w:line="240" w:lineRule="auto"/>
              <w:rPr>
                <w:rFonts w:cs="Arial"/>
                <w:b/>
                <w:color w:val="000000"/>
                <w:sz w:val="20"/>
                <w:szCs w:val="20"/>
                <w:lang w:eastAsia="fr-FR"/>
              </w:rPr>
            </w:pPr>
            <w:r w:rsidRPr="00FE0392">
              <w:rPr>
                <w:rFonts w:cs="Arial"/>
                <w:b/>
                <w:color w:val="000000"/>
                <w:sz w:val="20"/>
                <w:szCs w:val="20"/>
                <w:lang w:eastAsia="fr-FR"/>
              </w:rPr>
              <w:t>PAP-A 01</w:t>
            </w:r>
          </w:p>
        </w:tc>
        <w:tc>
          <w:tcPr>
            <w:tcW w:w="574" w:type="pct"/>
            <w:vMerge w:val="restart"/>
            <w:shd w:val="clear" w:color="auto" w:fill="auto"/>
            <w:vAlign w:val="center"/>
            <w:hideMark/>
          </w:tcPr>
          <w:p w14:paraId="51BA93A2"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0+000</w:t>
            </w:r>
          </w:p>
        </w:tc>
        <w:tc>
          <w:tcPr>
            <w:tcW w:w="650" w:type="pct"/>
            <w:vMerge w:val="restart"/>
            <w:shd w:val="clear" w:color="auto" w:fill="auto"/>
            <w:vAlign w:val="center"/>
            <w:hideMark/>
          </w:tcPr>
          <w:p w14:paraId="7DBE83CA"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0+775</w:t>
            </w:r>
          </w:p>
        </w:tc>
        <w:tc>
          <w:tcPr>
            <w:tcW w:w="782" w:type="pct"/>
            <w:shd w:val="clear" w:color="auto" w:fill="auto"/>
            <w:vAlign w:val="center"/>
            <w:hideMark/>
          </w:tcPr>
          <w:p w14:paraId="10D2E9B3"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065C41B0"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2,00x1,50</w:t>
            </w:r>
          </w:p>
        </w:tc>
      </w:tr>
      <w:tr w:rsidR="00FA17CF" w:rsidRPr="00FE0392" w14:paraId="1CFC8C95" w14:textId="77777777" w:rsidTr="00825D3B">
        <w:trPr>
          <w:trHeight w:val="278"/>
        </w:trPr>
        <w:tc>
          <w:tcPr>
            <w:tcW w:w="668" w:type="pct"/>
            <w:vMerge/>
            <w:shd w:val="clear" w:color="auto" w:fill="auto"/>
            <w:vAlign w:val="center"/>
            <w:hideMark/>
          </w:tcPr>
          <w:p w14:paraId="5BFA61CB"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2F869924"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59ADBF3C"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798E53BC"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642F4590"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048C7F4E"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73F86F8B" w14:textId="77777777" w:rsidTr="00825D3B">
        <w:trPr>
          <w:trHeight w:val="278"/>
        </w:trPr>
        <w:tc>
          <w:tcPr>
            <w:tcW w:w="668" w:type="pct"/>
            <w:vMerge/>
            <w:shd w:val="clear" w:color="auto" w:fill="auto"/>
            <w:vAlign w:val="center"/>
            <w:hideMark/>
          </w:tcPr>
          <w:p w14:paraId="1FAA0147"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57FFCFC4" w14:textId="77777777" w:rsidR="00FA17CF" w:rsidRPr="00FE0392" w:rsidRDefault="00FA17CF" w:rsidP="00825D3B">
            <w:pPr>
              <w:spacing w:before="60" w:line="240" w:lineRule="auto"/>
              <w:rPr>
                <w:rFonts w:cs="Arial"/>
                <w:b/>
                <w:color w:val="000000"/>
                <w:sz w:val="20"/>
                <w:szCs w:val="20"/>
                <w:lang w:eastAsia="fr-FR"/>
              </w:rPr>
            </w:pPr>
          </w:p>
        </w:tc>
        <w:tc>
          <w:tcPr>
            <w:tcW w:w="574" w:type="pct"/>
            <w:vMerge w:val="restart"/>
            <w:shd w:val="clear" w:color="auto" w:fill="auto"/>
            <w:vAlign w:val="center"/>
            <w:hideMark/>
          </w:tcPr>
          <w:p w14:paraId="0BD27D47"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0+775</w:t>
            </w:r>
          </w:p>
        </w:tc>
        <w:tc>
          <w:tcPr>
            <w:tcW w:w="650" w:type="pct"/>
            <w:vMerge w:val="restart"/>
            <w:shd w:val="clear" w:color="auto" w:fill="auto"/>
            <w:vAlign w:val="center"/>
            <w:hideMark/>
          </w:tcPr>
          <w:p w14:paraId="251CD5ED"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2+750</w:t>
            </w:r>
          </w:p>
        </w:tc>
        <w:tc>
          <w:tcPr>
            <w:tcW w:w="782" w:type="pct"/>
            <w:shd w:val="clear" w:color="auto" w:fill="auto"/>
            <w:vAlign w:val="center"/>
            <w:hideMark/>
          </w:tcPr>
          <w:p w14:paraId="5E47A35D"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7D52FE73"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3,00x2,00</w:t>
            </w:r>
          </w:p>
        </w:tc>
      </w:tr>
      <w:tr w:rsidR="00FA17CF" w:rsidRPr="00FE0392" w14:paraId="605A23F9" w14:textId="77777777" w:rsidTr="00825D3B">
        <w:trPr>
          <w:trHeight w:val="278"/>
        </w:trPr>
        <w:tc>
          <w:tcPr>
            <w:tcW w:w="668" w:type="pct"/>
            <w:vMerge/>
            <w:shd w:val="clear" w:color="auto" w:fill="auto"/>
            <w:vAlign w:val="center"/>
            <w:hideMark/>
          </w:tcPr>
          <w:p w14:paraId="1CDC2BBF"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458708CA"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68691562"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22662EF0"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45237AF7"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7D311E08"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06C35513" w14:textId="77777777" w:rsidTr="00825D3B">
        <w:trPr>
          <w:trHeight w:val="278"/>
        </w:trPr>
        <w:tc>
          <w:tcPr>
            <w:tcW w:w="668" w:type="pct"/>
            <w:vMerge/>
            <w:shd w:val="clear" w:color="auto" w:fill="auto"/>
            <w:vAlign w:val="center"/>
            <w:hideMark/>
          </w:tcPr>
          <w:p w14:paraId="7D22E617"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3EE1EA01" w14:textId="77777777" w:rsidR="00FA17CF" w:rsidRPr="00FE0392" w:rsidRDefault="00FA17CF" w:rsidP="00825D3B">
            <w:pPr>
              <w:spacing w:before="60" w:line="240" w:lineRule="auto"/>
              <w:rPr>
                <w:rFonts w:cs="Arial"/>
                <w:b/>
                <w:color w:val="000000"/>
                <w:sz w:val="20"/>
                <w:szCs w:val="20"/>
                <w:lang w:eastAsia="fr-FR"/>
              </w:rPr>
            </w:pPr>
          </w:p>
        </w:tc>
        <w:tc>
          <w:tcPr>
            <w:tcW w:w="574" w:type="pct"/>
            <w:vMerge w:val="restart"/>
            <w:shd w:val="clear" w:color="auto" w:fill="auto"/>
            <w:vAlign w:val="center"/>
            <w:hideMark/>
          </w:tcPr>
          <w:p w14:paraId="7BDB06B2"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2+750</w:t>
            </w:r>
          </w:p>
        </w:tc>
        <w:tc>
          <w:tcPr>
            <w:tcW w:w="650" w:type="pct"/>
            <w:vMerge w:val="restart"/>
            <w:shd w:val="clear" w:color="auto" w:fill="auto"/>
            <w:vAlign w:val="center"/>
            <w:hideMark/>
          </w:tcPr>
          <w:p w14:paraId="1C9CCECE"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3+925</w:t>
            </w:r>
          </w:p>
        </w:tc>
        <w:tc>
          <w:tcPr>
            <w:tcW w:w="782" w:type="pct"/>
            <w:shd w:val="clear" w:color="auto" w:fill="auto"/>
            <w:vAlign w:val="center"/>
            <w:hideMark/>
          </w:tcPr>
          <w:p w14:paraId="46B67D4B"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61F17285"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2,00x1,50 (Existant BOH9)</w:t>
            </w:r>
          </w:p>
        </w:tc>
      </w:tr>
      <w:tr w:rsidR="00FA17CF" w:rsidRPr="00FE0392" w14:paraId="42F668DB" w14:textId="77777777" w:rsidTr="00825D3B">
        <w:trPr>
          <w:trHeight w:val="278"/>
        </w:trPr>
        <w:tc>
          <w:tcPr>
            <w:tcW w:w="668" w:type="pct"/>
            <w:vMerge/>
            <w:shd w:val="clear" w:color="auto" w:fill="auto"/>
            <w:vAlign w:val="center"/>
            <w:hideMark/>
          </w:tcPr>
          <w:p w14:paraId="0EA37DF1"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31233755"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2F0E74DF"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58A6634E"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023C8E71"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68313620"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7F6A1D76" w14:textId="77777777" w:rsidTr="00825D3B">
        <w:trPr>
          <w:trHeight w:val="278"/>
        </w:trPr>
        <w:tc>
          <w:tcPr>
            <w:tcW w:w="668" w:type="pct"/>
            <w:vMerge/>
            <w:shd w:val="clear" w:color="auto" w:fill="auto"/>
            <w:vAlign w:val="center"/>
            <w:hideMark/>
          </w:tcPr>
          <w:p w14:paraId="02217460"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587A400B" w14:textId="77777777" w:rsidR="00FA17CF" w:rsidRPr="00FE0392" w:rsidRDefault="00FA17CF" w:rsidP="00825D3B">
            <w:pPr>
              <w:spacing w:before="60" w:line="240" w:lineRule="auto"/>
              <w:rPr>
                <w:rFonts w:cs="Arial"/>
                <w:b/>
                <w:color w:val="000000"/>
                <w:sz w:val="20"/>
                <w:szCs w:val="20"/>
                <w:lang w:eastAsia="fr-FR"/>
              </w:rPr>
            </w:pPr>
          </w:p>
        </w:tc>
        <w:tc>
          <w:tcPr>
            <w:tcW w:w="574" w:type="pct"/>
            <w:vMerge w:val="restart"/>
            <w:shd w:val="clear" w:color="auto" w:fill="auto"/>
            <w:vAlign w:val="center"/>
            <w:hideMark/>
          </w:tcPr>
          <w:p w14:paraId="64F7D68A"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3+925</w:t>
            </w:r>
          </w:p>
        </w:tc>
        <w:tc>
          <w:tcPr>
            <w:tcW w:w="650" w:type="pct"/>
            <w:vMerge w:val="restart"/>
            <w:shd w:val="clear" w:color="auto" w:fill="auto"/>
            <w:vAlign w:val="center"/>
            <w:hideMark/>
          </w:tcPr>
          <w:p w14:paraId="12EE563C"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5+425</w:t>
            </w:r>
          </w:p>
        </w:tc>
        <w:tc>
          <w:tcPr>
            <w:tcW w:w="782" w:type="pct"/>
            <w:shd w:val="clear" w:color="auto" w:fill="auto"/>
            <w:vAlign w:val="center"/>
            <w:hideMark/>
          </w:tcPr>
          <w:p w14:paraId="5C6EF710"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280914A7"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1,20x1,20</w:t>
            </w:r>
          </w:p>
        </w:tc>
      </w:tr>
      <w:tr w:rsidR="00FA17CF" w:rsidRPr="00FE0392" w14:paraId="1227CB4E" w14:textId="77777777" w:rsidTr="00825D3B">
        <w:trPr>
          <w:trHeight w:val="278"/>
        </w:trPr>
        <w:tc>
          <w:tcPr>
            <w:tcW w:w="668" w:type="pct"/>
            <w:vMerge/>
            <w:shd w:val="clear" w:color="auto" w:fill="auto"/>
            <w:vAlign w:val="center"/>
            <w:hideMark/>
          </w:tcPr>
          <w:p w14:paraId="24F92D0F"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06424F3A"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38E60F14"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6CDD5625"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023EA828"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38C5AA6C"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2E702927" w14:textId="77777777" w:rsidTr="00825D3B">
        <w:trPr>
          <w:trHeight w:val="278"/>
        </w:trPr>
        <w:tc>
          <w:tcPr>
            <w:tcW w:w="668" w:type="pct"/>
            <w:vMerge/>
            <w:shd w:val="clear" w:color="auto" w:fill="auto"/>
            <w:vAlign w:val="center"/>
            <w:hideMark/>
          </w:tcPr>
          <w:p w14:paraId="1BAF2031"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2872BBC3" w14:textId="77777777" w:rsidR="00FA17CF" w:rsidRPr="00FE0392" w:rsidRDefault="00FA17CF" w:rsidP="00825D3B">
            <w:pPr>
              <w:spacing w:before="60" w:line="240" w:lineRule="auto"/>
              <w:rPr>
                <w:rFonts w:cs="Arial"/>
                <w:b/>
                <w:color w:val="000000"/>
                <w:sz w:val="20"/>
                <w:szCs w:val="20"/>
                <w:lang w:eastAsia="fr-FR"/>
              </w:rPr>
            </w:pPr>
          </w:p>
        </w:tc>
        <w:tc>
          <w:tcPr>
            <w:tcW w:w="574" w:type="pct"/>
            <w:vMerge w:val="restart"/>
            <w:shd w:val="clear" w:color="auto" w:fill="auto"/>
            <w:vAlign w:val="center"/>
            <w:hideMark/>
          </w:tcPr>
          <w:p w14:paraId="5499F803"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5+425</w:t>
            </w:r>
          </w:p>
        </w:tc>
        <w:tc>
          <w:tcPr>
            <w:tcW w:w="650" w:type="pct"/>
            <w:vMerge w:val="restart"/>
            <w:shd w:val="clear" w:color="auto" w:fill="auto"/>
            <w:vAlign w:val="center"/>
            <w:hideMark/>
          </w:tcPr>
          <w:p w14:paraId="31CC7291"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6+722,1</w:t>
            </w:r>
          </w:p>
        </w:tc>
        <w:tc>
          <w:tcPr>
            <w:tcW w:w="782" w:type="pct"/>
            <w:shd w:val="clear" w:color="auto" w:fill="auto"/>
            <w:vAlign w:val="center"/>
            <w:hideMark/>
          </w:tcPr>
          <w:p w14:paraId="0B53F899"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2F74C9D8"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1,50x1,50</w:t>
            </w:r>
          </w:p>
        </w:tc>
      </w:tr>
      <w:tr w:rsidR="00FA17CF" w:rsidRPr="00FE0392" w14:paraId="3B1AC185" w14:textId="77777777" w:rsidTr="00825D3B">
        <w:trPr>
          <w:trHeight w:val="278"/>
        </w:trPr>
        <w:tc>
          <w:tcPr>
            <w:tcW w:w="668" w:type="pct"/>
            <w:vMerge/>
            <w:shd w:val="clear" w:color="auto" w:fill="auto"/>
            <w:vAlign w:val="center"/>
            <w:hideMark/>
          </w:tcPr>
          <w:p w14:paraId="1FE79429"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122BBE51"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3330DF9A"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74FED6EE"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6F886D4E"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5FD64B7C"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13ED184A" w14:textId="77777777" w:rsidTr="00825D3B">
        <w:trPr>
          <w:trHeight w:val="278"/>
        </w:trPr>
        <w:tc>
          <w:tcPr>
            <w:tcW w:w="668" w:type="pct"/>
            <w:vMerge/>
            <w:shd w:val="clear" w:color="auto" w:fill="auto"/>
            <w:vAlign w:val="center"/>
            <w:hideMark/>
          </w:tcPr>
          <w:p w14:paraId="0C7ECD42" w14:textId="77777777" w:rsidR="00FA17CF" w:rsidRPr="00FE0392" w:rsidRDefault="00FA17CF" w:rsidP="00825D3B">
            <w:pPr>
              <w:spacing w:before="60" w:line="240" w:lineRule="auto"/>
              <w:rPr>
                <w:rFonts w:cs="Arial"/>
                <w:b/>
                <w:bCs/>
                <w:sz w:val="20"/>
                <w:szCs w:val="20"/>
                <w:lang w:eastAsia="fr-FR"/>
              </w:rPr>
            </w:pPr>
          </w:p>
        </w:tc>
        <w:tc>
          <w:tcPr>
            <w:tcW w:w="1023" w:type="pct"/>
            <w:vMerge w:val="restart"/>
            <w:shd w:val="clear" w:color="auto" w:fill="auto"/>
            <w:vAlign w:val="center"/>
            <w:hideMark/>
          </w:tcPr>
          <w:p w14:paraId="77950A74" w14:textId="77777777" w:rsidR="00FA17CF" w:rsidRPr="00FE0392" w:rsidRDefault="00FA17CF" w:rsidP="00825D3B">
            <w:pPr>
              <w:spacing w:before="60" w:line="240" w:lineRule="auto"/>
              <w:rPr>
                <w:rFonts w:cs="Arial"/>
                <w:b/>
                <w:color w:val="000000"/>
                <w:sz w:val="20"/>
                <w:szCs w:val="20"/>
                <w:lang w:eastAsia="fr-FR"/>
              </w:rPr>
            </w:pPr>
            <w:r w:rsidRPr="00FE0392">
              <w:rPr>
                <w:rFonts w:cs="Arial"/>
                <w:b/>
                <w:color w:val="000000"/>
                <w:sz w:val="20"/>
                <w:szCs w:val="20"/>
                <w:lang w:eastAsia="fr-FR"/>
              </w:rPr>
              <w:t>PAP-A 05</w:t>
            </w:r>
          </w:p>
        </w:tc>
        <w:tc>
          <w:tcPr>
            <w:tcW w:w="574" w:type="pct"/>
            <w:vMerge w:val="restart"/>
            <w:shd w:val="clear" w:color="auto" w:fill="auto"/>
            <w:vAlign w:val="center"/>
            <w:hideMark/>
          </w:tcPr>
          <w:p w14:paraId="2BBF0E29"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0+000</w:t>
            </w:r>
          </w:p>
        </w:tc>
        <w:tc>
          <w:tcPr>
            <w:tcW w:w="650" w:type="pct"/>
            <w:vMerge w:val="restart"/>
            <w:shd w:val="clear" w:color="auto" w:fill="auto"/>
            <w:vAlign w:val="center"/>
            <w:hideMark/>
          </w:tcPr>
          <w:p w14:paraId="5B8F04D9"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0+784,27</w:t>
            </w:r>
          </w:p>
        </w:tc>
        <w:tc>
          <w:tcPr>
            <w:tcW w:w="782" w:type="pct"/>
            <w:shd w:val="clear" w:color="auto" w:fill="auto"/>
            <w:vAlign w:val="center"/>
            <w:hideMark/>
          </w:tcPr>
          <w:p w14:paraId="18B9DD63"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2D6EEFAA"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1,50x1,50</w:t>
            </w:r>
          </w:p>
        </w:tc>
      </w:tr>
      <w:tr w:rsidR="00FA17CF" w:rsidRPr="00FE0392" w14:paraId="781B8AA4" w14:textId="77777777" w:rsidTr="00825D3B">
        <w:trPr>
          <w:trHeight w:val="278"/>
        </w:trPr>
        <w:tc>
          <w:tcPr>
            <w:tcW w:w="668" w:type="pct"/>
            <w:vMerge/>
            <w:shd w:val="clear" w:color="auto" w:fill="auto"/>
            <w:vAlign w:val="center"/>
            <w:hideMark/>
          </w:tcPr>
          <w:p w14:paraId="09C985F5"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1324CEE4"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0621ADDD"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5517B121"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08F32186"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7259BFAF"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4ABEFE66" w14:textId="77777777" w:rsidTr="00825D3B">
        <w:trPr>
          <w:trHeight w:val="291"/>
        </w:trPr>
        <w:tc>
          <w:tcPr>
            <w:tcW w:w="668" w:type="pct"/>
            <w:vMerge/>
            <w:shd w:val="clear" w:color="auto" w:fill="auto"/>
            <w:vAlign w:val="center"/>
            <w:hideMark/>
          </w:tcPr>
          <w:p w14:paraId="53A2AF56" w14:textId="77777777" w:rsidR="00FA17CF" w:rsidRPr="00FE0392" w:rsidRDefault="00FA17CF" w:rsidP="00825D3B">
            <w:pPr>
              <w:spacing w:before="60" w:line="240" w:lineRule="auto"/>
              <w:rPr>
                <w:rFonts w:cs="Arial"/>
                <w:b/>
                <w:bCs/>
                <w:sz w:val="20"/>
                <w:szCs w:val="20"/>
                <w:lang w:eastAsia="fr-FR"/>
              </w:rPr>
            </w:pPr>
          </w:p>
        </w:tc>
        <w:tc>
          <w:tcPr>
            <w:tcW w:w="1023" w:type="pct"/>
            <w:vMerge w:val="restart"/>
            <w:shd w:val="clear" w:color="auto" w:fill="auto"/>
            <w:vAlign w:val="center"/>
            <w:hideMark/>
          </w:tcPr>
          <w:p w14:paraId="232D5687" w14:textId="77777777" w:rsidR="00FA17CF" w:rsidRPr="00FE0392" w:rsidRDefault="00FA17CF" w:rsidP="00825D3B">
            <w:pPr>
              <w:spacing w:before="60" w:line="240" w:lineRule="auto"/>
              <w:rPr>
                <w:rFonts w:cs="Arial"/>
                <w:b/>
                <w:color w:val="000000"/>
                <w:sz w:val="20"/>
                <w:szCs w:val="20"/>
                <w:lang w:eastAsia="fr-FR"/>
              </w:rPr>
            </w:pPr>
            <w:r w:rsidRPr="00FE0392">
              <w:rPr>
                <w:rFonts w:cs="Arial"/>
                <w:b/>
                <w:color w:val="000000"/>
                <w:sz w:val="20"/>
                <w:szCs w:val="20"/>
                <w:lang w:eastAsia="fr-FR"/>
              </w:rPr>
              <w:t>PAP-A 06</w:t>
            </w:r>
          </w:p>
        </w:tc>
        <w:tc>
          <w:tcPr>
            <w:tcW w:w="574" w:type="pct"/>
            <w:vMerge w:val="restart"/>
            <w:shd w:val="clear" w:color="auto" w:fill="auto"/>
            <w:noWrap/>
            <w:vAlign w:val="center"/>
            <w:hideMark/>
          </w:tcPr>
          <w:p w14:paraId="1D5D3C2E"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0+000</w:t>
            </w:r>
          </w:p>
        </w:tc>
        <w:tc>
          <w:tcPr>
            <w:tcW w:w="650" w:type="pct"/>
            <w:vMerge w:val="restart"/>
            <w:shd w:val="clear" w:color="auto" w:fill="auto"/>
            <w:noWrap/>
            <w:vAlign w:val="center"/>
            <w:hideMark/>
          </w:tcPr>
          <w:p w14:paraId="1CDA80F6"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1+184,18</w:t>
            </w:r>
          </w:p>
        </w:tc>
        <w:tc>
          <w:tcPr>
            <w:tcW w:w="782" w:type="pct"/>
            <w:shd w:val="clear" w:color="auto" w:fill="auto"/>
            <w:vAlign w:val="center"/>
            <w:hideMark/>
          </w:tcPr>
          <w:p w14:paraId="05922574"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52B37C93"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1,50x1,50</w:t>
            </w:r>
          </w:p>
        </w:tc>
      </w:tr>
      <w:tr w:rsidR="00FA17CF" w:rsidRPr="00FE0392" w14:paraId="18D854C1" w14:textId="77777777" w:rsidTr="00825D3B">
        <w:trPr>
          <w:trHeight w:val="291"/>
        </w:trPr>
        <w:tc>
          <w:tcPr>
            <w:tcW w:w="668" w:type="pct"/>
            <w:vMerge/>
            <w:shd w:val="clear" w:color="auto" w:fill="auto"/>
            <w:vAlign w:val="center"/>
            <w:hideMark/>
          </w:tcPr>
          <w:p w14:paraId="1C327795"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57225184"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5A9E0C3E"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7C4897D0"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07F4F8FB"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5C0076BF"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6094F0B3" w14:textId="77777777" w:rsidTr="00825D3B">
        <w:trPr>
          <w:trHeight w:val="291"/>
        </w:trPr>
        <w:tc>
          <w:tcPr>
            <w:tcW w:w="668" w:type="pct"/>
            <w:vMerge/>
            <w:shd w:val="clear" w:color="auto" w:fill="auto"/>
            <w:vAlign w:val="center"/>
            <w:hideMark/>
          </w:tcPr>
          <w:p w14:paraId="3E384203" w14:textId="77777777" w:rsidR="00FA17CF" w:rsidRPr="00FE0392" w:rsidRDefault="00FA17CF" w:rsidP="00825D3B">
            <w:pPr>
              <w:spacing w:before="60" w:line="240" w:lineRule="auto"/>
              <w:rPr>
                <w:rFonts w:cs="Arial"/>
                <w:b/>
                <w:bCs/>
                <w:sz w:val="20"/>
                <w:szCs w:val="20"/>
                <w:lang w:eastAsia="fr-FR"/>
              </w:rPr>
            </w:pPr>
          </w:p>
        </w:tc>
        <w:tc>
          <w:tcPr>
            <w:tcW w:w="1023" w:type="pct"/>
            <w:vMerge w:val="restart"/>
            <w:shd w:val="clear" w:color="auto" w:fill="auto"/>
            <w:vAlign w:val="center"/>
            <w:hideMark/>
          </w:tcPr>
          <w:p w14:paraId="0F493506" w14:textId="77777777" w:rsidR="00FA17CF" w:rsidRPr="00FE0392" w:rsidRDefault="00FA17CF" w:rsidP="00825D3B">
            <w:pPr>
              <w:spacing w:before="60" w:line="240" w:lineRule="auto"/>
              <w:rPr>
                <w:rFonts w:cs="Arial"/>
                <w:b/>
                <w:color w:val="000000"/>
                <w:sz w:val="20"/>
                <w:szCs w:val="20"/>
                <w:lang w:eastAsia="fr-FR"/>
              </w:rPr>
            </w:pPr>
            <w:r w:rsidRPr="00FE0392">
              <w:rPr>
                <w:rFonts w:cs="Arial"/>
                <w:b/>
                <w:color w:val="000000"/>
                <w:sz w:val="20"/>
                <w:szCs w:val="20"/>
                <w:lang w:eastAsia="fr-FR"/>
              </w:rPr>
              <w:t>PAP-A 07</w:t>
            </w:r>
          </w:p>
        </w:tc>
        <w:tc>
          <w:tcPr>
            <w:tcW w:w="574" w:type="pct"/>
            <w:vMerge w:val="restart"/>
            <w:shd w:val="clear" w:color="auto" w:fill="auto"/>
            <w:vAlign w:val="center"/>
            <w:hideMark/>
          </w:tcPr>
          <w:p w14:paraId="0683E90C"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 0+000  </w:t>
            </w:r>
          </w:p>
        </w:tc>
        <w:tc>
          <w:tcPr>
            <w:tcW w:w="650" w:type="pct"/>
            <w:vMerge w:val="restart"/>
            <w:shd w:val="clear" w:color="auto" w:fill="auto"/>
            <w:noWrap/>
            <w:vAlign w:val="center"/>
            <w:hideMark/>
          </w:tcPr>
          <w:p w14:paraId="0D9017E0"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0+364.01</w:t>
            </w:r>
          </w:p>
        </w:tc>
        <w:tc>
          <w:tcPr>
            <w:tcW w:w="782" w:type="pct"/>
            <w:shd w:val="clear" w:color="auto" w:fill="auto"/>
            <w:vAlign w:val="center"/>
            <w:hideMark/>
          </w:tcPr>
          <w:p w14:paraId="6BF0ADC9"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0B47E7D1"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1,00x1,00</w:t>
            </w:r>
          </w:p>
        </w:tc>
      </w:tr>
      <w:tr w:rsidR="00FA17CF" w:rsidRPr="00FE0392" w14:paraId="1B16628D" w14:textId="77777777" w:rsidTr="00825D3B">
        <w:trPr>
          <w:trHeight w:val="291"/>
        </w:trPr>
        <w:tc>
          <w:tcPr>
            <w:tcW w:w="668" w:type="pct"/>
            <w:vMerge/>
            <w:shd w:val="clear" w:color="auto" w:fill="auto"/>
            <w:vAlign w:val="center"/>
            <w:hideMark/>
          </w:tcPr>
          <w:p w14:paraId="4CE2F092"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3934004F"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1AFCA66D"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69896143"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566533FC"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038832ED"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1F2E5378" w14:textId="77777777" w:rsidTr="00825D3B">
        <w:trPr>
          <w:trHeight w:val="291"/>
        </w:trPr>
        <w:tc>
          <w:tcPr>
            <w:tcW w:w="668" w:type="pct"/>
            <w:vMerge/>
            <w:shd w:val="clear" w:color="auto" w:fill="auto"/>
            <w:vAlign w:val="center"/>
            <w:hideMark/>
          </w:tcPr>
          <w:p w14:paraId="44CF7465" w14:textId="77777777" w:rsidR="00FA17CF" w:rsidRPr="00FE0392" w:rsidRDefault="00FA17CF" w:rsidP="00825D3B">
            <w:pPr>
              <w:spacing w:before="60" w:line="240" w:lineRule="auto"/>
              <w:rPr>
                <w:rFonts w:cs="Arial"/>
                <w:b/>
                <w:bCs/>
                <w:sz w:val="20"/>
                <w:szCs w:val="20"/>
                <w:lang w:eastAsia="fr-FR"/>
              </w:rPr>
            </w:pPr>
          </w:p>
        </w:tc>
        <w:tc>
          <w:tcPr>
            <w:tcW w:w="1023" w:type="pct"/>
            <w:vMerge w:val="restart"/>
            <w:shd w:val="clear" w:color="auto" w:fill="auto"/>
            <w:vAlign w:val="center"/>
            <w:hideMark/>
          </w:tcPr>
          <w:p w14:paraId="65B110DE" w14:textId="77777777" w:rsidR="00FA17CF" w:rsidRPr="00FE0392" w:rsidRDefault="00FA17CF" w:rsidP="00825D3B">
            <w:pPr>
              <w:spacing w:before="60" w:line="240" w:lineRule="auto"/>
              <w:rPr>
                <w:rFonts w:cs="Arial"/>
                <w:b/>
                <w:color w:val="000000"/>
                <w:sz w:val="20"/>
                <w:szCs w:val="20"/>
                <w:lang w:eastAsia="fr-FR"/>
              </w:rPr>
            </w:pPr>
            <w:r w:rsidRPr="00FE0392">
              <w:rPr>
                <w:rFonts w:cs="Arial"/>
                <w:b/>
                <w:color w:val="000000"/>
                <w:sz w:val="20"/>
                <w:szCs w:val="20"/>
                <w:lang w:eastAsia="fr-FR"/>
              </w:rPr>
              <w:t>PAP-A 08</w:t>
            </w:r>
          </w:p>
        </w:tc>
        <w:tc>
          <w:tcPr>
            <w:tcW w:w="574" w:type="pct"/>
            <w:vMerge w:val="restart"/>
            <w:shd w:val="clear" w:color="auto" w:fill="auto"/>
            <w:noWrap/>
            <w:vAlign w:val="center"/>
            <w:hideMark/>
          </w:tcPr>
          <w:p w14:paraId="54E10E1B"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0+000</w:t>
            </w:r>
          </w:p>
        </w:tc>
        <w:tc>
          <w:tcPr>
            <w:tcW w:w="650" w:type="pct"/>
            <w:vMerge w:val="restart"/>
            <w:shd w:val="clear" w:color="auto" w:fill="auto"/>
            <w:noWrap/>
            <w:vAlign w:val="center"/>
            <w:hideMark/>
          </w:tcPr>
          <w:p w14:paraId="58E70C81"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0+567,62</w:t>
            </w:r>
          </w:p>
        </w:tc>
        <w:tc>
          <w:tcPr>
            <w:tcW w:w="782" w:type="pct"/>
            <w:shd w:val="clear" w:color="auto" w:fill="auto"/>
            <w:vAlign w:val="center"/>
            <w:hideMark/>
          </w:tcPr>
          <w:p w14:paraId="32D7A3E1"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15B6C19D"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1,50x1,00</w:t>
            </w:r>
          </w:p>
        </w:tc>
      </w:tr>
      <w:tr w:rsidR="00FA17CF" w:rsidRPr="00FE0392" w14:paraId="1CF04E4F" w14:textId="77777777" w:rsidTr="00825D3B">
        <w:trPr>
          <w:trHeight w:val="291"/>
        </w:trPr>
        <w:tc>
          <w:tcPr>
            <w:tcW w:w="668" w:type="pct"/>
            <w:vMerge/>
            <w:shd w:val="clear" w:color="auto" w:fill="auto"/>
            <w:vAlign w:val="center"/>
            <w:hideMark/>
          </w:tcPr>
          <w:p w14:paraId="4F44D53F"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1EB5A3A3"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39535E36"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4E5207B9"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3BFF1056"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43227BB3"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427EBB18" w14:textId="77777777" w:rsidTr="00825D3B">
        <w:trPr>
          <w:trHeight w:val="291"/>
        </w:trPr>
        <w:tc>
          <w:tcPr>
            <w:tcW w:w="668" w:type="pct"/>
            <w:vMerge/>
            <w:shd w:val="clear" w:color="auto" w:fill="auto"/>
            <w:vAlign w:val="center"/>
            <w:hideMark/>
          </w:tcPr>
          <w:p w14:paraId="49F8DCBA" w14:textId="77777777" w:rsidR="00FA17CF" w:rsidRPr="00FE0392" w:rsidRDefault="00FA17CF" w:rsidP="00825D3B">
            <w:pPr>
              <w:spacing w:before="60" w:line="240" w:lineRule="auto"/>
              <w:rPr>
                <w:rFonts w:cs="Arial"/>
                <w:b/>
                <w:bCs/>
                <w:sz w:val="20"/>
                <w:szCs w:val="20"/>
                <w:lang w:eastAsia="fr-FR"/>
              </w:rPr>
            </w:pPr>
          </w:p>
        </w:tc>
        <w:tc>
          <w:tcPr>
            <w:tcW w:w="1023" w:type="pct"/>
            <w:vMerge w:val="restart"/>
            <w:shd w:val="clear" w:color="auto" w:fill="auto"/>
            <w:vAlign w:val="center"/>
            <w:hideMark/>
          </w:tcPr>
          <w:p w14:paraId="6B38B5F7" w14:textId="77777777" w:rsidR="00FA17CF" w:rsidRPr="00FE0392" w:rsidRDefault="00FA17CF" w:rsidP="00825D3B">
            <w:pPr>
              <w:spacing w:before="60" w:line="240" w:lineRule="auto"/>
              <w:rPr>
                <w:rFonts w:cs="Arial"/>
                <w:b/>
                <w:color w:val="000000"/>
                <w:sz w:val="20"/>
                <w:szCs w:val="20"/>
                <w:lang w:eastAsia="fr-FR"/>
              </w:rPr>
            </w:pPr>
            <w:r w:rsidRPr="00FE0392">
              <w:rPr>
                <w:rFonts w:cs="Arial"/>
                <w:b/>
                <w:color w:val="000000"/>
                <w:sz w:val="20"/>
                <w:szCs w:val="20"/>
                <w:lang w:eastAsia="fr-FR"/>
              </w:rPr>
              <w:t>PAP-A 09</w:t>
            </w:r>
          </w:p>
        </w:tc>
        <w:tc>
          <w:tcPr>
            <w:tcW w:w="574" w:type="pct"/>
            <w:vMerge w:val="restart"/>
            <w:shd w:val="clear" w:color="auto" w:fill="auto"/>
            <w:noWrap/>
            <w:vAlign w:val="center"/>
            <w:hideMark/>
          </w:tcPr>
          <w:p w14:paraId="79A9C23B"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0+000</w:t>
            </w:r>
          </w:p>
        </w:tc>
        <w:tc>
          <w:tcPr>
            <w:tcW w:w="650" w:type="pct"/>
            <w:vMerge w:val="restart"/>
            <w:shd w:val="clear" w:color="auto" w:fill="auto"/>
            <w:noWrap/>
            <w:vAlign w:val="center"/>
            <w:hideMark/>
          </w:tcPr>
          <w:p w14:paraId="008D5B3B"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0+425</w:t>
            </w:r>
          </w:p>
        </w:tc>
        <w:tc>
          <w:tcPr>
            <w:tcW w:w="782" w:type="pct"/>
            <w:shd w:val="clear" w:color="auto" w:fill="auto"/>
            <w:vAlign w:val="center"/>
            <w:hideMark/>
          </w:tcPr>
          <w:p w14:paraId="49F19B68"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54E3CEBB"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1,00x1,00</w:t>
            </w:r>
          </w:p>
        </w:tc>
      </w:tr>
      <w:tr w:rsidR="00FA17CF" w:rsidRPr="00FE0392" w14:paraId="52C62630" w14:textId="77777777" w:rsidTr="00825D3B">
        <w:trPr>
          <w:trHeight w:val="291"/>
        </w:trPr>
        <w:tc>
          <w:tcPr>
            <w:tcW w:w="668" w:type="pct"/>
            <w:vMerge/>
            <w:shd w:val="clear" w:color="auto" w:fill="auto"/>
            <w:vAlign w:val="center"/>
            <w:hideMark/>
          </w:tcPr>
          <w:p w14:paraId="12DC556C"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29C5D193"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2505B6DE"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67451A8B"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611833AA"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7882F38B"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52E4017A" w14:textId="77777777" w:rsidTr="00825D3B">
        <w:trPr>
          <w:trHeight w:val="291"/>
        </w:trPr>
        <w:tc>
          <w:tcPr>
            <w:tcW w:w="668" w:type="pct"/>
            <w:vMerge/>
            <w:shd w:val="clear" w:color="auto" w:fill="auto"/>
            <w:vAlign w:val="center"/>
            <w:hideMark/>
          </w:tcPr>
          <w:p w14:paraId="16B3E1AC"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0DE53BFC" w14:textId="77777777" w:rsidR="00FA17CF" w:rsidRPr="00FE0392" w:rsidRDefault="00FA17CF" w:rsidP="00825D3B">
            <w:pPr>
              <w:spacing w:before="60" w:line="240" w:lineRule="auto"/>
              <w:rPr>
                <w:rFonts w:cs="Arial"/>
                <w:b/>
                <w:color w:val="000000"/>
                <w:sz w:val="20"/>
                <w:szCs w:val="20"/>
                <w:lang w:eastAsia="fr-FR"/>
              </w:rPr>
            </w:pPr>
          </w:p>
        </w:tc>
        <w:tc>
          <w:tcPr>
            <w:tcW w:w="574" w:type="pct"/>
            <w:vMerge w:val="restart"/>
            <w:shd w:val="clear" w:color="auto" w:fill="auto"/>
            <w:noWrap/>
            <w:vAlign w:val="center"/>
            <w:hideMark/>
          </w:tcPr>
          <w:p w14:paraId="2E3AE460"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0+425</w:t>
            </w:r>
          </w:p>
        </w:tc>
        <w:tc>
          <w:tcPr>
            <w:tcW w:w="650" w:type="pct"/>
            <w:vMerge w:val="restart"/>
            <w:shd w:val="clear" w:color="auto" w:fill="auto"/>
            <w:noWrap/>
            <w:vAlign w:val="center"/>
            <w:hideMark/>
          </w:tcPr>
          <w:p w14:paraId="245808B3"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2+407,11</w:t>
            </w:r>
          </w:p>
        </w:tc>
        <w:tc>
          <w:tcPr>
            <w:tcW w:w="782" w:type="pct"/>
            <w:shd w:val="clear" w:color="auto" w:fill="auto"/>
            <w:vAlign w:val="center"/>
            <w:hideMark/>
          </w:tcPr>
          <w:p w14:paraId="60527BFD"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576B8541"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2,00x2,00 (BOH 11-1)</w:t>
            </w:r>
          </w:p>
        </w:tc>
      </w:tr>
      <w:tr w:rsidR="00FA17CF" w:rsidRPr="00FE0392" w14:paraId="37D1A73D" w14:textId="77777777" w:rsidTr="00825D3B">
        <w:trPr>
          <w:trHeight w:val="291"/>
        </w:trPr>
        <w:tc>
          <w:tcPr>
            <w:tcW w:w="668" w:type="pct"/>
            <w:vMerge/>
            <w:shd w:val="clear" w:color="auto" w:fill="auto"/>
            <w:vAlign w:val="center"/>
            <w:hideMark/>
          </w:tcPr>
          <w:p w14:paraId="1019909F"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3FCDDB6F"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57680997"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4D44BEA5"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6152A325"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3A49AF2A"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3348F1C8" w14:textId="77777777" w:rsidTr="00825D3B">
        <w:trPr>
          <w:trHeight w:val="291"/>
        </w:trPr>
        <w:tc>
          <w:tcPr>
            <w:tcW w:w="668" w:type="pct"/>
            <w:vMerge/>
            <w:shd w:val="clear" w:color="auto" w:fill="auto"/>
            <w:vAlign w:val="center"/>
            <w:hideMark/>
          </w:tcPr>
          <w:p w14:paraId="0109A5DB" w14:textId="77777777" w:rsidR="00FA17CF" w:rsidRPr="00FE0392" w:rsidRDefault="00FA17CF" w:rsidP="00825D3B">
            <w:pPr>
              <w:spacing w:before="60" w:line="240" w:lineRule="auto"/>
              <w:rPr>
                <w:rFonts w:cs="Arial"/>
                <w:b/>
                <w:bCs/>
                <w:sz w:val="20"/>
                <w:szCs w:val="20"/>
                <w:lang w:eastAsia="fr-FR"/>
              </w:rPr>
            </w:pPr>
          </w:p>
        </w:tc>
        <w:tc>
          <w:tcPr>
            <w:tcW w:w="1023" w:type="pct"/>
            <w:vMerge w:val="restart"/>
            <w:shd w:val="clear" w:color="auto" w:fill="auto"/>
            <w:vAlign w:val="center"/>
            <w:hideMark/>
          </w:tcPr>
          <w:p w14:paraId="6A2C7C1A" w14:textId="77777777" w:rsidR="00FA17CF" w:rsidRPr="00FE0392" w:rsidRDefault="00FA17CF" w:rsidP="00825D3B">
            <w:pPr>
              <w:spacing w:before="60" w:line="240" w:lineRule="auto"/>
              <w:rPr>
                <w:rFonts w:cs="Arial"/>
                <w:b/>
                <w:color w:val="000000"/>
                <w:sz w:val="20"/>
                <w:szCs w:val="20"/>
                <w:lang w:eastAsia="fr-FR"/>
              </w:rPr>
            </w:pPr>
            <w:r w:rsidRPr="00FE0392">
              <w:rPr>
                <w:rFonts w:cs="Arial"/>
                <w:b/>
                <w:color w:val="000000"/>
                <w:sz w:val="20"/>
                <w:szCs w:val="20"/>
                <w:lang w:eastAsia="fr-FR"/>
              </w:rPr>
              <w:t>PAP-A 10</w:t>
            </w:r>
          </w:p>
        </w:tc>
        <w:tc>
          <w:tcPr>
            <w:tcW w:w="574" w:type="pct"/>
            <w:vMerge w:val="restart"/>
            <w:shd w:val="clear" w:color="auto" w:fill="auto"/>
            <w:noWrap/>
            <w:vAlign w:val="center"/>
            <w:hideMark/>
          </w:tcPr>
          <w:p w14:paraId="47A1DE78"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0+000</w:t>
            </w:r>
          </w:p>
        </w:tc>
        <w:tc>
          <w:tcPr>
            <w:tcW w:w="650" w:type="pct"/>
            <w:vMerge w:val="restart"/>
            <w:shd w:val="clear" w:color="auto" w:fill="auto"/>
            <w:noWrap/>
            <w:vAlign w:val="center"/>
            <w:hideMark/>
          </w:tcPr>
          <w:p w14:paraId="27E06B8D"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1+196,18</w:t>
            </w:r>
          </w:p>
        </w:tc>
        <w:tc>
          <w:tcPr>
            <w:tcW w:w="782" w:type="pct"/>
            <w:shd w:val="clear" w:color="auto" w:fill="auto"/>
            <w:vAlign w:val="center"/>
            <w:hideMark/>
          </w:tcPr>
          <w:p w14:paraId="678ABE69"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Gauche</w:t>
            </w:r>
          </w:p>
        </w:tc>
        <w:tc>
          <w:tcPr>
            <w:tcW w:w="1303" w:type="pct"/>
            <w:shd w:val="clear" w:color="auto" w:fill="auto"/>
            <w:vAlign w:val="center"/>
            <w:hideMark/>
          </w:tcPr>
          <w:p w14:paraId="50B7B934"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0,80x0,80</w:t>
            </w:r>
          </w:p>
        </w:tc>
      </w:tr>
      <w:tr w:rsidR="00FA17CF" w:rsidRPr="00FE0392" w14:paraId="7942930F" w14:textId="77777777" w:rsidTr="00825D3B">
        <w:trPr>
          <w:trHeight w:val="291"/>
        </w:trPr>
        <w:tc>
          <w:tcPr>
            <w:tcW w:w="668" w:type="pct"/>
            <w:vMerge/>
            <w:shd w:val="clear" w:color="auto" w:fill="auto"/>
            <w:vAlign w:val="center"/>
            <w:hideMark/>
          </w:tcPr>
          <w:p w14:paraId="10706318" w14:textId="77777777" w:rsidR="00FA17CF" w:rsidRPr="00FE0392" w:rsidRDefault="00FA17CF" w:rsidP="00825D3B">
            <w:pPr>
              <w:spacing w:before="60" w:line="240" w:lineRule="auto"/>
              <w:rPr>
                <w:rFonts w:cs="Arial"/>
                <w:b/>
                <w:bCs/>
                <w:sz w:val="20"/>
                <w:szCs w:val="20"/>
                <w:lang w:eastAsia="fr-FR"/>
              </w:rPr>
            </w:pPr>
          </w:p>
        </w:tc>
        <w:tc>
          <w:tcPr>
            <w:tcW w:w="1023" w:type="pct"/>
            <w:vMerge/>
            <w:shd w:val="clear" w:color="auto" w:fill="auto"/>
            <w:vAlign w:val="center"/>
            <w:hideMark/>
          </w:tcPr>
          <w:p w14:paraId="4296569A" w14:textId="77777777" w:rsidR="00FA17CF" w:rsidRPr="00FE0392" w:rsidRDefault="00FA17CF" w:rsidP="00825D3B">
            <w:pPr>
              <w:spacing w:before="60" w:line="240" w:lineRule="auto"/>
              <w:rPr>
                <w:rFonts w:cs="Arial"/>
                <w:b/>
                <w:color w:val="000000"/>
                <w:sz w:val="20"/>
                <w:szCs w:val="20"/>
                <w:lang w:eastAsia="fr-FR"/>
              </w:rPr>
            </w:pPr>
          </w:p>
        </w:tc>
        <w:tc>
          <w:tcPr>
            <w:tcW w:w="574" w:type="pct"/>
            <w:vMerge/>
            <w:shd w:val="clear" w:color="auto" w:fill="auto"/>
            <w:vAlign w:val="center"/>
            <w:hideMark/>
          </w:tcPr>
          <w:p w14:paraId="1C852558" w14:textId="77777777" w:rsidR="00FA17CF" w:rsidRPr="00FE0392" w:rsidRDefault="00FA17CF" w:rsidP="00825D3B">
            <w:pPr>
              <w:spacing w:before="60" w:line="240" w:lineRule="auto"/>
              <w:rPr>
                <w:rFonts w:cs="Arial"/>
                <w:color w:val="000000"/>
                <w:sz w:val="20"/>
                <w:szCs w:val="20"/>
                <w:lang w:eastAsia="fr-FR"/>
              </w:rPr>
            </w:pPr>
          </w:p>
        </w:tc>
        <w:tc>
          <w:tcPr>
            <w:tcW w:w="650" w:type="pct"/>
            <w:vMerge/>
            <w:shd w:val="clear" w:color="auto" w:fill="auto"/>
            <w:vAlign w:val="center"/>
            <w:hideMark/>
          </w:tcPr>
          <w:p w14:paraId="3AF65AD0" w14:textId="77777777" w:rsidR="00FA17CF" w:rsidRPr="00FE0392" w:rsidRDefault="00FA17CF" w:rsidP="00825D3B">
            <w:pPr>
              <w:spacing w:before="60" w:line="240" w:lineRule="auto"/>
              <w:rPr>
                <w:rFonts w:cs="Arial"/>
                <w:color w:val="000000"/>
                <w:sz w:val="20"/>
                <w:szCs w:val="20"/>
                <w:lang w:eastAsia="fr-FR"/>
              </w:rPr>
            </w:pPr>
          </w:p>
        </w:tc>
        <w:tc>
          <w:tcPr>
            <w:tcW w:w="782" w:type="pct"/>
            <w:shd w:val="clear" w:color="auto" w:fill="auto"/>
            <w:vAlign w:val="center"/>
            <w:hideMark/>
          </w:tcPr>
          <w:p w14:paraId="1806C019" w14:textId="77777777" w:rsidR="00FA17CF" w:rsidRPr="00FE0392" w:rsidRDefault="00FA17CF" w:rsidP="00825D3B">
            <w:pPr>
              <w:spacing w:before="60" w:line="240" w:lineRule="auto"/>
              <w:jc w:val="center"/>
              <w:rPr>
                <w:rFonts w:cs="Arial"/>
                <w:color w:val="000000"/>
                <w:sz w:val="20"/>
                <w:szCs w:val="20"/>
                <w:lang w:eastAsia="fr-FR"/>
              </w:rPr>
            </w:pPr>
            <w:r w:rsidRPr="00FE0392">
              <w:rPr>
                <w:rFonts w:cs="Arial"/>
                <w:color w:val="000000"/>
                <w:sz w:val="20"/>
                <w:szCs w:val="20"/>
                <w:lang w:eastAsia="fr-FR"/>
              </w:rPr>
              <w:t>Droite</w:t>
            </w:r>
          </w:p>
        </w:tc>
        <w:tc>
          <w:tcPr>
            <w:tcW w:w="1303" w:type="pct"/>
            <w:shd w:val="clear" w:color="auto" w:fill="auto"/>
            <w:vAlign w:val="center"/>
            <w:hideMark/>
          </w:tcPr>
          <w:p w14:paraId="56042D16" w14:textId="77777777" w:rsidR="00FA17CF" w:rsidRPr="00FE0392" w:rsidRDefault="00FA17CF" w:rsidP="00825D3B">
            <w:pPr>
              <w:spacing w:before="60" w:line="240" w:lineRule="auto"/>
              <w:jc w:val="center"/>
              <w:rPr>
                <w:rFonts w:cs="Arial"/>
                <w:b/>
                <w:bCs/>
                <w:color w:val="000000"/>
                <w:sz w:val="20"/>
                <w:szCs w:val="20"/>
                <w:lang w:eastAsia="fr-FR"/>
              </w:rPr>
            </w:pPr>
            <w:r w:rsidRPr="00FE0392">
              <w:rPr>
                <w:rFonts w:cs="Arial"/>
                <w:b/>
                <w:bCs/>
                <w:color w:val="000000"/>
                <w:sz w:val="20"/>
                <w:szCs w:val="20"/>
                <w:lang w:eastAsia="fr-FR"/>
              </w:rPr>
              <w:t>1,00x1,00</w:t>
            </w:r>
          </w:p>
        </w:tc>
      </w:tr>
    </w:tbl>
    <w:p w14:paraId="77D2A0AD" w14:textId="1A4DF38E" w:rsidR="004D57D7" w:rsidRPr="00FE0392" w:rsidRDefault="004D57D7" w:rsidP="004D57D7">
      <w:pPr>
        <w:ind w:firstLine="708"/>
        <w:rPr>
          <w:rFonts w:cs="Arial"/>
          <w:sz w:val="20"/>
          <w:szCs w:val="20"/>
        </w:rPr>
      </w:pPr>
      <w:r w:rsidRPr="00FE0392">
        <w:rPr>
          <w:rFonts w:cs="Arial"/>
          <w:b/>
          <w:sz w:val="20"/>
          <w:szCs w:val="20"/>
        </w:rPr>
        <w:t>Source : CECO BTP</w:t>
      </w:r>
      <w:r w:rsidRPr="00FE0392">
        <w:rPr>
          <w:rFonts w:cs="Arial"/>
          <w:sz w:val="20"/>
          <w:szCs w:val="20"/>
        </w:rPr>
        <w:t>, 2020</w:t>
      </w:r>
    </w:p>
    <w:p w14:paraId="3B855E4F" w14:textId="77777777" w:rsidR="00607F52" w:rsidRPr="00FE0392" w:rsidRDefault="00607F52" w:rsidP="004D57D7">
      <w:pPr>
        <w:ind w:firstLine="708"/>
        <w:rPr>
          <w:lang w:eastAsia="fr-FR"/>
        </w:rPr>
      </w:pPr>
    </w:p>
    <w:p w14:paraId="15267291" w14:textId="77777777" w:rsidR="00FA17CF" w:rsidRPr="00FE0392" w:rsidRDefault="00FA17CF" w:rsidP="00AB5EBE">
      <w:pPr>
        <w:pStyle w:val="Paragraphedeliste"/>
        <w:numPr>
          <w:ilvl w:val="0"/>
          <w:numId w:val="152"/>
        </w:numPr>
        <w:rPr>
          <w:rFonts w:cs="Arial"/>
          <w:lang w:val="fr-FR"/>
        </w:rPr>
      </w:pPr>
      <w:r w:rsidRPr="00FE0392">
        <w:rPr>
          <w:rFonts w:cs="Arial"/>
          <w:b/>
          <w:i/>
          <w:u w:val="single"/>
          <w:lang w:val="fr-FR"/>
        </w:rPr>
        <w:t>Dalots de traversée</w:t>
      </w:r>
    </w:p>
    <w:p w14:paraId="3189A255" w14:textId="4834B6C0" w:rsidR="004D57D7" w:rsidRPr="00FE0392" w:rsidRDefault="004D57D7" w:rsidP="00D05009">
      <w:pPr>
        <w:pStyle w:val="Lgende"/>
      </w:pPr>
      <w:bookmarkStart w:id="1008" w:name="_Toc52902793"/>
      <w:r w:rsidRPr="00FE0392">
        <w:t xml:space="preserve">Tableau </w:t>
      </w:r>
      <w:r w:rsidRPr="00FE0392">
        <w:rPr>
          <w:noProof/>
        </w:rPr>
        <w:fldChar w:fldCharType="begin"/>
      </w:r>
      <w:r w:rsidRPr="00FE0392">
        <w:rPr>
          <w:noProof/>
        </w:rPr>
        <w:instrText xml:space="preserve"> SEQ Tableau \* ARABIC </w:instrText>
      </w:r>
      <w:r w:rsidRPr="00FE0392">
        <w:rPr>
          <w:noProof/>
        </w:rPr>
        <w:fldChar w:fldCharType="separate"/>
      </w:r>
      <w:r w:rsidRPr="00FE0392">
        <w:rPr>
          <w:noProof/>
        </w:rPr>
        <w:t>40</w:t>
      </w:r>
      <w:r w:rsidRPr="00FE0392">
        <w:rPr>
          <w:noProof/>
        </w:rPr>
        <w:fldChar w:fldCharType="end"/>
      </w:r>
      <w:r w:rsidRPr="00FE0392">
        <w:t> : Dalots à réaliser dans la ville d’Abomey</w:t>
      </w:r>
      <w:bookmarkEnd w:id="1008"/>
    </w:p>
    <w:tbl>
      <w:tblPr>
        <w:tblW w:w="6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15"/>
        <w:gridCol w:w="3343"/>
      </w:tblGrid>
      <w:tr w:rsidR="00FA17CF" w:rsidRPr="00FE0392" w14:paraId="1287472E" w14:textId="77777777" w:rsidTr="00825D3B">
        <w:trPr>
          <w:trHeight w:val="563"/>
          <w:jc w:val="center"/>
        </w:trPr>
        <w:tc>
          <w:tcPr>
            <w:tcW w:w="2715" w:type="dxa"/>
            <w:shd w:val="clear" w:color="auto" w:fill="00B0F0"/>
            <w:vAlign w:val="center"/>
            <w:hideMark/>
          </w:tcPr>
          <w:p w14:paraId="5A273F57" w14:textId="77777777" w:rsidR="00FA17CF" w:rsidRPr="00FE0392" w:rsidRDefault="00FA17CF" w:rsidP="00FA17CF">
            <w:pPr>
              <w:jc w:val="center"/>
              <w:rPr>
                <w:rFonts w:cs="Arial"/>
                <w:b/>
                <w:bCs/>
                <w:color w:val="000000"/>
                <w:sz w:val="20"/>
                <w:szCs w:val="20"/>
                <w:lang w:eastAsia="fr-FR"/>
              </w:rPr>
            </w:pPr>
            <w:r w:rsidRPr="00FE0392">
              <w:rPr>
                <w:rFonts w:cs="Arial"/>
                <w:b/>
                <w:bCs/>
                <w:color w:val="000000"/>
                <w:sz w:val="20"/>
                <w:szCs w:val="20"/>
                <w:lang w:eastAsia="fr-FR"/>
              </w:rPr>
              <w:t>Collecteurs</w:t>
            </w:r>
          </w:p>
        </w:tc>
        <w:tc>
          <w:tcPr>
            <w:tcW w:w="3343" w:type="dxa"/>
            <w:shd w:val="clear" w:color="auto" w:fill="00B0F0"/>
            <w:vAlign w:val="center"/>
          </w:tcPr>
          <w:p w14:paraId="2EB5E10C" w14:textId="77777777" w:rsidR="00FA17CF" w:rsidRPr="00FE0392" w:rsidRDefault="00FA17CF" w:rsidP="00FA17CF">
            <w:pPr>
              <w:jc w:val="center"/>
              <w:rPr>
                <w:rFonts w:cs="Arial"/>
                <w:b/>
                <w:bCs/>
                <w:color w:val="000000"/>
                <w:sz w:val="20"/>
                <w:szCs w:val="20"/>
                <w:lang w:eastAsia="fr-FR"/>
              </w:rPr>
            </w:pPr>
            <w:r w:rsidRPr="00FE0392">
              <w:rPr>
                <w:rFonts w:cs="Arial"/>
                <w:b/>
                <w:bCs/>
                <w:color w:val="000000"/>
                <w:sz w:val="20"/>
                <w:szCs w:val="20"/>
                <w:lang w:eastAsia="fr-FR"/>
              </w:rPr>
              <w:t>Section des dalots de traversée</w:t>
            </w:r>
          </w:p>
        </w:tc>
      </w:tr>
      <w:tr w:rsidR="00FA17CF" w:rsidRPr="00FE0392" w14:paraId="4DDDD7C3" w14:textId="77777777" w:rsidTr="00FA17CF">
        <w:trPr>
          <w:trHeight w:val="500"/>
          <w:jc w:val="center"/>
        </w:trPr>
        <w:tc>
          <w:tcPr>
            <w:tcW w:w="2715" w:type="dxa"/>
            <w:shd w:val="clear" w:color="auto" w:fill="auto"/>
            <w:vAlign w:val="center"/>
            <w:hideMark/>
          </w:tcPr>
          <w:p w14:paraId="6AC25D91" w14:textId="77777777" w:rsidR="00FA17CF" w:rsidRPr="00FE0392" w:rsidRDefault="00FA17CF" w:rsidP="00FA17CF">
            <w:pPr>
              <w:rPr>
                <w:rFonts w:cs="Arial"/>
                <w:b/>
                <w:bCs/>
                <w:sz w:val="20"/>
                <w:szCs w:val="20"/>
                <w:lang w:eastAsia="fr-FR"/>
              </w:rPr>
            </w:pPr>
            <w:r w:rsidRPr="00FE0392">
              <w:rPr>
                <w:rFonts w:cs="Arial"/>
                <w:b/>
                <w:bCs/>
                <w:sz w:val="20"/>
                <w:szCs w:val="20"/>
                <w:lang w:eastAsia="fr-FR"/>
              </w:rPr>
              <w:t>ABO-2</w:t>
            </w:r>
          </w:p>
        </w:tc>
        <w:tc>
          <w:tcPr>
            <w:tcW w:w="3343" w:type="dxa"/>
            <w:vAlign w:val="center"/>
          </w:tcPr>
          <w:p w14:paraId="3D8C63CF" w14:textId="77777777" w:rsidR="00FA17CF" w:rsidRPr="00FE0392" w:rsidRDefault="00FA17CF" w:rsidP="00FA17CF">
            <w:pPr>
              <w:jc w:val="center"/>
              <w:rPr>
                <w:rFonts w:cs="Arial"/>
                <w:bCs/>
                <w:sz w:val="20"/>
                <w:szCs w:val="20"/>
                <w:lang w:eastAsia="fr-FR"/>
              </w:rPr>
            </w:pPr>
            <w:r w:rsidRPr="00FE0392">
              <w:rPr>
                <w:rFonts w:cs="Arial"/>
                <w:bCs/>
                <w:sz w:val="20"/>
                <w:szCs w:val="20"/>
                <w:lang w:eastAsia="fr-FR"/>
              </w:rPr>
              <w:t>2x4,00x2,00</w:t>
            </w:r>
          </w:p>
        </w:tc>
      </w:tr>
      <w:tr w:rsidR="00FA17CF" w:rsidRPr="00FE0392" w14:paraId="58D36E75" w14:textId="77777777" w:rsidTr="00FA17CF">
        <w:trPr>
          <w:trHeight w:val="500"/>
          <w:jc w:val="center"/>
        </w:trPr>
        <w:tc>
          <w:tcPr>
            <w:tcW w:w="2715" w:type="dxa"/>
            <w:shd w:val="clear" w:color="auto" w:fill="auto"/>
            <w:vAlign w:val="center"/>
            <w:hideMark/>
          </w:tcPr>
          <w:p w14:paraId="52AB2C54" w14:textId="77777777" w:rsidR="00FA17CF" w:rsidRPr="00FE0392" w:rsidRDefault="00FA17CF" w:rsidP="00FA17CF">
            <w:pPr>
              <w:rPr>
                <w:rFonts w:cs="Arial"/>
                <w:b/>
                <w:bCs/>
                <w:sz w:val="20"/>
                <w:szCs w:val="20"/>
                <w:lang w:eastAsia="fr-FR"/>
              </w:rPr>
            </w:pPr>
            <w:r w:rsidRPr="00FE0392">
              <w:rPr>
                <w:rFonts w:cs="Arial"/>
                <w:b/>
                <w:bCs/>
                <w:sz w:val="20"/>
                <w:szCs w:val="20"/>
                <w:lang w:eastAsia="fr-FR"/>
              </w:rPr>
              <w:t>ABO-3</w:t>
            </w:r>
          </w:p>
        </w:tc>
        <w:tc>
          <w:tcPr>
            <w:tcW w:w="3343" w:type="dxa"/>
            <w:vAlign w:val="center"/>
          </w:tcPr>
          <w:p w14:paraId="0BD08037" w14:textId="77777777" w:rsidR="00FA17CF" w:rsidRPr="00FE0392" w:rsidRDefault="00FA17CF" w:rsidP="00FA17CF">
            <w:pPr>
              <w:jc w:val="center"/>
              <w:rPr>
                <w:rFonts w:cs="Arial"/>
                <w:bCs/>
                <w:sz w:val="20"/>
                <w:szCs w:val="20"/>
                <w:lang w:eastAsia="fr-FR"/>
              </w:rPr>
            </w:pPr>
            <w:r w:rsidRPr="00FE0392">
              <w:rPr>
                <w:rFonts w:cs="Arial"/>
                <w:bCs/>
                <w:sz w:val="20"/>
                <w:szCs w:val="20"/>
                <w:lang w:eastAsia="fr-FR"/>
              </w:rPr>
              <w:t>2x3,00x2,00</w:t>
            </w:r>
          </w:p>
        </w:tc>
      </w:tr>
      <w:tr w:rsidR="00FA17CF" w:rsidRPr="00FE0392" w14:paraId="3E7452C6" w14:textId="77777777" w:rsidTr="00FA17CF">
        <w:trPr>
          <w:trHeight w:val="500"/>
          <w:jc w:val="center"/>
        </w:trPr>
        <w:tc>
          <w:tcPr>
            <w:tcW w:w="2715" w:type="dxa"/>
            <w:shd w:val="clear" w:color="auto" w:fill="auto"/>
            <w:vAlign w:val="center"/>
            <w:hideMark/>
          </w:tcPr>
          <w:p w14:paraId="42416C59" w14:textId="77777777" w:rsidR="00FA17CF" w:rsidRPr="00FE0392" w:rsidRDefault="00FA17CF" w:rsidP="00FA17CF">
            <w:pPr>
              <w:rPr>
                <w:rFonts w:cs="Arial"/>
                <w:b/>
                <w:bCs/>
                <w:sz w:val="20"/>
                <w:szCs w:val="20"/>
                <w:lang w:eastAsia="fr-FR"/>
              </w:rPr>
            </w:pPr>
            <w:r w:rsidRPr="00FE0392">
              <w:rPr>
                <w:rFonts w:cs="Arial"/>
                <w:b/>
                <w:bCs/>
                <w:sz w:val="20"/>
                <w:szCs w:val="20"/>
                <w:lang w:eastAsia="fr-FR"/>
              </w:rPr>
              <w:t>BOH-4</w:t>
            </w:r>
          </w:p>
        </w:tc>
        <w:tc>
          <w:tcPr>
            <w:tcW w:w="3343" w:type="dxa"/>
            <w:vAlign w:val="center"/>
          </w:tcPr>
          <w:p w14:paraId="62E6771C" w14:textId="77777777" w:rsidR="00FA17CF" w:rsidRPr="00FE0392" w:rsidRDefault="00FA17CF" w:rsidP="00FA17CF">
            <w:pPr>
              <w:jc w:val="center"/>
              <w:rPr>
                <w:rFonts w:cs="Arial"/>
                <w:bCs/>
                <w:sz w:val="20"/>
                <w:szCs w:val="20"/>
                <w:lang w:eastAsia="fr-FR"/>
              </w:rPr>
            </w:pPr>
            <w:r w:rsidRPr="00FE0392">
              <w:rPr>
                <w:rFonts w:cs="Arial"/>
                <w:bCs/>
                <w:sz w:val="20"/>
                <w:szCs w:val="20"/>
                <w:lang w:eastAsia="fr-FR"/>
              </w:rPr>
              <w:t>2x3,50x1,50</w:t>
            </w:r>
          </w:p>
        </w:tc>
      </w:tr>
      <w:tr w:rsidR="00FA17CF" w:rsidRPr="00FE0392" w14:paraId="1733267F" w14:textId="77777777" w:rsidTr="00FA17CF">
        <w:trPr>
          <w:trHeight w:val="500"/>
          <w:jc w:val="center"/>
        </w:trPr>
        <w:tc>
          <w:tcPr>
            <w:tcW w:w="2715" w:type="dxa"/>
            <w:shd w:val="clear" w:color="auto" w:fill="auto"/>
            <w:vAlign w:val="center"/>
          </w:tcPr>
          <w:p w14:paraId="0F985B76" w14:textId="77777777" w:rsidR="00FA17CF" w:rsidRPr="00FE0392" w:rsidRDefault="00FA17CF" w:rsidP="00FA17CF">
            <w:pPr>
              <w:rPr>
                <w:rFonts w:cs="Arial"/>
                <w:b/>
                <w:bCs/>
                <w:sz w:val="20"/>
                <w:szCs w:val="20"/>
                <w:lang w:eastAsia="fr-FR"/>
              </w:rPr>
            </w:pPr>
            <w:r w:rsidRPr="00FE0392">
              <w:rPr>
                <w:rFonts w:cs="Arial"/>
                <w:b/>
                <w:bCs/>
                <w:sz w:val="20"/>
                <w:szCs w:val="20"/>
                <w:lang w:eastAsia="fr-FR"/>
              </w:rPr>
              <w:t>BOH-10-2</w:t>
            </w:r>
          </w:p>
        </w:tc>
        <w:tc>
          <w:tcPr>
            <w:tcW w:w="3343" w:type="dxa"/>
            <w:vAlign w:val="center"/>
          </w:tcPr>
          <w:p w14:paraId="62F97610" w14:textId="77777777" w:rsidR="00FA17CF" w:rsidRPr="00FE0392" w:rsidRDefault="00FA17CF" w:rsidP="00FA17CF">
            <w:pPr>
              <w:jc w:val="center"/>
              <w:rPr>
                <w:rFonts w:cs="Arial"/>
                <w:bCs/>
                <w:sz w:val="20"/>
                <w:szCs w:val="20"/>
                <w:lang w:eastAsia="fr-FR"/>
              </w:rPr>
            </w:pPr>
            <w:r w:rsidRPr="00FE0392">
              <w:rPr>
                <w:rFonts w:cs="Arial"/>
                <w:bCs/>
                <w:sz w:val="20"/>
                <w:szCs w:val="20"/>
                <w:lang w:eastAsia="fr-FR"/>
              </w:rPr>
              <w:t>4x4,00x3,50</w:t>
            </w:r>
          </w:p>
        </w:tc>
      </w:tr>
    </w:tbl>
    <w:p w14:paraId="668F0A6D" w14:textId="77777777" w:rsidR="004D57D7" w:rsidRPr="00FE0392" w:rsidRDefault="004D57D7" w:rsidP="004D57D7">
      <w:pPr>
        <w:ind w:firstLine="708"/>
        <w:rPr>
          <w:lang w:eastAsia="fr-FR"/>
        </w:rPr>
      </w:pPr>
      <w:r w:rsidRPr="00FE0392">
        <w:rPr>
          <w:rFonts w:cs="Arial"/>
          <w:b/>
          <w:sz w:val="20"/>
          <w:szCs w:val="20"/>
        </w:rPr>
        <w:t>Source : CECO BTP</w:t>
      </w:r>
      <w:r w:rsidRPr="00FE0392">
        <w:rPr>
          <w:rFonts w:cs="Arial"/>
          <w:sz w:val="20"/>
          <w:szCs w:val="20"/>
        </w:rPr>
        <w:t>, 2020</w:t>
      </w:r>
    </w:p>
    <w:p w14:paraId="0A6DD1A6" w14:textId="77777777" w:rsidR="00607F52" w:rsidRPr="00FE0392" w:rsidRDefault="00607F52" w:rsidP="00607F52">
      <w:pPr>
        <w:pStyle w:val="Titre3"/>
      </w:pPr>
      <w:bookmarkStart w:id="1009" w:name="_Toc51701018"/>
      <w:bookmarkStart w:id="1010" w:name="_Toc52900910"/>
      <w:r w:rsidRPr="00FE0392">
        <w:lastRenderedPageBreak/>
        <w:t>6.2.2.  Aménagements projetés</w:t>
      </w:r>
      <w:bookmarkEnd w:id="1009"/>
      <w:bookmarkEnd w:id="1010"/>
      <w:r w:rsidRPr="00FE0392">
        <w:t xml:space="preserve"> </w:t>
      </w:r>
    </w:p>
    <w:p w14:paraId="321094DD" w14:textId="77777777" w:rsidR="00607F52" w:rsidRPr="00FE0392" w:rsidRDefault="00607F52" w:rsidP="00607F52">
      <w:r w:rsidRPr="00FE0392">
        <w:t>L’aménagement projeté est le résultant d’un compromis entre les différentes contraintes liées au relief de la route, d’une part et les normes de conception géométrique de la route et des ouvrages d’assainissement d’autre part. De façon succincte, les aménagements projetés sont décrits de la manière suivante :</w:t>
      </w:r>
    </w:p>
    <w:p w14:paraId="412BA7AB" w14:textId="77777777" w:rsidR="00607F52" w:rsidRPr="00FE0392" w:rsidRDefault="00607F52" w:rsidP="00607F52">
      <w:r w:rsidRPr="00FE0392">
        <w:t>La définition des profils en travers tient compte non seulement de l’emprise disponible mais également de la structure de chaussée proposée après étude géotechnique. Suivant les catégories de rues, un seul type de profil est proposé pour les rues primaires, et trois (03) pour les rues tertiaires.</w:t>
      </w:r>
    </w:p>
    <w:p w14:paraId="42CC2C9A" w14:textId="77777777" w:rsidR="00607F52" w:rsidRPr="00FE0392" w:rsidRDefault="00607F52" w:rsidP="00607F52">
      <w:pPr>
        <w:pStyle w:val="Titre40"/>
      </w:pPr>
      <w:bookmarkStart w:id="1011" w:name="_Toc51701019"/>
      <w:bookmarkStart w:id="1012" w:name="_Toc52900911"/>
      <w:r w:rsidRPr="00FE0392">
        <w:t>6.2.2.1.  Rue primaire</w:t>
      </w:r>
      <w:bookmarkEnd w:id="1011"/>
      <w:bookmarkEnd w:id="1012"/>
    </w:p>
    <w:p w14:paraId="2DD7F5D9" w14:textId="77777777" w:rsidR="00607F52" w:rsidRPr="00FE0392" w:rsidRDefault="00607F52" w:rsidP="00607F52">
      <w:r w:rsidRPr="00FE0392">
        <w:t>Le profil en travers type PF PRIM 01 présente les caractéristiques suivantes :</w:t>
      </w:r>
    </w:p>
    <w:p w14:paraId="50FF60DF" w14:textId="77777777" w:rsidR="00607F52" w:rsidRPr="00FE0392" w:rsidRDefault="00607F52" w:rsidP="00AB5EBE">
      <w:pPr>
        <w:pStyle w:val="Paragraphedeliste"/>
        <w:numPr>
          <w:ilvl w:val="0"/>
          <w:numId w:val="132"/>
        </w:numPr>
        <w:rPr>
          <w:lang w:val="fr-FR"/>
        </w:rPr>
      </w:pPr>
      <w:r w:rsidRPr="00FE0392">
        <w:rPr>
          <w:lang w:val="fr-FR"/>
        </w:rPr>
        <w:t>Terre-Plein Central de 5 m ;</w:t>
      </w:r>
    </w:p>
    <w:p w14:paraId="70341916" w14:textId="77777777" w:rsidR="00607F52" w:rsidRPr="00FE0392" w:rsidRDefault="00607F52" w:rsidP="00AB5EBE">
      <w:pPr>
        <w:pStyle w:val="Paragraphedeliste"/>
        <w:numPr>
          <w:ilvl w:val="0"/>
          <w:numId w:val="132"/>
        </w:numPr>
        <w:rPr>
          <w:lang w:val="fr-FR"/>
        </w:rPr>
      </w:pPr>
      <w:r w:rsidRPr="00FE0392">
        <w:rPr>
          <w:lang w:val="fr-FR"/>
        </w:rPr>
        <w:t xml:space="preserve">Deux chaussées unidirectionnelles de 7 m de largeur séparées par un terre-plein central de 5 m de large ; </w:t>
      </w:r>
    </w:p>
    <w:p w14:paraId="19B3452D" w14:textId="77777777" w:rsidR="00607F52" w:rsidRPr="00FE0392" w:rsidRDefault="00607F52" w:rsidP="00AB5EBE">
      <w:pPr>
        <w:pStyle w:val="Paragraphedeliste"/>
        <w:numPr>
          <w:ilvl w:val="0"/>
          <w:numId w:val="132"/>
        </w:numPr>
        <w:rPr>
          <w:lang w:val="fr-FR"/>
        </w:rPr>
      </w:pPr>
      <w:r w:rsidRPr="00FE0392">
        <w:rPr>
          <w:lang w:val="fr-FR"/>
        </w:rPr>
        <w:t xml:space="preserve">deux accotements de 2 m de large ; </w:t>
      </w:r>
    </w:p>
    <w:p w14:paraId="0D717D48" w14:textId="32979149" w:rsidR="00607F52" w:rsidRPr="00FE0392" w:rsidRDefault="00D348A0" w:rsidP="00AB5EBE">
      <w:pPr>
        <w:pStyle w:val="Paragraphedeliste"/>
        <w:numPr>
          <w:ilvl w:val="0"/>
          <w:numId w:val="132"/>
        </w:numPr>
        <w:rPr>
          <w:lang w:val="fr-FR"/>
        </w:rPr>
      </w:pPr>
      <w:r w:rsidRPr="00FE0392">
        <w:rPr>
          <w:lang w:val="fr-FR"/>
        </w:rPr>
        <w:t>0</w:t>
      </w:r>
      <w:r w:rsidR="00607F52" w:rsidRPr="00FE0392">
        <w:rPr>
          <w:lang w:val="fr-FR"/>
        </w:rPr>
        <w:t>2 trottoirs bilatéraux de 2,0 m de large chacun y compris les ouvrages d’assainissement;</w:t>
      </w:r>
    </w:p>
    <w:p w14:paraId="55DFF3E5" w14:textId="77777777" w:rsidR="00607F52" w:rsidRPr="00FE0392" w:rsidRDefault="00607F52" w:rsidP="00AB5EBE">
      <w:pPr>
        <w:pStyle w:val="Paragraphedeliste"/>
        <w:numPr>
          <w:ilvl w:val="0"/>
          <w:numId w:val="132"/>
        </w:numPr>
        <w:rPr>
          <w:lang w:val="fr-FR"/>
        </w:rPr>
      </w:pPr>
      <w:r w:rsidRPr="00FE0392">
        <w:rPr>
          <w:lang w:val="fr-FR"/>
        </w:rPr>
        <w:t>Une rangée de lampadaires solaires double crosse dans le TPC ;</w:t>
      </w:r>
    </w:p>
    <w:p w14:paraId="0B9C6FA3" w14:textId="77777777" w:rsidR="00607F52" w:rsidRPr="00FE0392" w:rsidRDefault="00607F52" w:rsidP="00AB5EBE">
      <w:pPr>
        <w:pStyle w:val="Paragraphedeliste"/>
        <w:numPr>
          <w:ilvl w:val="0"/>
          <w:numId w:val="132"/>
        </w:numPr>
        <w:rPr>
          <w:lang w:val="fr-FR"/>
        </w:rPr>
      </w:pPr>
      <w:r w:rsidRPr="00FE0392">
        <w:rPr>
          <w:lang w:val="fr-FR"/>
        </w:rPr>
        <w:t>Profil en pente unique de 2,5%.</w:t>
      </w:r>
    </w:p>
    <w:p w14:paraId="0B7372B8" w14:textId="77777777" w:rsidR="00607F52" w:rsidRPr="00FE0392" w:rsidRDefault="00607F52" w:rsidP="00607F52">
      <w:r w:rsidRPr="00FE0392">
        <w:t>Voir profil en travers PF PRIM 01</w:t>
      </w:r>
      <w:r w:rsidRPr="00FE0392">
        <w:tab/>
      </w:r>
    </w:p>
    <w:p w14:paraId="6704C0A7" w14:textId="77777777" w:rsidR="00607F52" w:rsidRPr="00FE0392" w:rsidRDefault="00607F52" w:rsidP="00607F52">
      <w:pPr>
        <w:pStyle w:val="Titre40"/>
      </w:pPr>
      <w:bookmarkStart w:id="1013" w:name="_Toc51701020"/>
      <w:bookmarkStart w:id="1014" w:name="_Toc52900912"/>
      <w:r w:rsidRPr="00FE0392">
        <w:t>6.2.2.2.  Rues tertiaires</w:t>
      </w:r>
      <w:bookmarkEnd w:id="1013"/>
      <w:bookmarkEnd w:id="1014"/>
    </w:p>
    <w:p w14:paraId="3C5FAF45" w14:textId="77777777" w:rsidR="00607F52" w:rsidRPr="00FE0392" w:rsidRDefault="00607F52" w:rsidP="00607F52">
      <w:r w:rsidRPr="00FE0392">
        <w:t xml:space="preserve">Trois (3) types de profil en travers ont été proposés pour les voies tertiaires. Ainsi : </w:t>
      </w:r>
    </w:p>
    <w:p w14:paraId="3DD3B36C" w14:textId="77777777" w:rsidR="00607F52" w:rsidRPr="00FE0392" w:rsidRDefault="00607F52" w:rsidP="00AB5EBE">
      <w:pPr>
        <w:pStyle w:val="Paragraphedeliste"/>
        <w:numPr>
          <w:ilvl w:val="0"/>
          <w:numId w:val="153"/>
        </w:numPr>
        <w:rPr>
          <w:lang w:val="fr-FR"/>
        </w:rPr>
      </w:pPr>
      <w:r w:rsidRPr="00FE0392">
        <w:rPr>
          <w:b/>
          <w:lang w:val="fr-FR"/>
        </w:rPr>
        <w:t>Le profil en travers type PF TER 01</w:t>
      </w:r>
      <w:r w:rsidRPr="00FE0392">
        <w:rPr>
          <w:lang w:val="fr-FR"/>
        </w:rPr>
        <w:t xml:space="preserve"> présente les caractéristiques suivantes :</w:t>
      </w:r>
    </w:p>
    <w:p w14:paraId="7D970967" w14:textId="77777777" w:rsidR="00607F52" w:rsidRPr="00FE0392" w:rsidRDefault="00607F52" w:rsidP="00AB5EBE">
      <w:pPr>
        <w:pStyle w:val="Paragraphedeliste"/>
        <w:numPr>
          <w:ilvl w:val="0"/>
          <w:numId w:val="154"/>
        </w:numPr>
        <w:rPr>
          <w:lang w:val="fr-FR"/>
        </w:rPr>
      </w:pPr>
      <w:r w:rsidRPr="00FE0392">
        <w:rPr>
          <w:lang w:val="fr-FR"/>
        </w:rPr>
        <w:t xml:space="preserve">Chaussée unique bidirectionnelle de 7m de largeur ; </w:t>
      </w:r>
    </w:p>
    <w:p w14:paraId="2650A616" w14:textId="77777777" w:rsidR="00607F52" w:rsidRPr="00FE0392" w:rsidRDefault="00607F52" w:rsidP="00AB5EBE">
      <w:pPr>
        <w:pStyle w:val="Paragraphedeliste"/>
        <w:numPr>
          <w:ilvl w:val="0"/>
          <w:numId w:val="154"/>
        </w:numPr>
        <w:rPr>
          <w:lang w:val="fr-FR"/>
        </w:rPr>
      </w:pPr>
      <w:r w:rsidRPr="00FE0392">
        <w:rPr>
          <w:lang w:val="fr-FR"/>
        </w:rPr>
        <w:t>Largeur des accotements : 1,00 m chacun y compris les cunettes (CS2+T2) ;</w:t>
      </w:r>
    </w:p>
    <w:p w14:paraId="7F006298" w14:textId="77777777" w:rsidR="00607F52" w:rsidRPr="00FE0392" w:rsidRDefault="00607F52" w:rsidP="00AB5EBE">
      <w:pPr>
        <w:pStyle w:val="Paragraphedeliste"/>
        <w:numPr>
          <w:ilvl w:val="0"/>
          <w:numId w:val="154"/>
        </w:numPr>
        <w:rPr>
          <w:lang w:val="fr-FR"/>
        </w:rPr>
      </w:pPr>
      <w:r w:rsidRPr="00FE0392">
        <w:rPr>
          <w:lang w:val="fr-FR"/>
        </w:rPr>
        <w:t>02 trottoirs bilatéraux de 2m de large chacun y compris les ouvrages d’assainissement;</w:t>
      </w:r>
    </w:p>
    <w:p w14:paraId="4CD361CC" w14:textId="77777777" w:rsidR="00607F52" w:rsidRPr="00FE0392" w:rsidRDefault="00607F52" w:rsidP="00AB5EBE">
      <w:pPr>
        <w:pStyle w:val="Paragraphedeliste"/>
        <w:numPr>
          <w:ilvl w:val="0"/>
          <w:numId w:val="154"/>
        </w:numPr>
        <w:rPr>
          <w:lang w:val="fr-FR"/>
        </w:rPr>
      </w:pPr>
      <w:r w:rsidRPr="00FE0392">
        <w:rPr>
          <w:lang w:val="fr-FR"/>
        </w:rPr>
        <w:t>Une rangée unilatérale ou en quinconce de lampadaires solaires monocross dans les trottoirs ;</w:t>
      </w:r>
    </w:p>
    <w:p w14:paraId="645B9D42" w14:textId="77777777" w:rsidR="00607F52" w:rsidRPr="00FE0392" w:rsidRDefault="00607F52" w:rsidP="00AB5EBE">
      <w:pPr>
        <w:pStyle w:val="Paragraphedeliste"/>
        <w:numPr>
          <w:ilvl w:val="0"/>
          <w:numId w:val="154"/>
        </w:numPr>
        <w:rPr>
          <w:lang w:val="fr-FR"/>
        </w:rPr>
      </w:pPr>
      <w:r w:rsidRPr="00FE0392">
        <w:rPr>
          <w:lang w:val="fr-FR"/>
        </w:rPr>
        <w:t>Profil en toit avec un devers de 2,5%.</w:t>
      </w:r>
    </w:p>
    <w:p w14:paraId="29ACD820" w14:textId="77777777" w:rsidR="00607F52" w:rsidRPr="00FE0392" w:rsidRDefault="00607F52" w:rsidP="00607F52">
      <w:pPr>
        <w:ind w:firstLine="708"/>
      </w:pPr>
      <w:r w:rsidRPr="00FE0392">
        <w:t>Voir profil en travers PF TER 01</w:t>
      </w:r>
    </w:p>
    <w:p w14:paraId="09BD80B8" w14:textId="77777777" w:rsidR="00607F52" w:rsidRPr="00FE0392" w:rsidRDefault="00607F52" w:rsidP="00AB5EBE">
      <w:pPr>
        <w:pStyle w:val="Paragraphedeliste"/>
        <w:numPr>
          <w:ilvl w:val="0"/>
          <w:numId w:val="153"/>
        </w:numPr>
        <w:rPr>
          <w:lang w:val="fr-FR"/>
        </w:rPr>
      </w:pPr>
      <w:r w:rsidRPr="00FE0392">
        <w:rPr>
          <w:b/>
          <w:lang w:val="fr-FR"/>
        </w:rPr>
        <w:t>Le profil en travers type PF TER 2</w:t>
      </w:r>
      <w:r w:rsidRPr="00FE0392">
        <w:rPr>
          <w:lang w:val="fr-FR"/>
        </w:rPr>
        <w:t xml:space="preserve"> présente les caractéristiques suivantes :</w:t>
      </w:r>
    </w:p>
    <w:p w14:paraId="45FFC485" w14:textId="77777777" w:rsidR="00607F52" w:rsidRPr="00FE0392" w:rsidRDefault="00607F52" w:rsidP="00AB5EBE">
      <w:pPr>
        <w:pStyle w:val="Paragraphedeliste"/>
        <w:numPr>
          <w:ilvl w:val="0"/>
          <w:numId w:val="155"/>
        </w:numPr>
        <w:rPr>
          <w:lang w:val="fr-FR"/>
        </w:rPr>
      </w:pPr>
      <w:r w:rsidRPr="00FE0392">
        <w:rPr>
          <w:lang w:val="fr-FR"/>
        </w:rPr>
        <w:t>Chaussée unique bidirectionnelle de 7,00m de largeur ;</w:t>
      </w:r>
    </w:p>
    <w:p w14:paraId="00230C92" w14:textId="77777777" w:rsidR="00607F52" w:rsidRPr="00FE0392" w:rsidRDefault="00607F52" w:rsidP="00AB5EBE">
      <w:pPr>
        <w:pStyle w:val="Paragraphedeliste"/>
        <w:numPr>
          <w:ilvl w:val="0"/>
          <w:numId w:val="155"/>
        </w:numPr>
        <w:rPr>
          <w:lang w:val="fr-FR"/>
        </w:rPr>
      </w:pPr>
      <w:r w:rsidRPr="00FE0392">
        <w:rPr>
          <w:lang w:val="fr-FR"/>
        </w:rPr>
        <w:t>les bordures fils d’eau T2+CS2 ;</w:t>
      </w:r>
    </w:p>
    <w:p w14:paraId="5BA5DFE1" w14:textId="77777777" w:rsidR="00607F52" w:rsidRPr="00FE0392" w:rsidRDefault="00607F52" w:rsidP="00AB5EBE">
      <w:pPr>
        <w:pStyle w:val="Paragraphedeliste"/>
        <w:numPr>
          <w:ilvl w:val="0"/>
          <w:numId w:val="155"/>
        </w:numPr>
        <w:rPr>
          <w:lang w:val="fr-FR"/>
        </w:rPr>
      </w:pPr>
      <w:r w:rsidRPr="00FE0392">
        <w:rPr>
          <w:lang w:val="fr-FR"/>
        </w:rPr>
        <w:t>2 trottoirs bilatéraux de 2m de large chacun y compris les ouvrages d’assainissement;</w:t>
      </w:r>
    </w:p>
    <w:p w14:paraId="058AA657" w14:textId="77777777" w:rsidR="00607F52" w:rsidRPr="00FE0392" w:rsidRDefault="00607F52" w:rsidP="00AB5EBE">
      <w:pPr>
        <w:pStyle w:val="Paragraphedeliste"/>
        <w:numPr>
          <w:ilvl w:val="0"/>
          <w:numId w:val="155"/>
        </w:numPr>
        <w:rPr>
          <w:lang w:val="fr-FR"/>
        </w:rPr>
      </w:pPr>
      <w:r w:rsidRPr="00FE0392">
        <w:rPr>
          <w:lang w:val="fr-FR"/>
        </w:rPr>
        <w:t>Une rangée unilatérale ou en quinconce de lampadaires solaires monocross dans les trottoirs ;</w:t>
      </w:r>
    </w:p>
    <w:p w14:paraId="331C132D" w14:textId="77777777" w:rsidR="00607F52" w:rsidRPr="00FE0392" w:rsidRDefault="00607F52" w:rsidP="00AB5EBE">
      <w:pPr>
        <w:pStyle w:val="Paragraphedeliste"/>
        <w:numPr>
          <w:ilvl w:val="0"/>
          <w:numId w:val="155"/>
        </w:numPr>
        <w:rPr>
          <w:lang w:val="fr-FR"/>
        </w:rPr>
      </w:pPr>
      <w:r w:rsidRPr="00FE0392">
        <w:rPr>
          <w:lang w:val="fr-FR"/>
        </w:rPr>
        <w:t>Profil en toit avec un devers de 2,5%.</w:t>
      </w:r>
    </w:p>
    <w:p w14:paraId="57186855" w14:textId="77777777" w:rsidR="00607F52" w:rsidRPr="00FE0392" w:rsidRDefault="00607F52" w:rsidP="00607F52">
      <w:r w:rsidRPr="00FE0392">
        <w:t>Voir profil en travers PF TER 2</w:t>
      </w:r>
    </w:p>
    <w:p w14:paraId="5E676D8D" w14:textId="77777777" w:rsidR="00607F52" w:rsidRPr="00FE0392" w:rsidRDefault="00607F52" w:rsidP="00607F52">
      <w:r w:rsidRPr="00FE0392">
        <w:t>Les profils PTER 1 et P TER 2 se différencient par le revêtement</w:t>
      </w:r>
    </w:p>
    <w:p w14:paraId="40E2B0E9" w14:textId="77777777" w:rsidR="00607F52" w:rsidRPr="00FE0392" w:rsidRDefault="00607F52" w:rsidP="00AB5EBE">
      <w:pPr>
        <w:pStyle w:val="Paragraphedeliste"/>
        <w:numPr>
          <w:ilvl w:val="0"/>
          <w:numId w:val="153"/>
        </w:numPr>
        <w:rPr>
          <w:lang w:val="fr-FR"/>
        </w:rPr>
      </w:pPr>
      <w:r w:rsidRPr="00FE0392">
        <w:rPr>
          <w:b/>
          <w:lang w:val="fr-FR"/>
        </w:rPr>
        <w:lastRenderedPageBreak/>
        <w:t>Le profil en travers type PF TER 3</w:t>
      </w:r>
      <w:r w:rsidRPr="00FE0392">
        <w:rPr>
          <w:lang w:val="fr-FR"/>
        </w:rPr>
        <w:t xml:space="preserve"> présente les caractéristiques suivantes :</w:t>
      </w:r>
    </w:p>
    <w:p w14:paraId="53A9A9B1" w14:textId="77777777" w:rsidR="00607F52" w:rsidRPr="00FE0392" w:rsidRDefault="00607F52" w:rsidP="00AB5EBE">
      <w:pPr>
        <w:pStyle w:val="Paragraphedeliste"/>
        <w:numPr>
          <w:ilvl w:val="0"/>
          <w:numId w:val="156"/>
        </w:numPr>
        <w:rPr>
          <w:lang w:val="fr-FR"/>
        </w:rPr>
      </w:pPr>
      <w:r w:rsidRPr="00FE0392">
        <w:rPr>
          <w:lang w:val="fr-FR"/>
        </w:rPr>
        <w:t>Chaussée unique bidirectionnelle de 7,00m de largeur ;</w:t>
      </w:r>
    </w:p>
    <w:p w14:paraId="2EDFDD58" w14:textId="77777777" w:rsidR="00607F52" w:rsidRPr="00FE0392" w:rsidRDefault="00607F52" w:rsidP="00AB5EBE">
      <w:pPr>
        <w:pStyle w:val="Paragraphedeliste"/>
        <w:numPr>
          <w:ilvl w:val="0"/>
          <w:numId w:val="156"/>
        </w:numPr>
        <w:rPr>
          <w:lang w:val="fr-FR"/>
        </w:rPr>
      </w:pPr>
      <w:r w:rsidRPr="00FE0392">
        <w:rPr>
          <w:lang w:val="fr-FR"/>
        </w:rPr>
        <w:t>les bordures fils d’eau T2+CS2 ;</w:t>
      </w:r>
    </w:p>
    <w:p w14:paraId="5D3B3DFA" w14:textId="77777777" w:rsidR="00607F52" w:rsidRPr="00FE0392" w:rsidRDefault="00607F52" w:rsidP="00AB5EBE">
      <w:pPr>
        <w:pStyle w:val="Paragraphedeliste"/>
        <w:numPr>
          <w:ilvl w:val="0"/>
          <w:numId w:val="156"/>
        </w:numPr>
        <w:rPr>
          <w:lang w:val="fr-FR"/>
        </w:rPr>
      </w:pPr>
      <w:r w:rsidRPr="00FE0392">
        <w:rPr>
          <w:lang w:val="fr-FR"/>
        </w:rPr>
        <w:t>2 trottoirs bilatéraux de 2m de large chacun ;</w:t>
      </w:r>
    </w:p>
    <w:p w14:paraId="44C584D3" w14:textId="77777777" w:rsidR="00607F52" w:rsidRPr="00FE0392" w:rsidRDefault="00607F52" w:rsidP="00AB5EBE">
      <w:pPr>
        <w:pStyle w:val="Paragraphedeliste"/>
        <w:numPr>
          <w:ilvl w:val="0"/>
          <w:numId w:val="156"/>
        </w:numPr>
        <w:rPr>
          <w:lang w:val="fr-FR"/>
        </w:rPr>
      </w:pPr>
      <w:r w:rsidRPr="00FE0392">
        <w:rPr>
          <w:lang w:val="fr-FR"/>
        </w:rPr>
        <w:t>Un ouvrage d’assainissement (collecteur) existant central</w:t>
      </w:r>
    </w:p>
    <w:p w14:paraId="688566CB" w14:textId="77777777" w:rsidR="00607F52" w:rsidRPr="00FE0392" w:rsidRDefault="00607F52" w:rsidP="00AB5EBE">
      <w:pPr>
        <w:pStyle w:val="Paragraphedeliste"/>
        <w:numPr>
          <w:ilvl w:val="0"/>
          <w:numId w:val="156"/>
        </w:numPr>
        <w:rPr>
          <w:lang w:val="fr-FR"/>
        </w:rPr>
      </w:pPr>
      <w:r w:rsidRPr="00FE0392">
        <w:rPr>
          <w:lang w:val="fr-FR"/>
        </w:rPr>
        <w:t>Une rangée unilatérale ou en quinconce de lampadaires solaires monocross dans les trottoirs ;</w:t>
      </w:r>
    </w:p>
    <w:p w14:paraId="60C57946" w14:textId="77777777" w:rsidR="00607F52" w:rsidRPr="00FE0392" w:rsidRDefault="00607F52" w:rsidP="00AB5EBE">
      <w:pPr>
        <w:pStyle w:val="Paragraphedeliste"/>
        <w:numPr>
          <w:ilvl w:val="0"/>
          <w:numId w:val="156"/>
        </w:numPr>
        <w:rPr>
          <w:lang w:val="fr-FR"/>
        </w:rPr>
      </w:pPr>
      <w:r w:rsidRPr="00FE0392">
        <w:rPr>
          <w:lang w:val="fr-FR"/>
        </w:rPr>
        <w:t>Profil en « V » avec un devers de 2,5%.</w:t>
      </w:r>
    </w:p>
    <w:p w14:paraId="12CA521E" w14:textId="77777777" w:rsidR="00607F52" w:rsidRPr="00FE0392" w:rsidRDefault="00607F52" w:rsidP="00607F52">
      <w:pPr>
        <w:ind w:firstLine="708"/>
      </w:pPr>
      <w:r w:rsidRPr="00FE0392">
        <w:t>Voir profil en travers PF TER 3</w:t>
      </w:r>
    </w:p>
    <w:p w14:paraId="76BCFAA6" w14:textId="77777777" w:rsidR="00607F52" w:rsidRPr="00FE0392" w:rsidRDefault="00607F52" w:rsidP="00607F52">
      <w:r w:rsidRPr="00FE0392">
        <w:t>Le profil PTER 3 est utilisé pour les rues à collecteur existant tel que les rues PAP-B04 et une partie des rues PAP-B10 et PAP-B11.</w:t>
      </w:r>
    </w:p>
    <w:p w14:paraId="2389115E" w14:textId="77777777" w:rsidR="00D348A0" w:rsidRPr="00FE0392" w:rsidRDefault="00D348A0" w:rsidP="00D348A0">
      <w:pPr>
        <w:pStyle w:val="Titre3"/>
      </w:pPr>
      <w:bookmarkStart w:id="1015" w:name="_Toc51701021"/>
      <w:bookmarkStart w:id="1016" w:name="_Toc52900913"/>
      <w:r w:rsidRPr="00FE0392">
        <w:t>6.2.3.  Caractéristiques du réseau d’assainissement</w:t>
      </w:r>
      <w:bookmarkEnd w:id="1015"/>
      <w:bookmarkEnd w:id="1016"/>
      <w:r w:rsidRPr="00FE0392">
        <w:t xml:space="preserve">  </w:t>
      </w:r>
    </w:p>
    <w:p w14:paraId="5C6BFE57" w14:textId="77777777" w:rsidR="00D348A0" w:rsidRPr="00FE0392" w:rsidRDefault="00D348A0" w:rsidP="00D348A0">
      <w:pPr>
        <w:spacing w:line="360" w:lineRule="auto"/>
        <w:rPr>
          <w:rFonts w:cs="Arial"/>
          <w:szCs w:val="24"/>
        </w:rPr>
      </w:pPr>
      <w:r w:rsidRPr="00FE0392">
        <w:rPr>
          <w:rFonts w:cs="Arial"/>
          <w:szCs w:val="24"/>
        </w:rPr>
        <w:t>Les composantes de chaque réseau évacuant les eaux vers leurs exutoires sont sommairement décrites ci-après :</w:t>
      </w:r>
    </w:p>
    <w:p w14:paraId="36093C7A" w14:textId="77777777" w:rsidR="00D348A0" w:rsidRPr="00FE0392" w:rsidRDefault="00D348A0" w:rsidP="00D05009">
      <w:pPr>
        <w:pStyle w:val="Lgende"/>
      </w:pPr>
      <w:r w:rsidRPr="00FE0392">
        <w:t xml:space="preserve">Les exutoires des rues </w:t>
      </w:r>
    </w:p>
    <w:p w14:paraId="515AF429" w14:textId="3E15ECA1" w:rsidR="004D57D7" w:rsidRPr="00FE0392" w:rsidRDefault="004D57D7" w:rsidP="00D05009">
      <w:pPr>
        <w:pStyle w:val="Lgende"/>
      </w:pPr>
      <w:bookmarkStart w:id="1017" w:name="_Toc52902794"/>
      <w:r w:rsidRPr="00FE0392">
        <w:t xml:space="preserve">Tableau </w:t>
      </w:r>
      <w:r w:rsidRPr="00FE0392">
        <w:rPr>
          <w:noProof/>
        </w:rPr>
        <w:fldChar w:fldCharType="begin"/>
      </w:r>
      <w:r w:rsidRPr="00FE0392">
        <w:rPr>
          <w:noProof/>
        </w:rPr>
        <w:instrText xml:space="preserve"> SEQ Tableau \* ARABIC </w:instrText>
      </w:r>
      <w:r w:rsidRPr="00FE0392">
        <w:rPr>
          <w:noProof/>
        </w:rPr>
        <w:fldChar w:fldCharType="separate"/>
      </w:r>
      <w:r w:rsidRPr="00FE0392">
        <w:rPr>
          <w:noProof/>
        </w:rPr>
        <w:t>41</w:t>
      </w:r>
      <w:r w:rsidRPr="00FE0392">
        <w:rPr>
          <w:noProof/>
        </w:rPr>
        <w:fldChar w:fldCharType="end"/>
      </w:r>
      <w:r w:rsidRPr="00FE0392">
        <w:t> : Caractéristiques du réseau d’assainissement dans la ville d’Abomey</w:t>
      </w:r>
      <w:bookmarkEnd w:id="1017"/>
    </w:p>
    <w:tbl>
      <w:tblPr>
        <w:tblStyle w:val="Grilledutableau"/>
        <w:tblW w:w="0" w:type="auto"/>
        <w:tblInd w:w="137" w:type="dxa"/>
        <w:tblLook w:val="04A0" w:firstRow="1" w:lastRow="0" w:firstColumn="1" w:lastColumn="0" w:noHBand="0" w:noVBand="1"/>
      </w:tblPr>
      <w:tblGrid>
        <w:gridCol w:w="1276"/>
        <w:gridCol w:w="2410"/>
        <w:gridCol w:w="5237"/>
      </w:tblGrid>
      <w:tr w:rsidR="004D57D7" w:rsidRPr="00FE0392" w14:paraId="7894955F" w14:textId="77777777" w:rsidTr="00825D3B">
        <w:tc>
          <w:tcPr>
            <w:tcW w:w="1276" w:type="dxa"/>
            <w:shd w:val="clear" w:color="auto" w:fill="00B0F0"/>
          </w:tcPr>
          <w:p w14:paraId="216C8DE5" w14:textId="77777777" w:rsidR="004D57D7" w:rsidRPr="00FE0392" w:rsidRDefault="004D57D7" w:rsidP="00825D3B">
            <w:pPr>
              <w:spacing w:before="60"/>
              <w:jc w:val="left"/>
              <w:rPr>
                <w:rFonts w:cs="Arial"/>
                <w:b/>
                <w:sz w:val="20"/>
                <w:szCs w:val="20"/>
              </w:rPr>
            </w:pPr>
            <w:r w:rsidRPr="00FE0392">
              <w:rPr>
                <w:rFonts w:cs="Arial"/>
                <w:b/>
                <w:sz w:val="20"/>
                <w:szCs w:val="20"/>
              </w:rPr>
              <w:t>N° de Rue</w:t>
            </w:r>
          </w:p>
        </w:tc>
        <w:tc>
          <w:tcPr>
            <w:tcW w:w="2410" w:type="dxa"/>
            <w:shd w:val="clear" w:color="auto" w:fill="00B0F0"/>
          </w:tcPr>
          <w:p w14:paraId="5C8C42FC" w14:textId="77777777" w:rsidR="004D57D7" w:rsidRPr="00FE0392" w:rsidRDefault="004D57D7" w:rsidP="007F635B">
            <w:pPr>
              <w:spacing w:before="60"/>
              <w:rPr>
                <w:rFonts w:cs="Arial"/>
                <w:b/>
                <w:sz w:val="20"/>
                <w:szCs w:val="20"/>
              </w:rPr>
            </w:pPr>
            <w:r w:rsidRPr="00FE0392">
              <w:rPr>
                <w:rFonts w:cs="Arial"/>
                <w:b/>
                <w:sz w:val="20"/>
                <w:szCs w:val="20"/>
              </w:rPr>
              <w:t>Linéaire</w:t>
            </w:r>
          </w:p>
        </w:tc>
        <w:tc>
          <w:tcPr>
            <w:tcW w:w="5237" w:type="dxa"/>
            <w:shd w:val="clear" w:color="auto" w:fill="00B0F0"/>
          </w:tcPr>
          <w:p w14:paraId="0BF2B19D" w14:textId="77777777" w:rsidR="004D57D7" w:rsidRPr="00FE0392" w:rsidRDefault="004D57D7" w:rsidP="007F635B">
            <w:pPr>
              <w:spacing w:before="60"/>
              <w:rPr>
                <w:rFonts w:cs="Arial"/>
                <w:b/>
                <w:sz w:val="20"/>
                <w:szCs w:val="20"/>
              </w:rPr>
            </w:pPr>
            <w:r w:rsidRPr="00FE0392">
              <w:rPr>
                <w:rFonts w:cs="Arial"/>
                <w:b/>
                <w:sz w:val="20"/>
                <w:szCs w:val="20"/>
              </w:rPr>
              <w:t>Caractéristiques du réseau</w:t>
            </w:r>
          </w:p>
        </w:tc>
      </w:tr>
      <w:tr w:rsidR="004D57D7" w:rsidRPr="00FE0392" w14:paraId="068192AD" w14:textId="77777777" w:rsidTr="00825D3B">
        <w:tc>
          <w:tcPr>
            <w:tcW w:w="1276" w:type="dxa"/>
            <w:vMerge w:val="restart"/>
          </w:tcPr>
          <w:p w14:paraId="77334655" w14:textId="77777777" w:rsidR="004D57D7" w:rsidRPr="00FE0392" w:rsidRDefault="004D57D7" w:rsidP="00825D3B">
            <w:pPr>
              <w:spacing w:before="60"/>
              <w:jc w:val="left"/>
              <w:rPr>
                <w:rFonts w:cs="Arial"/>
                <w:sz w:val="20"/>
                <w:szCs w:val="20"/>
              </w:rPr>
            </w:pPr>
            <w:r w:rsidRPr="00FE0392">
              <w:rPr>
                <w:rFonts w:cs="Arial"/>
                <w:sz w:val="20"/>
                <w:szCs w:val="20"/>
              </w:rPr>
              <w:t xml:space="preserve">La rue </w:t>
            </w:r>
            <w:r w:rsidRPr="00FE0392">
              <w:rPr>
                <w:rFonts w:cs="Arial"/>
                <w:b/>
                <w:sz w:val="20"/>
                <w:szCs w:val="20"/>
              </w:rPr>
              <w:t>PAP-A 01</w:t>
            </w:r>
          </w:p>
        </w:tc>
        <w:tc>
          <w:tcPr>
            <w:tcW w:w="2410" w:type="dxa"/>
          </w:tcPr>
          <w:p w14:paraId="051E2F95" w14:textId="77777777" w:rsidR="004D57D7" w:rsidRPr="00FE0392" w:rsidRDefault="004D57D7" w:rsidP="007F635B">
            <w:pPr>
              <w:spacing w:before="60"/>
              <w:rPr>
                <w:rFonts w:cs="Arial"/>
                <w:sz w:val="20"/>
                <w:szCs w:val="20"/>
              </w:rPr>
            </w:pPr>
            <w:r w:rsidRPr="00FE0392">
              <w:rPr>
                <w:rFonts w:cs="Arial"/>
                <w:sz w:val="20"/>
                <w:szCs w:val="20"/>
              </w:rPr>
              <w:t>Pk 0+000 au Pk 0+775 et du Pk 0+775 au Pk 2+750</w:t>
            </w:r>
          </w:p>
        </w:tc>
        <w:tc>
          <w:tcPr>
            <w:tcW w:w="5237" w:type="dxa"/>
          </w:tcPr>
          <w:p w14:paraId="72140E9D" w14:textId="77777777" w:rsidR="004D57D7" w:rsidRPr="00FE0392" w:rsidRDefault="004D57D7" w:rsidP="007F635B">
            <w:pPr>
              <w:spacing w:before="60"/>
              <w:rPr>
                <w:rFonts w:cs="Arial"/>
                <w:sz w:val="20"/>
                <w:szCs w:val="20"/>
              </w:rPr>
            </w:pPr>
            <w:r w:rsidRPr="00FE0392">
              <w:rPr>
                <w:rFonts w:cs="Arial"/>
                <w:sz w:val="20"/>
                <w:szCs w:val="20"/>
              </w:rPr>
              <w:t>draine ses eaux  respectivement par des caniveaux latéraux de section (200x150 côté gauche et 80x80 côté droit) et (300x200 côté gauche et 80x80 côté droit) vers le collecteur BOH-11 à construire au Pk 2+750 de section 2x250x200. Du Pk 2+750 au Pk 3+925 et du Pk 3+925 au Pk 5+425 draine ses eaux respectivement par des caniveaux latéraux de section (200x150) existant côté gauche et 80x80 côté droit) et (120x120 côté gauche et 80x80 côté droit) vers le collecteur BOH-9 existant de section 200x150</w:t>
            </w:r>
          </w:p>
        </w:tc>
      </w:tr>
      <w:tr w:rsidR="004D57D7" w:rsidRPr="00FE0392" w14:paraId="748B39DF" w14:textId="77777777" w:rsidTr="00825D3B">
        <w:tc>
          <w:tcPr>
            <w:tcW w:w="1276" w:type="dxa"/>
            <w:vMerge/>
          </w:tcPr>
          <w:p w14:paraId="33E4B138" w14:textId="77777777" w:rsidR="004D57D7" w:rsidRPr="00FE0392" w:rsidRDefault="004D57D7" w:rsidP="00825D3B">
            <w:pPr>
              <w:spacing w:before="60"/>
              <w:jc w:val="left"/>
              <w:rPr>
                <w:rFonts w:cs="Arial"/>
                <w:sz w:val="20"/>
                <w:szCs w:val="20"/>
              </w:rPr>
            </w:pPr>
          </w:p>
        </w:tc>
        <w:tc>
          <w:tcPr>
            <w:tcW w:w="2410" w:type="dxa"/>
          </w:tcPr>
          <w:p w14:paraId="676F77ED" w14:textId="77777777" w:rsidR="004D57D7" w:rsidRPr="00FE0392" w:rsidRDefault="004D57D7" w:rsidP="007F635B">
            <w:pPr>
              <w:spacing w:before="60"/>
              <w:rPr>
                <w:rFonts w:cs="Arial"/>
                <w:sz w:val="20"/>
                <w:szCs w:val="20"/>
              </w:rPr>
            </w:pPr>
            <w:r w:rsidRPr="00FE0392">
              <w:rPr>
                <w:rFonts w:cs="Arial"/>
                <w:sz w:val="20"/>
                <w:szCs w:val="20"/>
              </w:rPr>
              <w:t>du Pk 5+425 au Pk 6+722,1</w:t>
            </w:r>
          </w:p>
        </w:tc>
        <w:tc>
          <w:tcPr>
            <w:tcW w:w="5237" w:type="dxa"/>
          </w:tcPr>
          <w:p w14:paraId="3A589CFC" w14:textId="77777777" w:rsidR="004D57D7" w:rsidRPr="00FE0392" w:rsidRDefault="004D57D7" w:rsidP="007F635B">
            <w:pPr>
              <w:spacing w:before="60"/>
              <w:rPr>
                <w:rFonts w:cs="Arial"/>
                <w:sz w:val="20"/>
                <w:szCs w:val="20"/>
              </w:rPr>
            </w:pPr>
            <w:r w:rsidRPr="00FE0392">
              <w:rPr>
                <w:rFonts w:cs="Arial"/>
                <w:sz w:val="20"/>
                <w:szCs w:val="20"/>
              </w:rPr>
              <w:t>draine ses eaux par des caniveaux latéraux de section (150x150 côté gauche et 80x80 côté droit vers le collecteur BOH-9 existant de section 200x200.</w:t>
            </w:r>
          </w:p>
        </w:tc>
      </w:tr>
      <w:tr w:rsidR="004D57D7" w:rsidRPr="00FE0392" w14:paraId="08AA5209" w14:textId="77777777" w:rsidTr="00825D3B">
        <w:tc>
          <w:tcPr>
            <w:tcW w:w="1276" w:type="dxa"/>
          </w:tcPr>
          <w:p w14:paraId="1C382769" w14:textId="77777777" w:rsidR="004D57D7" w:rsidRPr="00FE0392" w:rsidRDefault="004D57D7" w:rsidP="00825D3B">
            <w:pPr>
              <w:spacing w:before="60"/>
              <w:jc w:val="left"/>
              <w:rPr>
                <w:rFonts w:cs="Arial"/>
                <w:sz w:val="20"/>
                <w:szCs w:val="20"/>
              </w:rPr>
            </w:pPr>
            <w:r w:rsidRPr="00FE0392">
              <w:rPr>
                <w:rFonts w:cs="Arial"/>
                <w:sz w:val="20"/>
                <w:szCs w:val="20"/>
              </w:rPr>
              <w:t xml:space="preserve">La rue </w:t>
            </w:r>
            <w:r w:rsidRPr="00FE0392">
              <w:rPr>
                <w:rFonts w:cs="Arial"/>
                <w:b/>
                <w:sz w:val="20"/>
                <w:szCs w:val="20"/>
              </w:rPr>
              <w:t>PAP-A 05</w:t>
            </w:r>
          </w:p>
        </w:tc>
        <w:tc>
          <w:tcPr>
            <w:tcW w:w="2410" w:type="dxa"/>
          </w:tcPr>
          <w:p w14:paraId="314CA350" w14:textId="77777777" w:rsidR="004D57D7" w:rsidRPr="00FE0392" w:rsidRDefault="004D57D7" w:rsidP="007F635B">
            <w:pPr>
              <w:spacing w:before="60"/>
              <w:rPr>
                <w:rFonts w:cs="Arial"/>
                <w:sz w:val="20"/>
                <w:szCs w:val="20"/>
              </w:rPr>
            </w:pPr>
            <w:r w:rsidRPr="00FE0392">
              <w:rPr>
                <w:rFonts w:cs="Arial"/>
                <w:sz w:val="20"/>
                <w:szCs w:val="20"/>
              </w:rPr>
              <w:t>Pk 0+000 au Pk 0+784,27</w:t>
            </w:r>
          </w:p>
        </w:tc>
        <w:tc>
          <w:tcPr>
            <w:tcW w:w="5237" w:type="dxa"/>
          </w:tcPr>
          <w:p w14:paraId="6422086E" w14:textId="77777777" w:rsidR="004D57D7" w:rsidRPr="00FE0392" w:rsidRDefault="004D57D7" w:rsidP="007F635B">
            <w:pPr>
              <w:spacing w:before="60"/>
              <w:rPr>
                <w:rFonts w:cs="Arial"/>
                <w:sz w:val="20"/>
                <w:szCs w:val="20"/>
              </w:rPr>
            </w:pPr>
            <w:r w:rsidRPr="00FE0392">
              <w:rPr>
                <w:rFonts w:cs="Arial"/>
                <w:sz w:val="20"/>
                <w:szCs w:val="20"/>
              </w:rPr>
              <w:t>draine ses eaux  par des caniveaux latéraux de section (150x150 côté gauche et 80x80 côté droit) vers le caniveau gauche de la rue PAP-A 01.</w:t>
            </w:r>
          </w:p>
        </w:tc>
      </w:tr>
      <w:tr w:rsidR="004D57D7" w:rsidRPr="00FE0392" w14:paraId="07F163B2" w14:textId="77777777" w:rsidTr="00825D3B">
        <w:tc>
          <w:tcPr>
            <w:tcW w:w="1276" w:type="dxa"/>
          </w:tcPr>
          <w:p w14:paraId="0919D03B" w14:textId="77777777" w:rsidR="004D57D7" w:rsidRPr="00FE0392" w:rsidRDefault="004D57D7" w:rsidP="00825D3B">
            <w:pPr>
              <w:spacing w:before="60"/>
              <w:jc w:val="left"/>
              <w:rPr>
                <w:rFonts w:cs="Arial"/>
                <w:sz w:val="20"/>
                <w:szCs w:val="20"/>
              </w:rPr>
            </w:pPr>
            <w:r w:rsidRPr="00FE0392">
              <w:rPr>
                <w:rFonts w:cs="Arial"/>
                <w:sz w:val="20"/>
                <w:szCs w:val="20"/>
              </w:rPr>
              <w:t xml:space="preserve">La rue </w:t>
            </w:r>
            <w:r w:rsidRPr="00FE0392">
              <w:rPr>
                <w:rFonts w:cs="Arial"/>
                <w:b/>
                <w:sz w:val="20"/>
                <w:szCs w:val="20"/>
              </w:rPr>
              <w:t>PAP-A 06</w:t>
            </w:r>
          </w:p>
        </w:tc>
        <w:tc>
          <w:tcPr>
            <w:tcW w:w="2410" w:type="dxa"/>
          </w:tcPr>
          <w:p w14:paraId="3E561A4F" w14:textId="77777777" w:rsidR="004D57D7" w:rsidRPr="00FE0392" w:rsidRDefault="004D57D7" w:rsidP="007F635B">
            <w:pPr>
              <w:spacing w:before="60"/>
              <w:rPr>
                <w:rFonts w:cs="Arial"/>
                <w:sz w:val="20"/>
                <w:szCs w:val="20"/>
              </w:rPr>
            </w:pPr>
            <w:r w:rsidRPr="00FE0392">
              <w:rPr>
                <w:rFonts w:cs="Arial"/>
                <w:sz w:val="20"/>
                <w:szCs w:val="20"/>
              </w:rPr>
              <w:t>Pk 0+000 au Pk 1+184,18</w:t>
            </w:r>
          </w:p>
        </w:tc>
        <w:tc>
          <w:tcPr>
            <w:tcW w:w="5237" w:type="dxa"/>
          </w:tcPr>
          <w:p w14:paraId="083C2F5B" w14:textId="77777777" w:rsidR="004D57D7" w:rsidRPr="00FE0392" w:rsidRDefault="004D57D7" w:rsidP="007F635B">
            <w:pPr>
              <w:spacing w:before="60"/>
              <w:rPr>
                <w:rFonts w:cs="Arial"/>
                <w:sz w:val="20"/>
                <w:szCs w:val="20"/>
              </w:rPr>
            </w:pPr>
            <w:r w:rsidRPr="00FE0392">
              <w:rPr>
                <w:rFonts w:cs="Arial"/>
                <w:sz w:val="20"/>
                <w:szCs w:val="20"/>
              </w:rPr>
              <w:t>draine ses eaux  par des caniveaux latéraux de section (150x150 côté gauche et 80x80 côté droit) vers le caniveau gauche de la rue PAP-A 01.</w:t>
            </w:r>
          </w:p>
        </w:tc>
      </w:tr>
      <w:tr w:rsidR="004D57D7" w:rsidRPr="00FE0392" w14:paraId="067FF7C5" w14:textId="77777777" w:rsidTr="00825D3B">
        <w:tc>
          <w:tcPr>
            <w:tcW w:w="1276" w:type="dxa"/>
          </w:tcPr>
          <w:p w14:paraId="528A4887" w14:textId="77777777" w:rsidR="004D57D7" w:rsidRPr="00FE0392" w:rsidRDefault="004D57D7" w:rsidP="00825D3B">
            <w:pPr>
              <w:spacing w:before="60"/>
              <w:jc w:val="left"/>
              <w:rPr>
                <w:rFonts w:cs="Arial"/>
                <w:sz w:val="20"/>
                <w:szCs w:val="20"/>
              </w:rPr>
            </w:pPr>
            <w:r w:rsidRPr="00FE0392">
              <w:rPr>
                <w:rFonts w:cs="Arial"/>
                <w:sz w:val="20"/>
                <w:szCs w:val="20"/>
              </w:rPr>
              <w:t xml:space="preserve">La rue </w:t>
            </w:r>
            <w:r w:rsidRPr="00FE0392">
              <w:rPr>
                <w:rFonts w:cs="Arial"/>
                <w:b/>
                <w:sz w:val="20"/>
                <w:szCs w:val="20"/>
              </w:rPr>
              <w:t>PAP-A 07</w:t>
            </w:r>
          </w:p>
        </w:tc>
        <w:tc>
          <w:tcPr>
            <w:tcW w:w="2410" w:type="dxa"/>
          </w:tcPr>
          <w:p w14:paraId="1E0D4AF9" w14:textId="77777777" w:rsidR="004D57D7" w:rsidRPr="00FE0392" w:rsidRDefault="004D57D7" w:rsidP="007F635B">
            <w:pPr>
              <w:spacing w:before="60"/>
              <w:rPr>
                <w:rFonts w:cs="Arial"/>
                <w:sz w:val="20"/>
                <w:szCs w:val="20"/>
              </w:rPr>
            </w:pPr>
            <w:r w:rsidRPr="00FE0392">
              <w:rPr>
                <w:rFonts w:cs="Arial"/>
                <w:sz w:val="20"/>
                <w:szCs w:val="20"/>
              </w:rPr>
              <w:t>Pk 0+000 au Pk 0+364,01</w:t>
            </w:r>
          </w:p>
        </w:tc>
        <w:tc>
          <w:tcPr>
            <w:tcW w:w="5237" w:type="dxa"/>
          </w:tcPr>
          <w:p w14:paraId="7F01E375" w14:textId="77777777" w:rsidR="004D57D7" w:rsidRPr="00FE0392" w:rsidRDefault="004D57D7" w:rsidP="007F635B">
            <w:pPr>
              <w:spacing w:before="60"/>
              <w:rPr>
                <w:rFonts w:cs="Arial"/>
                <w:sz w:val="20"/>
                <w:szCs w:val="20"/>
              </w:rPr>
            </w:pPr>
            <w:r w:rsidRPr="00FE0392">
              <w:rPr>
                <w:rFonts w:cs="Arial"/>
                <w:sz w:val="20"/>
                <w:szCs w:val="20"/>
              </w:rPr>
              <w:t>draine ses eaux par des caniveaux latéraux de section (100x100 côté gauche et 80x80 côté droit) vers le caniveau e de la rue PAP-A 08.</w:t>
            </w:r>
          </w:p>
        </w:tc>
      </w:tr>
      <w:tr w:rsidR="004D57D7" w:rsidRPr="00FE0392" w14:paraId="7C89078E" w14:textId="77777777" w:rsidTr="00825D3B">
        <w:tc>
          <w:tcPr>
            <w:tcW w:w="1276" w:type="dxa"/>
          </w:tcPr>
          <w:p w14:paraId="7650E235" w14:textId="77777777" w:rsidR="004D57D7" w:rsidRPr="00FE0392" w:rsidRDefault="004D57D7" w:rsidP="00825D3B">
            <w:pPr>
              <w:spacing w:before="60"/>
              <w:jc w:val="left"/>
              <w:rPr>
                <w:rFonts w:cs="Arial"/>
                <w:sz w:val="20"/>
                <w:szCs w:val="20"/>
              </w:rPr>
            </w:pPr>
            <w:r w:rsidRPr="00FE0392">
              <w:rPr>
                <w:rFonts w:cs="Arial"/>
                <w:sz w:val="20"/>
                <w:szCs w:val="20"/>
              </w:rPr>
              <w:t xml:space="preserve">La rue </w:t>
            </w:r>
            <w:r w:rsidRPr="00FE0392">
              <w:rPr>
                <w:rFonts w:cs="Arial"/>
                <w:b/>
                <w:sz w:val="20"/>
                <w:szCs w:val="20"/>
              </w:rPr>
              <w:t>PAP-A 08</w:t>
            </w:r>
          </w:p>
        </w:tc>
        <w:tc>
          <w:tcPr>
            <w:tcW w:w="2410" w:type="dxa"/>
          </w:tcPr>
          <w:p w14:paraId="1802FA73" w14:textId="77777777" w:rsidR="004D57D7" w:rsidRPr="00FE0392" w:rsidRDefault="004D57D7" w:rsidP="007F635B">
            <w:pPr>
              <w:spacing w:before="60"/>
              <w:rPr>
                <w:rFonts w:cs="Arial"/>
                <w:sz w:val="20"/>
                <w:szCs w:val="20"/>
              </w:rPr>
            </w:pPr>
            <w:r w:rsidRPr="00FE0392">
              <w:rPr>
                <w:rFonts w:cs="Arial"/>
                <w:sz w:val="20"/>
                <w:szCs w:val="20"/>
              </w:rPr>
              <w:t>Pk 0+000 au Pk 0+567,62</w:t>
            </w:r>
          </w:p>
        </w:tc>
        <w:tc>
          <w:tcPr>
            <w:tcW w:w="5237" w:type="dxa"/>
          </w:tcPr>
          <w:p w14:paraId="454ED688" w14:textId="77777777" w:rsidR="004D57D7" w:rsidRPr="00FE0392" w:rsidRDefault="004D57D7" w:rsidP="007F635B">
            <w:pPr>
              <w:spacing w:before="60"/>
              <w:rPr>
                <w:rFonts w:cs="Arial"/>
                <w:sz w:val="20"/>
                <w:szCs w:val="20"/>
              </w:rPr>
            </w:pPr>
            <w:r w:rsidRPr="00FE0392">
              <w:rPr>
                <w:rFonts w:cs="Arial"/>
                <w:sz w:val="20"/>
                <w:szCs w:val="20"/>
              </w:rPr>
              <w:t>draine ses eaux  par des caniveaux latéraux de section (150x100 côté gauche et 80x80 côté droit) vers le caniveau existant de la rue 8 B.</w:t>
            </w:r>
          </w:p>
        </w:tc>
      </w:tr>
      <w:tr w:rsidR="004D57D7" w:rsidRPr="00FE0392" w14:paraId="78173D7F" w14:textId="77777777" w:rsidTr="00825D3B">
        <w:tc>
          <w:tcPr>
            <w:tcW w:w="1276" w:type="dxa"/>
          </w:tcPr>
          <w:p w14:paraId="2FF3BEDC" w14:textId="77777777" w:rsidR="004D57D7" w:rsidRPr="00FE0392" w:rsidRDefault="004D57D7" w:rsidP="00825D3B">
            <w:pPr>
              <w:spacing w:before="60"/>
              <w:jc w:val="left"/>
              <w:rPr>
                <w:rFonts w:cs="Arial"/>
                <w:sz w:val="20"/>
                <w:szCs w:val="20"/>
              </w:rPr>
            </w:pPr>
            <w:r w:rsidRPr="00FE0392">
              <w:rPr>
                <w:rFonts w:cs="Arial"/>
                <w:sz w:val="20"/>
                <w:szCs w:val="20"/>
              </w:rPr>
              <w:lastRenderedPageBreak/>
              <w:t xml:space="preserve">La rue </w:t>
            </w:r>
            <w:r w:rsidRPr="00FE0392">
              <w:rPr>
                <w:rFonts w:cs="Arial"/>
                <w:b/>
                <w:sz w:val="20"/>
                <w:szCs w:val="20"/>
              </w:rPr>
              <w:t>PAP-A 09</w:t>
            </w:r>
          </w:p>
        </w:tc>
        <w:tc>
          <w:tcPr>
            <w:tcW w:w="2410" w:type="dxa"/>
          </w:tcPr>
          <w:p w14:paraId="34EDC388" w14:textId="77777777" w:rsidR="004D57D7" w:rsidRPr="00FE0392" w:rsidRDefault="004D57D7" w:rsidP="007F635B">
            <w:pPr>
              <w:spacing w:before="60"/>
              <w:rPr>
                <w:rFonts w:cs="Arial"/>
                <w:sz w:val="20"/>
                <w:szCs w:val="20"/>
              </w:rPr>
            </w:pPr>
            <w:r w:rsidRPr="00FE0392">
              <w:rPr>
                <w:rFonts w:cs="Arial"/>
                <w:sz w:val="20"/>
                <w:szCs w:val="20"/>
              </w:rPr>
              <w:t>Pk 0+000 au Pk 0+425 et du Pk 0+425 au Pk 2+407,11</w:t>
            </w:r>
          </w:p>
        </w:tc>
        <w:tc>
          <w:tcPr>
            <w:tcW w:w="5237" w:type="dxa"/>
          </w:tcPr>
          <w:p w14:paraId="2073086F" w14:textId="77777777" w:rsidR="004D57D7" w:rsidRPr="00FE0392" w:rsidRDefault="004D57D7" w:rsidP="007F635B">
            <w:pPr>
              <w:spacing w:before="60"/>
              <w:rPr>
                <w:rFonts w:cs="Arial"/>
                <w:sz w:val="20"/>
                <w:szCs w:val="20"/>
              </w:rPr>
            </w:pPr>
            <w:r w:rsidRPr="00FE0392">
              <w:rPr>
                <w:rFonts w:cs="Arial"/>
                <w:sz w:val="20"/>
                <w:szCs w:val="20"/>
              </w:rPr>
              <w:t>draine ses eaux  respectivement par des caniveaux latéraux de section (100x100 côté gauche et 80x80 côté droit) et (200x200 côté gauche et 80x80 côté droit) vers le collecteur BOH 11 à construire de section 2x250x200.</w:t>
            </w:r>
          </w:p>
        </w:tc>
      </w:tr>
      <w:tr w:rsidR="004D57D7" w:rsidRPr="00FE0392" w14:paraId="1F54B45E" w14:textId="77777777" w:rsidTr="00825D3B">
        <w:tc>
          <w:tcPr>
            <w:tcW w:w="1276" w:type="dxa"/>
          </w:tcPr>
          <w:p w14:paraId="2E9F33AA" w14:textId="77777777" w:rsidR="004D57D7" w:rsidRPr="00FE0392" w:rsidRDefault="004D57D7" w:rsidP="00825D3B">
            <w:pPr>
              <w:spacing w:before="60"/>
              <w:jc w:val="left"/>
              <w:rPr>
                <w:rFonts w:cs="Arial"/>
                <w:sz w:val="20"/>
                <w:szCs w:val="20"/>
              </w:rPr>
            </w:pPr>
            <w:r w:rsidRPr="00FE0392">
              <w:rPr>
                <w:rFonts w:cs="Arial"/>
                <w:sz w:val="20"/>
                <w:szCs w:val="20"/>
              </w:rPr>
              <w:t xml:space="preserve">La rue </w:t>
            </w:r>
            <w:r w:rsidRPr="00FE0392">
              <w:rPr>
                <w:rFonts w:cs="Arial"/>
                <w:b/>
                <w:sz w:val="20"/>
                <w:szCs w:val="20"/>
              </w:rPr>
              <w:t>PAP-A 10</w:t>
            </w:r>
          </w:p>
        </w:tc>
        <w:tc>
          <w:tcPr>
            <w:tcW w:w="2410" w:type="dxa"/>
          </w:tcPr>
          <w:p w14:paraId="2C8DC46B" w14:textId="77777777" w:rsidR="004D57D7" w:rsidRPr="00FE0392" w:rsidRDefault="004D57D7" w:rsidP="007F635B">
            <w:pPr>
              <w:spacing w:before="60"/>
              <w:rPr>
                <w:rFonts w:cs="Arial"/>
                <w:sz w:val="20"/>
                <w:szCs w:val="20"/>
              </w:rPr>
            </w:pPr>
            <w:r w:rsidRPr="00FE0392">
              <w:rPr>
                <w:rFonts w:cs="Arial"/>
                <w:sz w:val="20"/>
                <w:szCs w:val="20"/>
              </w:rPr>
              <w:t>Pk 0+000 au Pk 1+196,18</w:t>
            </w:r>
          </w:p>
        </w:tc>
        <w:tc>
          <w:tcPr>
            <w:tcW w:w="5237" w:type="dxa"/>
          </w:tcPr>
          <w:p w14:paraId="55B51789" w14:textId="77777777" w:rsidR="004D57D7" w:rsidRPr="00FE0392" w:rsidRDefault="004D57D7" w:rsidP="007F635B">
            <w:pPr>
              <w:spacing w:before="60"/>
              <w:rPr>
                <w:rFonts w:cs="Arial"/>
                <w:sz w:val="20"/>
                <w:szCs w:val="20"/>
              </w:rPr>
            </w:pPr>
            <w:r w:rsidRPr="00FE0392">
              <w:rPr>
                <w:rFonts w:cs="Arial"/>
                <w:sz w:val="20"/>
                <w:szCs w:val="20"/>
              </w:rPr>
              <w:t>draine ses eaux  par des caniveaux latéraux de section (80x80 côté gauche et 100x100 côté droit) vers le collecteur BOH-11-1 à construire dans la rue PAP-A 09 de section 200x200.</w:t>
            </w:r>
          </w:p>
        </w:tc>
      </w:tr>
    </w:tbl>
    <w:p w14:paraId="2B456FA6" w14:textId="77777777" w:rsidR="004D57D7" w:rsidRPr="00FE0392" w:rsidRDefault="004D57D7" w:rsidP="004D57D7">
      <w:pPr>
        <w:ind w:firstLine="708"/>
        <w:rPr>
          <w:lang w:eastAsia="fr-FR"/>
        </w:rPr>
      </w:pPr>
      <w:r w:rsidRPr="00FE0392">
        <w:rPr>
          <w:rFonts w:cs="Arial"/>
          <w:b/>
          <w:sz w:val="20"/>
          <w:szCs w:val="20"/>
        </w:rPr>
        <w:t>Source : CECO BTP</w:t>
      </w:r>
      <w:r w:rsidRPr="00FE0392">
        <w:rPr>
          <w:rFonts w:cs="Arial"/>
          <w:sz w:val="20"/>
          <w:szCs w:val="20"/>
        </w:rPr>
        <w:t>, 2020</w:t>
      </w:r>
    </w:p>
    <w:p w14:paraId="20589215" w14:textId="77777777" w:rsidR="00FA17CF" w:rsidRPr="00FE0392" w:rsidRDefault="00FA17CF" w:rsidP="00825D3B">
      <w:pPr>
        <w:rPr>
          <w:rFonts w:cs="Arial"/>
          <w:sz w:val="24"/>
          <w:szCs w:val="24"/>
        </w:rPr>
      </w:pPr>
    </w:p>
    <w:p w14:paraId="72DFFBB0" w14:textId="1DEF3F7B" w:rsidR="004D57D7" w:rsidRPr="00FE0392" w:rsidRDefault="004D57D7" w:rsidP="00D05009">
      <w:pPr>
        <w:pStyle w:val="Lgende"/>
      </w:pPr>
      <w:bookmarkStart w:id="1018" w:name="_Toc52902795"/>
      <w:r w:rsidRPr="00FE0392">
        <w:t xml:space="preserve">Tableau </w:t>
      </w:r>
      <w:r w:rsidRPr="00FE0392">
        <w:rPr>
          <w:noProof/>
        </w:rPr>
        <w:fldChar w:fldCharType="begin"/>
      </w:r>
      <w:r w:rsidRPr="00FE0392">
        <w:rPr>
          <w:noProof/>
        </w:rPr>
        <w:instrText xml:space="preserve"> SEQ Tableau \* ARABIC </w:instrText>
      </w:r>
      <w:r w:rsidRPr="00FE0392">
        <w:rPr>
          <w:noProof/>
        </w:rPr>
        <w:fldChar w:fldCharType="separate"/>
      </w:r>
      <w:r w:rsidRPr="00FE0392">
        <w:rPr>
          <w:noProof/>
        </w:rPr>
        <w:t>42</w:t>
      </w:r>
      <w:r w:rsidRPr="00FE0392">
        <w:rPr>
          <w:noProof/>
        </w:rPr>
        <w:fldChar w:fldCharType="end"/>
      </w:r>
      <w:r w:rsidRPr="00FE0392">
        <w:t> : Caractéristiques du réseau d’assainissement dans la ville d’Abomey</w:t>
      </w:r>
      <w:bookmarkEnd w:id="1018"/>
    </w:p>
    <w:tbl>
      <w:tblPr>
        <w:tblStyle w:val="Grilledutableau"/>
        <w:tblW w:w="0" w:type="auto"/>
        <w:jc w:val="center"/>
        <w:tblLook w:val="04A0" w:firstRow="1" w:lastRow="0" w:firstColumn="1" w:lastColumn="0" w:noHBand="0" w:noVBand="1"/>
      </w:tblPr>
      <w:tblGrid>
        <w:gridCol w:w="2830"/>
        <w:gridCol w:w="4817"/>
      </w:tblGrid>
      <w:tr w:rsidR="004D57D7" w:rsidRPr="00FE0392" w14:paraId="170D4982" w14:textId="77777777" w:rsidTr="00825D3B">
        <w:trPr>
          <w:jc w:val="center"/>
        </w:trPr>
        <w:tc>
          <w:tcPr>
            <w:tcW w:w="2830" w:type="dxa"/>
            <w:shd w:val="clear" w:color="auto" w:fill="00B0F0"/>
          </w:tcPr>
          <w:p w14:paraId="362B402E" w14:textId="77777777" w:rsidR="004D57D7" w:rsidRPr="00FE0392" w:rsidRDefault="004D57D7" w:rsidP="00825D3B">
            <w:pPr>
              <w:spacing w:line="240" w:lineRule="auto"/>
              <w:rPr>
                <w:rFonts w:cs="Arial"/>
                <w:b/>
                <w:sz w:val="20"/>
                <w:szCs w:val="20"/>
              </w:rPr>
            </w:pPr>
            <w:r w:rsidRPr="00FE0392">
              <w:rPr>
                <w:rFonts w:cs="Arial"/>
                <w:b/>
                <w:sz w:val="20"/>
                <w:szCs w:val="20"/>
              </w:rPr>
              <w:t xml:space="preserve">N° de collecteur </w:t>
            </w:r>
          </w:p>
        </w:tc>
        <w:tc>
          <w:tcPr>
            <w:tcW w:w="4817" w:type="dxa"/>
            <w:shd w:val="clear" w:color="auto" w:fill="00B0F0"/>
          </w:tcPr>
          <w:p w14:paraId="344A0778" w14:textId="77777777" w:rsidR="004D57D7" w:rsidRPr="00FE0392" w:rsidRDefault="004D57D7" w:rsidP="00825D3B">
            <w:pPr>
              <w:spacing w:line="240" w:lineRule="auto"/>
              <w:rPr>
                <w:rFonts w:cs="Arial"/>
                <w:b/>
                <w:sz w:val="20"/>
                <w:szCs w:val="20"/>
              </w:rPr>
            </w:pPr>
            <w:r w:rsidRPr="00FE0392">
              <w:rPr>
                <w:rFonts w:cs="Arial"/>
                <w:b/>
                <w:sz w:val="20"/>
                <w:szCs w:val="20"/>
              </w:rPr>
              <w:t>Caractéristiques du réseau</w:t>
            </w:r>
          </w:p>
        </w:tc>
      </w:tr>
      <w:tr w:rsidR="004D57D7" w:rsidRPr="00FE0392" w14:paraId="7B0BF7CB" w14:textId="77777777" w:rsidTr="00825D3B">
        <w:trPr>
          <w:jc w:val="center"/>
        </w:trPr>
        <w:tc>
          <w:tcPr>
            <w:tcW w:w="2830" w:type="dxa"/>
          </w:tcPr>
          <w:p w14:paraId="73C9BB91" w14:textId="77777777" w:rsidR="004D57D7" w:rsidRPr="00FE0392" w:rsidRDefault="004D57D7" w:rsidP="00825D3B">
            <w:pPr>
              <w:spacing w:line="240" w:lineRule="auto"/>
              <w:rPr>
                <w:rFonts w:cs="Arial"/>
                <w:sz w:val="20"/>
                <w:szCs w:val="20"/>
              </w:rPr>
            </w:pPr>
            <w:r w:rsidRPr="00FE0392">
              <w:rPr>
                <w:rFonts w:cs="Arial"/>
                <w:b/>
                <w:sz w:val="20"/>
                <w:szCs w:val="20"/>
              </w:rPr>
              <w:t>ABO-3</w:t>
            </w:r>
            <w:r w:rsidRPr="00FE0392">
              <w:rPr>
                <w:rFonts w:cs="Arial"/>
                <w:sz w:val="20"/>
                <w:szCs w:val="20"/>
              </w:rPr>
              <w:t xml:space="preserve"> ; </w:t>
            </w:r>
            <w:r w:rsidRPr="00FE0392">
              <w:rPr>
                <w:rFonts w:cs="Arial"/>
                <w:b/>
                <w:sz w:val="20"/>
                <w:szCs w:val="20"/>
              </w:rPr>
              <w:t>ABO-2</w:t>
            </w:r>
            <w:r w:rsidRPr="00FE0392">
              <w:rPr>
                <w:rFonts w:cs="Arial"/>
                <w:sz w:val="20"/>
                <w:szCs w:val="20"/>
              </w:rPr>
              <w:t xml:space="preserve"> et </w:t>
            </w:r>
            <w:r w:rsidRPr="00FE0392">
              <w:rPr>
                <w:rFonts w:cs="Arial"/>
                <w:b/>
                <w:sz w:val="20"/>
                <w:szCs w:val="20"/>
              </w:rPr>
              <w:t>ABO-1a</w:t>
            </w:r>
          </w:p>
        </w:tc>
        <w:tc>
          <w:tcPr>
            <w:tcW w:w="4817" w:type="dxa"/>
          </w:tcPr>
          <w:p w14:paraId="1D2DA47C" w14:textId="77777777" w:rsidR="004D57D7" w:rsidRPr="00FE0392" w:rsidRDefault="004D57D7" w:rsidP="00825D3B">
            <w:pPr>
              <w:spacing w:line="240" w:lineRule="auto"/>
              <w:rPr>
                <w:rFonts w:cs="Arial"/>
                <w:sz w:val="20"/>
                <w:szCs w:val="20"/>
              </w:rPr>
            </w:pPr>
            <w:r w:rsidRPr="00FE0392">
              <w:rPr>
                <w:rFonts w:cs="Arial"/>
                <w:sz w:val="20"/>
                <w:szCs w:val="20"/>
              </w:rPr>
              <w:t xml:space="preserve">drainent leurs eaux vers le collecteur </w:t>
            </w:r>
            <w:r w:rsidRPr="00FE0392">
              <w:rPr>
                <w:rFonts w:cs="Arial"/>
                <w:b/>
                <w:sz w:val="20"/>
                <w:szCs w:val="20"/>
              </w:rPr>
              <w:t>BOH-11</w:t>
            </w:r>
            <w:r w:rsidRPr="00FE0392">
              <w:rPr>
                <w:rFonts w:cs="Arial"/>
                <w:sz w:val="20"/>
                <w:szCs w:val="20"/>
              </w:rPr>
              <w:t>.</w:t>
            </w:r>
          </w:p>
        </w:tc>
      </w:tr>
      <w:tr w:rsidR="004D57D7" w:rsidRPr="00FE0392" w14:paraId="3CAB03C4" w14:textId="77777777" w:rsidTr="00825D3B">
        <w:trPr>
          <w:jc w:val="center"/>
        </w:trPr>
        <w:tc>
          <w:tcPr>
            <w:tcW w:w="2830" w:type="dxa"/>
          </w:tcPr>
          <w:p w14:paraId="152E2348" w14:textId="77777777" w:rsidR="004D57D7" w:rsidRPr="00FE0392" w:rsidRDefault="004D57D7" w:rsidP="00825D3B">
            <w:pPr>
              <w:spacing w:line="240" w:lineRule="auto"/>
              <w:rPr>
                <w:rFonts w:cs="Arial"/>
                <w:sz w:val="20"/>
                <w:szCs w:val="20"/>
              </w:rPr>
            </w:pPr>
            <w:r w:rsidRPr="00FE0392">
              <w:rPr>
                <w:rFonts w:cs="Arial"/>
                <w:b/>
                <w:sz w:val="20"/>
                <w:szCs w:val="20"/>
              </w:rPr>
              <w:t>BOH-11-1</w:t>
            </w:r>
          </w:p>
        </w:tc>
        <w:tc>
          <w:tcPr>
            <w:tcW w:w="4817" w:type="dxa"/>
          </w:tcPr>
          <w:p w14:paraId="260C3070" w14:textId="77777777" w:rsidR="004D57D7" w:rsidRPr="00FE0392" w:rsidRDefault="004D57D7" w:rsidP="00825D3B">
            <w:pPr>
              <w:spacing w:line="240" w:lineRule="auto"/>
              <w:rPr>
                <w:rFonts w:cs="Arial"/>
                <w:sz w:val="20"/>
                <w:szCs w:val="20"/>
              </w:rPr>
            </w:pPr>
            <w:r w:rsidRPr="00FE0392">
              <w:rPr>
                <w:rFonts w:cs="Arial"/>
                <w:sz w:val="20"/>
                <w:szCs w:val="20"/>
              </w:rPr>
              <w:t xml:space="preserve">draine ses eaux vers le collecteur </w:t>
            </w:r>
            <w:r w:rsidRPr="00FE0392">
              <w:rPr>
                <w:rFonts w:cs="Arial"/>
                <w:b/>
                <w:sz w:val="20"/>
                <w:szCs w:val="20"/>
              </w:rPr>
              <w:t>BOH-11</w:t>
            </w:r>
            <w:r w:rsidRPr="00FE0392">
              <w:rPr>
                <w:rFonts w:cs="Arial"/>
                <w:sz w:val="20"/>
                <w:szCs w:val="20"/>
              </w:rPr>
              <w:t>.</w:t>
            </w:r>
          </w:p>
        </w:tc>
      </w:tr>
      <w:tr w:rsidR="004D57D7" w:rsidRPr="00FE0392" w14:paraId="3B89584B" w14:textId="77777777" w:rsidTr="00825D3B">
        <w:trPr>
          <w:jc w:val="center"/>
        </w:trPr>
        <w:tc>
          <w:tcPr>
            <w:tcW w:w="2830" w:type="dxa"/>
          </w:tcPr>
          <w:p w14:paraId="07BC5032" w14:textId="77777777" w:rsidR="004D57D7" w:rsidRPr="00FE0392" w:rsidRDefault="004D57D7" w:rsidP="00825D3B">
            <w:pPr>
              <w:spacing w:line="240" w:lineRule="auto"/>
              <w:rPr>
                <w:rFonts w:cs="Arial"/>
                <w:sz w:val="20"/>
                <w:szCs w:val="20"/>
              </w:rPr>
            </w:pPr>
            <w:r w:rsidRPr="00FE0392">
              <w:rPr>
                <w:rFonts w:cs="Arial"/>
                <w:b/>
                <w:sz w:val="20"/>
                <w:szCs w:val="20"/>
              </w:rPr>
              <w:t>BOH-4</w:t>
            </w:r>
          </w:p>
        </w:tc>
        <w:tc>
          <w:tcPr>
            <w:tcW w:w="4817" w:type="dxa"/>
          </w:tcPr>
          <w:p w14:paraId="5E5D4768" w14:textId="77777777" w:rsidR="004D57D7" w:rsidRPr="00FE0392" w:rsidRDefault="004D57D7" w:rsidP="00825D3B">
            <w:pPr>
              <w:spacing w:line="240" w:lineRule="auto"/>
              <w:rPr>
                <w:rFonts w:cs="Arial"/>
                <w:sz w:val="20"/>
                <w:szCs w:val="20"/>
              </w:rPr>
            </w:pPr>
            <w:r w:rsidRPr="00FE0392">
              <w:rPr>
                <w:rFonts w:cs="Arial"/>
                <w:sz w:val="20"/>
                <w:szCs w:val="20"/>
              </w:rPr>
              <w:t xml:space="preserve">draine ses eaux vers le </w:t>
            </w:r>
            <w:r w:rsidRPr="00FE0392">
              <w:rPr>
                <w:rFonts w:cs="Arial"/>
                <w:b/>
                <w:sz w:val="20"/>
                <w:szCs w:val="20"/>
              </w:rPr>
              <w:t>collecteur de crête</w:t>
            </w:r>
            <w:r w:rsidRPr="00FE0392">
              <w:rPr>
                <w:rFonts w:cs="Arial"/>
                <w:sz w:val="20"/>
                <w:szCs w:val="20"/>
              </w:rPr>
              <w:t>.</w:t>
            </w:r>
          </w:p>
        </w:tc>
      </w:tr>
      <w:tr w:rsidR="004D57D7" w:rsidRPr="00FE0392" w14:paraId="14C0A901" w14:textId="77777777" w:rsidTr="00825D3B">
        <w:trPr>
          <w:jc w:val="center"/>
        </w:trPr>
        <w:tc>
          <w:tcPr>
            <w:tcW w:w="2830" w:type="dxa"/>
          </w:tcPr>
          <w:p w14:paraId="1F0D0439" w14:textId="77777777" w:rsidR="004D57D7" w:rsidRPr="00FE0392" w:rsidRDefault="004D57D7" w:rsidP="00825D3B">
            <w:pPr>
              <w:spacing w:line="240" w:lineRule="auto"/>
              <w:rPr>
                <w:rFonts w:cs="Arial"/>
                <w:sz w:val="20"/>
                <w:szCs w:val="20"/>
              </w:rPr>
            </w:pPr>
            <w:r w:rsidRPr="00FE0392">
              <w:rPr>
                <w:rFonts w:cs="Arial"/>
                <w:b/>
                <w:sz w:val="20"/>
                <w:szCs w:val="20"/>
              </w:rPr>
              <w:t>BOH-7</w:t>
            </w:r>
          </w:p>
        </w:tc>
        <w:tc>
          <w:tcPr>
            <w:tcW w:w="4817" w:type="dxa"/>
          </w:tcPr>
          <w:p w14:paraId="5167C36A" w14:textId="77777777" w:rsidR="004D57D7" w:rsidRPr="00FE0392" w:rsidRDefault="004D57D7" w:rsidP="00825D3B">
            <w:pPr>
              <w:spacing w:line="240" w:lineRule="auto"/>
              <w:rPr>
                <w:rFonts w:cs="Arial"/>
                <w:sz w:val="20"/>
                <w:szCs w:val="20"/>
              </w:rPr>
            </w:pPr>
            <w:r w:rsidRPr="00FE0392">
              <w:rPr>
                <w:rFonts w:cs="Arial"/>
                <w:sz w:val="20"/>
                <w:szCs w:val="20"/>
              </w:rPr>
              <w:t xml:space="preserve">draine ses eaux vers le collecteur existant en son Pk final. </w:t>
            </w:r>
          </w:p>
        </w:tc>
      </w:tr>
      <w:tr w:rsidR="004D57D7" w:rsidRPr="00FE0392" w14:paraId="088F2EF1" w14:textId="77777777" w:rsidTr="00825D3B">
        <w:trPr>
          <w:jc w:val="center"/>
        </w:trPr>
        <w:tc>
          <w:tcPr>
            <w:tcW w:w="2830" w:type="dxa"/>
          </w:tcPr>
          <w:p w14:paraId="3E2049A1" w14:textId="77777777" w:rsidR="004D57D7" w:rsidRPr="00FE0392" w:rsidRDefault="004D57D7" w:rsidP="00825D3B">
            <w:pPr>
              <w:spacing w:line="240" w:lineRule="auto"/>
              <w:rPr>
                <w:rFonts w:cs="Arial"/>
                <w:sz w:val="20"/>
                <w:szCs w:val="20"/>
              </w:rPr>
            </w:pPr>
            <w:r w:rsidRPr="00FE0392">
              <w:rPr>
                <w:rFonts w:cs="Arial"/>
                <w:b/>
                <w:sz w:val="20"/>
                <w:szCs w:val="20"/>
              </w:rPr>
              <w:t xml:space="preserve">BOH-3-1 </w:t>
            </w:r>
            <w:r w:rsidRPr="00FE0392">
              <w:rPr>
                <w:rFonts w:cs="Arial"/>
                <w:sz w:val="20"/>
                <w:szCs w:val="20"/>
              </w:rPr>
              <w:t xml:space="preserve">; </w:t>
            </w:r>
            <w:r w:rsidRPr="00FE0392">
              <w:rPr>
                <w:rFonts w:cs="Arial"/>
                <w:b/>
                <w:sz w:val="20"/>
                <w:szCs w:val="20"/>
              </w:rPr>
              <w:t>BOH-3-2</w:t>
            </w:r>
            <w:r w:rsidRPr="00FE0392">
              <w:rPr>
                <w:rFonts w:cs="Arial"/>
                <w:sz w:val="20"/>
                <w:szCs w:val="20"/>
              </w:rPr>
              <w:t xml:space="preserve"> et</w:t>
            </w:r>
            <w:r w:rsidRPr="00FE0392">
              <w:rPr>
                <w:rFonts w:cs="Arial"/>
                <w:b/>
                <w:sz w:val="20"/>
                <w:szCs w:val="20"/>
              </w:rPr>
              <w:t xml:space="preserve"> BOH-10-1</w:t>
            </w:r>
          </w:p>
        </w:tc>
        <w:tc>
          <w:tcPr>
            <w:tcW w:w="4817" w:type="dxa"/>
          </w:tcPr>
          <w:p w14:paraId="77B57D27" w14:textId="77777777" w:rsidR="004D57D7" w:rsidRPr="00FE0392" w:rsidRDefault="004D57D7" w:rsidP="00825D3B">
            <w:pPr>
              <w:spacing w:line="240" w:lineRule="auto"/>
              <w:rPr>
                <w:rFonts w:cs="Arial"/>
                <w:sz w:val="20"/>
                <w:szCs w:val="20"/>
              </w:rPr>
            </w:pPr>
            <w:r w:rsidRPr="00FE0392">
              <w:rPr>
                <w:rFonts w:cs="Arial"/>
                <w:sz w:val="20"/>
                <w:szCs w:val="20"/>
              </w:rPr>
              <w:t xml:space="preserve">drainent leurs eaux vers le collecteur </w:t>
            </w:r>
            <w:r w:rsidRPr="00FE0392">
              <w:rPr>
                <w:rFonts w:cs="Arial"/>
                <w:b/>
                <w:sz w:val="20"/>
                <w:szCs w:val="20"/>
              </w:rPr>
              <w:t>BOH-10-2</w:t>
            </w:r>
            <w:r w:rsidRPr="00FE0392">
              <w:rPr>
                <w:rFonts w:cs="Arial"/>
                <w:sz w:val="20"/>
                <w:szCs w:val="20"/>
              </w:rPr>
              <w:t>.</w:t>
            </w:r>
          </w:p>
        </w:tc>
      </w:tr>
      <w:tr w:rsidR="004D57D7" w:rsidRPr="00FE0392" w14:paraId="044A1278" w14:textId="77777777" w:rsidTr="00825D3B">
        <w:trPr>
          <w:jc w:val="center"/>
        </w:trPr>
        <w:tc>
          <w:tcPr>
            <w:tcW w:w="2830" w:type="dxa"/>
          </w:tcPr>
          <w:p w14:paraId="78088B12" w14:textId="77777777" w:rsidR="004D57D7" w:rsidRPr="00FE0392" w:rsidRDefault="004D57D7" w:rsidP="00825D3B">
            <w:pPr>
              <w:spacing w:line="240" w:lineRule="auto"/>
              <w:rPr>
                <w:rFonts w:cs="Arial"/>
                <w:sz w:val="20"/>
                <w:szCs w:val="20"/>
              </w:rPr>
            </w:pPr>
            <w:r w:rsidRPr="00FE0392">
              <w:rPr>
                <w:rFonts w:cs="Arial"/>
                <w:b/>
                <w:sz w:val="20"/>
                <w:szCs w:val="20"/>
              </w:rPr>
              <w:t>BOH-11</w:t>
            </w:r>
          </w:p>
        </w:tc>
        <w:tc>
          <w:tcPr>
            <w:tcW w:w="4817" w:type="dxa"/>
          </w:tcPr>
          <w:p w14:paraId="7ACC223A" w14:textId="77777777" w:rsidR="004D57D7" w:rsidRPr="00FE0392" w:rsidRDefault="004D57D7" w:rsidP="00825D3B">
            <w:pPr>
              <w:spacing w:line="240" w:lineRule="auto"/>
              <w:rPr>
                <w:rFonts w:cs="Arial"/>
                <w:sz w:val="20"/>
                <w:szCs w:val="20"/>
              </w:rPr>
            </w:pPr>
            <w:r w:rsidRPr="00FE0392">
              <w:rPr>
                <w:rFonts w:cs="Arial"/>
                <w:sz w:val="20"/>
                <w:szCs w:val="20"/>
              </w:rPr>
              <w:t xml:space="preserve">draine ses eaux vers le collecteur </w:t>
            </w:r>
            <w:r w:rsidRPr="00FE0392">
              <w:rPr>
                <w:rFonts w:cs="Arial"/>
                <w:b/>
                <w:sz w:val="20"/>
                <w:szCs w:val="20"/>
              </w:rPr>
              <w:t>BOH-10</w:t>
            </w:r>
            <w:r w:rsidRPr="00FE0392">
              <w:rPr>
                <w:rFonts w:cs="Arial"/>
                <w:sz w:val="20"/>
                <w:szCs w:val="20"/>
              </w:rPr>
              <w:t>.</w:t>
            </w:r>
          </w:p>
        </w:tc>
      </w:tr>
      <w:tr w:rsidR="004D57D7" w:rsidRPr="00FE0392" w14:paraId="0204A154" w14:textId="77777777" w:rsidTr="00825D3B">
        <w:trPr>
          <w:jc w:val="center"/>
        </w:trPr>
        <w:tc>
          <w:tcPr>
            <w:tcW w:w="2830" w:type="dxa"/>
          </w:tcPr>
          <w:p w14:paraId="28B341C3" w14:textId="77777777" w:rsidR="004D57D7" w:rsidRPr="00FE0392" w:rsidRDefault="004D57D7" w:rsidP="00825D3B">
            <w:pPr>
              <w:spacing w:line="240" w:lineRule="auto"/>
              <w:rPr>
                <w:rFonts w:cs="Arial"/>
                <w:sz w:val="20"/>
                <w:szCs w:val="20"/>
              </w:rPr>
            </w:pPr>
            <w:r w:rsidRPr="00FE0392">
              <w:rPr>
                <w:rFonts w:cs="Arial"/>
                <w:b/>
                <w:sz w:val="20"/>
                <w:szCs w:val="20"/>
              </w:rPr>
              <w:t>BOH-10-2</w:t>
            </w:r>
          </w:p>
        </w:tc>
        <w:tc>
          <w:tcPr>
            <w:tcW w:w="4817" w:type="dxa"/>
          </w:tcPr>
          <w:p w14:paraId="7FEEAA35" w14:textId="77777777" w:rsidR="004D57D7" w:rsidRPr="00FE0392" w:rsidRDefault="004D57D7" w:rsidP="00825D3B">
            <w:pPr>
              <w:spacing w:line="240" w:lineRule="auto"/>
              <w:rPr>
                <w:rFonts w:cs="Arial"/>
                <w:sz w:val="20"/>
                <w:szCs w:val="20"/>
              </w:rPr>
            </w:pPr>
            <w:r w:rsidRPr="00FE0392">
              <w:rPr>
                <w:rFonts w:cs="Arial"/>
                <w:sz w:val="20"/>
                <w:szCs w:val="20"/>
              </w:rPr>
              <w:t xml:space="preserve">et le </w:t>
            </w:r>
            <w:r w:rsidRPr="00FE0392">
              <w:rPr>
                <w:rFonts w:cs="Arial"/>
                <w:b/>
                <w:sz w:val="20"/>
                <w:szCs w:val="20"/>
              </w:rPr>
              <w:t>collecteur de crête</w:t>
            </w:r>
            <w:r w:rsidRPr="00FE0392">
              <w:rPr>
                <w:rFonts w:cs="Arial"/>
                <w:sz w:val="20"/>
                <w:szCs w:val="20"/>
              </w:rPr>
              <w:t xml:space="preserve"> drainent les eaux vers la </w:t>
            </w:r>
            <w:r w:rsidRPr="00FE0392">
              <w:rPr>
                <w:rFonts w:cs="Arial"/>
                <w:b/>
                <w:sz w:val="20"/>
                <w:szCs w:val="20"/>
              </w:rPr>
              <w:t>rivière de Koto</w:t>
            </w:r>
            <w:r w:rsidRPr="00FE0392">
              <w:rPr>
                <w:rFonts w:cs="Arial"/>
                <w:sz w:val="20"/>
                <w:szCs w:val="20"/>
              </w:rPr>
              <w:t>.</w:t>
            </w:r>
          </w:p>
        </w:tc>
      </w:tr>
    </w:tbl>
    <w:p w14:paraId="48AFBCDC" w14:textId="77777777" w:rsidR="004D57D7" w:rsidRPr="00FE0392" w:rsidRDefault="004D57D7" w:rsidP="00825D3B">
      <w:pPr>
        <w:ind w:left="708" w:firstLine="708"/>
        <w:rPr>
          <w:lang w:eastAsia="fr-FR"/>
        </w:rPr>
      </w:pPr>
      <w:r w:rsidRPr="00FE0392">
        <w:rPr>
          <w:rFonts w:cs="Arial"/>
          <w:b/>
          <w:sz w:val="20"/>
          <w:szCs w:val="20"/>
        </w:rPr>
        <w:t>Source : CECO BTP</w:t>
      </w:r>
      <w:r w:rsidRPr="00FE0392">
        <w:rPr>
          <w:rFonts w:cs="Arial"/>
          <w:sz w:val="20"/>
          <w:szCs w:val="20"/>
        </w:rPr>
        <w:t>, 2020</w:t>
      </w:r>
    </w:p>
    <w:p w14:paraId="6FBC01AE" w14:textId="7E632021" w:rsidR="006377B2" w:rsidRPr="00FE0392" w:rsidRDefault="006377B2" w:rsidP="00B16CC9">
      <w:pPr>
        <w:pStyle w:val="Titre3"/>
      </w:pPr>
      <w:bookmarkStart w:id="1019" w:name="_Toc43697661"/>
      <w:bookmarkStart w:id="1020" w:name="_Toc52900914"/>
      <w:r w:rsidRPr="00FE0392">
        <w:t>6.2.</w:t>
      </w:r>
      <w:r w:rsidR="00D348A0" w:rsidRPr="00FE0392">
        <w:t>4</w:t>
      </w:r>
      <w:r w:rsidRPr="00FE0392">
        <w:t>. Activités du projet</w:t>
      </w:r>
      <w:bookmarkEnd w:id="1019"/>
      <w:bookmarkEnd w:id="1020"/>
    </w:p>
    <w:p w14:paraId="1A995D9C" w14:textId="77777777" w:rsidR="006377B2" w:rsidRPr="00FE0392" w:rsidRDefault="006377B2" w:rsidP="006377B2">
      <w:pPr>
        <w:rPr>
          <w:rFonts w:cs="Arial"/>
        </w:rPr>
      </w:pPr>
      <w:r w:rsidRPr="00FE0392">
        <w:rPr>
          <w:rFonts w:cs="Arial"/>
        </w:rPr>
        <w:t>Le récapitulatif des activités entrevues pour la suite de la mise en œuvre du programme est présenté comme suit :</w:t>
      </w:r>
    </w:p>
    <w:p w14:paraId="08A8E4A5" w14:textId="5AEB4EBD" w:rsidR="006377B2" w:rsidRPr="00FE0392" w:rsidRDefault="006377B2" w:rsidP="00025D32">
      <w:pPr>
        <w:pStyle w:val="Titre40"/>
      </w:pPr>
      <w:bookmarkStart w:id="1021" w:name="_Toc43697662"/>
      <w:bookmarkStart w:id="1022" w:name="_Toc52900915"/>
      <w:r w:rsidRPr="00FE0392">
        <w:t>6.2.</w:t>
      </w:r>
      <w:r w:rsidR="00D348A0" w:rsidRPr="00FE0392">
        <w:t>4</w:t>
      </w:r>
      <w:r w:rsidRPr="00FE0392">
        <w:t>.1.  Phase démarrage (préparation des travaux)</w:t>
      </w:r>
      <w:bookmarkEnd w:id="1021"/>
      <w:bookmarkEnd w:id="1022"/>
    </w:p>
    <w:p w14:paraId="52583F8B" w14:textId="12946252" w:rsidR="006377B2" w:rsidRPr="00FE0392" w:rsidRDefault="006377B2" w:rsidP="00D05009">
      <w:pPr>
        <w:pStyle w:val="Lgende"/>
      </w:pPr>
      <w:bookmarkStart w:id="1023" w:name="_Toc43696244"/>
      <w:bookmarkStart w:id="1024" w:name="_Toc52902796"/>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D348A0" w:rsidRPr="00FE0392">
        <w:rPr>
          <w:noProof/>
        </w:rPr>
        <w:t>43</w:t>
      </w:r>
      <w:r w:rsidR="00F47642" w:rsidRPr="00FE0392">
        <w:rPr>
          <w:noProof/>
        </w:rPr>
        <w:fldChar w:fldCharType="end"/>
      </w:r>
      <w:r w:rsidRPr="00FE0392">
        <w:t xml:space="preserve"> : Récapitulatif des activités de démarrage du projet</w:t>
      </w:r>
      <w:bookmarkEnd w:id="1023"/>
      <w:bookmarkEnd w:id="1024"/>
    </w:p>
    <w:tbl>
      <w:tblPr>
        <w:tblStyle w:val="Grilledutableau18"/>
        <w:tblW w:w="8818" w:type="dxa"/>
        <w:tblLook w:val="04A0" w:firstRow="1" w:lastRow="0" w:firstColumn="1" w:lastColumn="0" w:noHBand="0" w:noVBand="1"/>
      </w:tblPr>
      <w:tblGrid>
        <w:gridCol w:w="2126"/>
        <w:gridCol w:w="2268"/>
        <w:gridCol w:w="4424"/>
      </w:tblGrid>
      <w:tr w:rsidR="00006DDA" w:rsidRPr="00FE0392" w14:paraId="78D89067" w14:textId="77777777" w:rsidTr="00875188">
        <w:trPr>
          <w:trHeight w:val="123"/>
          <w:tblHeader/>
        </w:trPr>
        <w:tc>
          <w:tcPr>
            <w:tcW w:w="2126" w:type="dxa"/>
            <w:shd w:val="clear" w:color="auto" w:fill="00B0F0"/>
            <w:vAlign w:val="center"/>
          </w:tcPr>
          <w:p w14:paraId="4660919E" w14:textId="77777777" w:rsidR="00006DDA" w:rsidRPr="00FE0392" w:rsidRDefault="00006DDA" w:rsidP="003767E7">
            <w:pPr>
              <w:spacing w:line="240" w:lineRule="auto"/>
              <w:jc w:val="center"/>
              <w:rPr>
                <w:rFonts w:cs="Arial"/>
                <w:b/>
              </w:rPr>
            </w:pPr>
            <w:r w:rsidRPr="00FE0392">
              <w:rPr>
                <w:rFonts w:cs="Arial"/>
                <w:b/>
              </w:rPr>
              <w:t>Activités</w:t>
            </w:r>
          </w:p>
        </w:tc>
        <w:tc>
          <w:tcPr>
            <w:tcW w:w="2268" w:type="dxa"/>
            <w:shd w:val="clear" w:color="auto" w:fill="00B0F0"/>
            <w:vAlign w:val="center"/>
          </w:tcPr>
          <w:p w14:paraId="01BF45A0" w14:textId="77777777" w:rsidR="00006DDA" w:rsidRPr="00FE0392" w:rsidRDefault="00006DDA" w:rsidP="003767E7">
            <w:pPr>
              <w:spacing w:line="240" w:lineRule="auto"/>
              <w:jc w:val="left"/>
              <w:rPr>
                <w:rFonts w:cs="Arial"/>
                <w:b/>
              </w:rPr>
            </w:pPr>
            <w:r w:rsidRPr="00FE0392">
              <w:rPr>
                <w:rFonts w:cs="Arial"/>
                <w:b/>
              </w:rPr>
              <w:t xml:space="preserve">Sous –Activités </w:t>
            </w:r>
          </w:p>
        </w:tc>
        <w:tc>
          <w:tcPr>
            <w:tcW w:w="4424" w:type="dxa"/>
            <w:shd w:val="clear" w:color="auto" w:fill="00B0F0"/>
          </w:tcPr>
          <w:p w14:paraId="21DEBBD5" w14:textId="77777777" w:rsidR="00006DDA" w:rsidRPr="00FE0392" w:rsidRDefault="00006DDA" w:rsidP="003767E7">
            <w:pPr>
              <w:spacing w:line="240" w:lineRule="auto"/>
              <w:jc w:val="center"/>
              <w:rPr>
                <w:rFonts w:cs="Arial"/>
                <w:b/>
              </w:rPr>
            </w:pPr>
            <w:r w:rsidRPr="00FE0392">
              <w:rPr>
                <w:rFonts w:cs="Arial"/>
                <w:b/>
              </w:rPr>
              <w:t xml:space="preserve">Commentaires </w:t>
            </w:r>
          </w:p>
        </w:tc>
      </w:tr>
      <w:tr w:rsidR="00006DDA" w:rsidRPr="00FE0392" w14:paraId="6E249123" w14:textId="77777777" w:rsidTr="003767E7">
        <w:trPr>
          <w:trHeight w:val="123"/>
        </w:trPr>
        <w:tc>
          <w:tcPr>
            <w:tcW w:w="8818" w:type="dxa"/>
            <w:gridSpan w:val="3"/>
            <w:vAlign w:val="center"/>
          </w:tcPr>
          <w:p w14:paraId="30CAC642" w14:textId="6CFFF75A" w:rsidR="00006DDA" w:rsidRPr="00FE0392" w:rsidRDefault="00006DDA" w:rsidP="003767E7">
            <w:pPr>
              <w:spacing w:line="240" w:lineRule="auto"/>
              <w:jc w:val="left"/>
              <w:rPr>
                <w:rFonts w:cs="Arial"/>
                <w:b/>
              </w:rPr>
            </w:pPr>
            <w:r w:rsidRPr="00FE0392">
              <w:rPr>
                <w:rFonts w:cs="Arial"/>
                <w:b/>
              </w:rPr>
              <w:t>Phase préparatoire : avant les travaux de construction</w:t>
            </w:r>
          </w:p>
        </w:tc>
      </w:tr>
      <w:tr w:rsidR="007F4CC9" w:rsidRPr="00FE0392" w14:paraId="10EC287E" w14:textId="77777777" w:rsidTr="003767E7">
        <w:trPr>
          <w:trHeight w:val="948"/>
        </w:trPr>
        <w:tc>
          <w:tcPr>
            <w:tcW w:w="2126" w:type="dxa"/>
          </w:tcPr>
          <w:p w14:paraId="3F529C13" w14:textId="3F4E9570" w:rsidR="007F4CC9" w:rsidRPr="00FE0392" w:rsidRDefault="009C36DD" w:rsidP="003767E7">
            <w:pPr>
              <w:spacing w:line="240" w:lineRule="auto"/>
              <w:jc w:val="left"/>
              <w:rPr>
                <w:rFonts w:cs="Arial"/>
              </w:rPr>
            </w:pPr>
            <w:r w:rsidRPr="00FE0392">
              <w:rPr>
                <w:rFonts w:cs="Arial"/>
              </w:rPr>
              <w:t xml:space="preserve">Transport et circulation de la machinerie et des équipements </w:t>
            </w:r>
          </w:p>
        </w:tc>
        <w:tc>
          <w:tcPr>
            <w:tcW w:w="2268" w:type="dxa"/>
          </w:tcPr>
          <w:p w14:paraId="55066B87" w14:textId="21FBDF38" w:rsidR="007F4CC9" w:rsidRPr="00FE0392" w:rsidRDefault="007F4CC9" w:rsidP="003767E7">
            <w:pPr>
              <w:spacing w:line="240" w:lineRule="auto"/>
              <w:jc w:val="left"/>
              <w:rPr>
                <w:rFonts w:cs="Arial"/>
              </w:rPr>
            </w:pPr>
            <w:r w:rsidRPr="00FE0392">
              <w:rPr>
                <w:rFonts w:cs="Arial"/>
              </w:rPr>
              <w:t xml:space="preserve"> </w:t>
            </w:r>
          </w:p>
        </w:tc>
        <w:tc>
          <w:tcPr>
            <w:tcW w:w="4424" w:type="dxa"/>
          </w:tcPr>
          <w:p w14:paraId="496709B4" w14:textId="4293E896" w:rsidR="007F4CC9" w:rsidRPr="00FE0392" w:rsidRDefault="009C36DD" w:rsidP="003767E7">
            <w:pPr>
              <w:widowControl w:val="0"/>
              <w:autoSpaceDE w:val="0"/>
              <w:autoSpaceDN w:val="0"/>
              <w:adjustRightInd w:val="0"/>
              <w:spacing w:line="240" w:lineRule="auto"/>
              <w:rPr>
                <w:rFonts w:cs="Arial"/>
              </w:rPr>
            </w:pPr>
            <w:r w:rsidRPr="00FE0392">
              <w:rPr>
                <w:rFonts w:cs="Arial"/>
              </w:rPr>
              <w:t xml:space="preserve">Consiste au déplacement </w:t>
            </w:r>
            <w:r w:rsidR="00C42062" w:rsidRPr="00FE0392">
              <w:rPr>
                <w:rFonts w:cs="Arial"/>
              </w:rPr>
              <w:t>des engins</w:t>
            </w:r>
            <w:r w:rsidRPr="00FE0392">
              <w:rPr>
                <w:rFonts w:cs="Arial"/>
              </w:rPr>
              <w:t xml:space="preserve"> de </w:t>
            </w:r>
            <w:r w:rsidR="00C42062" w:rsidRPr="00FE0392">
              <w:rPr>
                <w:rFonts w:cs="Arial"/>
              </w:rPr>
              <w:t>chantier,</w:t>
            </w:r>
            <w:r w:rsidRPr="00FE0392">
              <w:rPr>
                <w:rFonts w:cs="Arial"/>
              </w:rPr>
              <w:t xml:space="preserve"> camion et autre</w:t>
            </w:r>
            <w:r w:rsidR="00AB4925" w:rsidRPr="00FE0392">
              <w:rPr>
                <w:rFonts w:cs="Arial"/>
              </w:rPr>
              <w:t xml:space="preserve"> équipement </w:t>
            </w:r>
            <w:r w:rsidR="003767E7" w:rsidRPr="00FE0392">
              <w:rPr>
                <w:rFonts w:cs="Arial"/>
              </w:rPr>
              <w:t xml:space="preserve"> vers la base vie des chantiers</w:t>
            </w:r>
          </w:p>
        </w:tc>
      </w:tr>
      <w:tr w:rsidR="00C42062" w:rsidRPr="00FE0392" w14:paraId="4F3928DF" w14:textId="77777777" w:rsidTr="00986B0F">
        <w:trPr>
          <w:trHeight w:val="4668"/>
        </w:trPr>
        <w:tc>
          <w:tcPr>
            <w:tcW w:w="2126" w:type="dxa"/>
          </w:tcPr>
          <w:p w14:paraId="56DAC2B5" w14:textId="1247697A" w:rsidR="00C42062" w:rsidRPr="00FE0392" w:rsidRDefault="00C42062" w:rsidP="003767E7">
            <w:pPr>
              <w:spacing w:line="240" w:lineRule="auto"/>
              <w:jc w:val="left"/>
              <w:rPr>
                <w:rFonts w:cs="Arial"/>
              </w:rPr>
            </w:pPr>
            <w:r w:rsidRPr="00FE0392">
              <w:rPr>
                <w:rFonts w:cs="Arial"/>
              </w:rPr>
              <w:lastRenderedPageBreak/>
              <w:t>I</w:t>
            </w:r>
            <w:r w:rsidRPr="00FE0392">
              <w:rPr>
                <w:rFonts w:cs="Arial"/>
                <w:spacing w:val="-1"/>
              </w:rPr>
              <w:t>ns</w:t>
            </w:r>
            <w:r w:rsidRPr="00FE0392">
              <w:rPr>
                <w:rFonts w:cs="Arial"/>
              </w:rPr>
              <w:t>ta</w:t>
            </w:r>
            <w:r w:rsidRPr="00FE0392">
              <w:rPr>
                <w:rFonts w:cs="Arial"/>
                <w:spacing w:val="-1"/>
              </w:rPr>
              <w:t>l</w:t>
            </w:r>
            <w:r w:rsidRPr="00FE0392">
              <w:rPr>
                <w:rFonts w:cs="Arial"/>
              </w:rPr>
              <w:t>lat</w:t>
            </w:r>
            <w:r w:rsidRPr="00FE0392">
              <w:rPr>
                <w:rFonts w:cs="Arial"/>
                <w:spacing w:val="-1"/>
              </w:rPr>
              <w:t>i</w:t>
            </w:r>
            <w:r w:rsidRPr="00FE0392">
              <w:rPr>
                <w:rFonts w:cs="Arial"/>
                <w:spacing w:val="1"/>
              </w:rPr>
              <w:t>o</w:t>
            </w:r>
            <w:r w:rsidRPr="00FE0392">
              <w:rPr>
                <w:rFonts w:cs="Arial"/>
              </w:rPr>
              <w:t>n</w:t>
            </w:r>
          </w:p>
        </w:tc>
        <w:tc>
          <w:tcPr>
            <w:tcW w:w="2268" w:type="dxa"/>
          </w:tcPr>
          <w:p w14:paraId="145CABC1" w14:textId="5B22A3DE" w:rsidR="00C42062" w:rsidRPr="00FE0392" w:rsidRDefault="00C42062" w:rsidP="003767E7">
            <w:pPr>
              <w:spacing w:line="240" w:lineRule="auto"/>
              <w:jc w:val="left"/>
              <w:rPr>
                <w:rFonts w:cs="Arial"/>
              </w:rPr>
            </w:pPr>
            <w:r w:rsidRPr="00FE0392">
              <w:rPr>
                <w:rFonts w:cs="Arial"/>
              </w:rPr>
              <w:t>Installation propre aux Entreprises</w:t>
            </w:r>
            <w:r w:rsidRPr="00FE0392">
              <w:rPr>
                <w:rFonts w:cs="Arial"/>
              </w:rPr>
              <w:br/>
              <w:t>Identification des bases vie</w:t>
            </w:r>
          </w:p>
          <w:p w14:paraId="2236C008" w14:textId="77777777" w:rsidR="00C42062" w:rsidRPr="00FE0392" w:rsidRDefault="00C42062" w:rsidP="003767E7">
            <w:pPr>
              <w:spacing w:line="240" w:lineRule="auto"/>
              <w:jc w:val="left"/>
              <w:rPr>
                <w:rFonts w:cs="Arial"/>
              </w:rPr>
            </w:pPr>
            <w:r w:rsidRPr="00FE0392">
              <w:rPr>
                <w:rFonts w:cs="Arial"/>
              </w:rPr>
              <w:t>Travaux topographiques</w:t>
            </w:r>
          </w:p>
          <w:p w14:paraId="2971AEC7" w14:textId="77777777" w:rsidR="00C42062" w:rsidRPr="00FE0392" w:rsidRDefault="00C42062" w:rsidP="003767E7">
            <w:pPr>
              <w:spacing w:line="240" w:lineRule="auto"/>
              <w:jc w:val="left"/>
              <w:rPr>
                <w:rFonts w:cs="Arial"/>
              </w:rPr>
            </w:pPr>
            <w:r w:rsidRPr="00FE0392">
              <w:rPr>
                <w:rFonts w:cs="Arial"/>
              </w:rPr>
              <w:t>Libération des emprises</w:t>
            </w:r>
            <w:r w:rsidRPr="00FE0392">
              <w:rPr>
                <w:rFonts w:cs="Arial"/>
              </w:rPr>
              <w:br/>
              <w:t>Nettoyage de site</w:t>
            </w:r>
            <w:r w:rsidRPr="00FE0392">
              <w:rPr>
                <w:rFonts w:cs="Arial"/>
              </w:rPr>
              <w:br/>
              <w:t>Débroussaillage – Décapage</w:t>
            </w:r>
            <w:r w:rsidRPr="00FE0392">
              <w:rPr>
                <w:rFonts w:cs="Arial"/>
              </w:rPr>
              <w:br/>
              <w:t>Abattage d’arbre</w:t>
            </w:r>
            <w:r w:rsidRPr="00FE0392">
              <w:rPr>
                <w:rFonts w:cs="Arial"/>
              </w:rPr>
              <w:br/>
              <w:t>Aménagement de l’aire devant abriter la base vie</w:t>
            </w:r>
          </w:p>
          <w:p w14:paraId="216C8F3E" w14:textId="094AC0CB" w:rsidR="00C42062" w:rsidRPr="00FE0392" w:rsidRDefault="00C42062" w:rsidP="003767E7">
            <w:pPr>
              <w:spacing w:line="240" w:lineRule="auto"/>
              <w:jc w:val="left"/>
              <w:rPr>
                <w:rFonts w:cs="Arial"/>
              </w:rPr>
            </w:pPr>
            <w:r w:rsidRPr="00FE0392">
              <w:rPr>
                <w:rFonts w:cs="Arial"/>
              </w:rPr>
              <w:t>Apport des matériels et équipements de chantier</w:t>
            </w:r>
          </w:p>
        </w:tc>
        <w:tc>
          <w:tcPr>
            <w:tcW w:w="4424" w:type="dxa"/>
          </w:tcPr>
          <w:p w14:paraId="0AE53C85" w14:textId="77777777" w:rsidR="00C42062" w:rsidRPr="00FE0392" w:rsidRDefault="00C42062" w:rsidP="003767E7">
            <w:pPr>
              <w:widowControl w:val="0"/>
              <w:autoSpaceDE w:val="0"/>
              <w:autoSpaceDN w:val="0"/>
              <w:adjustRightInd w:val="0"/>
              <w:spacing w:line="240" w:lineRule="auto"/>
              <w:rPr>
                <w:rFonts w:cs="Arial"/>
              </w:rPr>
            </w:pPr>
            <w:r w:rsidRPr="00FE0392">
              <w:rPr>
                <w:rFonts w:cs="Arial"/>
              </w:rPr>
              <w:t>Mise en place des équipements, matériels et infrastructures devant servir aux travaux de construction.</w:t>
            </w:r>
          </w:p>
          <w:p w14:paraId="174F7523" w14:textId="730E97A6" w:rsidR="00C42062" w:rsidRPr="00FE0392" w:rsidRDefault="00C42062" w:rsidP="003767E7">
            <w:pPr>
              <w:spacing w:line="240" w:lineRule="auto"/>
              <w:rPr>
                <w:rFonts w:cs="Arial"/>
              </w:rPr>
            </w:pPr>
            <w:r w:rsidRPr="00FE0392">
              <w:rPr>
                <w:rFonts w:cs="Arial"/>
              </w:rPr>
              <w:t xml:space="preserve">Signalisation de l’entreprise et </w:t>
            </w:r>
            <w:r w:rsidR="00C25D71" w:rsidRPr="00FE0392">
              <w:rPr>
                <w:rFonts w:cs="Arial"/>
              </w:rPr>
              <w:t>sécurisation du</w:t>
            </w:r>
            <w:r w:rsidRPr="00FE0392">
              <w:rPr>
                <w:rFonts w:cs="Arial"/>
              </w:rPr>
              <w:t xml:space="preserve"> chantier </w:t>
            </w:r>
          </w:p>
          <w:p w14:paraId="5E4D89BE" w14:textId="77777777" w:rsidR="00C42062" w:rsidRPr="00FE0392" w:rsidRDefault="00C42062" w:rsidP="003767E7">
            <w:pPr>
              <w:spacing w:line="240" w:lineRule="auto"/>
              <w:rPr>
                <w:rFonts w:cs="Arial"/>
              </w:rPr>
            </w:pPr>
            <w:r w:rsidRPr="00FE0392">
              <w:rPr>
                <w:rFonts w:cs="Arial"/>
              </w:rPr>
              <w:t>Signalisation routière pour favoriser la fluidité du trafic et de diminuer les gênes aux riverains.</w:t>
            </w:r>
          </w:p>
          <w:p w14:paraId="1E08AC70" w14:textId="77777777" w:rsidR="00C42062" w:rsidRPr="00FE0392" w:rsidRDefault="00C42062" w:rsidP="003767E7">
            <w:pPr>
              <w:widowControl w:val="0"/>
              <w:autoSpaceDE w:val="0"/>
              <w:autoSpaceDN w:val="0"/>
              <w:adjustRightInd w:val="0"/>
              <w:spacing w:line="240" w:lineRule="auto"/>
              <w:rPr>
                <w:rFonts w:cs="Arial"/>
              </w:rPr>
            </w:pPr>
            <w:r w:rsidRPr="00FE0392">
              <w:rPr>
                <w:rFonts w:cs="Arial"/>
                <w:spacing w:val="1"/>
              </w:rPr>
              <w:t>Travaux géodésiques pour les études techniques</w:t>
            </w:r>
          </w:p>
          <w:p w14:paraId="5CC0102B" w14:textId="4DCC1097" w:rsidR="00C42062" w:rsidRPr="00FE0392" w:rsidRDefault="00C42062" w:rsidP="003767E7">
            <w:pPr>
              <w:widowControl w:val="0"/>
              <w:autoSpaceDE w:val="0"/>
              <w:autoSpaceDN w:val="0"/>
              <w:adjustRightInd w:val="0"/>
              <w:spacing w:line="240" w:lineRule="auto"/>
              <w:rPr>
                <w:rFonts w:cs="Arial"/>
              </w:rPr>
            </w:pPr>
            <w:r w:rsidRPr="00FE0392">
              <w:rPr>
                <w:rFonts w:cs="Arial"/>
                <w:spacing w:val="1"/>
              </w:rPr>
              <w:t xml:space="preserve">Rendre disponible les espaces devant abriter les bases vie de toutes contraintes et obstacles  </w:t>
            </w:r>
          </w:p>
        </w:tc>
      </w:tr>
      <w:tr w:rsidR="00006DDA" w:rsidRPr="00FE0392" w14:paraId="0C0A86A6" w14:textId="77777777" w:rsidTr="003767E7">
        <w:tc>
          <w:tcPr>
            <w:tcW w:w="2126" w:type="dxa"/>
          </w:tcPr>
          <w:p w14:paraId="4A4DBB61" w14:textId="77777777" w:rsidR="00006DDA" w:rsidRPr="00FE0392" w:rsidRDefault="00006DDA" w:rsidP="003767E7">
            <w:pPr>
              <w:spacing w:line="240" w:lineRule="auto"/>
              <w:jc w:val="left"/>
              <w:rPr>
                <w:rFonts w:cs="Arial"/>
              </w:rPr>
            </w:pPr>
          </w:p>
          <w:p w14:paraId="231A64E3" w14:textId="77777777" w:rsidR="00006DDA" w:rsidRPr="00FE0392" w:rsidRDefault="00006DDA" w:rsidP="003767E7">
            <w:pPr>
              <w:spacing w:line="240" w:lineRule="auto"/>
              <w:jc w:val="left"/>
              <w:rPr>
                <w:rFonts w:cs="Arial"/>
              </w:rPr>
            </w:pPr>
            <w:r w:rsidRPr="00FE0392">
              <w:rPr>
                <w:rFonts w:cs="Arial"/>
              </w:rPr>
              <w:t>Déplacement de réseaux</w:t>
            </w:r>
          </w:p>
        </w:tc>
        <w:tc>
          <w:tcPr>
            <w:tcW w:w="2268" w:type="dxa"/>
          </w:tcPr>
          <w:p w14:paraId="469D1A7A" w14:textId="77777777" w:rsidR="00006DDA" w:rsidRPr="00FE0392" w:rsidRDefault="00006DDA" w:rsidP="003767E7">
            <w:pPr>
              <w:spacing w:line="240" w:lineRule="auto"/>
              <w:jc w:val="left"/>
              <w:rPr>
                <w:rFonts w:cs="Arial"/>
              </w:rPr>
            </w:pPr>
            <w:r w:rsidRPr="00FE0392">
              <w:rPr>
                <w:rFonts w:cs="Arial"/>
              </w:rPr>
              <w:t xml:space="preserve">Sondage pour reconnaissance de réseaux </w:t>
            </w:r>
          </w:p>
          <w:p w14:paraId="140D9523" w14:textId="77777777" w:rsidR="00006DDA" w:rsidRPr="00FE0392" w:rsidRDefault="00006DDA" w:rsidP="003767E7">
            <w:pPr>
              <w:spacing w:line="240" w:lineRule="auto"/>
              <w:jc w:val="left"/>
              <w:rPr>
                <w:rFonts w:cs="Arial"/>
              </w:rPr>
            </w:pPr>
            <w:r w:rsidRPr="00FE0392">
              <w:rPr>
                <w:rFonts w:cs="Arial"/>
              </w:rPr>
              <w:t>Déplacement de réseaux exceptionnels</w:t>
            </w:r>
          </w:p>
        </w:tc>
        <w:tc>
          <w:tcPr>
            <w:tcW w:w="4424" w:type="dxa"/>
          </w:tcPr>
          <w:p w14:paraId="681F18E2" w14:textId="13456BD4" w:rsidR="00006DDA" w:rsidRPr="00FE0392" w:rsidRDefault="00006DDA" w:rsidP="003767E7">
            <w:pPr>
              <w:spacing w:line="240" w:lineRule="auto"/>
              <w:rPr>
                <w:rFonts w:cs="Arial"/>
              </w:rPr>
            </w:pPr>
            <w:r w:rsidRPr="00FE0392">
              <w:rPr>
                <w:rFonts w:cs="Arial"/>
              </w:rPr>
              <w:t xml:space="preserve">Consiste à déplacer tout le réseau enfoui et aérien (câbles divers appartenant à divers concessionnaires telles que la SBEE, la SONEB, </w:t>
            </w:r>
            <w:r w:rsidR="007F4CC9" w:rsidRPr="00FE0392">
              <w:rPr>
                <w:rFonts w:cs="Arial"/>
              </w:rPr>
              <w:t>BTI</w:t>
            </w:r>
            <w:r w:rsidRPr="00FE0392">
              <w:rPr>
                <w:rFonts w:cs="Arial"/>
              </w:rPr>
              <w:t>, etc.).</w:t>
            </w:r>
          </w:p>
        </w:tc>
      </w:tr>
      <w:tr w:rsidR="00006DDA" w:rsidRPr="00FE0392" w14:paraId="786466DF" w14:textId="77777777" w:rsidTr="003767E7">
        <w:tc>
          <w:tcPr>
            <w:tcW w:w="2126" w:type="dxa"/>
          </w:tcPr>
          <w:p w14:paraId="30CBA0BF" w14:textId="77777777" w:rsidR="00006DDA" w:rsidRPr="00FE0392" w:rsidRDefault="00006DDA" w:rsidP="003767E7">
            <w:pPr>
              <w:widowControl w:val="0"/>
              <w:autoSpaceDE w:val="0"/>
              <w:autoSpaceDN w:val="0"/>
              <w:adjustRightInd w:val="0"/>
              <w:spacing w:line="240" w:lineRule="auto"/>
              <w:jc w:val="left"/>
              <w:rPr>
                <w:rFonts w:cs="Arial"/>
                <w:spacing w:val="1"/>
              </w:rPr>
            </w:pPr>
            <w:r w:rsidRPr="00FE0392">
              <w:rPr>
                <w:rFonts w:cs="Arial"/>
                <w:spacing w:val="1"/>
              </w:rPr>
              <w:t>Dédommagement  des  populations déplacées</w:t>
            </w:r>
          </w:p>
        </w:tc>
        <w:tc>
          <w:tcPr>
            <w:tcW w:w="2268" w:type="dxa"/>
          </w:tcPr>
          <w:p w14:paraId="0EE29243" w14:textId="77777777" w:rsidR="00006DDA" w:rsidRPr="00FE0392" w:rsidRDefault="00006DDA" w:rsidP="003767E7">
            <w:pPr>
              <w:widowControl w:val="0"/>
              <w:autoSpaceDE w:val="0"/>
              <w:autoSpaceDN w:val="0"/>
              <w:adjustRightInd w:val="0"/>
              <w:spacing w:line="240" w:lineRule="auto"/>
              <w:jc w:val="left"/>
              <w:rPr>
                <w:rFonts w:cs="Arial"/>
                <w:spacing w:val="1"/>
              </w:rPr>
            </w:pPr>
            <w:r w:rsidRPr="00FE0392">
              <w:rPr>
                <w:rFonts w:cs="Arial"/>
                <w:spacing w:val="1"/>
              </w:rPr>
              <w:t>Mettre en œuvre les PAR</w:t>
            </w:r>
          </w:p>
        </w:tc>
        <w:tc>
          <w:tcPr>
            <w:tcW w:w="4424" w:type="dxa"/>
          </w:tcPr>
          <w:p w14:paraId="35903595" w14:textId="714A1C48" w:rsidR="00006DDA" w:rsidRPr="00FE0392" w:rsidRDefault="00006DDA" w:rsidP="003767E7">
            <w:pPr>
              <w:widowControl w:val="0"/>
              <w:autoSpaceDE w:val="0"/>
              <w:autoSpaceDN w:val="0"/>
              <w:adjustRightInd w:val="0"/>
              <w:spacing w:line="240" w:lineRule="auto"/>
              <w:rPr>
                <w:rFonts w:cs="Arial"/>
                <w:spacing w:val="1"/>
              </w:rPr>
            </w:pPr>
            <w:r w:rsidRPr="00FE0392">
              <w:rPr>
                <w:rFonts w:cs="Arial"/>
                <w:spacing w:val="1"/>
              </w:rPr>
              <w:t>Consulter  les  personnes  affectées  par le  projet  (PAP)  et  prendre  e</w:t>
            </w:r>
            <w:r w:rsidR="003767E7" w:rsidRPr="00FE0392">
              <w:rPr>
                <w:rFonts w:cs="Arial"/>
                <w:spacing w:val="1"/>
              </w:rPr>
              <w:t xml:space="preserve">n  compte leurs préoccupations </w:t>
            </w:r>
          </w:p>
        </w:tc>
      </w:tr>
      <w:tr w:rsidR="00006DDA" w:rsidRPr="00FE0392" w14:paraId="2FE73774" w14:textId="77777777" w:rsidTr="003767E7">
        <w:tc>
          <w:tcPr>
            <w:tcW w:w="2126" w:type="dxa"/>
          </w:tcPr>
          <w:p w14:paraId="1FF0198E" w14:textId="77777777" w:rsidR="00006DDA" w:rsidRPr="00FE0392" w:rsidRDefault="00006DDA" w:rsidP="003767E7">
            <w:pPr>
              <w:spacing w:line="240" w:lineRule="auto"/>
              <w:jc w:val="left"/>
              <w:rPr>
                <w:rFonts w:cs="Arial"/>
              </w:rPr>
            </w:pPr>
          </w:p>
          <w:p w14:paraId="59111049" w14:textId="77777777" w:rsidR="00006DDA" w:rsidRPr="00FE0392" w:rsidRDefault="00006DDA" w:rsidP="003767E7">
            <w:pPr>
              <w:spacing w:line="240" w:lineRule="auto"/>
              <w:jc w:val="left"/>
              <w:rPr>
                <w:rFonts w:cs="Arial"/>
              </w:rPr>
            </w:pPr>
            <w:r w:rsidRPr="00FE0392">
              <w:rPr>
                <w:rFonts w:cs="Arial"/>
              </w:rPr>
              <w:t xml:space="preserve">Libération des emprises </w:t>
            </w:r>
          </w:p>
        </w:tc>
        <w:tc>
          <w:tcPr>
            <w:tcW w:w="2268" w:type="dxa"/>
          </w:tcPr>
          <w:p w14:paraId="7EAAA718" w14:textId="77777777" w:rsidR="00006DDA" w:rsidRPr="00FE0392" w:rsidRDefault="00006DDA" w:rsidP="003767E7">
            <w:pPr>
              <w:spacing w:line="240" w:lineRule="auto"/>
              <w:jc w:val="left"/>
              <w:rPr>
                <w:rFonts w:cs="Arial"/>
              </w:rPr>
            </w:pPr>
            <w:r w:rsidRPr="00FE0392">
              <w:rPr>
                <w:rFonts w:cs="Arial"/>
              </w:rPr>
              <w:t>Déplacement des installations, biens et activités présents dans l’emprise</w:t>
            </w:r>
          </w:p>
          <w:p w14:paraId="73D9371B" w14:textId="77777777" w:rsidR="00006DDA" w:rsidRPr="00FE0392" w:rsidRDefault="00006DDA" w:rsidP="003767E7">
            <w:pPr>
              <w:spacing w:line="240" w:lineRule="auto"/>
              <w:ind w:left="34"/>
              <w:jc w:val="left"/>
              <w:rPr>
                <w:rFonts w:eastAsia="Times New Roman" w:cs="Arial"/>
              </w:rPr>
            </w:pPr>
            <w:r w:rsidRPr="00FE0392">
              <w:rPr>
                <w:rFonts w:eastAsia="Times New Roman" w:cs="Arial"/>
              </w:rPr>
              <w:t>Déplacement de réseaux</w:t>
            </w:r>
          </w:p>
          <w:p w14:paraId="6F23FC85" w14:textId="77777777" w:rsidR="00006DDA" w:rsidRPr="00FE0392" w:rsidRDefault="00006DDA" w:rsidP="003767E7">
            <w:pPr>
              <w:spacing w:line="240" w:lineRule="auto"/>
              <w:ind w:left="34"/>
              <w:jc w:val="left"/>
              <w:rPr>
                <w:rFonts w:eastAsia="Times New Roman" w:cs="Arial"/>
              </w:rPr>
            </w:pPr>
            <w:r w:rsidRPr="00FE0392">
              <w:rPr>
                <w:rFonts w:eastAsia="Times New Roman" w:cs="Arial"/>
              </w:rPr>
              <w:t>Abattage d’arbres</w:t>
            </w:r>
          </w:p>
          <w:p w14:paraId="529B61F1" w14:textId="77777777" w:rsidR="00006DDA" w:rsidRPr="00FE0392" w:rsidRDefault="00006DDA" w:rsidP="003767E7">
            <w:pPr>
              <w:spacing w:line="240" w:lineRule="auto"/>
              <w:ind w:left="34"/>
              <w:jc w:val="left"/>
              <w:rPr>
                <w:rFonts w:eastAsia="Times New Roman" w:cs="Arial"/>
              </w:rPr>
            </w:pPr>
            <w:r w:rsidRPr="00FE0392">
              <w:rPr>
                <w:rFonts w:eastAsia="Times New Roman" w:cs="Arial"/>
              </w:rPr>
              <w:t>Destruction de plantations</w:t>
            </w:r>
          </w:p>
          <w:p w14:paraId="2E093C7C" w14:textId="77777777" w:rsidR="00006DDA" w:rsidRPr="00FE0392" w:rsidRDefault="00006DDA" w:rsidP="003767E7">
            <w:pPr>
              <w:spacing w:line="240" w:lineRule="auto"/>
              <w:ind w:left="34"/>
              <w:jc w:val="left"/>
              <w:rPr>
                <w:rFonts w:eastAsia="Times New Roman" w:cs="Arial"/>
              </w:rPr>
            </w:pPr>
            <w:r w:rsidRPr="00FE0392">
              <w:rPr>
                <w:rFonts w:eastAsia="Times New Roman" w:cs="Arial"/>
              </w:rPr>
              <w:t>Démolition ou déplacement d’équipement</w:t>
            </w:r>
          </w:p>
          <w:p w14:paraId="33622409" w14:textId="77777777" w:rsidR="00006DDA" w:rsidRPr="00FE0392" w:rsidRDefault="00006DDA" w:rsidP="003767E7">
            <w:pPr>
              <w:spacing w:line="240" w:lineRule="auto"/>
              <w:ind w:left="34"/>
              <w:jc w:val="left"/>
              <w:rPr>
                <w:rFonts w:eastAsia="Times New Roman" w:cs="Arial"/>
              </w:rPr>
            </w:pPr>
            <w:r w:rsidRPr="00FE0392">
              <w:rPr>
                <w:rFonts w:eastAsia="Times New Roman" w:cs="Arial"/>
              </w:rPr>
              <w:t xml:space="preserve">Démolition des infrastructures et bâtiments susceptibles de déranger les travaux </w:t>
            </w:r>
          </w:p>
        </w:tc>
        <w:tc>
          <w:tcPr>
            <w:tcW w:w="4424" w:type="dxa"/>
          </w:tcPr>
          <w:p w14:paraId="570D2F94" w14:textId="77777777" w:rsidR="00006DDA" w:rsidRPr="00FE0392" w:rsidRDefault="00006DDA" w:rsidP="003767E7">
            <w:pPr>
              <w:spacing w:line="240" w:lineRule="auto"/>
              <w:rPr>
                <w:rFonts w:cs="Arial"/>
              </w:rPr>
            </w:pPr>
            <w:r w:rsidRPr="00FE0392">
              <w:rPr>
                <w:rFonts w:cs="Arial"/>
                <w:spacing w:val="1"/>
              </w:rPr>
              <w:t xml:space="preserve">Rendre disponible les espaces à aménager de toutes contraintes et obstacles  </w:t>
            </w:r>
          </w:p>
        </w:tc>
      </w:tr>
      <w:tr w:rsidR="00006DDA" w:rsidRPr="00FE0392" w14:paraId="0C2F07E8" w14:textId="77777777" w:rsidTr="003767E7">
        <w:tc>
          <w:tcPr>
            <w:tcW w:w="2126" w:type="dxa"/>
          </w:tcPr>
          <w:p w14:paraId="49771F7A" w14:textId="77777777" w:rsidR="00006DDA" w:rsidRPr="00FE0392" w:rsidRDefault="00006DDA" w:rsidP="003767E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rPr>
            </w:pPr>
          </w:p>
          <w:p w14:paraId="79FF76B0" w14:textId="77777777" w:rsidR="00006DDA" w:rsidRPr="00FE0392" w:rsidRDefault="00006DDA" w:rsidP="003767E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rPr>
            </w:pPr>
            <w:r w:rsidRPr="00FE0392">
              <w:rPr>
                <w:rFonts w:eastAsia="Times New Roman" w:cs="Arial"/>
              </w:rPr>
              <w:t xml:space="preserve">Aménagement des déviations </w:t>
            </w:r>
          </w:p>
        </w:tc>
        <w:tc>
          <w:tcPr>
            <w:tcW w:w="2268" w:type="dxa"/>
          </w:tcPr>
          <w:p w14:paraId="5879494E" w14:textId="77777777" w:rsidR="00006DDA" w:rsidRPr="00FE0392" w:rsidRDefault="00006DDA" w:rsidP="003767E7">
            <w:pPr>
              <w:spacing w:line="240" w:lineRule="auto"/>
              <w:jc w:val="left"/>
              <w:rPr>
                <w:rFonts w:cs="Arial"/>
              </w:rPr>
            </w:pPr>
            <w:r w:rsidRPr="00FE0392">
              <w:rPr>
                <w:rFonts w:cs="Arial"/>
              </w:rPr>
              <w:t>Nettoyage des sites</w:t>
            </w:r>
          </w:p>
          <w:p w14:paraId="3FFE097B" w14:textId="77777777" w:rsidR="00006DDA" w:rsidRPr="00FE0392" w:rsidRDefault="00006DDA" w:rsidP="003767E7">
            <w:pPr>
              <w:spacing w:line="240" w:lineRule="auto"/>
              <w:jc w:val="left"/>
              <w:rPr>
                <w:rFonts w:cs="Arial"/>
              </w:rPr>
            </w:pPr>
            <w:r w:rsidRPr="00FE0392">
              <w:rPr>
                <w:rFonts w:cs="Arial"/>
              </w:rPr>
              <w:t>Débroussaillage – Décapage</w:t>
            </w:r>
          </w:p>
          <w:p w14:paraId="0FBE8CDA" w14:textId="77777777" w:rsidR="00006DDA" w:rsidRPr="00FE0392" w:rsidRDefault="00006DDA" w:rsidP="003767E7">
            <w:pPr>
              <w:spacing w:line="240" w:lineRule="auto"/>
              <w:jc w:val="left"/>
              <w:rPr>
                <w:rFonts w:cs="Arial"/>
                <w:spacing w:val="-1"/>
              </w:rPr>
            </w:pPr>
            <w:r w:rsidRPr="00FE0392">
              <w:rPr>
                <w:rFonts w:cs="Arial"/>
              </w:rPr>
              <w:t>Profilage des déviations</w:t>
            </w:r>
            <w:r w:rsidRPr="00FE0392">
              <w:rPr>
                <w:rFonts w:cs="Arial"/>
                <w:spacing w:val="-1"/>
              </w:rPr>
              <w:t xml:space="preserve"> </w:t>
            </w:r>
          </w:p>
          <w:p w14:paraId="1C2E4085" w14:textId="77777777" w:rsidR="00006DDA" w:rsidRPr="00FE0392" w:rsidRDefault="00006DDA" w:rsidP="003767E7">
            <w:pPr>
              <w:spacing w:line="240" w:lineRule="auto"/>
              <w:jc w:val="left"/>
              <w:rPr>
                <w:rFonts w:cs="Arial"/>
              </w:rPr>
            </w:pPr>
            <w:r w:rsidRPr="00FE0392">
              <w:rPr>
                <w:rFonts w:cs="Arial"/>
                <w:spacing w:val="-1"/>
              </w:rPr>
              <w:lastRenderedPageBreak/>
              <w:t>Entretien courant de la déviation</w:t>
            </w:r>
          </w:p>
        </w:tc>
        <w:tc>
          <w:tcPr>
            <w:tcW w:w="4424" w:type="dxa"/>
          </w:tcPr>
          <w:p w14:paraId="356DE012" w14:textId="77777777" w:rsidR="00006DDA" w:rsidRPr="00FE0392" w:rsidRDefault="00006DDA" w:rsidP="003767E7">
            <w:pPr>
              <w:spacing w:line="240" w:lineRule="auto"/>
              <w:rPr>
                <w:rFonts w:cs="Arial"/>
              </w:rPr>
            </w:pPr>
            <w:r w:rsidRPr="00FE0392">
              <w:rPr>
                <w:rFonts w:cs="Arial"/>
              </w:rPr>
              <w:lastRenderedPageBreak/>
              <w:t xml:space="preserve">Pour faciliter la circulation des personnes et des biens malgré les travaux </w:t>
            </w:r>
          </w:p>
          <w:p w14:paraId="5339DD64" w14:textId="77777777" w:rsidR="00006DDA" w:rsidRPr="00FE0392" w:rsidRDefault="00006DDA" w:rsidP="003767E7">
            <w:pPr>
              <w:spacing w:line="240" w:lineRule="auto"/>
              <w:rPr>
                <w:rFonts w:cs="Arial"/>
                <w:spacing w:val="-1"/>
              </w:rPr>
            </w:pPr>
            <w:r w:rsidRPr="00FE0392">
              <w:rPr>
                <w:rFonts w:cs="Arial"/>
                <w:spacing w:val="-1"/>
              </w:rPr>
              <w:t xml:space="preserve">Isoler des zones sujettes d’aménagement pendant les travaux, </w:t>
            </w:r>
          </w:p>
          <w:p w14:paraId="6DEF30C6" w14:textId="6946632E" w:rsidR="00006DDA" w:rsidRPr="00FE0392" w:rsidRDefault="00006DDA" w:rsidP="003767E7">
            <w:pPr>
              <w:spacing w:line="240" w:lineRule="auto"/>
              <w:rPr>
                <w:rFonts w:cs="Arial"/>
              </w:rPr>
            </w:pPr>
            <w:r w:rsidRPr="00FE0392">
              <w:rPr>
                <w:rFonts w:cs="Arial"/>
                <w:spacing w:val="-1"/>
              </w:rPr>
              <w:lastRenderedPageBreak/>
              <w:t xml:space="preserve">Aménager des voies mitoyennes ouvertes ou aménagées pour le déplacement des personnes et des biens. </w:t>
            </w:r>
          </w:p>
        </w:tc>
      </w:tr>
      <w:tr w:rsidR="00006DDA" w:rsidRPr="00FE0392" w14:paraId="6FEA5FA6" w14:textId="77777777" w:rsidTr="003767E7">
        <w:tc>
          <w:tcPr>
            <w:tcW w:w="2126" w:type="dxa"/>
          </w:tcPr>
          <w:p w14:paraId="07B3EEF7" w14:textId="77777777" w:rsidR="00006DDA" w:rsidRPr="00FE0392" w:rsidRDefault="00006DDA" w:rsidP="003767E7">
            <w:pPr>
              <w:widowControl w:val="0"/>
              <w:autoSpaceDE w:val="0"/>
              <w:autoSpaceDN w:val="0"/>
              <w:adjustRightInd w:val="0"/>
              <w:spacing w:line="240" w:lineRule="auto"/>
              <w:ind w:left="44"/>
              <w:jc w:val="left"/>
              <w:rPr>
                <w:rFonts w:cs="Arial"/>
              </w:rPr>
            </w:pPr>
            <w:r w:rsidRPr="00FE0392">
              <w:rPr>
                <w:rFonts w:cs="Arial"/>
                <w:spacing w:val="-1"/>
              </w:rPr>
              <w:lastRenderedPageBreak/>
              <w:t xml:space="preserve"> Ges</w:t>
            </w:r>
            <w:r w:rsidRPr="00FE0392">
              <w:rPr>
                <w:rFonts w:cs="Arial"/>
              </w:rPr>
              <w:t>t</w:t>
            </w:r>
            <w:r w:rsidRPr="00FE0392">
              <w:rPr>
                <w:rFonts w:cs="Arial"/>
                <w:spacing w:val="-1"/>
              </w:rPr>
              <w:t>i</w:t>
            </w:r>
            <w:r w:rsidRPr="00FE0392">
              <w:rPr>
                <w:rFonts w:cs="Arial"/>
                <w:spacing w:val="1"/>
              </w:rPr>
              <w:t>o</w:t>
            </w:r>
            <w:r w:rsidRPr="00FE0392">
              <w:rPr>
                <w:rFonts w:cs="Arial"/>
              </w:rPr>
              <w:t>n</w:t>
            </w:r>
            <w:r w:rsidRPr="00FE0392">
              <w:rPr>
                <w:rFonts w:cs="Arial"/>
                <w:spacing w:val="1"/>
              </w:rPr>
              <w:t xml:space="preserve"> </w:t>
            </w:r>
            <w:r w:rsidRPr="00FE0392">
              <w:rPr>
                <w:rFonts w:cs="Arial"/>
                <w:spacing w:val="-1"/>
              </w:rPr>
              <w:t>de la base vie de</w:t>
            </w:r>
            <w:r w:rsidRPr="00FE0392">
              <w:rPr>
                <w:rFonts w:cs="Arial"/>
              </w:rPr>
              <w:t xml:space="preserve"> </w:t>
            </w:r>
            <w:r w:rsidRPr="00FE0392">
              <w:rPr>
                <w:rFonts w:cs="Arial"/>
                <w:spacing w:val="-1"/>
              </w:rPr>
              <w:t>l</w:t>
            </w:r>
            <w:r w:rsidRPr="00FE0392">
              <w:rPr>
                <w:rFonts w:cs="Arial"/>
              </w:rPr>
              <w:t>’</w:t>
            </w:r>
            <w:r w:rsidRPr="00FE0392">
              <w:rPr>
                <w:rFonts w:cs="Arial"/>
                <w:spacing w:val="-1"/>
              </w:rPr>
              <w:t>en</w:t>
            </w:r>
            <w:r w:rsidRPr="00FE0392">
              <w:rPr>
                <w:rFonts w:cs="Arial"/>
              </w:rPr>
              <w:t>t</w:t>
            </w:r>
            <w:r w:rsidRPr="00FE0392">
              <w:rPr>
                <w:rFonts w:cs="Arial"/>
                <w:spacing w:val="-1"/>
              </w:rPr>
              <w:t>r</w:t>
            </w:r>
            <w:r w:rsidRPr="00FE0392">
              <w:rPr>
                <w:rFonts w:cs="Arial"/>
                <w:spacing w:val="1"/>
              </w:rPr>
              <w:t>e</w:t>
            </w:r>
            <w:r w:rsidRPr="00FE0392">
              <w:rPr>
                <w:rFonts w:cs="Arial"/>
                <w:spacing w:val="-1"/>
              </w:rPr>
              <w:t>p</w:t>
            </w:r>
            <w:r w:rsidRPr="00FE0392">
              <w:rPr>
                <w:rFonts w:cs="Arial"/>
              </w:rPr>
              <w:t>r</w:t>
            </w:r>
            <w:r w:rsidRPr="00FE0392">
              <w:rPr>
                <w:rFonts w:cs="Arial"/>
                <w:spacing w:val="-1"/>
              </w:rPr>
              <w:t>i</w:t>
            </w:r>
            <w:r w:rsidRPr="00FE0392">
              <w:rPr>
                <w:rFonts w:cs="Arial"/>
                <w:spacing w:val="1"/>
              </w:rPr>
              <w:t>s</w:t>
            </w:r>
            <w:r w:rsidRPr="00FE0392">
              <w:rPr>
                <w:rFonts w:cs="Arial"/>
              </w:rPr>
              <w:t xml:space="preserve">e </w:t>
            </w:r>
          </w:p>
        </w:tc>
        <w:tc>
          <w:tcPr>
            <w:tcW w:w="2268" w:type="dxa"/>
          </w:tcPr>
          <w:p w14:paraId="1CE32B6A" w14:textId="77777777" w:rsidR="00006DDA" w:rsidRPr="00FE0392" w:rsidRDefault="00006DDA" w:rsidP="003767E7">
            <w:pPr>
              <w:widowControl w:val="0"/>
              <w:spacing w:line="240" w:lineRule="auto"/>
              <w:jc w:val="left"/>
              <w:rPr>
                <w:rFonts w:cs="Arial"/>
                <w:spacing w:val="-1"/>
              </w:rPr>
            </w:pPr>
            <w:r w:rsidRPr="00FE0392">
              <w:rPr>
                <w:rFonts w:cs="Arial"/>
                <w:spacing w:val="-1"/>
              </w:rPr>
              <w:t xml:space="preserve">Signalisation </w:t>
            </w:r>
          </w:p>
          <w:p w14:paraId="52053606" w14:textId="554009C7" w:rsidR="00006DDA" w:rsidRPr="00FE0392" w:rsidRDefault="00006DDA" w:rsidP="003767E7">
            <w:pPr>
              <w:widowControl w:val="0"/>
              <w:spacing w:line="240" w:lineRule="auto"/>
              <w:jc w:val="left"/>
              <w:rPr>
                <w:rFonts w:cs="Arial"/>
                <w:spacing w:val="-1"/>
              </w:rPr>
            </w:pPr>
            <w:r w:rsidRPr="00FE0392">
              <w:rPr>
                <w:rFonts w:cs="Arial"/>
                <w:spacing w:val="-1"/>
              </w:rPr>
              <w:t>Identification des atelier</w:t>
            </w:r>
            <w:r w:rsidR="00986B0F" w:rsidRPr="00FE0392">
              <w:rPr>
                <w:rFonts w:cs="Arial"/>
                <w:spacing w:val="-1"/>
              </w:rPr>
              <w:t>s</w:t>
            </w:r>
            <w:r w:rsidRPr="00FE0392">
              <w:rPr>
                <w:rFonts w:cs="Arial"/>
                <w:spacing w:val="-1"/>
              </w:rPr>
              <w:t xml:space="preserve"> et aires de travail </w:t>
            </w:r>
          </w:p>
          <w:p w14:paraId="2CF65B6F" w14:textId="77777777" w:rsidR="00006DDA" w:rsidRPr="00FE0392" w:rsidRDefault="00006DDA" w:rsidP="003767E7">
            <w:pPr>
              <w:widowControl w:val="0"/>
              <w:spacing w:line="240" w:lineRule="auto"/>
              <w:jc w:val="left"/>
              <w:rPr>
                <w:rFonts w:cs="Arial"/>
                <w:spacing w:val="-1"/>
              </w:rPr>
            </w:pPr>
            <w:r w:rsidRPr="00FE0392">
              <w:rPr>
                <w:rFonts w:cs="Arial"/>
                <w:spacing w:val="-1"/>
              </w:rPr>
              <w:t xml:space="preserve">Plan de circulation </w:t>
            </w:r>
          </w:p>
          <w:p w14:paraId="021E8BFE" w14:textId="77777777" w:rsidR="00006DDA" w:rsidRPr="00FE0392" w:rsidRDefault="00006DDA" w:rsidP="003767E7">
            <w:pPr>
              <w:widowControl w:val="0"/>
              <w:spacing w:line="240" w:lineRule="auto"/>
              <w:jc w:val="left"/>
              <w:rPr>
                <w:rFonts w:cs="Arial"/>
                <w:spacing w:val="-1"/>
              </w:rPr>
            </w:pPr>
            <w:r w:rsidRPr="00FE0392">
              <w:rPr>
                <w:rFonts w:cs="Arial"/>
                <w:spacing w:val="-1"/>
              </w:rPr>
              <w:t xml:space="preserve">Collecte des déchets </w:t>
            </w:r>
          </w:p>
        </w:tc>
        <w:tc>
          <w:tcPr>
            <w:tcW w:w="4424" w:type="dxa"/>
          </w:tcPr>
          <w:p w14:paraId="68ED3A81" w14:textId="77777777" w:rsidR="00006DDA" w:rsidRPr="00FE0392" w:rsidRDefault="00006DDA" w:rsidP="003767E7">
            <w:pPr>
              <w:spacing w:line="240" w:lineRule="auto"/>
              <w:rPr>
                <w:rFonts w:cs="Arial"/>
                <w:spacing w:val="1"/>
              </w:rPr>
            </w:pPr>
            <w:r w:rsidRPr="00FE0392">
              <w:rPr>
                <w:rFonts w:eastAsia="Times New Roman" w:cs="Arial"/>
              </w:rPr>
              <w:t>Les bases-vies sont installées dans des espaces urbains publics ou privés libres qui seront pris en location par les entreprises. Il n’y aura pas de déboisements spécifiques à ces espaces.</w:t>
            </w:r>
          </w:p>
        </w:tc>
      </w:tr>
      <w:tr w:rsidR="00006DDA" w:rsidRPr="00FE0392" w14:paraId="6C2784A1" w14:textId="77777777" w:rsidTr="003767E7">
        <w:tc>
          <w:tcPr>
            <w:tcW w:w="2126" w:type="dxa"/>
          </w:tcPr>
          <w:p w14:paraId="5BDD8B7E" w14:textId="77777777" w:rsidR="00006DDA" w:rsidRPr="00FE0392" w:rsidRDefault="00006DDA" w:rsidP="003767E7">
            <w:pPr>
              <w:widowControl w:val="0"/>
              <w:autoSpaceDE w:val="0"/>
              <w:autoSpaceDN w:val="0"/>
              <w:adjustRightInd w:val="0"/>
              <w:spacing w:line="240" w:lineRule="auto"/>
              <w:ind w:left="44"/>
              <w:jc w:val="left"/>
              <w:rPr>
                <w:rFonts w:cs="Arial"/>
                <w:spacing w:val="-1"/>
              </w:rPr>
            </w:pPr>
            <w:r w:rsidRPr="00FE0392">
              <w:rPr>
                <w:rFonts w:cs="Arial"/>
                <w:spacing w:val="-1"/>
              </w:rPr>
              <w:t>Gestion des déchets de chantiers (solides et liquides)</w:t>
            </w:r>
          </w:p>
        </w:tc>
        <w:tc>
          <w:tcPr>
            <w:tcW w:w="2268" w:type="dxa"/>
          </w:tcPr>
          <w:p w14:paraId="5D3D3F08" w14:textId="77777777" w:rsidR="00006DDA" w:rsidRPr="00FE0392" w:rsidRDefault="00006DDA" w:rsidP="003767E7">
            <w:pPr>
              <w:widowControl w:val="0"/>
              <w:spacing w:line="240" w:lineRule="auto"/>
              <w:jc w:val="left"/>
              <w:rPr>
                <w:rFonts w:cs="Arial"/>
                <w:spacing w:val="-1"/>
              </w:rPr>
            </w:pPr>
          </w:p>
        </w:tc>
        <w:tc>
          <w:tcPr>
            <w:tcW w:w="4424" w:type="dxa"/>
          </w:tcPr>
          <w:p w14:paraId="11A80314" w14:textId="4C57BA45" w:rsidR="00006DDA" w:rsidRPr="00FE0392" w:rsidRDefault="00006DDA" w:rsidP="003767E7">
            <w:pPr>
              <w:widowControl w:val="0"/>
              <w:autoSpaceDE w:val="0"/>
              <w:autoSpaceDN w:val="0"/>
              <w:adjustRightInd w:val="0"/>
              <w:spacing w:line="240" w:lineRule="auto"/>
              <w:rPr>
                <w:rFonts w:cs="Arial"/>
                <w:spacing w:val="-1"/>
              </w:rPr>
            </w:pPr>
            <w:r w:rsidRPr="00FE0392">
              <w:rPr>
                <w:rFonts w:cs="Arial"/>
                <w:spacing w:val="-1"/>
              </w:rPr>
              <w:t>Les travaux divers sur les bases-vie génèreront des déchets solides et liquides qui méritent une attention particulière pendant les travaux.</w:t>
            </w:r>
          </w:p>
          <w:p w14:paraId="758AE2B1" w14:textId="77777777" w:rsidR="00006DDA" w:rsidRPr="00FE0392" w:rsidRDefault="00006DDA" w:rsidP="003767E7">
            <w:pPr>
              <w:spacing w:line="240" w:lineRule="auto"/>
              <w:rPr>
                <w:rFonts w:cs="Arial"/>
                <w:spacing w:val="1"/>
              </w:rPr>
            </w:pPr>
            <w:r w:rsidRPr="00FE0392">
              <w:rPr>
                <w:rFonts w:cs="Arial"/>
                <w:spacing w:val="-1"/>
              </w:rPr>
              <w:t>Il s’agit aussi des déchets issus des travaux de maçonnerie, de ferraillage, de l’infirmerie, de menuiserie, etc.</w:t>
            </w:r>
          </w:p>
        </w:tc>
      </w:tr>
    </w:tbl>
    <w:p w14:paraId="4317F6B8" w14:textId="79CFE7BC" w:rsidR="006377B2" w:rsidRPr="00FE0392" w:rsidRDefault="00651267" w:rsidP="00875188">
      <w:pPr>
        <w:jc w:val="center"/>
        <w:rPr>
          <w:rFonts w:cs="Arial"/>
          <w:b/>
          <w:sz w:val="20"/>
          <w:szCs w:val="20"/>
          <w:lang w:eastAsia="fr-FR"/>
        </w:rPr>
      </w:pPr>
      <w:r w:rsidRPr="00FE0392">
        <w:rPr>
          <w:rFonts w:cs="Arial"/>
          <w:b/>
          <w:sz w:val="20"/>
          <w:szCs w:val="20"/>
          <w:lang w:eastAsia="fr-FR"/>
        </w:rPr>
        <w:t>Source : CECO-BTP, 2020</w:t>
      </w:r>
    </w:p>
    <w:p w14:paraId="0960CFC8" w14:textId="049D4CE4" w:rsidR="006377B2" w:rsidRPr="00FE0392" w:rsidRDefault="006377B2" w:rsidP="00025D32">
      <w:pPr>
        <w:pStyle w:val="Titre40"/>
      </w:pPr>
      <w:bookmarkStart w:id="1025" w:name="_Toc43697663"/>
      <w:bookmarkStart w:id="1026" w:name="_Toc52900916"/>
      <w:r w:rsidRPr="00FE0392">
        <w:t>6.</w:t>
      </w:r>
      <w:r w:rsidR="00A329F7" w:rsidRPr="00FE0392">
        <w:t>2.</w:t>
      </w:r>
      <w:r w:rsidR="00D348A0" w:rsidRPr="00FE0392">
        <w:t>4</w:t>
      </w:r>
      <w:r w:rsidR="00A329F7" w:rsidRPr="00FE0392">
        <w:t>.2.  Phase des aménagements (travaux</w:t>
      </w:r>
      <w:r w:rsidRPr="00FE0392">
        <w:t>)</w:t>
      </w:r>
      <w:bookmarkEnd w:id="1025"/>
      <w:bookmarkEnd w:id="1026"/>
    </w:p>
    <w:p w14:paraId="620FE473" w14:textId="17CF44DC" w:rsidR="006377B2" w:rsidRPr="00FE0392" w:rsidRDefault="006377B2" w:rsidP="00D05009">
      <w:pPr>
        <w:pStyle w:val="Lgende"/>
      </w:pPr>
      <w:bookmarkStart w:id="1027" w:name="_Toc43696245"/>
      <w:bookmarkStart w:id="1028" w:name="_Toc52902797"/>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D348A0" w:rsidRPr="00FE0392">
        <w:rPr>
          <w:noProof/>
        </w:rPr>
        <w:t>44</w:t>
      </w:r>
      <w:r w:rsidR="00F47642" w:rsidRPr="00FE0392">
        <w:rPr>
          <w:noProof/>
        </w:rPr>
        <w:fldChar w:fldCharType="end"/>
      </w:r>
      <w:r w:rsidRPr="00FE0392">
        <w:t xml:space="preserve"> : Récapitulatif des activités de la phase de construction du projet</w:t>
      </w:r>
      <w:bookmarkEnd w:id="1027"/>
      <w:bookmarkEnd w:id="1028"/>
    </w:p>
    <w:tbl>
      <w:tblPr>
        <w:tblStyle w:val="Grilledutableau18"/>
        <w:tblW w:w="8534" w:type="dxa"/>
        <w:tblInd w:w="108" w:type="dxa"/>
        <w:tblLook w:val="04A0" w:firstRow="1" w:lastRow="0" w:firstColumn="1" w:lastColumn="0" w:noHBand="0" w:noVBand="1"/>
      </w:tblPr>
      <w:tblGrid>
        <w:gridCol w:w="2126"/>
        <w:gridCol w:w="3148"/>
        <w:gridCol w:w="3260"/>
      </w:tblGrid>
      <w:tr w:rsidR="00F1099B" w:rsidRPr="00FE0392" w14:paraId="2D630DD7" w14:textId="77777777" w:rsidTr="00025D32">
        <w:trPr>
          <w:trHeight w:val="123"/>
          <w:tblHeader/>
        </w:trPr>
        <w:tc>
          <w:tcPr>
            <w:tcW w:w="2126" w:type="dxa"/>
            <w:shd w:val="clear" w:color="auto" w:fill="00B0F0"/>
          </w:tcPr>
          <w:p w14:paraId="45EC36CE" w14:textId="77777777" w:rsidR="00F1099B" w:rsidRPr="00FE0392" w:rsidRDefault="00F1099B" w:rsidP="003767E7">
            <w:pPr>
              <w:spacing w:line="240" w:lineRule="auto"/>
              <w:jc w:val="left"/>
              <w:rPr>
                <w:rFonts w:cs="Arial"/>
                <w:b/>
              </w:rPr>
            </w:pPr>
            <w:r w:rsidRPr="00FE0392">
              <w:rPr>
                <w:rFonts w:cs="Arial"/>
                <w:b/>
              </w:rPr>
              <w:t>Activités</w:t>
            </w:r>
          </w:p>
        </w:tc>
        <w:tc>
          <w:tcPr>
            <w:tcW w:w="3148" w:type="dxa"/>
            <w:shd w:val="clear" w:color="auto" w:fill="00B0F0"/>
          </w:tcPr>
          <w:p w14:paraId="11FF65AA" w14:textId="77777777" w:rsidR="00F1099B" w:rsidRPr="00FE0392" w:rsidRDefault="00F1099B" w:rsidP="003767E7">
            <w:pPr>
              <w:spacing w:line="240" w:lineRule="auto"/>
              <w:jc w:val="left"/>
              <w:rPr>
                <w:rFonts w:cs="Arial"/>
                <w:b/>
              </w:rPr>
            </w:pPr>
            <w:r w:rsidRPr="00FE0392">
              <w:rPr>
                <w:rFonts w:cs="Arial"/>
                <w:b/>
              </w:rPr>
              <w:t xml:space="preserve">Sous –Activités </w:t>
            </w:r>
          </w:p>
        </w:tc>
        <w:tc>
          <w:tcPr>
            <w:tcW w:w="3260" w:type="dxa"/>
            <w:shd w:val="clear" w:color="auto" w:fill="00B0F0"/>
          </w:tcPr>
          <w:p w14:paraId="0DEBE2A8" w14:textId="77777777" w:rsidR="00F1099B" w:rsidRPr="00FE0392" w:rsidRDefault="00F1099B" w:rsidP="003767E7">
            <w:pPr>
              <w:spacing w:line="240" w:lineRule="auto"/>
              <w:jc w:val="center"/>
              <w:rPr>
                <w:rFonts w:cs="Arial"/>
                <w:b/>
              </w:rPr>
            </w:pPr>
            <w:r w:rsidRPr="00FE0392">
              <w:rPr>
                <w:rFonts w:cs="Arial"/>
                <w:b/>
              </w:rPr>
              <w:t xml:space="preserve">Commentaires </w:t>
            </w:r>
          </w:p>
        </w:tc>
      </w:tr>
      <w:tr w:rsidR="00F1099B" w:rsidRPr="00FE0392" w14:paraId="0CE4050F" w14:textId="77777777" w:rsidTr="003767E7">
        <w:tc>
          <w:tcPr>
            <w:tcW w:w="2126" w:type="dxa"/>
          </w:tcPr>
          <w:p w14:paraId="1F71EEBD" w14:textId="77777777" w:rsidR="00F1099B" w:rsidRPr="00FE0392" w:rsidRDefault="00F1099B" w:rsidP="003767E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rPr>
            </w:pPr>
          </w:p>
          <w:p w14:paraId="70E08473" w14:textId="77777777" w:rsidR="00F1099B" w:rsidRPr="00FE0392" w:rsidRDefault="00F1099B" w:rsidP="003767E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rPr>
            </w:pPr>
            <w:r w:rsidRPr="00FE0392">
              <w:rPr>
                <w:rFonts w:eastAsia="Times New Roman" w:cs="Arial"/>
              </w:rPr>
              <w:t xml:space="preserve">Signalisation </w:t>
            </w:r>
          </w:p>
          <w:p w14:paraId="70462E07" w14:textId="77777777" w:rsidR="00F1099B" w:rsidRPr="00FE0392" w:rsidRDefault="00F1099B" w:rsidP="003767E7">
            <w:pPr>
              <w:spacing w:line="240" w:lineRule="auto"/>
              <w:jc w:val="left"/>
              <w:rPr>
                <w:rFonts w:cs="Arial"/>
              </w:rPr>
            </w:pPr>
          </w:p>
        </w:tc>
        <w:tc>
          <w:tcPr>
            <w:tcW w:w="3148" w:type="dxa"/>
          </w:tcPr>
          <w:p w14:paraId="4F60C54B" w14:textId="77777777" w:rsidR="00F1099B" w:rsidRPr="00FE0392" w:rsidRDefault="00F1099B" w:rsidP="003767E7">
            <w:pPr>
              <w:spacing w:line="240" w:lineRule="auto"/>
              <w:jc w:val="left"/>
              <w:rPr>
                <w:rFonts w:cs="Arial"/>
              </w:rPr>
            </w:pPr>
            <w:r w:rsidRPr="00FE0392">
              <w:rPr>
                <w:rFonts w:cs="Arial"/>
              </w:rPr>
              <w:t>Mise en place des panneaux de chantier</w:t>
            </w:r>
          </w:p>
          <w:p w14:paraId="4E7DA6BC" w14:textId="77777777" w:rsidR="00F1099B" w:rsidRPr="00FE0392" w:rsidRDefault="00F1099B" w:rsidP="003767E7">
            <w:pPr>
              <w:spacing w:line="240" w:lineRule="auto"/>
              <w:jc w:val="left"/>
              <w:rPr>
                <w:rFonts w:cs="Arial"/>
              </w:rPr>
            </w:pPr>
            <w:r w:rsidRPr="00FE0392">
              <w:rPr>
                <w:rFonts w:cs="Arial"/>
              </w:rPr>
              <w:t xml:space="preserve">Balisage du chantier </w:t>
            </w:r>
          </w:p>
          <w:p w14:paraId="457267FE" w14:textId="77777777" w:rsidR="00F1099B" w:rsidRPr="00FE0392" w:rsidRDefault="00F1099B" w:rsidP="003767E7">
            <w:pPr>
              <w:spacing w:line="240" w:lineRule="auto"/>
              <w:jc w:val="left"/>
              <w:rPr>
                <w:rFonts w:cs="Arial"/>
              </w:rPr>
            </w:pPr>
            <w:r w:rsidRPr="00FE0392">
              <w:rPr>
                <w:rFonts w:cs="Arial"/>
              </w:rPr>
              <w:t>Indication des déviations</w:t>
            </w:r>
          </w:p>
          <w:p w14:paraId="510C521D" w14:textId="77777777" w:rsidR="00F1099B" w:rsidRPr="00FE0392" w:rsidRDefault="00F1099B" w:rsidP="003767E7">
            <w:pPr>
              <w:spacing w:line="240" w:lineRule="auto"/>
              <w:jc w:val="left"/>
              <w:rPr>
                <w:rFonts w:cs="Arial"/>
              </w:rPr>
            </w:pPr>
            <w:r w:rsidRPr="00FE0392">
              <w:rPr>
                <w:rFonts w:cs="Arial"/>
              </w:rPr>
              <w:t xml:space="preserve">Eclairage  de chantier  </w:t>
            </w:r>
          </w:p>
        </w:tc>
        <w:tc>
          <w:tcPr>
            <w:tcW w:w="3260" w:type="dxa"/>
          </w:tcPr>
          <w:p w14:paraId="60B71061" w14:textId="7A94EFCF" w:rsidR="00F1099B" w:rsidRPr="00FE0392" w:rsidRDefault="00F1099B" w:rsidP="003767E7">
            <w:pPr>
              <w:spacing w:line="240" w:lineRule="auto"/>
              <w:rPr>
                <w:rFonts w:cs="Arial"/>
              </w:rPr>
            </w:pPr>
            <w:r w:rsidRPr="00FE0392">
              <w:rPr>
                <w:rFonts w:cs="Arial"/>
              </w:rPr>
              <w:t xml:space="preserve">Signalisation de l’entreprise et </w:t>
            </w:r>
            <w:r w:rsidR="00C25D71" w:rsidRPr="00FE0392">
              <w:rPr>
                <w:rFonts w:cs="Arial"/>
              </w:rPr>
              <w:t>sécurisation du</w:t>
            </w:r>
            <w:r w:rsidRPr="00FE0392">
              <w:rPr>
                <w:rFonts w:cs="Arial"/>
              </w:rPr>
              <w:t xml:space="preserve"> chantier </w:t>
            </w:r>
          </w:p>
          <w:p w14:paraId="69FC3E04" w14:textId="46A5BAD9" w:rsidR="00F1099B" w:rsidRPr="00FE0392" w:rsidRDefault="00F1099B" w:rsidP="005463E5">
            <w:pPr>
              <w:spacing w:line="240" w:lineRule="auto"/>
              <w:rPr>
                <w:rFonts w:cs="Arial"/>
              </w:rPr>
            </w:pPr>
            <w:r w:rsidRPr="00FE0392">
              <w:rPr>
                <w:rFonts w:cs="Arial"/>
              </w:rPr>
              <w:t>Signalisation routière pour favoriser la fluidité du trafic et diminuer les gênes aux riverains.</w:t>
            </w:r>
          </w:p>
        </w:tc>
      </w:tr>
      <w:tr w:rsidR="00F1099B" w:rsidRPr="00FE0392" w14:paraId="1A2DDBC1" w14:textId="77777777" w:rsidTr="003767E7">
        <w:tc>
          <w:tcPr>
            <w:tcW w:w="2126" w:type="dxa"/>
          </w:tcPr>
          <w:p w14:paraId="5B039898" w14:textId="77777777" w:rsidR="00F1099B" w:rsidRPr="00FE0392" w:rsidRDefault="00F1099B" w:rsidP="003767E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rPr>
            </w:pPr>
            <w:r w:rsidRPr="00FE0392">
              <w:rPr>
                <w:rFonts w:eastAsia="Times New Roman" w:cs="Arial"/>
              </w:rPr>
              <w:t xml:space="preserve">Délimitation des emprises </w:t>
            </w:r>
          </w:p>
        </w:tc>
        <w:tc>
          <w:tcPr>
            <w:tcW w:w="3148" w:type="dxa"/>
          </w:tcPr>
          <w:p w14:paraId="3401E1E6" w14:textId="77777777" w:rsidR="00F1099B" w:rsidRPr="00FE0392" w:rsidRDefault="00F1099B" w:rsidP="003767E7">
            <w:pPr>
              <w:spacing w:line="240" w:lineRule="auto"/>
              <w:jc w:val="left"/>
              <w:rPr>
                <w:rFonts w:cs="Arial"/>
              </w:rPr>
            </w:pPr>
            <w:r w:rsidRPr="00FE0392">
              <w:rPr>
                <w:rFonts w:cs="Arial"/>
              </w:rPr>
              <w:t>Travaux topographiques</w:t>
            </w:r>
          </w:p>
        </w:tc>
        <w:tc>
          <w:tcPr>
            <w:tcW w:w="3260" w:type="dxa"/>
          </w:tcPr>
          <w:p w14:paraId="474416DC" w14:textId="77777777" w:rsidR="00F1099B" w:rsidRPr="00FE0392" w:rsidRDefault="00F1099B" w:rsidP="003767E7">
            <w:pPr>
              <w:widowControl w:val="0"/>
              <w:autoSpaceDE w:val="0"/>
              <w:autoSpaceDN w:val="0"/>
              <w:adjustRightInd w:val="0"/>
              <w:spacing w:line="240" w:lineRule="auto"/>
              <w:rPr>
                <w:rFonts w:cs="Arial"/>
              </w:rPr>
            </w:pPr>
            <w:r w:rsidRPr="00FE0392">
              <w:rPr>
                <w:rFonts w:cs="Arial"/>
                <w:spacing w:val="1"/>
              </w:rPr>
              <w:t>Travaux géodésiques pour les études techniques</w:t>
            </w:r>
          </w:p>
        </w:tc>
      </w:tr>
      <w:tr w:rsidR="00F1099B" w:rsidRPr="00FE0392" w14:paraId="00C35C86" w14:textId="77777777" w:rsidTr="003767E7">
        <w:tc>
          <w:tcPr>
            <w:tcW w:w="2126" w:type="dxa"/>
          </w:tcPr>
          <w:p w14:paraId="73AED27C" w14:textId="77777777" w:rsidR="00F1099B" w:rsidRPr="00FE0392" w:rsidRDefault="00F1099B" w:rsidP="003767E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rPr>
            </w:pPr>
          </w:p>
          <w:p w14:paraId="14CDC2EE" w14:textId="77777777" w:rsidR="00F1099B" w:rsidRPr="00FE0392" w:rsidRDefault="00F1099B" w:rsidP="003767E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rPr>
            </w:pPr>
            <w:r w:rsidRPr="00FE0392">
              <w:rPr>
                <w:rFonts w:eastAsia="Times New Roman" w:cs="Arial"/>
              </w:rPr>
              <w:t xml:space="preserve">Aménagement et entretiens des déviations </w:t>
            </w:r>
          </w:p>
        </w:tc>
        <w:tc>
          <w:tcPr>
            <w:tcW w:w="3148" w:type="dxa"/>
          </w:tcPr>
          <w:p w14:paraId="34BBDCE2" w14:textId="77777777" w:rsidR="00F1099B" w:rsidRPr="00FE0392" w:rsidRDefault="00F1099B" w:rsidP="003767E7">
            <w:pPr>
              <w:spacing w:line="240" w:lineRule="auto"/>
              <w:jc w:val="left"/>
              <w:rPr>
                <w:rFonts w:cs="Arial"/>
              </w:rPr>
            </w:pPr>
            <w:r w:rsidRPr="00FE0392">
              <w:rPr>
                <w:rFonts w:cs="Arial"/>
              </w:rPr>
              <w:t>Nettoyage des sites</w:t>
            </w:r>
          </w:p>
          <w:p w14:paraId="26159B53" w14:textId="77777777" w:rsidR="00F1099B" w:rsidRPr="00FE0392" w:rsidRDefault="00F1099B" w:rsidP="003767E7">
            <w:pPr>
              <w:spacing w:line="240" w:lineRule="auto"/>
              <w:jc w:val="left"/>
              <w:rPr>
                <w:rFonts w:cs="Arial"/>
              </w:rPr>
            </w:pPr>
            <w:r w:rsidRPr="00FE0392">
              <w:rPr>
                <w:rFonts w:cs="Arial"/>
              </w:rPr>
              <w:t>Débroussaillage – Décapage</w:t>
            </w:r>
          </w:p>
          <w:p w14:paraId="25F49519" w14:textId="77777777" w:rsidR="00F1099B" w:rsidRPr="00FE0392" w:rsidRDefault="00F1099B" w:rsidP="003767E7">
            <w:pPr>
              <w:spacing w:line="240" w:lineRule="auto"/>
              <w:jc w:val="left"/>
              <w:rPr>
                <w:rFonts w:cs="Arial"/>
                <w:spacing w:val="-1"/>
              </w:rPr>
            </w:pPr>
            <w:r w:rsidRPr="00FE0392">
              <w:rPr>
                <w:rFonts w:cs="Arial"/>
              </w:rPr>
              <w:t>Profilage des déviations</w:t>
            </w:r>
            <w:r w:rsidRPr="00FE0392">
              <w:rPr>
                <w:rFonts w:cs="Arial"/>
                <w:spacing w:val="-1"/>
              </w:rPr>
              <w:t xml:space="preserve"> </w:t>
            </w:r>
          </w:p>
          <w:p w14:paraId="3308A0AC" w14:textId="77777777" w:rsidR="00F1099B" w:rsidRPr="00FE0392" w:rsidRDefault="00F1099B" w:rsidP="003767E7">
            <w:pPr>
              <w:spacing w:line="240" w:lineRule="auto"/>
              <w:jc w:val="left"/>
              <w:rPr>
                <w:rFonts w:cs="Arial"/>
              </w:rPr>
            </w:pPr>
            <w:r w:rsidRPr="00FE0392">
              <w:rPr>
                <w:rFonts w:cs="Arial"/>
                <w:spacing w:val="-1"/>
              </w:rPr>
              <w:t>Entretien courant de la déviation</w:t>
            </w:r>
          </w:p>
        </w:tc>
        <w:tc>
          <w:tcPr>
            <w:tcW w:w="3260" w:type="dxa"/>
          </w:tcPr>
          <w:p w14:paraId="6D08AFFD" w14:textId="77777777" w:rsidR="00F1099B" w:rsidRPr="00FE0392" w:rsidRDefault="00F1099B" w:rsidP="003767E7">
            <w:pPr>
              <w:spacing w:line="240" w:lineRule="auto"/>
              <w:rPr>
                <w:rFonts w:cs="Arial"/>
              </w:rPr>
            </w:pPr>
            <w:r w:rsidRPr="00FE0392">
              <w:rPr>
                <w:rFonts w:cs="Arial"/>
              </w:rPr>
              <w:t xml:space="preserve">Pour faciliter la circulation des personnes et des biens malgré les travaux </w:t>
            </w:r>
          </w:p>
          <w:p w14:paraId="01545E05" w14:textId="77777777" w:rsidR="00F1099B" w:rsidRPr="00FE0392" w:rsidRDefault="00F1099B" w:rsidP="003767E7">
            <w:pPr>
              <w:spacing w:line="240" w:lineRule="auto"/>
              <w:rPr>
                <w:rFonts w:cs="Arial"/>
                <w:spacing w:val="-1"/>
              </w:rPr>
            </w:pPr>
            <w:r w:rsidRPr="00FE0392">
              <w:rPr>
                <w:rFonts w:cs="Arial"/>
                <w:spacing w:val="-1"/>
              </w:rPr>
              <w:t xml:space="preserve">Isoler des zones sujettes d’aménagement pendant les travaux, </w:t>
            </w:r>
          </w:p>
          <w:p w14:paraId="1CA7A8E1" w14:textId="5F2C2C8A" w:rsidR="00F1099B" w:rsidRPr="00FE0392" w:rsidRDefault="00F1099B" w:rsidP="003767E7">
            <w:pPr>
              <w:spacing w:line="240" w:lineRule="auto"/>
              <w:rPr>
                <w:rFonts w:cs="Arial"/>
                <w:spacing w:val="-1"/>
              </w:rPr>
            </w:pPr>
            <w:r w:rsidRPr="00FE0392">
              <w:rPr>
                <w:rFonts w:cs="Arial"/>
                <w:spacing w:val="-1"/>
              </w:rPr>
              <w:t xml:space="preserve">Aménager des voies mitoyennes ouvertes ou aménagées pour le déplacement des personnes et des biens. </w:t>
            </w:r>
          </w:p>
          <w:p w14:paraId="67068904" w14:textId="77777777" w:rsidR="00F1099B" w:rsidRPr="00FE0392" w:rsidRDefault="00F1099B" w:rsidP="003767E7">
            <w:pPr>
              <w:spacing w:line="240" w:lineRule="auto"/>
              <w:rPr>
                <w:rFonts w:cs="Arial"/>
              </w:rPr>
            </w:pPr>
            <w:r w:rsidRPr="00FE0392">
              <w:rPr>
                <w:rFonts w:cs="Arial"/>
                <w:spacing w:val="-1"/>
              </w:rPr>
              <w:t xml:space="preserve">Arroser les déviations pour éviter les émissions de poussières </w:t>
            </w:r>
          </w:p>
        </w:tc>
      </w:tr>
      <w:tr w:rsidR="002C04E2" w:rsidRPr="00FE0392" w14:paraId="71380AC1" w14:textId="77777777" w:rsidTr="003767E7">
        <w:tc>
          <w:tcPr>
            <w:tcW w:w="2126" w:type="dxa"/>
          </w:tcPr>
          <w:p w14:paraId="4016F3D5" w14:textId="1E0CEB24" w:rsidR="002C04E2" w:rsidRPr="00FE0392" w:rsidRDefault="002C04E2" w:rsidP="003767E7">
            <w:pPr>
              <w:widowControl w:val="0"/>
              <w:tabs>
                <w:tab w:val="left" w:pos="426"/>
                <w:tab w:val="left" w:pos="851"/>
                <w:tab w:val="left" w:pos="1134"/>
              </w:tabs>
              <w:overflowPunct w:val="0"/>
              <w:autoSpaceDE w:val="0"/>
              <w:autoSpaceDN w:val="0"/>
              <w:adjustRightInd w:val="0"/>
              <w:spacing w:line="240" w:lineRule="auto"/>
              <w:jc w:val="left"/>
              <w:textAlignment w:val="baseline"/>
              <w:rPr>
                <w:rFonts w:eastAsia="Times New Roman" w:cs="Arial"/>
              </w:rPr>
            </w:pPr>
            <w:r w:rsidRPr="00FE0392">
              <w:rPr>
                <w:rFonts w:cs="Arial"/>
              </w:rPr>
              <w:t xml:space="preserve">Dégagement d’emprise </w:t>
            </w:r>
          </w:p>
        </w:tc>
        <w:tc>
          <w:tcPr>
            <w:tcW w:w="3148" w:type="dxa"/>
          </w:tcPr>
          <w:p w14:paraId="6ADD522A" w14:textId="3AACC5A6" w:rsidR="002C04E2" w:rsidRPr="00FE0392" w:rsidRDefault="002C04E2" w:rsidP="003767E7">
            <w:pPr>
              <w:spacing w:line="240" w:lineRule="auto"/>
              <w:jc w:val="left"/>
              <w:rPr>
                <w:rFonts w:cs="Arial"/>
              </w:rPr>
            </w:pPr>
            <w:r w:rsidRPr="00FE0392">
              <w:rPr>
                <w:rFonts w:cs="Arial"/>
              </w:rPr>
              <w:t>Dépose</w:t>
            </w:r>
            <w:r w:rsidRPr="00FE0392" w:rsidDel="001E008A">
              <w:rPr>
                <w:rFonts w:cs="Arial"/>
              </w:rPr>
              <w:t xml:space="preserve"> </w:t>
            </w:r>
            <w:r w:rsidRPr="00FE0392">
              <w:rPr>
                <w:rFonts w:cs="Arial"/>
              </w:rPr>
              <w:t>de pavé</w:t>
            </w:r>
            <w:r w:rsidR="005463E5" w:rsidRPr="00FE0392">
              <w:rPr>
                <w:rFonts w:cs="Arial"/>
              </w:rPr>
              <w:t>s</w:t>
            </w:r>
          </w:p>
          <w:p w14:paraId="49FC7CC1" w14:textId="77777777" w:rsidR="004E6622" w:rsidRPr="00FE0392" w:rsidRDefault="004E6622" w:rsidP="003767E7">
            <w:pPr>
              <w:spacing w:line="240" w:lineRule="auto"/>
              <w:jc w:val="left"/>
              <w:rPr>
                <w:rFonts w:cs="Arial"/>
              </w:rPr>
            </w:pPr>
          </w:p>
          <w:p w14:paraId="4B951B5A" w14:textId="78BFA871" w:rsidR="004E6622" w:rsidRPr="00FE0392" w:rsidRDefault="004E6622" w:rsidP="003767E7">
            <w:pPr>
              <w:spacing w:line="240" w:lineRule="auto"/>
              <w:jc w:val="left"/>
              <w:rPr>
                <w:rFonts w:cs="Arial"/>
              </w:rPr>
            </w:pPr>
            <w:r w:rsidRPr="00FE0392">
              <w:rPr>
                <w:rFonts w:cs="Arial"/>
              </w:rPr>
              <w:t>Démolition d’ouvrages divers</w:t>
            </w:r>
          </w:p>
        </w:tc>
        <w:tc>
          <w:tcPr>
            <w:tcW w:w="3260" w:type="dxa"/>
          </w:tcPr>
          <w:p w14:paraId="1B1B63E4" w14:textId="77777777" w:rsidR="002C04E2" w:rsidRPr="00FE0392" w:rsidRDefault="002C04E2" w:rsidP="003767E7">
            <w:pPr>
              <w:widowControl w:val="0"/>
              <w:autoSpaceDE w:val="0"/>
              <w:autoSpaceDN w:val="0"/>
              <w:adjustRightInd w:val="0"/>
              <w:spacing w:line="240" w:lineRule="auto"/>
              <w:rPr>
                <w:rFonts w:cs="Arial"/>
                <w:spacing w:val="1"/>
              </w:rPr>
            </w:pPr>
            <w:r w:rsidRPr="00FE0392">
              <w:rPr>
                <w:rFonts w:cs="Arial"/>
                <w:spacing w:val="1"/>
              </w:rPr>
              <w:t xml:space="preserve">La dépose consiste en l’enlèvement et stockage des pavés existants. </w:t>
            </w:r>
          </w:p>
          <w:p w14:paraId="324737E5" w14:textId="545BBE34" w:rsidR="002C04E2" w:rsidRPr="00FE0392" w:rsidRDefault="004E6622" w:rsidP="003767E7">
            <w:pPr>
              <w:spacing w:line="240" w:lineRule="auto"/>
              <w:rPr>
                <w:rFonts w:cs="Arial"/>
              </w:rPr>
            </w:pPr>
            <w:r w:rsidRPr="00FE0392">
              <w:rPr>
                <w:rFonts w:cs="Arial"/>
              </w:rPr>
              <w:t>La démolition concerne  les ouvrages autres que les biens des PAP dans l’emprise</w:t>
            </w:r>
          </w:p>
        </w:tc>
      </w:tr>
      <w:tr w:rsidR="002C04E2" w:rsidRPr="00FE0392" w14:paraId="6525F431" w14:textId="77777777" w:rsidTr="003767E7">
        <w:tc>
          <w:tcPr>
            <w:tcW w:w="2126" w:type="dxa"/>
          </w:tcPr>
          <w:p w14:paraId="4C9E8CD5" w14:textId="77777777" w:rsidR="002C04E2" w:rsidRPr="00FE0392" w:rsidRDefault="002C04E2" w:rsidP="003767E7">
            <w:pPr>
              <w:spacing w:line="240" w:lineRule="auto"/>
              <w:jc w:val="left"/>
              <w:rPr>
                <w:rFonts w:cs="Arial"/>
              </w:rPr>
            </w:pPr>
          </w:p>
          <w:p w14:paraId="798DA782" w14:textId="77777777" w:rsidR="002C04E2" w:rsidRPr="00FE0392" w:rsidRDefault="002C04E2" w:rsidP="003767E7">
            <w:pPr>
              <w:spacing w:line="240" w:lineRule="auto"/>
              <w:jc w:val="left"/>
              <w:rPr>
                <w:rFonts w:cs="Arial"/>
              </w:rPr>
            </w:pPr>
            <w:r w:rsidRPr="00FE0392">
              <w:rPr>
                <w:rFonts w:cs="Arial"/>
              </w:rPr>
              <w:t>Déplacement de réseaux</w:t>
            </w:r>
          </w:p>
        </w:tc>
        <w:tc>
          <w:tcPr>
            <w:tcW w:w="3148" w:type="dxa"/>
          </w:tcPr>
          <w:p w14:paraId="4A602827" w14:textId="77777777" w:rsidR="002C04E2" w:rsidRPr="00FE0392" w:rsidRDefault="002C04E2" w:rsidP="003767E7">
            <w:pPr>
              <w:spacing w:line="240" w:lineRule="auto"/>
              <w:jc w:val="left"/>
              <w:rPr>
                <w:rFonts w:cs="Arial"/>
              </w:rPr>
            </w:pPr>
            <w:r w:rsidRPr="00FE0392">
              <w:rPr>
                <w:rFonts w:cs="Arial"/>
              </w:rPr>
              <w:t xml:space="preserve">Sondage pour reconnaissance de réseaux </w:t>
            </w:r>
          </w:p>
          <w:p w14:paraId="65F138CE" w14:textId="77777777" w:rsidR="002C04E2" w:rsidRPr="00FE0392" w:rsidRDefault="002C04E2" w:rsidP="003767E7">
            <w:pPr>
              <w:spacing w:line="240" w:lineRule="auto"/>
              <w:jc w:val="left"/>
              <w:rPr>
                <w:rFonts w:cs="Arial"/>
              </w:rPr>
            </w:pPr>
            <w:r w:rsidRPr="00FE0392">
              <w:rPr>
                <w:rFonts w:cs="Arial"/>
              </w:rPr>
              <w:t>Déplacement de réseaux exceptionnels</w:t>
            </w:r>
          </w:p>
        </w:tc>
        <w:tc>
          <w:tcPr>
            <w:tcW w:w="3260" w:type="dxa"/>
          </w:tcPr>
          <w:p w14:paraId="721D3277" w14:textId="3CB583E6" w:rsidR="002C04E2" w:rsidRPr="00FE0392" w:rsidRDefault="002C04E2" w:rsidP="003767E7">
            <w:pPr>
              <w:spacing w:line="240" w:lineRule="auto"/>
              <w:rPr>
                <w:rFonts w:cs="Arial"/>
              </w:rPr>
            </w:pPr>
            <w:r w:rsidRPr="00FE0392">
              <w:rPr>
                <w:rFonts w:cs="Arial"/>
              </w:rPr>
              <w:t>Consiste à déplacer tout le réseau enfoui et aérien (câbles diverses appartenant à divers concessionnaires telles que la SBEE, la SONEB, BTI, etc.).</w:t>
            </w:r>
          </w:p>
        </w:tc>
      </w:tr>
      <w:tr w:rsidR="002C04E2" w:rsidRPr="00FE0392" w14:paraId="644EEFD9" w14:textId="77777777" w:rsidTr="003767E7">
        <w:tc>
          <w:tcPr>
            <w:tcW w:w="2126" w:type="dxa"/>
            <w:vMerge w:val="restart"/>
            <w:vAlign w:val="center"/>
          </w:tcPr>
          <w:p w14:paraId="6FD0E24B" w14:textId="529F5847" w:rsidR="002C04E2" w:rsidRPr="00FE0392" w:rsidRDefault="002C04E2" w:rsidP="003767E7">
            <w:pPr>
              <w:spacing w:line="240" w:lineRule="auto"/>
              <w:jc w:val="left"/>
              <w:rPr>
                <w:rFonts w:cs="Arial"/>
              </w:rPr>
            </w:pPr>
            <w:r w:rsidRPr="00FE0392">
              <w:rPr>
                <w:rFonts w:cs="Arial"/>
              </w:rPr>
              <w:t>Préparation des plates-formes</w:t>
            </w:r>
          </w:p>
          <w:p w14:paraId="3B865C3F" w14:textId="77777777" w:rsidR="002C04E2" w:rsidRPr="00FE0392" w:rsidRDefault="002C04E2" w:rsidP="003767E7">
            <w:pPr>
              <w:spacing w:line="240" w:lineRule="auto"/>
              <w:jc w:val="left"/>
              <w:rPr>
                <w:rFonts w:cs="Arial"/>
              </w:rPr>
            </w:pPr>
          </w:p>
          <w:p w14:paraId="2C8DA040" w14:textId="77777777" w:rsidR="002C04E2" w:rsidRPr="00FE0392" w:rsidRDefault="002C04E2" w:rsidP="003767E7">
            <w:pPr>
              <w:spacing w:line="240" w:lineRule="auto"/>
              <w:jc w:val="left"/>
              <w:rPr>
                <w:rFonts w:cs="Arial"/>
              </w:rPr>
            </w:pPr>
            <w:r w:rsidRPr="00FE0392">
              <w:rPr>
                <w:rFonts w:cs="Arial"/>
              </w:rPr>
              <w:t>Préparation des assises des collecteurs</w:t>
            </w:r>
          </w:p>
        </w:tc>
        <w:tc>
          <w:tcPr>
            <w:tcW w:w="3148" w:type="dxa"/>
          </w:tcPr>
          <w:p w14:paraId="5049760A" w14:textId="77777777" w:rsidR="002C04E2" w:rsidRPr="00FE0392" w:rsidRDefault="002C04E2" w:rsidP="003767E7">
            <w:pPr>
              <w:widowControl w:val="0"/>
              <w:autoSpaceDE w:val="0"/>
              <w:autoSpaceDN w:val="0"/>
              <w:adjustRightInd w:val="0"/>
              <w:spacing w:line="240" w:lineRule="auto"/>
              <w:ind w:left="44"/>
              <w:jc w:val="left"/>
              <w:rPr>
                <w:rFonts w:cs="Arial"/>
                <w:spacing w:val="-1"/>
              </w:rPr>
            </w:pPr>
            <w:r w:rsidRPr="00FE0392">
              <w:rPr>
                <w:rFonts w:cs="Arial"/>
                <w:spacing w:val="-1"/>
              </w:rPr>
              <w:t>Gestion des déchets de chantiers (solides et liquides)</w:t>
            </w:r>
          </w:p>
        </w:tc>
        <w:tc>
          <w:tcPr>
            <w:tcW w:w="3260" w:type="dxa"/>
          </w:tcPr>
          <w:p w14:paraId="2D423FB7" w14:textId="481C57C4" w:rsidR="002C04E2" w:rsidRPr="00FE0392" w:rsidRDefault="002C04E2" w:rsidP="003767E7">
            <w:pPr>
              <w:widowControl w:val="0"/>
              <w:autoSpaceDE w:val="0"/>
              <w:autoSpaceDN w:val="0"/>
              <w:adjustRightInd w:val="0"/>
              <w:spacing w:line="240" w:lineRule="auto"/>
              <w:rPr>
                <w:rFonts w:cs="Arial"/>
                <w:spacing w:val="-1"/>
              </w:rPr>
            </w:pPr>
            <w:r w:rsidRPr="00FE0392">
              <w:rPr>
                <w:rFonts w:cs="Arial"/>
                <w:spacing w:val="-1"/>
              </w:rPr>
              <w:t>Les travaux divers sur les bases-vie génèreront des déchets solides et liquides qui méritent une attention particulière pendant les travaux.</w:t>
            </w:r>
          </w:p>
          <w:p w14:paraId="61932067" w14:textId="77777777" w:rsidR="002C04E2" w:rsidRPr="00FE0392" w:rsidRDefault="002C04E2" w:rsidP="003767E7">
            <w:pPr>
              <w:widowControl w:val="0"/>
              <w:autoSpaceDE w:val="0"/>
              <w:autoSpaceDN w:val="0"/>
              <w:adjustRightInd w:val="0"/>
              <w:spacing w:line="240" w:lineRule="auto"/>
              <w:rPr>
                <w:rFonts w:cs="Arial"/>
                <w:spacing w:val="-1"/>
              </w:rPr>
            </w:pPr>
            <w:r w:rsidRPr="00FE0392">
              <w:rPr>
                <w:rFonts w:cs="Arial"/>
                <w:spacing w:val="-1"/>
              </w:rPr>
              <w:t>Il s’agit aussi des déchets issus des travaux de maçonnerie, de ferraillage, de l’infirmerie, de menuiserie, etc.</w:t>
            </w:r>
          </w:p>
        </w:tc>
      </w:tr>
      <w:tr w:rsidR="002C04E2" w:rsidRPr="00FE0392" w14:paraId="5DB95EF2" w14:textId="77777777" w:rsidTr="003767E7">
        <w:tc>
          <w:tcPr>
            <w:tcW w:w="2126" w:type="dxa"/>
            <w:vMerge/>
          </w:tcPr>
          <w:p w14:paraId="1471D213" w14:textId="77777777" w:rsidR="002C04E2" w:rsidRPr="00FE0392" w:rsidRDefault="002C04E2" w:rsidP="003767E7">
            <w:pPr>
              <w:spacing w:line="240" w:lineRule="auto"/>
              <w:jc w:val="left"/>
              <w:rPr>
                <w:rFonts w:cs="Arial"/>
              </w:rPr>
            </w:pPr>
          </w:p>
        </w:tc>
        <w:tc>
          <w:tcPr>
            <w:tcW w:w="3148" w:type="dxa"/>
          </w:tcPr>
          <w:p w14:paraId="6D94EBBB" w14:textId="77777777" w:rsidR="002C04E2" w:rsidRPr="00FE0392" w:rsidRDefault="002C04E2" w:rsidP="003767E7">
            <w:pPr>
              <w:widowControl w:val="0"/>
              <w:autoSpaceDE w:val="0"/>
              <w:autoSpaceDN w:val="0"/>
              <w:adjustRightInd w:val="0"/>
              <w:spacing w:line="240" w:lineRule="auto"/>
              <w:ind w:left="44"/>
              <w:jc w:val="left"/>
              <w:rPr>
                <w:rFonts w:cs="Arial"/>
                <w:spacing w:val="-1"/>
              </w:rPr>
            </w:pPr>
            <w:r w:rsidRPr="00FE0392">
              <w:rPr>
                <w:rFonts w:cs="Arial"/>
                <w:spacing w:val="-1"/>
              </w:rPr>
              <w:t>Circulation des équipements et matériels de chantiers/transport de matériaux</w:t>
            </w:r>
          </w:p>
        </w:tc>
        <w:tc>
          <w:tcPr>
            <w:tcW w:w="3260" w:type="dxa"/>
          </w:tcPr>
          <w:p w14:paraId="0524540E" w14:textId="77777777" w:rsidR="002C04E2" w:rsidRPr="00FE0392" w:rsidRDefault="002C04E2" w:rsidP="003767E7">
            <w:pPr>
              <w:widowControl w:val="0"/>
              <w:autoSpaceDE w:val="0"/>
              <w:autoSpaceDN w:val="0"/>
              <w:adjustRightInd w:val="0"/>
              <w:spacing w:line="240" w:lineRule="auto"/>
              <w:rPr>
                <w:rFonts w:cs="Arial"/>
                <w:spacing w:val="-1"/>
              </w:rPr>
            </w:pPr>
            <w:r w:rsidRPr="00FE0392">
              <w:rPr>
                <w:rFonts w:cs="Arial"/>
                <w:spacing w:val="-1"/>
              </w:rPr>
              <w:t>Les activités de construction et d’approvisionnement des chantiers en matériaux nécessitent un trafic d’engins (lourds et légers) et de véhicules (camions et autres).</w:t>
            </w:r>
          </w:p>
        </w:tc>
      </w:tr>
      <w:tr w:rsidR="002C04E2" w:rsidRPr="00FE0392" w14:paraId="6120C73A" w14:textId="77777777" w:rsidTr="003767E7">
        <w:tc>
          <w:tcPr>
            <w:tcW w:w="2126" w:type="dxa"/>
            <w:vMerge/>
          </w:tcPr>
          <w:p w14:paraId="5D0E88F1" w14:textId="77777777" w:rsidR="002C04E2" w:rsidRPr="00FE0392" w:rsidRDefault="002C04E2" w:rsidP="003767E7">
            <w:pPr>
              <w:spacing w:line="240" w:lineRule="auto"/>
              <w:jc w:val="left"/>
              <w:rPr>
                <w:rFonts w:cs="Arial"/>
              </w:rPr>
            </w:pPr>
          </w:p>
        </w:tc>
        <w:tc>
          <w:tcPr>
            <w:tcW w:w="3148" w:type="dxa"/>
          </w:tcPr>
          <w:p w14:paraId="11A87559" w14:textId="77777777" w:rsidR="002C04E2" w:rsidRPr="00FE0392" w:rsidRDefault="002C04E2" w:rsidP="003767E7">
            <w:pPr>
              <w:spacing w:line="240" w:lineRule="auto"/>
              <w:jc w:val="left"/>
              <w:rPr>
                <w:rFonts w:cs="Arial"/>
                <w:spacing w:val="-1"/>
              </w:rPr>
            </w:pPr>
            <w:r w:rsidRPr="00FE0392">
              <w:rPr>
                <w:rFonts w:cs="Arial"/>
              </w:rPr>
              <w:t>D</w:t>
            </w:r>
            <w:r w:rsidRPr="00FE0392">
              <w:rPr>
                <w:rFonts w:cs="Arial"/>
                <w:spacing w:val="-1"/>
              </w:rPr>
              <w:t>é</w:t>
            </w:r>
            <w:r w:rsidRPr="00FE0392">
              <w:rPr>
                <w:rFonts w:cs="Arial"/>
                <w:spacing w:val="1"/>
              </w:rPr>
              <w:t>c</w:t>
            </w:r>
            <w:r w:rsidRPr="00FE0392">
              <w:rPr>
                <w:rFonts w:cs="Arial"/>
              </w:rPr>
              <w:t>a</w:t>
            </w:r>
            <w:r w:rsidRPr="00FE0392">
              <w:rPr>
                <w:rFonts w:cs="Arial"/>
                <w:spacing w:val="-1"/>
              </w:rPr>
              <w:t>p</w:t>
            </w:r>
            <w:r w:rsidRPr="00FE0392">
              <w:rPr>
                <w:rFonts w:cs="Arial"/>
              </w:rPr>
              <w:t>age/démolition</w:t>
            </w:r>
            <w:r w:rsidRPr="00FE0392">
              <w:rPr>
                <w:rFonts w:cs="Arial"/>
                <w:spacing w:val="-1"/>
              </w:rPr>
              <w:t xml:space="preserve"> </w:t>
            </w:r>
          </w:p>
          <w:p w14:paraId="06AA8B1C" w14:textId="77777777" w:rsidR="002C04E2" w:rsidRPr="00FE0392" w:rsidRDefault="002C04E2" w:rsidP="003767E7">
            <w:pPr>
              <w:spacing w:line="240" w:lineRule="auto"/>
              <w:jc w:val="left"/>
              <w:rPr>
                <w:rFonts w:cs="Arial"/>
              </w:rPr>
            </w:pPr>
            <w:r w:rsidRPr="00FE0392">
              <w:rPr>
                <w:rFonts w:cs="Arial"/>
              </w:rPr>
              <w:t>Débroussaillage – Décapage</w:t>
            </w:r>
          </w:p>
          <w:p w14:paraId="57A7785A" w14:textId="77777777" w:rsidR="002C04E2" w:rsidRPr="00FE0392" w:rsidRDefault="002C04E2" w:rsidP="003767E7">
            <w:pPr>
              <w:spacing w:line="240" w:lineRule="auto"/>
              <w:jc w:val="left"/>
              <w:rPr>
                <w:rFonts w:cs="Arial"/>
              </w:rPr>
            </w:pPr>
            <w:r w:rsidRPr="00FE0392">
              <w:rPr>
                <w:rFonts w:cs="Arial"/>
              </w:rPr>
              <w:t>Démolition d’ouvrages existants</w:t>
            </w:r>
          </w:p>
          <w:p w14:paraId="4EC103F7" w14:textId="77777777" w:rsidR="002C04E2" w:rsidRPr="00FE0392" w:rsidRDefault="002C04E2" w:rsidP="003767E7">
            <w:pPr>
              <w:spacing w:line="240" w:lineRule="auto"/>
              <w:jc w:val="left"/>
              <w:rPr>
                <w:rFonts w:cs="Arial"/>
              </w:rPr>
            </w:pPr>
            <w:r w:rsidRPr="00FE0392">
              <w:rPr>
                <w:rFonts w:cs="Arial"/>
              </w:rPr>
              <w:t>Démolition et scarification de chaussée</w:t>
            </w:r>
          </w:p>
          <w:p w14:paraId="5DC1EA74" w14:textId="77777777" w:rsidR="002C04E2" w:rsidRPr="00FE0392" w:rsidRDefault="002C04E2" w:rsidP="003767E7">
            <w:pPr>
              <w:spacing w:line="240" w:lineRule="auto"/>
              <w:jc w:val="left"/>
              <w:rPr>
                <w:rFonts w:cs="Arial"/>
              </w:rPr>
            </w:pPr>
            <w:r w:rsidRPr="00FE0392">
              <w:rPr>
                <w:rFonts w:cs="Arial"/>
              </w:rPr>
              <w:t>Démolition de bordures</w:t>
            </w:r>
          </w:p>
          <w:p w14:paraId="734C482B" w14:textId="77777777" w:rsidR="002C04E2" w:rsidRPr="00FE0392" w:rsidRDefault="002C04E2" w:rsidP="003767E7">
            <w:pPr>
              <w:spacing w:line="240" w:lineRule="auto"/>
              <w:jc w:val="left"/>
              <w:rPr>
                <w:rFonts w:cs="Arial"/>
                <w:b/>
                <w:spacing w:val="4"/>
              </w:rPr>
            </w:pPr>
            <w:r w:rsidRPr="00FE0392">
              <w:rPr>
                <w:rFonts w:cs="Arial"/>
              </w:rPr>
              <w:t>Curage d’ouvrage de drainage enterré</w:t>
            </w:r>
          </w:p>
        </w:tc>
        <w:tc>
          <w:tcPr>
            <w:tcW w:w="3260" w:type="dxa"/>
          </w:tcPr>
          <w:p w14:paraId="50798644" w14:textId="77777777" w:rsidR="002C04E2" w:rsidRPr="00FE0392" w:rsidRDefault="002C04E2" w:rsidP="003767E7">
            <w:pPr>
              <w:spacing w:line="240" w:lineRule="auto"/>
              <w:rPr>
                <w:rFonts w:cs="Arial"/>
              </w:rPr>
            </w:pPr>
            <w:r w:rsidRPr="00FE0392">
              <w:rPr>
                <w:rFonts w:cs="Arial"/>
                <w:spacing w:val="1"/>
              </w:rPr>
              <w:t>Il s’agit d’enlever le substrat existant pour atteindre la couche idéale qui soutiendra les travaux de terrassements</w:t>
            </w:r>
          </w:p>
        </w:tc>
      </w:tr>
      <w:tr w:rsidR="002C04E2" w:rsidRPr="00FE0392" w14:paraId="1E12FBF7" w14:textId="77777777" w:rsidTr="003767E7">
        <w:tc>
          <w:tcPr>
            <w:tcW w:w="2126" w:type="dxa"/>
            <w:vMerge/>
          </w:tcPr>
          <w:p w14:paraId="15622395" w14:textId="77777777" w:rsidR="002C04E2" w:rsidRPr="00FE0392" w:rsidRDefault="002C04E2" w:rsidP="003767E7">
            <w:pPr>
              <w:spacing w:line="240" w:lineRule="auto"/>
              <w:jc w:val="left"/>
              <w:rPr>
                <w:rFonts w:cs="Arial"/>
              </w:rPr>
            </w:pPr>
          </w:p>
        </w:tc>
        <w:tc>
          <w:tcPr>
            <w:tcW w:w="3148" w:type="dxa"/>
          </w:tcPr>
          <w:p w14:paraId="70FBD60E" w14:textId="77777777" w:rsidR="002C04E2" w:rsidRPr="00FE0392" w:rsidRDefault="002C04E2" w:rsidP="003767E7">
            <w:pPr>
              <w:widowControl w:val="0"/>
              <w:autoSpaceDE w:val="0"/>
              <w:autoSpaceDN w:val="0"/>
              <w:adjustRightInd w:val="0"/>
              <w:spacing w:line="240" w:lineRule="auto"/>
              <w:ind w:left="44"/>
              <w:jc w:val="left"/>
              <w:rPr>
                <w:rFonts w:cs="Arial"/>
                <w:b/>
                <w:spacing w:val="4"/>
              </w:rPr>
            </w:pPr>
            <w:r w:rsidRPr="00FE0392">
              <w:rPr>
                <w:rFonts w:cs="Arial"/>
                <w:spacing w:val="14"/>
              </w:rPr>
              <w:t xml:space="preserve"> </w:t>
            </w:r>
            <w:r w:rsidRPr="00FE0392">
              <w:rPr>
                <w:rFonts w:cs="Arial"/>
                <w:spacing w:val="1"/>
              </w:rPr>
              <w:t>T</w:t>
            </w:r>
            <w:r w:rsidRPr="00FE0392">
              <w:rPr>
                <w:rFonts w:cs="Arial"/>
              </w:rPr>
              <w:t>rava</w:t>
            </w:r>
            <w:r w:rsidRPr="00FE0392">
              <w:rPr>
                <w:rFonts w:cs="Arial"/>
                <w:spacing w:val="-1"/>
              </w:rPr>
              <w:t>u</w:t>
            </w:r>
            <w:r w:rsidRPr="00FE0392">
              <w:rPr>
                <w:rFonts w:cs="Arial"/>
              </w:rPr>
              <w:t>x</w:t>
            </w:r>
            <w:r w:rsidRPr="00FE0392">
              <w:rPr>
                <w:rFonts w:cs="Arial"/>
                <w:spacing w:val="-1"/>
              </w:rPr>
              <w:t xml:space="preserve"> d</w:t>
            </w:r>
            <w:r w:rsidRPr="00FE0392">
              <w:rPr>
                <w:rFonts w:cs="Arial"/>
              </w:rPr>
              <w:t>e</w:t>
            </w:r>
            <w:r w:rsidRPr="00FE0392">
              <w:rPr>
                <w:rFonts w:cs="Arial"/>
                <w:spacing w:val="-1"/>
              </w:rPr>
              <w:t xml:space="preserve"> </w:t>
            </w:r>
            <w:r w:rsidRPr="00FE0392">
              <w:rPr>
                <w:rFonts w:cs="Arial"/>
              </w:rPr>
              <w:t>f</w:t>
            </w:r>
            <w:r w:rsidRPr="00FE0392">
              <w:rPr>
                <w:rFonts w:cs="Arial"/>
                <w:spacing w:val="1"/>
              </w:rPr>
              <w:t>o</w:t>
            </w:r>
            <w:r w:rsidRPr="00FE0392">
              <w:rPr>
                <w:rFonts w:cs="Arial"/>
                <w:spacing w:val="-1"/>
              </w:rPr>
              <w:t>u</w:t>
            </w:r>
            <w:r w:rsidRPr="00FE0392">
              <w:rPr>
                <w:rFonts w:cs="Arial"/>
              </w:rPr>
              <w:t>il</w:t>
            </w:r>
            <w:r w:rsidRPr="00FE0392">
              <w:rPr>
                <w:rFonts w:cs="Arial"/>
                <w:spacing w:val="2"/>
              </w:rPr>
              <w:t>l</w:t>
            </w:r>
            <w:r w:rsidRPr="00FE0392">
              <w:rPr>
                <w:rFonts w:cs="Arial"/>
              </w:rPr>
              <w:t>es</w:t>
            </w:r>
            <w:r w:rsidRPr="00FE0392">
              <w:rPr>
                <w:rFonts w:cs="Arial"/>
                <w:spacing w:val="-1"/>
              </w:rPr>
              <w:t xml:space="preserve"> </w:t>
            </w:r>
          </w:p>
        </w:tc>
        <w:tc>
          <w:tcPr>
            <w:tcW w:w="3260" w:type="dxa"/>
          </w:tcPr>
          <w:p w14:paraId="084FC981" w14:textId="77777777" w:rsidR="002C04E2" w:rsidRPr="00FE0392" w:rsidRDefault="002C04E2" w:rsidP="003767E7">
            <w:pPr>
              <w:spacing w:line="240" w:lineRule="auto"/>
              <w:rPr>
                <w:rFonts w:cs="Arial"/>
                <w:spacing w:val="1"/>
              </w:rPr>
            </w:pPr>
            <w:r w:rsidRPr="00FE0392">
              <w:rPr>
                <w:rFonts w:cs="Arial"/>
                <w:spacing w:val="1"/>
              </w:rPr>
              <w:t>Ce sont les travaux d’excavation permettant l’ouverture des tranchées pour faire ressortir tous les objets enfouis qui se retrouveraient sur le tracé du collecteur ou caniveau à construire</w:t>
            </w:r>
          </w:p>
          <w:p w14:paraId="77F21B6C" w14:textId="77777777" w:rsidR="002C04E2" w:rsidRPr="00FE0392" w:rsidRDefault="002C04E2" w:rsidP="003767E7">
            <w:pPr>
              <w:spacing w:line="240" w:lineRule="auto"/>
              <w:rPr>
                <w:rFonts w:cs="Arial"/>
              </w:rPr>
            </w:pPr>
            <w:r w:rsidRPr="00FE0392">
              <w:rPr>
                <w:rFonts w:cs="Arial"/>
                <w:spacing w:val="1"/>
              </w:rPr>
              <w:t xml:space="preserve">Fouilles pour réaliser les caniveaux des rues </w:t>
            </w:r>
          </w:p>
        </w:tc>
      </w:tr>
      <w:tr w:rsidR="002C04E2" w:rsidRPr="00FE0392" w14:paraId="168B1686" w14:textId="77777777" w:rsidTr="003767E7">
        <w:tc>
          <w:tcPr>
            <w:tcW w:w="2126" w:type="dxa"/>
          </w:tcPr>
          <w:p w14:paraId="1F27D271" w14:textId="77777777" w:rsidR="002C04E2" w:rsidRPr="00FE0392" w:rsidRDefault="002C04E2" w:rsidP="003767E7">
            <w:pPr>
              <w:spacing w:line="240" w:lineRule="auto"/>
              <w:jc w:val="left"/>
              <w:rPr>
                <w:rFonts w:cs="Arial"/>
              </w:rPr>
            </w:pPr>
            <w:r w:rsidRPr="00FE0392">
              <w:rPr>
                <w:rFonts w:cs="Arial"/>
              </w:rPr>
              <w:t xml:space="preserve">Terrassement </w:t>
            </w:r>
          </w:p>
        </w:tc>
        <w:tc>
          <w:tcPr>
            <w:tcW w:w="3148" w:type="dxa"/>
          </w:tcPr>
          <w:p w14:paraId="6E4BC1CB" w14:textId="77777777" w:rsidR="002C04E2" w:rsidRPr="00FE0392" w:rsidRDefault="002C04E2" w:rsidP="003767E7">
            <w:pPr>
              <w:spacing w:line="240" w:lineRule="auto"/>
              <w:jc w:val="left"/>
              <w:rPr>
                <w:rFonts w:cs="Arial"/>
              </w:rPr>
            </w:pPr>
            <w:r w:rsidRPr="00FE0392">
              <w:rPr>
                <w:rFonts w:cs="Arial"/>
              </w:rPr>
              <w:t>Pu</w:t>
            </w:r>
            <w:r w:rsidRPr="00FE0392">
              <w:rPr>
                <w:rFonts w:cs="Arial"/>
                <w:spacing w:val="-1"/>
              </w:rPr>
              <w:t>rg</w:t>
            </w:r>
            <w:r w:rsidRPr="00FE0392">
              <w:rPr>
                <w:rFonts w:cs="Arial"/>
              </w:rPr>
              <w:t>e</w:t>
            </w:r>
            <w:r w:rsidRPr="00FE0392">
              <w:rPr>
                <w:rFonts w:cs="Arial"/>
                <w:spacing w:val="-1"/>
              </w:rPr>
              <w:t xml:space="preserve"> </w:t>
            </w:r>
            <w:r w:rsidRPr="00FE0392">
              <w:rPr>
                <w:rFonts w:cs="Arial"/>
              </w:rPr>
              <w:t>im</w:t>
            </w:r>
            <w:r w:rsidRPr="00FE0392">
              <w:rPr>
                <w:rFonts w:cs="Arial"/>
                <w:spacing w:val="-1"/>
              </w:rPr>
              <w:t>p</w:t>
            </w:r>
            <w:r w:rsidRPr="00FE0392">
              <w:rPr>
                <w:rFonts w:cs="Arial"/>
                <w:spacing w:val="1"/>
              </w:rPr>
              <w:t>o</w:t>
            </w:r>
            <w:r w:rsidRPr="00FE0392">
              <w:rPr>
                <w:rFonts w:cs="Arial"/>
              </w:rPr>
              <w:t>r</w:t>
            </w:r>
            <w:r w:rsidRPr="00FE0392">
              <w:rPr>
                <w:rFonts w:cs="Arial"/>
                <w:spacing w:val="-1"/>
              </w:rPr>
              <w:t>t</w:t>
            </w:r>
            <w:r w:rsidRPr="00FE0392">
              <w:rPr>
                <w:rFonts w:cs="Arial"/>
                <w:spacing w:val="2"/>
              </w:rPr>
              <w:t>a</w:t>
            </w:r>
            <w:r w:rsidRPr="00FE0392">
              <w:rPr>
                <w:rFonts w:cs="Arial"/>
                <w:spacing w:val="-1"/>
              </w:rPr>
              <w:t>n</w:t>
            </w:r>
            <w:r w:rsidRPr="00FE0392">
              <w:rPr>
                <w:rFonts w:cs="Arial"/>
              </w:rPr>
              <w:t xml:space="preserve">te </w:t>
            </w:r>
            <w:r w:rsidRPr="00FE0392">
              <w:rPr>
                <w:rFonts w:cs="Arial"/>
                <w:spacing w:val="-1"/>
              </w:rPr>
              <w:t>e</w:t>
            </w:r>
            <w:r w:rsidRPr="00FE0392">
              <w:rPr>
                <w:rFonts w:cs="Arial"/>
              </w:rPr>
              <w:t xml:space="preserve">t </w:t>
            </w:r>
            <w:r w:rsidRPr="00FE0392">
              <w:rPr>
                <w:rFonts w:cs="Arial"/>
                <w:spacing w:val="2"/>
              </w:rPr>
              <w:t>m</w:t>
            </w:r>
            <w:r w:rsidRPr="00FE0392">
              <w:rPr>
                <w:rFonts w:cs="Arial"/>
              </w:rPr>
              <w:t>i</w:t>
            </w:r>
            <w:r w:rsidRPr="00FE0392">
              <w:rPr>
                <w:rFonts w:cs="Arial"/>
                <w:spacing w:val="-1"/>
              </w:rPr>
              <w:t>s</w:t>
            </w:r>
            <w:r w:rsidRPr="00FE0392">
              <w:rPr>
                <w:rFonts w:cs="Arial"/>
              </w:rPr>
              <w:t>e</w:t>
            </w:r>
            <w:r w:rsidRPr="00FE0392">
              <w:rPr>
                <w:rFonts w:cs="Arial"/>
                <w:spacing w:val="2"/>
              </w:rPr>
              <w:t xml:space="preserve"> en </w:t>
            </w:r>
            <w:r w:rsidRPr="00FE0392">
              <w:rPr>
                <w:rFonts w:cs="Arial"/>
                <w:spacing w:val="-1"/>
              </w:rPr>
              <w:t>dép</w:t>
            </w:r>
            <w:r w:rsidRPr="00FE0392">
              <w:rPr>
                <w:rFonts w:cs="Arial"/>
                <w:spacing w:val="1"/>
              </w:rPr>
              <w:t>ô</w:t>
            </w:r>
            <w:r w:rsidRPr="00FE0392">
              <w:rPr>
                <w:rFonts w:cs="Arial"/>
              </w:rPr>
              <w:t>t</w:t>
            </w:r>
            <w:r w:rsidRPr="00FE0392">
              <w:rPr>
                <w:rFonts w:cs="Arial"/>
                <w:spacing w:val="2"/>
              </w:rPr>
              <w:t xml:space="preserve"> </w:t>
            </w:r>
            <w:r w:rsidRPr="00FE0392">
              <w:rPr>
                <w:rFonts w:cs="Arial"/>
                <w:spacing w:val="-1"/>
              </w:rPr>
              <w:t>de</w:t>
            </w:r>
            <w:r w:rsidRPr="00FE0392">
              <w:rPr>
                <w:rFonts w:cs="Arial"/>
              </w:rPr>
              <w:t xml:space="preserve">s </w:t>
            </w:r>
            <w:r w:rsidRPr="00FE0392">
              <w:rPr>
                <w:rFonts w:cs="Arial"/>
                <w:spacing w:val="-1"/>
              </w:rPr>
              <w:t>p</w:t>
            </w:r>
            <w:r w:rsidRPr="00FE0392">
              <w:rPr>
                <w:rFonts w:cs="Arial"/>
              </w:rPr>
              <w:t>r</w:t>
            </w:r>
            <w:r w:rsidRPr="00FE0392">
              <w:rPr>
                <w:rFonts w:cs="Arial"/>
                <w:spacing w:val="1"/>
              </w:rPr>
              <w:t>o</w:t>
            </w:r>
            <w:r w:rsidRPr="00FE0392">
              <w:rPr>
                <w:rFonts w:cs="Arial"/>
                <w:spacing w:val="-1"/>
              </w:rPr>
              <w:t>du</w:t>
            </w:r>
            <w:r w:rsidRPr="00FE0392">
              <w:rPr>
                <w:rFonts w:cs="Arial"/>
              </w:rPr>
              <w:t>i</w:t>
            </w:r>
            <w:r w:rsidRPr="00FE0392">
              <w:rPr>
                <w:rFonts w:cs="Arial"/>
                <w:spacing w:val="2"/>
              </w:rPr>
              <w:t>t</w:t>
            </w:r>
            <w:r w:rsidRPr="00FE0392">
              <w:rPr>
                <w:rFonts w:cs="Arial"/>
              </w:rPr>
              <w:t>s</w:t>
            </w:r>
          </w:p>
          <w:p w14:paraId="6B568739" w14:textId="188D497B" w:rsidR="002C04E2" w:rsidRPr="00FE0392" w:rsidRDefault="002C04E2" w:rsidP="003767E7">
            <w:pPr>
              <w:spacing w:line="240" w:lineRule="auto"/>
              <w:jc w:val="left"/>
              <w:rPr>
                <w:rFonts w:cs="Arial"/>
              </w:rPr>
            </w:pPr>
            <w:r w:rsidRPr="00FE0392">
              <w:rPr>
                <w:rFonts w:cs="Arial"/>
              </w:rPr>
              <w:t>Remblais en grade masse en terre meuble et mise en dépôt</w:t>
            </w:r>
          </w:p>
          <w:p w14:paraId="55C10361" w14:textId="718E86EC" w:rsidR="002C04E2" w:rsidRPr="00FE0392" w:rsidRDefault="002C04E2" w:rsidP="003767E7">
            <w:pPr>
              <w:spacing w:line="240" w:lineRule="auto"/>
              <w:jc w:val="left"/>
              <w:rPr>
                <w:rFonts w:cs="Arial"/>
              </w:rPr>
            </w:pPr>
            <w:r w:rsidRPr="00FE0392">
              <w:rPr>
                <w:rFonts w:cs="Arial"/>
              </w:rPr>
              <w:t>Remblaie</w:t>
            </w:r>
          </w:p>
        </w:tc>
        <w:tc>
          <w:tcPr>
            <w:tcW w:w="3260" w:type="dxa"/>
          </w:tcPr>
          <w:p w14:paraId="5C6E8483" w14:textId="77777777" w:rsidR="002C04E2" w:rsidRPr="00FE0392" w:rsidRDefault="002C04E2" w:rsidP="003767E7">
            <w:pPr>
              <w:spacing w:line="240" w:lineRule="auto"/>
              <w:rPr>
                <w:rFonts w:cs="Arial"/>
              </w:rPr>
            </w:pPr>
            <w:r w:rsidRPr="00FE0392">
              <w:rPr>
                <w:rFonts w:cs="Arial"/>
              </w:rPr>
              <w:t xml:space="preserve">C’est l’enlèvement des déchets, de la vase et de la terre de mauvaise tenure ou qualité </w:t>
            </w:r>
          </w:p>
          <w:p w14:paraId="68AB8145" w14:textId="3DE6816D" w:rsidR="002C04E2" w:rsidRPr="00FE0392" w:rsidRDefault="002C04E2" w:rsidP="003767E7">
            <w:pPr>
              <w:spacing w:line="240" w:lineRule="auto"/>
              <w:rPr>
                <w:rFonts w:cs="Arial"/>
              </w:rPr>
            </w:pPr>
            <w:r w:rsidRPr="00FE0392">
              <w:rPr>
                <w:rFonts w:cs="Arial"/>
              </w:rPr>
              <w:t>Mise en place des couches successives</w:t>
            </w:r>
            <w:r w:rsidR="00986B0F" w:rsidRPr="00FE0392">
              <w:rPr>
                <w:rFonts w:cs="Arial"/>
              </w:rPr>
              <w:t xml:space="preserve"> devant constituer la chaussée </w:t>
            </w:r>
          </w:p>
        </w:tc>
      </w:tr>
      <w:tr w:rsidR="002C04E2" w:rsidRPr="00FE0392" w14:paraId="41C81FB2" w14:textId="77777777" w:rsidTr="003767E7">
        <w:tc>
          <w:tcPr>
            <w:tcW w:w="2126" w:type="dxa"/>
          </w:tcPr>
          <w:p w14:paraId="0AFAB9C8" w14:textId="77777777" w:rsidR="002C04E2" w:rsidRPr="00FE0392" w:rsidRDefault="002C04E2" w:rsidP="003767E7">
            <w:pPr>
              <w:spacing w:line="240" w:lineRule="auto"/>
              <w:jc w:val="left"/>
              <w:rPr>
                <w:rFonts w:cs="Arial"/>
              </w:rPr>
            </w:pPr>
            <w:r w:rsidRPr="00FE0392">
              <w:rPr>
                <w:rFonts w:cs="Arial"/>
              </w:rPr>
              <w:t>Déblais en grande masse en terrain meuble et mis en dépôt</w:t>
            </w:r>
          </w:p>
        </w:tc>
        <w:tc>
          <w:tcPr>
            <w:tcW w:w="3148" w:type="dxa"/>
          </w:tcPr>
          <w:p w14:paraId="4FB5F271" w14:textId="750DC4C7" w:rsidR="002C04E2" w:rsidRPr="00FE0392" w:rsidRDefault="002C04E2" w:rsidP="003767E7">
            <w:pPr>
              <w:spacing w:line="240" w:lineRule="auto"/>
              <w:jc w:val="left"/>
              <w:rPr>
                <w:rFonts w:cs="Arial"/>
              </w:rPr>
            </w:pPr>
            <w:r w:rsidRPr="00FE0392">
              <w:rPr>
                <w:rFonts w:cs="Arial"/>
              </w:rPr>
              <w:t xml:space="preserve">Purge des terres de mauvaise tenue </w:t>
            </w:r>
          </w:p>
          <w:p w14:paraId="56BFF750" w14:textId="6D934F36" w:rsidR="002C04E2" w:rsidRPr="00FE0392" w:rsidRDefault="003767E7" w:rsidP="003767E7">
            <w:pPr>
              <w:spacing w:line="240" w:lineRule="auto"/>
              <w:jc w:val="left"/>
              <w:rPr>
                <w:rFonts w:cs="Arial"/>
              </w:rPr>
            </w:pPr>
            <w:r w:rsidRPr="00FE0392">
              <w:rPr>
                <w:rFonts w:cs="Arial"/>
              </w:rPr>
              <w:t xml:space="preserve">Fouilles et excavations </w:t>
            </w:r>
          </w:p>
        </w:tc>
        <w:tc>
          <w:tcPr>
            <w:tcW w:w="3260" w:type="dxa"/>
          </w:tcPr>
          <w:p w14:paraId="1D7F901B" w14:textId="77777777" w:rsidR="002C04E2" w:rsidRPr="00FE0392" w:rsidRDefault="002C04E2" w:rsidP="003767E7">
            <w:pPr>
              <w:spacing w:line="240" w:lineRule="auto"/>
              <w:rPr>
                <w:rFonts w:cs="Arial"/>
              </w:rPr>
            </w:pPr>
            <w:r w:rsidRPr="00FE0392">
              <w:rPr>
                <w:rFonts w:cs="Arial"/>
              </w:rPr>
              <w:t xml:space="preserve">C’est l’enlèvement et la substitution des terres de mauvaise tenure </w:t>
            </w:r>
          </w:p>
        </w:tc>
      </w:tr>
      <w:tr w:rsidR="002C04E2" w:rsidRPr="00FE0392" w14:paraId="11467191" w14:textId="77777777" w:rsidTr="003767E7">
        <w:tc>
          <w:tcPr>
            <w:tcW w:w="2126" w:type="dxa"/>
          </w:tcPr>
          <w:p w14:paraId="59E5083F" w14:textId="77777777" w:rsidR="002C04E2" w:rsidRPr="00FE0392" w:rsidRDefault="002C04E2" w:rsidP="004C3BD8">
            <w:pPr>
              <w:spacing w:before="80" w:line="240" w:lineRule="auto"/>
              <w:jc w:val="left"/>
              <w:rPr>
                <w:rFonts w:cs="Arial"/>
              </w:rPr>
            </w:pPr>
          </w:p>
          <w:p w14:paraId="427A2C6F" w14:textId="4F000E4F" w:rsidR="002C04E2" w:rsidRPr="00FE0392" w:rsidRDefault="002C04E2" w:rsidP="004C3BD8">
            <w:pPr>
              <w:spacing w:before="80" w:line="240" w:lineRule="auto"/>
              <w:jc w:val="left"/>
              <w:rPr>
                <w:rFonts w:cs="Arial"/>
              </w:rPr>
            </w:pPr>
            <w:r w:rsidRPr="00FE0392">
              <w:rPr>
                <w:rFonts w:cs="Arial"/>
              </w:rPr>
              <w:t>Emprunt</w:t>
            </w:r>
            <w:r w:rsidR="00986B0F" w:rsidRPr="00FE0392">
              <w:rPr>
                <w:rFonts w:cs="Arial"/>
              </w:rPr>
              <w:t>s</w:t>
            </w:r>
            <w:r w:rsidRPr="00FE0392">
              <w:rPr>
                <w:rFonts w:cs="Arial"/>
              </w:rPr>
              <w:t xml:space="preserve"> de matériaux </w:t>
            </w:r>
          </w:p>
          <w:p w14:paraId="6407661B" w14:textId="77777777" w:rsidR="002C04E2" w:rsidRPr="00FE0392" w:rsidRDefault="002C04E2" w:rsidP="004C3BD8">
            <w:pPr>
              <w:spacing w:before="80" w:line="240" w:lineRule="auto"/>
              <w:jc w:val="left"/>
              <w:rPr>
                <w:rFonts w:cs="Arial"/>
              </w:rPr>
            </w:pPr>
            <w:r w:rsidRPr="00FE0392">
              <w:rPr>
                <w:rFonts w:cs="Arial"/>
              </w:rPr>
              <w:t xml:space="preserve">Carrières </w:t>
            </w:r>
          </w:p>
        </w:tc>
        <w:tc>
          <w:tcPr>
            <w:tcW w:w="3148" w:type="dxa"/>
          </w:tcPr>
          <w:p w14:paraId="0AE4F41A" w14:textId="77777777" w:rsidR="002C04E2" w:rsidRPr="00FE0392" w:rsidRDefault="002C04E2" w:rsidP="004C3BD8">
            <w:pPr>
              <w:spacing w:before="80" w:line="240" w:lineRule="auto"/>
              <w:jc w:val="left"/>
              <w:rPr>
                <w:rFonts w:cs="Arial"/>
              </w:rPr>
            </w:pPr>
            <w:r w:rsidRPr="00FE0392">
              <w:rPr>
                <w:rFonts w:cs="Arial"/>
              </w:rPr>
              <w:t>Extraction de matériaux</w:t>
            </w:r>
          </w:p>
          <w:p w14:paraId="0C753834" w14:textId="77777777" w:rsidR="002C04E2" w:rsidRPr="00FE0392" w:rsidRDefault="002C04E2" w:rsidP="004C3BD8">
            <w:pPr>
              <w:spacing w:before="80" w:line="240" w:lineRule="auto"/>
              <w:jc w:val="left"/>
              <w:rPr>
                <w:rFonts w:cs="Arial"/>
              </w:rPr>
            </w:pPr>
            <w:r w:rsidRPr="00FE0392">
              <w:rPr>
                <w:rFonts w:cs="Arial"/>
              </w:rPr>
              <w:t>Gerbage de matériaux en carrière et sur site</w:t>
            </w:r>
          </w:p>
          <w:p w14:paraId="07F9E38F" w14:textId="77777777" w:rsidR="002C04E2" w:rsidRPr="00FE0392" w:rsidRDefault="002C04E2" w:rsidP="004C3BD8">
            <w:pPr>
              <w:spacing w:before="80" w:line="240" w:lineRule="auto"/>
              <w:jc w:val="left"/>
              <w:rPr>
                <w:rFonts w:cs="Arial"/>
              </w:rPr>
            </w:pPr>
            <w:r w:rsidRPr="00FE0392">
              <w:rPr>
                <w:rFonts w:cs="Arial"/>
              </w:rPr>
              <w:t>Apport de matériaux de fondation</w:t>
            </w:r>
          </w:p>
          <w:p w14:paraId="189B8F10" w14:textId="77777777" w:rsidR="002C04E2" w:rsidRPr="00FE0392" w:rsidRDefault="002C04E2" w:rsidP="004C3BD8">
            <w:pPr>
              <w:spacing w:before="80" w:line="240" w:lineRule="auto"/>
              <w:jc w:val="left"/>
              <w:rPr>
                <w:rFonts w:cs="Arial"/>
              </w:rPr>
            </w:pPr>
            <w:r w:rsidRPr="00FE0392">
              <w:rPr>
                <w:rFonts w:cs="Arial"/>
              </w:rPr>
              <w:t>Apport de matériaux de remblais</w:t>
            </w:r>
          </w:p>
          <w:p w14:paraId="22CC0F70" w14:textId="77777777" w:rsidR="002C04E2" w:rsidRPr="00FE0392" w:rsidRDefault="002C04E2" w:rsidP="004C3BD8">
            <w:pPr>
              <w:spacing w:before="80" w:line="240" w:lineRule="auto"/>
              <w:jc w:val="left"/>
              <w:rPr>
                <w:rFonts w:cs="Arial"/>
              </w:rPr>
            </w:pPr>
            <w:r w:rsidRPr="00FE0392">
              <w:rPr>
                <w:rFonts w:cs="Arial"/>
              </w:rPr>
              <w:t>Concassage et apport de matériaux de concassage</w:t>
            </w:r>
          </w:p>
          <w:p w14:paraId="0978FF20" w14:textId="77777777" w:rsidR="002C04E2" w:rsidRPr="00FE0392" w:rsidRDefault="002C04E2" w:rsidP="004C3BD8">
            <w:pPr>
              <w:spacing w:before="80" w:line="240" w:lineRule="auto"/>
              <w:jc w:val="left"/>
              <w:rPr>
                <w:rFonts w:cs="Arial"/>
              </w:rPr>
            </w:pPr>
            <w:r w:rsidRPr="00FE0392">
              <w:rPr>
                <w:rFonts w:cs="Arial"/>
              </w:rPr>
              <w:t>Transport des matériaux sur les chantiers</w:t>
            </w:r>
          </w:p>
        </w:tc>
        <w:tc>
          <w:tcPr>
            <w:tcW w:w="3260" w:type="dxa"/>
          </w:tcPr>
          <w:p w14:paraId="01E03463" w14:textId="4BF70629" w:rsidR="002C04E2" w:rsidRPr="00FE0392" w:rsidRDefault="002C04E2" w:rsidP="004C3BD8">
            <w:pPr>
              <w:spacing w:before="80" w:line="240" w:lineRule="auto"/>
              <w:rPr>
                <w:rFonts w:cs="Arial"/>
              </w:rPr>
            </w:pPr>
            <w:r w:rsidRPr="00FE0392">
              <w:rPr>
                <w:rFonts w:cs="Arial"/>
              </w:rPr>
              <w:t xml:space="preserve">Tenir compte des zones où sont </w:t>
            </w:r>
            <w:r w:rsidR="003767E7" w:rsidRPr="00FE0392">
              <w:rPr>
                <w:rFonts w:cs="Arial"/>
              </w:rPr>
              <w:t>prélevés</w:t>
            </w:r>
            <w:r w:rsidRPr="00FE0392">
              <w:rPr>
                <w:rFonts w:cs="Arial"/>
              </w:rPr>
              <w:t xml:space="preserve"> les matériaux de construction </w:t>
            </w:r>
          </w:p>
        </w:tc>
      </w:tr>
      <w:tr w:rsidR="002C04E2" w:rsidRPr="00FE0392" w14:paraId="4F2B0C63" w14:textId="77777777" w:rsidTr="003767E7">
        <w:tc>
          <w:tcPr>
            <w:tcW w:w="2126" w:type="dxa"/>
          </w:tcPr>
          <w:p w14:paraId="725CBE95" w14:textId="77777777" w:rsidR="002C04E2" w:rsidRPr="00FE0392" w:rsidRDefault="002C04E2" w:rsidP="004C3BD8">
            <w:pPr>
              <w:spacing w:before="80" w:line="240" w:lineRule="auto"/>
              <w:jc w:val="left"/>
              <w:rPr>
                <w:rFonts w:cs="Arial"/>
              </w:rPr>
            </w:pPr>
          </w:p>
          <w:p w14:paraId="6B085A41" w14:textId="77777777" w:rsidR="002C04E2" w:rsidRPr="00FE0392" w:rsidRDefault="002C04E2" w:rsidP="004C3BD8">
            <w:pPr>
              <w:spacing w:before="80" w:line="240" w:lineRule="auto"/>
              <w:jc w:val="left"/>
              <w:rPr>
                <w:rFonts w:cs="Arial"/>
              </w:rPr>
            </w:pPr>
            <w:r w:rsidRPr="00FE0392">
              <w:rPr>
                <w:rFonts w:cs="Arial"/>
              </w:rPr>
              <w:t xml:space="preserve">Construction des collecteurs </w:t>
            </w:r>
          </w:p>
          <w:p w14:paraId="3A7B60D5" w14:textId="77777777" w:rsidR="002C04E2" w:rsidRPr="00FE0392" w:rsidRDefault="002C04E2" w:rsidP="004C3BD8">
            <w:pPr>
              <w:spacing w:before="80" w:line="240" w:lineRule="auto"/>
              <w:jc w:val="left"/>
              <w:rPr>
                <w:rFonts w:cs="Arial"/>
              </w:rPr>
            </w:pPr>
          </w:p>
          <w:p w14:paraId="2A3E908A" w14:textId="77777777" w:rsidR="002C04E2" w:rsidRPr="00FE0392" w:rsidRDefault="002C04E2" w:rsidP="004C3BD8">
            <w:pPr>
              <w:spacing w:before="80" w:line="240" w:lineRule="auto"/>
              <w:jc w:val="left"/>
              <w:rPr>
                <w:rFonts w:cs="Arial"/>
              </w:rPr>
            </w:pPr>
            <w:r w:rsidRPr="00FE0392">
              <w:rPr>
                <w:rFonts w:cs="Arial"/>
              </w:rPr>
              <w:t>Constructions des Chaussée et Trottoirs</w:t>
            </w:r>
          </w:p>
        </w:tc>
        <w:tc>
          <w:tcPr>
            <w:tcW w:w="3148" w:type="dxa"/>
          </w:tcPr>
          <w:p w14:paraId="3D3BCAB6" w14:textId="77777777" w:rsidR="002C04E2" w:rsidRPr="00FE0392" w:rsidRDefault="002C04E2" w:rsidP="004C3BD8">
            <w:pPr>
              <w:spacing w:before="80" w:line="240" w:lineRule="auto"/>
              <w:jc w:val="left"/>
              <w:rPr>
                <w:rFonts w:cs="Arial"/>
              </w:rPr>
            </w:pPr>
            <w:r w:rsidRPr="00FE0392">
              <w:rPr>
                <w:rFonts w:cs="Arial"/>
              </w:rPr>
              <w:t xml:space="preserve">Mise en œuvre de matériaux pour Couche de fondation et base </w:t>
            </w:r>
          </w:p>
          <w:p w14:paraId="39DC7405" w14:textId="77777777" w:rsidR="002C04E2" w:rsidRPr="00FE0392" w:rsidRDefault="002C04E2" w:rsidP="004C3BD8">
            <w:pPr>
              <w:spacing w:before="80" w:line="240" w:lineRule="auto"/>
              <w:jc w:val="left"/>
              <w:rPr>
                <w:rFonts w:cs="Arial"/>
              </w:rPr>
            </w:pPr>
            <w:r w:rsidRPr="00FE0392">
              <w:rPr>
                <w:rFonts w:cs="Arial"/>
              </w:rPr>
              <w:t>Compactage de matériaux pour chaussées</w:t>
            </w:r>
          </w:p>
          <w:p w14:paraId="595BBDBB" w14:textId="77777777" w:rsidR="002C04E2" w:rsidRPr="00FE0392" w:rsidRDefault="002C04E2" w:rsidP="004C3BD8">
            <w:pPr>
              <w:spacing w:before="80" w:line="240" w:lineRule="auto"/>
              <w:jc w:val="left"/>
              <w:rPr>
                <w:rFonts w:cs="Arial"/>
              </w:rPr>
            </w:pPr>
            <w:r w:rsidRPr="00FE0392">
              <w:rPr>
                <w:rFonts w:cs="Arial"/>
              </w:rPr>
              <w:t xml:space="preserve">Préfabrication d’éléments pavés ou bordures </w:t>
            </w:r>
          </w:p>
          <w:p w14:paraId="2F8A8793" w14:textId="77777777" w:rsidR="002C04E2" w:rsidRPr="00FE0392" w:rsidRDefault="002C04E2" w:rsidP="004C3BD8">
            <w:pPr>
              <w:spacing w:before="80" w:line="240" w:lineRule="auto"/>
              <w:jc w:val="left"/>
              <w:rPr>
                <w:rFonts w:cs="Arial"/>
              </w:rPr>
            </w:pPr>
            <w:r w:rsidRPr="00FE0392">
              <w:rPr>
                <w:rFonts w:cs="Arial"/>
              </w:rPr>
              <w:t>Mise en œuvre d’éléments préfabriqués</w:t>
            </w:r>
          </w:p>
          <w:p w14:paraId="707FE7AB" w14:textId="77777777" w:rsidR="002C04E2" w:rsidRPr="00FE0392" w:rsidRDefault="002C04E2" w:rsidP="004C3BD8">
            <w:pPr>
              <w:spacing w:before="80" w:line="240" w:lineRule="auto"/>
              <w:jc w:val="left"/>
              <w:rPr>
                <w:rFonts w:cs="Arial"/>
              </w:rPr>
            </w:pPr>
            <w:r w:rsidRPr="00FE0392">
              <w:rPr>
                <w:rFonts w:cs="Arial"/>
              </w:rPr>
              <w:t xml:space="preserve">Mise en forme de la couche de roulement </w:t>
            </w:r>
          </w:p>
          <w:p w14:paraId="75E78015" w14:textId="77777777" w:rsidR="002C04E2" w:rsidRPr="00FE0392" w:rsidRDefault="002C04E2" w:rsidP="004C3BD8">
            <w:pPr>
              <w:spacing w:before="80" w:line="240" w:lineRule="auto"/>
              <w:jc w:val="left"/>
              <w:rPr>
                <w:rFonts w:cs="Arial"/>
              </w:rPr>
            </w:pPr>
            <w:r w:rsidRPr="00FE0392">
              <w:rPr>
                <w:rFonts w:cs="Arial"/>
              </w:rPr>
              <w:t>Revêtement de la chaussée</w:t>
            </w:r>
          </w:p>
        </w:tc>
        <w:tc>
          <w:tcPr>
            <w:tcW w:w="3260" w:type="dxa"/>
          </w:tcPr>
          <w:p w14:paraId="4D29944C" w14:textId="77777777" w:rsidR="002C04E2" w:rsidRPr="00FE0392" w:rsidRDefault="002C04E2" w:rsidP="004C3BD8">
            <w:pPr>
              <w:spacing w:before="80" w:line="240" w:lineRule="auto"/>
              <w:rPr>
                <w:rFonts w:cs="Arial"/>
              </w:rPr>
            </w:pPr>
          </w:p>
        </w:tc>
      </w:tr>
      <w:tr w:rsidR="002C04E2" w:rsidRPr="00FE0392" w14:paraId="063971EA" w14:textId="77777777" w:rsidTr="003767E7">
        <w:tc>
          <w:tcPr>
            <w:tcW w:w="2126" w:type="dxa"/>
          </w:tcPr>
          <w:p w14:paraId="769FFB33" w14:textId="77777777" w:rsidR="002C04E2" w:rsidRPr="00FE0392" w:rsidRDefault="002C04E2" w:rsidP="004C3BD8">
            <w:pPr>
              <w:spacing w:before="80" w:line="240" w:lineRule="auto"/>
              <w:jc w:val="left"/>
              <w:rPr>
                <w:rFonts w:cs="Arial"/>
              </w:rPr>
            </w:pPr>
          </w:p>
          <w:p w14:paraId="7274D873" w14:textId="77777777" w:rsidR="002C04E2" w:rsidRPr="00FE0392" w:rsidRDefault="002C04E2" w:rsidP="004C3BD8">
            <w:pPr>
              <w:spacing w:before="80" w:line="240" w:lineRule="auto"/>
              <w:jc w:val="left"/>
              <w:rPr>
                <w:rFonts w:cs="Arial"/>
              </w:rPr>
            </w:pPr>
            <w:r w:rsidRPr="00FE0392">
              <w:rPr>
                <w:rFonts w:cs="Arial"/>
              </w:rPr>
              <w:t>Assainissement et drainage</w:t>
            </w:r>
          </w:p>
        </w:tc>
        <w:tc>
          <w:tcPr>
            <w:tcW w:w="3148" w:type="dxa"/>
          </w:tcPr>
          <w:p w14:paraId="07A0969D" w14:textId="77777777" w:rsidR="002C04E2" w:rsidRPr="00FE0392" w:rsidRDefault="002C04E2" w:rsidP="004C3BD8">
            <w:pPr>
              <w:spacing w:before="80" w:line="240" w:lineRule="auto"/>
              <w:jc w:val="left"/>
              <w:rPr>
                <w:rFonts w:cs="Arial"/>
              </w:rPr>
            </w:pPr>
            <w:r w:rsidRPr="00FE0392">
              <w:rPr>
                <w:rFonts w:cs="Arial"/>
              </w:rPr>
              <w:t xml:space="preserve">Fouilles pour ouvrage de drainage </w:t>
            </w:r>
          </w:p>
          <w:p w14:paraId="36BEA8A1" w14:textId="77777777" w:rsidR="002C04E2" w:rsidRPr="00FE0392" w:rsidRDefault="002C04E2" w:rsidP="004C3BD8">
            <w:pPr>
              <w:spacing w:before="80" w:line="240" w:lineRule="auto"/>
              <w:jc w:val="left"/>
              <w:rPr>
                <w:rFonts w:cs="Arial"/>
              </w:rPr>
            </w:pPr>
            <w:r w:rsidRPr="00FE0392">
              <w:rPr>
                <w:rFonts w:cs="Arial"/>
              </w:rPr>
              <w:t>Mise en œuvre de matériaux pour construction d’ouvrage d’art, construction de fossés ou de caniveaux, construction de divergents</w:t>
            </w:r>
          </w:p>
        </w:tc>
        <w:tc>
          <w:tcPr>
            <w:tcW w:w="3260" w:type="dxa"/>
          </w:tcPr>
          <w:p w14:paraId="4B57E6AE" w14:textId="77777777" w:rsidR="002C04E2" w:rsidRPr="00FE0392" w:rsidRDefault="002C04E2" w:rsidP="004C3BD8">
            <w:pPr>
              <w:spacing w:before="80" w:line="240" w:lineRule="auto"/>
              <w:rPr>
                <w:rFonts w:cs="Arial"/>
              </w:rPr>
            </w:pPr>
          </w:p>
        </w:tc>
      </w:tr>
      <w:tr w:rsidR="002C04E2" w:rsidRPr="00FE0392" w14:paraId="16439C45" w14:textId="77777777" w:rsidTr="003767E7">
        <w:tc>
          <w:tcPr>
            <w:tcW w:w="2126" w:type="dxa"/>
          </w:tcPr>
          <w:p w14:paraId="2AF34C6C" w14:textId="77777777" w:rsidR="002C04E2" w:rsidRPr="00FE0392" w:rsidRDefault="002C04E2" w:rsidP="004C3BD8">
            <w:pPr>
              <w:spacing w:before="80" w:line="240" w:lineRule="auto"/>
              <w:jc w:val="left"/>
              <w:rPr>
                <w:rFonts w:cs="Arial"/>
              </w:rPr>
            </w:pPr>
          </w:p>
          <w:p w14:paraId="52C7921E" w14:textId="77777777" w:rsidR="002C04E2" w:rsidRPr="00FE0392" w:rsidRDefault="002C04E2" w:rsidP="004C3BD8">
            <w:pPr>
              <w:spacing w:before="80" w:line="240" w:lineRule="auto"/>
              <w:jc w:val="left"/>
              <w:rPr>
                <w:rFonts w:cs="Arial"/>
              </w:rPr>
            </w:pPr>
            <w:r w:rsidRPr="00FE0392">
              <w:rPr>
                <w:rFonts w:cs="Arial"/>
              </w:rPr>
              <w:t xml:space="preserve">Mesures d’accompagnement </w:t>
            </w:r>
          </w:p>
        </w:tc>
        <w:tc>
          <w:tcPr>
            <w:tcW w:w="3148" w:type="dxa"/>
          </w:tcPr>
          <w:p w14:paraId="4D3D5C4B" w14:textId="77777777" w:rsidR="002C04E2" w:rsidRPr="00FE0392" w:rsidRDefault="002C04E2"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sidRPr="00FE0392">
              <w:rPr>
                <w:rFonts w:eastAsia="Times New Roman" w:cs="Arial"/>
              </w:rPr>
              <w:t>Protection des talus</w:t>
            </w:r>
          </w:p>
          <w:p w14:paraId="460A8974" w14:textId="77777777" w:rsidR="002C04E2" w:rsidRPr="00FE0392" w:rsidRDefault="002C04E2"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sidRPr="00FE0392">
              <w:rPr>
                <w:rFonts w:eastAsia="Times New Roman" w:cs="Arial"/>
              </w:rPr>
              <w:t xml:space="preserve">Plantation d’arbres </w:t>
            </w:r>
          </w:p>
          <w:p w14:paraId="5BE92084" w14:textId="77777777" w:rsidR="002C04E2" w:rsidRPr="00FE0392" w:rsidRDefault="002C04E2"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sidRPr="00FE0392">
              <w:rPr>
                <w:rFonts w:eastAsia="Times New Roman" w:cs="Arial"/>
              </w:rPr>
              <w:t>Eclairage (optionnel)</w:t>
            </w:r>
          </w:p>
          <w:p w14:paraId="007F00AA" w14:textId="76046029" w:rsidR="004302F3" w:rsidRDefault="0038725F"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sidRPr="00FE0392">
              <w:rPr>
                <w:rFonts w:eastAsia="Times New Roman" w:cs="Arial"/>
              </w:rPr>
              <w:t>Clôture</w:t>
            </w:r>
            <w:r w:rsidR="004302F3" w:rsidRPr="00FE0392">
              <w:rPr>
                <w:rFonts w:eastAsia="Times New Roman" w:cs="Arial"/>
              </w:rPr>
              <w:t xml:space="preserve"> des infrastructure</w:t>
            </w:r>
            <w:r w:rsidRPr="00FE0392">
              <w:rPr>
                <w:rFonts w:eastAsia="Times New Roman" w:cs="Arial"/>
              </w:rPr>
              <w:t>s sociocommunautaires</w:t>
            </w:r>
            <w:r w:rsidR="004302F3" w:rsidRPr="00FE0392">
              <w:rPr>
                <w:rFonts w:eastAsia="Times New Roman" w:cs="Arial"/>
              </w:rPr>
              <w:t xml:space="preserve"> </w:t>
            </w:r>
          </w:p>
          <w:p w14:paraId="20EA0925" w14:textId="75A679C3" w:rsidR="004C3BD8" w:rsidRDefault="004C3BD8"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Pr>
                <w:rFonts w:eastAsia="Times New Roman" w:cs="Arial"/>
              </w:rPr>
              <w:t xml:space="preserve">Construction de latrines modernes </w:t>
            </w:r>
          </w:p>
          <w:p w14:paraId="1D4809AC" w14:textId="682C5D28" w:rsidR="004C3BD8" w:rsidRPr="00FE0392" w:rsidRDefault="004C3BD8"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Pr>
                <w:rFonts w:eastAsia="Times New Roman" w:cs="Arial"/>
              </w:rPr>
              <w:t xml:space="preserve">Construction de point de regroupement de déchets solides </w:t>
            </w:r>
          </w:p>
        </w:tc>
        <w:tc>
          <w:tcPr>
            <w:tcW w:w="3260" w:type="dxa"/>
          </w:tcPr>
          <w:p w14:paraId="6FA7DFDA" w14:textId="77777777" w:rsidR="002C04E2" w:rsidRPr="00FE0392" w:rsidRDefault="002C04E2" w:rsidP="004C3BD8">
            <w:pPr>
              <w:widowControl w:val="0"/>
              <w:tabs>
                <w:tab w:val="left" w:pos="426"/>
                <w:tab w:val="left" w:pos="851"/>
                <w:tab w:val="left" w:pos="1134"/>
              </w:tabs>
              <w:overflowPunct w:val="0"/>
              <w:autoSpaceDE w:val="0"/>
              <w:autoSpaceDN w:val="0"/>
              <w:adjustRightInd w:val="0"/>
              <w:spacing w:before="80" w:line="240" w:lineRule="auto"/>
              <w:textAlignment w:val="baseline"/>
              <w:rPr>
                <w:rFonts w:eastAsia="Times New Roman" w:cs="Arial"/>
              </w:rPr>
            </w:pPr>
          </w:p>
        </w:tc>
      </w:tr>
      <w:tr w:rsidR="002C04E2" w:rsidRPr="00FE0392" w14:paraId="4F0E94D4" w14:textId="77777777" w:rsidTr="003767E7">
        <w:tc>
          <w:tcPr>
            <w:tcW w:w="2126" w:type="dxa"/>
          </w:tcPr>
          <w:p w14:paraId="26468F4B" w14:textId="77777777" w:rsidR="002C04E2" w:rsidRPr="00FE0392" w:rsidRDefault="002C04E2" w:rsidP="004C3BD8">
            <w:pPr>
              <w:spacing w:before="80" w:line="240" w:lineRule="auto"/>
              <w:jc w:val="left"/>
              <w:rPr>
                <w:rFonts w:cs="Arial"/>
              </w:rPr>
            </w:pPr>
          </w:p>
          <w:p w14:paraId="7BF3EC69" w14:textId="77777777" w:rsidR="002C04E2" w:rsidRPr="00FE0392" w:rsidRDefault="002C04E2" w:rsidP="004C3BD8">
            <w:pPr>
              <w:spacing w:before="80" w:line="240" w:lineRule="auto"/>
              <w:jc w:val="left"/>
              <w:rPr>
                <w:rFonts w:cs="Arial"/>
              </w:rPr>
            </w:pPr>
            <w:r w:rsidRPr="00FE0392">
              <w:rPr>
                <w:rFonts w:cs="Arial"/>
              </w:rPr>
              <w:t xml:space="preserve">Repli du chantier </w:t>
            </w:r>
          </w:p>
        </w:tc>
        <w:tc>
          <w:tcPr>
            <w:tcW w:w="3148" w:type="dxa"/>
          </w:tcPr>
          <w:p w14:paraId="57C172E0" w14:textId="77777777" w:rsidR="002C04E2" w:rsidRPr="00FE0392" w:rsidRDefault="002C04E2"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sidRPr="00FE0392">
              <w:rPr>
                <w:rFonts w:eastAsia="Times New Roman" w:cs="Arial"/>
              </w:rPr>
              <w:t>Nettoyage du site et des bases</w:t>
            </w:r>
          </w:p>
          <w:p w14:paraId="3360E998" w14:textId="77777777" w:rsidR="002C04E2" w:rsidRPr="00FE0392" w:rsidRDefault="002C04E2"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sidRPr="00FE0392">
              <w:rPr>
                <w:rFonts w:eastAsia="Times New Roman" w:cs="Arial"/>
              </w:rPr>
              <w:t>Restauration des carrières de prélèvement</w:t>
            </w:r>
          </w:p>
          <w:p w14:paraId="0419FECB" w14:textId="77777777" w:rsidR="0038725F" w:rsidRPr="00FE0392" w:rsidRDefault="002C04E2"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sidRPr="00FE0392">
              <w:rPr>
                <w:rFonts w:eastAsia="Times New Roman" w:cs="Arial"/>
              </w:rPr>
              <w:t>Replis (démolition baraque de chantier et repli des engins)</w:t>
            </w:r>
          </w:p>
          <w:p w14:paraId="27EE4D7A" w14:textId="6848967C" w:rsidR="002C04E2" w:rsidRPr="00FE0392" w:rsidRDefault="0038725F" w:rsidP="004C3BD8">
            <w:pPr>
              <w:widowControl w:val="0"/>
              <w:tabs>
                <w:tab w:val="left" w:pos="426"/>
                <w:tab w:val="left" w:pos="851"/>
                <w:tab w:val="left" w:pos="1134"/>
              </w:tabs>
              <w:overflowPunct w:val="0"/>
              <w:autoSpaceDE w:val="0"/>
              <w:autoSpaceDN w:val="0"/>
              <w:adjustRightInd w:val="0"/>
              <w:spacing w:before="80" w:line="240" w:lineRule="auto"/>
              <w:jc w:val="left"/>
              <w:textAlignment w:val="baseline"/>
              <w:rPr>
                <w:rFonts w:eastAsia="Times New Roman" w:cs="Arial"/>
              </w:rPr>
            </w:pPr>
            <w:r w:rsidRPr="00FE0392">
              <w:rPr>
                <w:rFonts w:eastAsia="Times New Roman" w:cs="Arial"/>
              </w:rPr>
              <w:t>Construction de latrines.</w:t>
            </w:r>
          </w:p>
        </w:tc>
        <w:tc>
          <w:tcPr>
            <w:tcW w:w="3260" w:type="dxa"/>
          </w:tcPr>
          <w:p w14:paraId="7C1F1251" w14:textId="77777777" w:rsidR="002C04E2" w:rsidRPr="00FE0392" w:rsidRDefault="002C04E2" w:rsidP="004C3BD8">
            <w:pPr>
              <w:widowControl w:val="0"/>
              <w:tabs>
                <w:tab w:val="left" w:pos="426"/>
                <w:tab w:val="left" w:pos="851"/>
                <w:tab w:val="left" w:pos="1134"/>
              </w:tabs>
              <w:overflowPunct w:val="0"/>
              <w:autoSpaceDE w:val="0"/>
              <w:autoSpaceDN w:val="0"/>
              <w:adjustRightInd w:val="0"/>
              <w:spacing w:before="80" w:line="240" w:lineRule="auto"/>
              <w:textAlignment w:val="baseline"/>
              <w:rPr>
                <w:rFonts w:eastAsia="Times New Roman" w:cs="Arial"/>
              </w:rPr>
            </w:pPr>
          </w:p>
        </w:tc>
      </w:tr>
    </w:tbl>
    <w:p w14:paraId="7D211A0F" w14:textId="44BA5559" w:rsidR="00651267" w:rsidRPr="00FE0392" w:rsidRDefault="00651267" w:rsidP="00025D32">
      <w:pPr>
        <w:jc w:val="center"/>
      </w:pPr>
      <w:bookmarkStart w:id="1029" w:name="_Toc45555443"/>
      <w:bookmarkStart w:id="1030" w:name="_Toc45557468"/>
      <w:bookmarkStart w:id="1031" w:name="_Toc43697664"/>
      <w:r w:rsidRPr="00FE0392">
        <w:rPr>
          <w:b/>
          <w:sz w:val="20"/>
          <w:szCs w:val="20"/>
        </w:rPr>
        <w:t>Source : CECO-BTP, 2020</w:t>
      </w:r>
      <w:bookmarkEnd w:id="1029"/>
      <w:bookmarkEnd w:id="1030"/>
    </w:p>
    <w:p w14:paraId="599ED379" w14:textId="5EFDF6AA" w:rsidR="006377B2" w:rsidRPr="00FE0392" w:rsidRDefault="006377B2" w:rsidP="00025D32">
      <w:pPr>
        <w:pStyle w:val="Titre40"/>
      </w:pPr>
      <w:bookmarkStart w:id="1032" w:name="_Toc52900917"/>
      <w:r w:rsidRPr="00FE0392">
        <w:lastRenderedPageBreak/>
        <w:t>6.2.</w:t>
      </w:r>
      <w:r w:rsidR="00D348A0" w:rsidRPr="00FE0392">
        <w:t>4</w:t>
      </w:r>
      <w:r w:rsidRPr="00FE0392">
        <w:t>.3.  Phase d</w:t>
      </w:r>
      <w:r w:rsidR="00E9785E" w:rsidRPr="00FE0392">
        <w:t>’exploitation</w:t>
      </w:r>
      <w:bookmarkEnd w:id="1032"/>
      <w:r w:rsidR="00E9785E" w:rsidRPr="00FE0392">
        <w:t xml:space="preserve"> </w:t>
      </w:r>
      <w:bookmarkEnd w:id="1031"/>
    </w:p>
    <w:p w14:paraId="3D23B4C8" w14:textId="08FD3D44" w:rsidR="006377B2" w:rsidRPr="00FE0392" w:rsidRDefault="006377B2" w:rsidP="00D05009">
      <w:pPr>
        <w:pStyle w:val="Lgende"/>
      </w:pPr>
      <w:bookmarkStart w:id="1033" w:name="_Toc43696246"/>
      <w:bookmarkStart w:id="1034" w:name="_Toc52902798"/>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D348A0" w:rsidRPr="00FE0392">
        <w:rPr>
          <w:noProof/>
        </w:rPr>
        <w:t>45</w:t>
      </w:r>
      <w:r w:rsidR="00F47642" w:rsidRPr="00FE0392">
        <w:rPr>
          <w:noProof/>
        </w:rPr>
        <w:fldChar w:fldCharType="end"/>
      </w:r>
      <w:r w:rsidRPr="00FE0392">
        <w:t xml:space="preserve"> : Récapitulatif des activités de la phase d’exploitation des ouvrages et rues</w:t>
      </w:r>
      <w:bookmarkEnd w:id="1033"/>
      <w:bookmarkEnd w:id="1034"/>
      <w:r w:rsidRPr="00FE0392">
        <w:t xml:space="preserve"> </w:t>
      </w:r>
    </w:p>
    <w:tbl>
      <w:tblPr>
        <w:tblStyle w:val="Grilledutableau18"/>
        <w:tblW w:w="8676" w:type="dxa"/>
        <w:tblInd w:w="108" w:type="dxa"/>
        <w:tblLook w:val="04A0" w:firstRow="1" w:lastRow="0" w:firstColumn="1" w:lastColumn="0" w:noHBand="0" w:noVBand="1"/>
      </w:tblPr>
      <w:tblGrid>
        <w:gridCol w:w="2126"/>
        <w:gridCol w:w="3148"/>
        <w:gridCol w:w="3402"/>
      </w:tblGrid>
      <w:tr w:rsidR="003C7F1A" w:rsidRPr="00FE0392" w14:paraId="756E3568" w14:textId="77777777" w:rsidTr="00875188">
        <w:trPr>
          <w:trHeight w:val="123"/>
        </w:trPr>
        <w:tc>
          <w:tcPr>
            <w:tcW w:w="2126" w:type="dxa"/>
            <w:shd w:val="clear" w:color="auto" w:fill="00B0F0"/>
          </w:tcPr>
          <w:p w14:paraId="7A3740CD" w14:textId="77777777" w:rsidR="003C7F1A" w:rsidRPr="00FE0392" w:rsidRDefault="003C7F1A" w:rsidP="003767E7">
            <w:pPr>
              <w:spacing w:before="60" w:line="240" w:lineRule="auto"/>
              <w:jc w:val="center"/>
              <w:rPr>
                <w:rFonts w:cs="Arial"/>
                <w:b/>
              </w:rPr>
            </w:pPr>
            <w:r w:rsidRPr="00FE0392">
              <w:rPr>
                <w:rFonts w:cs="Arial"/>
                <w:b/>
              </w:rPr>
              <w:t>Activités</w:t>
            </w:r>
          </w:p>
        </w:tc>
        <w:tc>
          <w:tcPr>
            <w:tcW w:w="3148" w:type="dxa"/>
            <w:shd w:val="clear" w:color="auto" w:fill="00B0F0"/>
          </w:tcPr>
          <w:p w14:paraId="34BDFA40" w14:textId="77777777" w:rsidR="003C7F1A" w:rsidRPr="00FE0392" w:rsidRDefault="003C7F1A" w:rsidP="003767E7">
            <w:pPr>
              <w:spacing w:before="60" w:line="240" w:lineRule="auto"/>
              <w:jc w:val="center"/>
              <w:rPr>
                <w:rFonts w:cs="Arial"/>
                <w:b/>
              </w:rPr>
            </w:pPr>
            <w:r w:rsidRPr="00FE0392">
              <w:rPr>
                <w:rFonts w:cs="Arial"/>
                <w:b/>
              </w:rPr>
              <w:t xml:space="preserve">Sous –Activités </w:t>
            </w:r>
          </w:p>
        </w:tc>
        <w:tc>
          <w:tcPr>
            <w:tcW w:w="3402" w:type="dxa"/>
            <w:shd w:val="clear" w:color="auto" w:fill="00B0F0"/>
          </w:tcPr>
          <w:p w14:paraId="773633CD" w14:textId="77777777" w:rsidR="003C7F1A" w:rsidRPr="00FE0392" w:rsidRDefault="003C7F1A" w:rsidP="003767E7">
            <w:pPr>
              <w:spacing w:before="60" w:line="240" w:lineRule="auto"/>
              <w:jc w:val="center"/>
              <w:rPr>
                <w:rFonts w:cs="Arial"/>
                <w:b/>
              </w:rPr>
            </w:pPr>
            <w:r w:rsidRPr="00FE0392">
              <w:rPr>
                <w:rFonts w:cs="Arial"/>
                <w:b/>
              </w:rPr>
              <w:t xml:space="preserve">Commentaires </w:t>
            </w:r>
          </w:p>
        </w:tc>
      </w:tr>
      <w:tr w:rsidR="003C7F1A" w:rsidRPr="00FE0392" w14:paraId="29E62497" w14:textId="77777777" w:rsidTr="007E4BD9">
        <w:trPr>
          <w:trHeight w:val="123"/>
        </w:trPr>
        <w:tc>
          <w:tcPr>
            <w:tcW w:w="8676" w:type="dxa"/>
            <w:gridSpan w:val="3"/>
          </w:tcPr>
          <w:p w14:paraId="2943D243" w14:textId="67A5272B" w:rsidR="003C7F1A" w:rsidRPr="00FE0392" w:rsidRDefault="003C7F1A" w:rsidP="003767E7">
            <w:pPr>
              <w:spacing w:before="60" w:line="240" w:lineRule="auto"/>
              <w:jc w:val="center"/>
              <w:rPr>
                <w:rFonts w:cs="Arial"/>
                <w:b/>
              </w:rPr>
            </w:pPr>
            <w:r w:rsidRPr="00FE0392">
              <w:rPr>
                <w:rFonts w:cs="Arial"/>
                <w:b/>
              </w:rPr>
              <w:t>Phase d’exploitation</w:t>
            </w:r>
          </w:p>
        </w:tc>
      </w:tr>
      <w:tr w:rsidR="003C7F1A" w:rsidRPr="00FE0392" w14:paraId="4FBB06E8" w14:textId="77777777" w:rsidTr="007E4BD9">
        <w:tc>
          <w:tcPr>
            <w:tcW w:w="2126" w:type="dxa"/>
          </w:tcPr>
          <w:p w14:paraId="4DD15980" w14:textId="56EE5623" w:rsidR="003C7F1A" w:rsidRPr="00FE0392" w:rsidRDefault="003C7F1A" w:rsidP="003767E7">
            <w:pPr>
              <w:spacing w:before="60" w:line="240" w:lineRule="auto"/>
              <w:rPr>
                <w:rFonts w:cs="Arial"/>
              </w:rPr>
            </w:pPr>
            <w:r w:rsidRPr="00FE0392">
              <w:rPr>
                <w:rFonts w:cs="Arial"/>
              </w:rPr>
              <w:t xml:space="preserve">Mise </w:t>
            </w:r>
            <w:r w:rsidR="0038725F" w:rsidRPr="00FE0392">
              <w:rPr>
                <w:rFonts w:cs="Arial"/>
              </w:rPr>
              <w:t>en service</w:t>
            </w:r>
            <w:r w:rsidRPr="00FE0392">
              <w:rPr>
                <w:rFonts w:cs="Arial"/>
              </w:rPr>
              <w:t xml:space="preserve"> des collecteurs et rues</w:t>
            </w:r>
            <w:r w:rsidR="00F1099B" w:rsidRPr="00FE0392">
              <w:rPr>
                <w:rFonts w:cs="Arial"/>
              </w:rPr>
              <w:t xml:space="preserve"> aménagées</w:t>
            </w:r>
          </w:p>
        </w:tc>
        <w:tc>
          <w:tcPr>
            <w:tcW w:w="3148" w:type="dxa"/>
          </w:tcPr>
          <w:p w14:paraId="736369D9" w14:textId="77777777" w:rsidR="003C7F1A" w:rsidRPr="00FE0392" w:rsidRDefault="003C7F1A" w:rsidP="00986B0F">
            <w:pPr>
              <w:tabs>
                <w:tab w:val="left" w:pos="1134"/>
              </w:tabs>
              <w:spacing w:before="60" w:line="240" w:lineRule="auto"/>
              <w:jc w:val="left"/>
              <w:rPr>
                <w:rFonts w:cs="Arial"/>
              </w:rPr>
            </w:pPr>
            <w:r w:rsidRPr="00FE0392">
              <w:rPr>
                <w:rFonts w:cs="Arial"/>
              </w:rPr>
              <w:t>Transport et circulation (Circulation des véhicules, des biens et des personnes) ;</w:t>
            </w:r>
          </w:p>
          <w:p w14:paraId="47E0AEAE" w14:textId="77777777" w:rsidR="003C7F1A" w:rsidRPr="00FE0392" w:rsidRDefault="003C7F1A" w:rsidP="003767E7">
            <w:pPr>
              <w:tabs>
                <w:tab w:val="left" w:pos="1134"/>
              </w:tabs>
              <w:spacing w:before="60" w:line="240" w:lineRule="auto"/>
              <w:rPr>
                <w:rFonts w:cs="Arial"/>
              </w:rPr>
            </w:pPr>
            <w:r w:rsidRPr="00FE0392">
              <w:rPr>
                <w:rFonts w:cs="Arial"/>
              </w:rPr>
              <w:t>Fonctionnement des ouvrages de drainage ;</w:t>
            </w:r>
          </w:p>
          <w:p w14:paraId="618A3808" w14:textId="2701DC42" w:rsidR="0038725F" w:rsidRPr="00FE0392" w:rsidRDefault="003C7F1A" w:rsidP="003767E7">
            <w:pPr>
              <w:tabs>
                <w:tab w:val="left" w:pos="1134"/>
              </w:tabs>
              <w:spacing w:before="60" w:line="240" w:lineRule="auto"/>
              <w:rPr>
                <w:rFonts w:cs="Arial"/>
              </w:rPr>
            </w:pPr>
            <w:r w:rsidRPr="00FE0392">
              <w:rPr>
                <w:rFonts w:cs="Arial"/>
              </w:rPr>
              <w:t>Travaux d’entretiens pér</w:t>
            </w:r>
            <w:r w:rsidR="003767E7" w:rsidRPr="00FE0392">
              <w:rPr>
                <w:rFonts w:cs="Arial"/>
              </w:rPr>
              <w:t>iodiques des routes.</w:t>
            </w:r>
          </w:p>
        </w:tc>
        <w:tc>
          <w:tcPr>
            <w:tcW w:w="3402" w:type="dxa"/>
          </w:tcPr>
          <w:p w14:paraId="0E946C3E" w14:textId="77777777" w:rsidR="003C7F1A" w:rsidRPr="00FE0392" w:rsidRDefault="003C7F1A" w:rsidP="003767E7">
            <w:pPr>
              <w:tabs>
                <w:tab w:val="left" w:pos="1134"/>
              </w:tabs>
              <w:spacing w:before="60" w:line="240" w:lineRule="auto"/>
              <w:rPr>
                <w:rFonts w:cs="Arial"/>
              </w:rPr>
            </w:pPr>
            <w:r w:rsidRPr="00FE0392">
              <w:rPr>
                <w:rFonts w:cs="Arial"/>
              </w:rPr>
              <w:t xml:space="preserve">Nettoyage permanent des rues </w:t>
            </w:r>
          </w:p>
          <w:p w14:paraId="6F093820" w14:textId="77777777" w:rsidR="003C7F1A" w:rsidRPr="00FE0392" w:rsidRDefault="003C7F1A" w:rsidP="003767E7">
            <w:pPr>
              <w:tabs>
                <w:tab w:val="left" w:pos="1134"/>
              </w:tabs>
              <w:spacing w:before="60" w:line="240" w:lineRule="auto"/>
              <w:rPr>
                <w:rFonts w:cs="Arial"/>
              </w:rPr>
            </w:pPr>
            <w:r w:rsidRPr="00FE0392">
              <w:rPr>
                <w:rFonts w:cs="Arial"/>
              </w:rPr>
              <w:t xml:space="preserve">Nettoyage périodique des collecteurs </w:t>
            </w:r>
          </w:p>
        </w:tc>
      </w:tr>
      <w:tr w:rsidR="003C7F1A" w:rsidRPr="00FE0392" w14:paraId="6772762A" w14:textId="77777777" w:rsidTr="007E4BD9">
        <w:tc>
          <w:tcPr>
            <w:tcW w:w="2126" w:type="dxa"/>
          </w:tcPr>
          <w:p w14:paraId="4CCE6E8C" w14:textId="77777777" w:rsidR="003C7F1A" w:rsidRPr="00FE0392" w:rsidRDefault="003C7F1A" w:rsidP="003767E7">
            <w:pPr>
              <w:spacing w:before="60" w:line="240" w:lineRule="auto"/>
              <w:rPr>
                <w:rFonts w:cs="Arial"/>
              </w:rPr>
            </w:pPr>
          </w:p>
          <w:p w14:paraId="7BF12C89" w14:textId="2072EE1A" w:rsidR="00280296" w:rsidRPr="00FE0392" w:rsidRDefault="003C7F1A" w:rsidP="003767E7">
            <w:pPr>
              <w:spacing w:before="60" w:line="240" w:lineRule="auto"/>
              <w:rPr>
                <w:rFonts w:cs="Arial"/>
              </w:rPr>
            </w:pPr>
            <w:r w:rsidRPr="00FE0392">
              <w:rPr>
                <w:rFonts w:cs="Arial"/>
              </w:rPr>
              <w:t xml:space="preserve">Entretien périodique </w:t>
            </w:r>
            <w:r w:rsidR="00280296" w:rsidRPr="00FE0392">
              <w:rPr>
                <w:rFonts w:cs="Arial"/>
              </w:rPr>
              <w:t xml:space="preserve">(Réparation des dommages </w:t>
            </w:r>
          </w:p>
          <w:p w14:paraId="6E4677E8" w14:textId="742527CB" w:rsidR="00280296" w:rsidRPr="00FE0392" w:rsidRDefault="00280296" w:rsidP="003767E7">
            <w:pPr>
              <w:spacing w:before="60" w:line="240" w:lineRule="auto"/>
              <w:rPr>
                <w:rFonts w:cs="Arial"/>
              </w:rPr>
            </w:pPr>
            <w:r w:rsidRPr="00FE0392">
              <w:rPr>
                <w:rFonts w:cs="Arial"/>
              </w:rPr>
              <w:t>Désherbage des bordures)</w:t>
            </w:r>
          </w:p>
          <w:p w14:paraId="2673C5C1" w14:textId="77777777" w:rsidR="003C7F1A" w:rsidRPr="00FE0392" w:rsidRDefault="003C7F1A" w:rsidP="003767E7">
            <w:pPr>
              <w:spacing w:before="60" w:line="240" w:lineRule="auto"/>
              <w:rPr>
                <w:rFonts w:cs="Arial"/>
              </w:rPr>
            </w:pPr>
          </w:p>
        </w:tc>
        <w:tc>
          <w:tcPr>
            <w:tcW w:w="3148" w:type="dxa"/>
          </w:tcPr>
          <w:p w14:paraId="3019A28E" w14:textId="0092C26D" w:rsidR="00931E3A" w:rsidRPr="00FE0392" w:rsidRDefault="00931E3A" w:rsidP="003767E7">
            <w:pPr>
              <w:tabs>
                <w:tab w:val="left" w:pos="1134"/>
              </w:tabs>
              <w:spacing w:before="60" w:line="240" w:lineRule="auto"/>
              <w:rPr>
                <w:rFonts w:cs="Arial"/>
              </w:rPr>
            </w:pPr>
            <w:r w:rsidRPr="00FE0392">
              <w:rPr>
                <w:rFonts w:cs="Arial"/>
              </w:rPr>
              <w:t>Travaux d’entretien périodique des rues</w:t>
            </w:r>
          </w:p>
          <w:p w14:paraId="0E5A24D6" w14:textId="77777777" w:rsidR="00280296" w:rsidRPr="00FE0392" w:rsidRDefault="00280296" w:rsidP="003767E7">
            <w:pPr>
              <w:tabs>
                <w:tab w:val="left" w:pos="1134"/>
              </w:tabs>
              <w:spacing w:before="60" w:line="240" w:lineRule="auto"/>
              <w:rPr>
                <w:rFonts w:cs="Arial"/>
              </w:rPr>
            </w:pPr>
            <w:r w:rsidRPr="00FE0392">
              <w:rPr>
                <w:rFonts w:cs="Arial"/>
              </w:rPr>
              <w:t>Entretien des arbres plantés jusqu’à croissance optimale</w:t>
            </w:r>
          </w:p>
          <w:p w14:paraId="3343E907" w14:textId="77777777" w:rsidR="00280296" w:rsidRPr="00FE0392" w:rsidRDefault="00280296" w:rsidP="003767E7">
            <w:pPr>
              <w:tabs>
                <w:tab w:val="left" w:pos="1134"/>
              </w:tabs>
              <w:spacing w:before="60" w:line="240" w:lineRule="auto"/>
              <w:rPr>
                <w:rFonts w:cs="Arial"/>
              </w:rPr>
            </w:pPr>
            <w:r w:rsidRPr="00FE0392">
              <w:rPr>
                <w:rFonts w:cs="Arial"/>
              </w:rPr>
              <w:t>Curage des collecteurs et caniveaux</w:t>
            </w:r>
          </w:p>
          <w:p w14:paraId="3A49B8C6" w14:textId="77777777" w:rsidR="00280296" w:rsidRPr="00FE0392" w:rsidRDefault="00280296" w:rsidP="003767E7">
            <w:pPr>
              <w:tabs>
                <w:tab w:val="left" w:pos="1134"/>
              </w:tabs>
              <w:spacing w:before="60" w:line="240" w:lineRule="auto"/>
              <w:rPr>
                <w:rFonts w:cs="Arial"/>
              </w:rPr>
            </w:pPr>
            <w:r w:rsidRPr="00FE0392">
              <w:rPr>
                <w:rFonts w:cs="Arial"/>
              </w:rPr>
              <w:t xml:space="preserve">Entretien des exutoires </w:t>
            </w:r>
          </w:p>
          <w:p w14:paraId="3150DCE6" w14:textId="7A00D875" w:rsidR="00B8765E" w:rsidRPr="00FE0392" w:rsidRDefault="00280296" w:rsidP="003767E7">
            <w:pPr>
              <w:spacing w:before="60" w:line="240" w:lineRule="auto"/>
              <w:rPr>
                <w:rFonts w:cs="Arial"/>
              </w:rPr>
            </w:pPr>
            <w:r w:rsidRPr="00FE0392">
              <w:rPr>
                <w:rFonts w:cs="Arial"/>
              </w:rPr>
              <w:t>Entretien des da</w:t>
            </w:r>
            <w:r w:rsidR="00986B0F" w:rsidRPr="00FE0392">
              <w:rPr>
                <w:rFonts w:cs="Arial"/>
              </w:rPr>
              <w:t>l</w:t>
            </w:r>
            <w:r w:rsidRPr="00FE0392">
              <w:rPr>
                <w:rFonts w:cs="Arial"/>
              </w:rPr>
              <w:t>lettes</w:t>
            </w:r>
          </w:p>
          <w:p w14:paraId="42764F3C" w14:textId="57CB6790" w:rsidR="003C7F1A" w:rsidRPr="00FE0392" w:rsidRDefault="003C7F1A" w:rsidP="003767E7">
            <w:pPr>
              <w:spacing w:before="60" w:line="240" w:lineRule="auto"/>
              <w:rPr>
                <w:rFonts w:cs="Arial"/>
              </w:rPr>
            </w:pPr>
            <w:r w:rsidRPr="00FE0392">
              <w:rPr>
                <w:rFonts w:cs="Arial"/>
              </w:rPr>
              <w:t>Transport de matériaux sur place</w:t>
            </w:r>
          </w:p>
          <w:p w14:paraId="4FCA8DA2" w14:textId="77777777" w:rsidR="003C7F1A" w:rsidRPr="00FE0392" w:rsidRDefault="003C7F1A" w:rsidP="003767E7">
            <w:pPr>
              <w:spacing w:before="60" w:line="240" w:lineRule="auto"/>
              <w:rPr>
                <w:rFonts w:cs="Arial"/>
              </w:rPr>
            </w:pPr>
            <w:r w:rsidRPr="00FE0392">
              <w:rPr>
                <w:rFonts w:cs="Arial"/>
              </w:rPr>
              <w:t>Décapage, remblai et compactage des endroits ciblés</w:t>
            </w:r>
          </w:p>
          <w:p w14:paraId="5DD3497B" w14:textId="74256234" w:rsidR="003C7F1A" w:rsidRPr="00FE0392" w:rsidRDefault="003C7F1A" w:rsidP="003767E7">
            <w:pPr>
              <w:spacing w:before="60" w:line="240" w:lineRule="auto"/>
              <w:rPr>
                <w:rFonts w:cs="Arial"/>
              </w:rPr>
            </w:pPr>
            <w:r w:rsidRPr="00FE0392">
              <w:rPr>
                <w:rFonts w:cs="Arial"/>
              </w:rPr>
              <w:t xml:space="preserve">Mise en œuvre de matériaux </w:t>
            </w:r>
            <w:r w:rsidR="00931E3A" w:rsidRPr="00FE0392">
              <w:rPr>
                <w:rFonts w:cs="Arial"/>
              </w:rPr>
              <w:t>pour</w:t>
            </w:r>
            <w:r w:rsidR="003767E7" w:rsidRPr="00FE0392">
              <w:rPr>
                <w:rFonts w:cs="Arial"/>
              </w:rPr>
              <w:t xml:space="preserve"> couche de roulement</w:t>
            </w:r>
          </w:p>
        </w:tc>
        <w:tc>
          <w:tcPr>
            <w:tcW w:w="3402" w:type="dxa"/>
          </w:tcPr>
          <w:p w14:paraId="0DB6D0E6" w14:textId="04616D7D" w:rsidR="003C7F1A" w:rsidRPr="00FE0392" w:rsidRDefault="003C7F1A" w:rsidP="003767E7">
            <w:pPr>
              <w:tabs>
                <w:tab w:val="left" w:pos="1134"/>
              </w:tabs>
              <w:spacing w:before="60" w:line="240" w:lineRule="auto"/>
              <w:rPr>
                <w:rFonts w:cs="Arial"/>
              </w:rPr>
            </w:pPr>
            <w:r w:rsidRPr="00FE0392">
              <w:rPr>
                <w:rFonts w:cs="Arial"/>
              </w:rPr>
              <w:t>Il s’agit des entretiens courant des rues, du curage des collecteurs</w:t>
            </w:r>
            <w:r w:rsidR="00931E3A" w:rsidRPr="00FE0392">
              <w:rPr>
                <w:rFonts w:cs="Arial"/>
              </w:rPr>
              <w:t>, caniveaux</w:t>
            </w:r>
            <w:r w:rsidRPr="00FE0392">
              <w:rPr>
                <w:rFonts w:cs="Arial"/>
              </w:rPr>
              <w:t xml:space="preserve"> et des réfections diverses </w:t>
            </w:r>
            <w:r w:rsidR="00931E3A" w:rsidRPr="00FE0392">
              <w:rPr>
                <w:rFonts w:cs="Arial"/>
              </w:rPr>
              <w:t>de l’entretien des espaces verts etc</w:t>
            </w:r>
            <w:r w:rsidR="005463E5" w:rsidRPr="00FE0392">
              <w:rPr>
                <w:rFonts w:cs="Arial"/>
              </w:rPr>
              <w:t>.</w:t>
            </w:r>
            <w:r w:rsidR="00931E3A" w:rsidRPr="00FE0392">
              <w:rPr>
                <w:rFonts w:cs="Arial"/>
              </w:rPr>
              <w:t xml:space="preserve"> </w:t>
            </w:r>
          </w:p>
          <w:p w14:paraId="3978B988" w14:textId="77777777" w:rsidR="003C7F1A" w:rsidRPr="00FE0392" w:rsidRDefault="003C7F1A" w:rsidP="003767E7">
            <w:pPr>
              <w:spacing w:before="60" w:line="240" w:lineRule="auto"/>
              <w:rPr>
                <w:rFonts w:cs="Arial"/>
              </w:rPr>
            </w:pPr>
          </w:p>
        </w:tc>
      </w:tr>
    </w:tbl>
    <w:p w14:paraId="3AEDC148" w14:textId="1BBDDEE1" w:rsidR="006377B2" w:rsidRPr="00FE0392" w:rsidRDefault="00651267" w:rsidP="00875188">
      <w:pPr>
        <w:spacing w:before="240"/>
        <w:ind w:firstLine="708"/>
        <w:rPr>
          <w:rFonts w:cs="Arial"/>
          <w:b/>
          <w:color w:val="00B050"/>
          <w:sz w:val="20"/>
          <w:szCs w:val="20"/>
          <w:lang w:eastAsia="fr-FR"/>
        </w:rPr>
      </w:pPr>
      <w:bookmarkStart w:id="1035" w:name="_Toc531434216"/>
      <w:bookmarkStart w:id="1036" w:name="_Toc535244595"/>
      <w:r w:rsidRPr="00FE0392">
        <w:rPr>
          <w:b/>
          <w:sz w:val="20"/>
          <w:szCs w:val="20"/>
        </w:rPr>
        <w:t>Source : CECO-BTP, 2020</w:t>
      </w:r>
      <w:r w:rsidR="006377B2" w:rsidRPr="00FE0392">
        <w:rPr>
          <w:rFonts w:cs="Arial"/>
          <w:b/>
          <w:sz w:val="20"/>
          <w:szCs w:val="20"/>
          <w:lang w:eastAsia="fr-FR"/>
        </w:rPr>
        <w:br w:type="page"/>
      </w:r>
    </w:p>
    <w:p w14:paraId="4E1CC8F0" w14:textId="19386B80" w:rsidR="006377B2" w:rsidRPr="00FE0392" w:rsidRDefault="006377B2" w:rsidP="00A36E83">
      <w:pPr>
        <w:pStyle w:val="Titre1"/>
      </w:pPr>
      <w:bookmarkStart w:id="1037" w:name="_Toc43697665"/>
      <w:bookmarkStart w:id="1038" w:name="_Toc52900918"/>
      <w:bookmarkStart w:id="1039" w:name="_Toc52902688"/>
      <w:r w:rsidRPr="00FE0392">
        <w:lastRenderedPageBreak/>
        <w:t xml:space="preserve">7. </w:t>
      </w:r>
      <w:bookmarkStart w:id="1040" w:name="_Toc523415131"/>
      <w:bookmarkStart w:id="1041" w:name="_Toc523417502"/>
      <w:bookmarkStart w:id="1042" w:name="_Toc523758629"/>
      <w:bookmarkStart w:id="1043" w:name="_Toc523850133"/>
      <w:bookmarkStart w:id="1044" w:name="_Toc523850217"/>
      <w:bookmarkStart w:id="1045" w:name="_Toc523857284"/>
      <w:bookmarkStart w:id="1046" w:name="_Toc523858021"/>
      <w:bookmarkStart w:id="1047" w:name="_Toc524452967"/>
      <w:bookmarkStart w:id="1048" w:name="_Toc524462520"/>
      <w:r w:rsidRPr="00FE0392">
        <w:t>PRINCIPAUX ENJEUX ENVIRONNEMENTAUX ET SOCIAUX DU PROJET</w:t>
      </w:r>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p>
    <w:p w14:paraId="41557A9A" w14:textId="77777777" w:rsidR="006377B2" w:rsidRPr="00FE0392" w:rsidRDefault="006377B2" w:rsidP="006377B2">
      <w:pPr>
        <w:autoSpaceDE w:val="0"/>
        <w:autoSpaceDN w:val="0"/>
        <w:adjustRightInd w:val="0"/>
        <w:rPr>
          <w:rFonts w:cs="Arial"/>
          <w:color w:val="000000"/>
        </w:rPr>
      </w:pPr>
      <w:bookmarkStart w:id="1049" w:name="_Toc535244607"/>
      <w:r w:rsidRPr="00FE0392">
        <w:rPr>
          <w:rFonts w:cs="Arial"/>
          <w:color w:val="000000"/>
        </w:rPr>
        <w:t>« Un enjeu environnemental désigne la valeur prise par une fonction ou un usage, un territoire ou un milieu au regard des préoccupations écologiques, patrimoniales, paysagères, sociologiques, de qualité de la vie et de santé. Cette valeur est celle accordée par la société à un moment donné, qui intègre aussi des aspects économiques et sociaux ».</w:t>
      </w:r>
    </w:p>
    <w:p w14:paraId="074D3081" w14:textId="77777777" w:rsidR="006377B2" w:rsidRPr="00FE0392" w:rsidRDefault="006377B2" w:rsidP="006377B2">
      <w:pPr>
        <w:autoSpaceDE w:val="0"/>
        <w:autoSpaceDN w:val="0"/>
        <w:adjustRightInd w:val="0"/>
        <w:rPr>
          <w:rFonts w:cs="Arial"/>
          <w:color w:val="000000"/>
        </w:rPr>
      </w:pPr>
      <w:r w:rsidRPr="00FE0392">
        <w:rPr>
          <w:rFonts w:cs="Arial"/>
          <w:color w:val="000000"/>
        </w:rPr>
        <w:t>Dans le cadre du présent projet, bien que toutes les caractéristiques ne soient pas connues en détail à ce stade, il est nécessaire de mettre en exergue les préoccupations environnementales ; ceci permettra d’identifier globalement les biens, les valeurs environnementales, les éléments ou les fonctions du milieu dont il faut éviter la dégradation et la disparition et également de se fixer des cibles et des objectifs à atteindre pour la protection des populations, des écosystèmes et des zones ou éléments à risque.</w:t>
      </w:r>
    </w:p>
    <w:p w14:paraId="374A6E13" w14:textId="0684EA4D" w:rsidR="006377B2" w:rsidRPr="00FE0392" w:rsidRDefault="006377B2" w:rsidP="006377B2">
      <w:pPr>
        <w:rPr>
          <w:rFonts w:cs="Arial"/>
          <w:lang w:eastAsia="fr-FR"/>
        </w:rPr>
      </w:pPr>
      <w:r w:rsidRPr="00FE0392">
        <w:rPr>
          <w:rFonts w:cs="Arial"/>
          <w:color w:val="000000"/>
        </w:rPr>
        <w:t xml:space="preserve">La mise en œuvre du projet fait appel à des enjeux environnementaux et sociaux non négligeables à toutes les phases de sa réalisation. </w:t>
      </w:r>
      <w:r w:rsidRPr="00FE0392">
        <w:rPr>
          <w:rFonts w:cs="Arial"/>
          <w:lang w:eastAsia="fr-FR"/>
        </w:rPr>
        <w:t>L’identification des enjeux permet de connaître les composantes du milieu qui méritent une attention particulière et les préoccupations majeures des parties prenantes au projet. Dans le cas présent, il s’agit des contraintes environnementales et sociales qui pourraient constituer un risque ou un avantage pour la réalisation du projet. A l’analyse du contexte du projet et de la situation environnementale, on note que les enjeux se déclinent en enjeux (i) politiques et institutionnels, (ii) environnementaux et socioéconomiques.</w:t>
      </w:r>
    </w:p>
    <w:p w14:paraId="3D6DA4FF" w14:textId="77777777" w:rsidR="006377B2" w:rsidRPr="00FE0392" w:rsidRDefault="006377B2" w:rsidP="00672FBE">
      <w:pPr>
        <w:pStyle w:val="Titre2"/>
      </w:pPr>
      <w:bookmarkStart w:id="1050" w:name="_Toc386966086"/>
      <w:bookmarkStart w:id="1051" w:name="_Toc386966087"/>
      <w:bookmarkStart w:id="1052" w:name="_Toc7777908"/>
      <w:bookmarkStart w:id="1053" w:name="_Toc7777909"/>
      <w:bookmarkStart w:id="1054" w:name="_Toc7777910"/>
      <w:bookmarkStart w:id="1055" w:name="_Toc7777911"/>
      <w:bookmarkStart w:id="1056" w:name="_Toc7777912"/>
      <w:bookmarkStart w:id="1057" w:name="_Toc7777913"/>
      <w:bookmarkStart w:id="1058" w:name="_Toc8057647"/>
      <w:bookmarkStart w:id="1059" w:name="_Toc8139275"/>
      <w:bookmarkStart w:id="1060" w:name="_Toc8139548"/>
      <w:bookmarkStart w:id="1061" w:name="_Toc8139754"/>
      <w:bookmarkStart w:id="1062" w:name="_Toc8139960"/>
      <w:bookmarkStart w:id="1063" w:name="_Toc8140166"/>
      <w:bookmarkStart w:id="1064" w:name="_Toc8140372"/>
      <w:bookmarkStart w:id="1065" w:name="_Toc8140578"/>
      <w:bookmarkStart w:id="1066" w:name="_Toc8140784"/>
      <w:bookmarkStart w:id="1067" w:name="_Toc8140990"/>
      <w:bookmarkStart w:id="1068" w:name="_Toc8141402"/>
      <w:bookmarkStart w:id="1069" w:name="_Toc8141608"/>
      <w:bookmarkStart w:id="1070" w:name="_Toc8141814"/>
      <w:bookmarkStart w:id="1071" w:name="_Toc8204348"/>
      <w:bookmarkStart w:id="1072" w:name="_Toc8204612"/>
      <w:bookmarkStart w:id="1073" w:name="_Toc535671342"/>
      <w:bookmarkStart w:id="1074" w:name="_Toc536197285"/>
      <w:bookmarkStart w:id="1075" w:name="_Toc536197479"/>
      <w:bookmarkStart w:id="1076" w:name="_Toc536197673"/>
      <w:bookmarkStart w:id="1077" w:name="_Toc536197867"/>
      <w:bookmarkStart w:id="1078" w:name="_Toc536198255"/>
      <w:bookmarkStart w:id="1079" w:name="_Toc536198449"/>
      <w:bookmarkStart w:id="1080" w:name="_Toc536198643"/>
      <w:bookmarkStart w:id="1081" w:name="_Toc536198837"/>
      <w:bookmarkStart w:id="1082" w:name="_Toc536199031"/>
      <w:bookmarkStart w:id="1083" w:name="_Toc536443384"/>
      <w:bookmarkStart w:id="1084" w:name="_Toc536519618"/>
      <w:bookmarkStart w:id="1085" w:name="_Toc536534578"/>
      <w:bookmarkStart w:id="1086" w:name="_Toc536534764"/>
      <w:bookmarkStart w:id="1087" w:name="_Toc536534950"/>
      <w:bookmarkStart w:id="1088" w:name="_Toc536535136"/>
      <w:bookmarkStart w:id="1089" w:name="_Toc536535508"/>
      <w:bookmarkStart w:id="1090" w:name="_Toc536535881"/>
      <w:bookmarkStart w:id="1091" w:name="_Toc536536068"/>
      <w:bookmarkStart w:id="1092" w:name="_Toc536536255"/>
      <w:bookmarkStart w:id="1093" w:name="_Toc536536442"/>
      <w:bookmarkStart w:id="1094" w:name="_Toc536536629"/>
      <w:bookmarkStart w:id="1095" w:name="_Toc536544742"/>
      <w:bookmarkStart w:id="1096" w:name="_Toc536544929"/>
      <w:bookmarkStart w:id="1097" w:name="_Toc7688867"/>
      <w:bookmarkStart w:id="1098" w:name="_Toc7689053"/>
      <w:bookmarkStart w:id="1099" w:name="_Toc7689239"/>
      <w:bookmarkStart w:id="1100" w:name="_Toc7689446"/>
      <w:bookmarkStart w:id="1101" w:name="_Toc7689818"/>
      <w:bookmarkStart w:id="1102" w:name="_Toc7690004"/>
      <w:bookmarkStart w:id="1103" w:name="_Toc7691495"/>
      <w:bookmarkStart w:id="1104" w:name="_Toc7691761"/>
      <w:bookmarkStart w:id="1105" w:name="_Toc7691984"/>
      <w:bookmarkStart w:id="1106" w:name="_Toc7692390"/>
      <w:bookmarkStart w:id="1107" w:name="_Toc7692600"/>
      <w:bookmarkStart w:id="1108" w:name="_Toc7695046"/>
      <w:bookmarkStart w:id="1109" w:name="_Toc7695253"/>
      <w:bookmarkStart w:id="1110" w:name="_Toc43697666"/>
      <w:bookmarkStart w:id="1111" w:name="_Toc52900919"/>
      <w:bookmarkStart w:id="1112" w:name="_Toc5290268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r w:rsidRPr="00FE0392">
        <w:rPr>
          <w:rFonts w:eastAsia="Calibri"/>
          <w:color w:val="003300"/>
        </w:rPr>
        <w:t xml:space="preserve">7.1. </w:t>
      </w:r>
      <w:bookmarkStart w:id="1113" w:name="_Toc8139549"/>
      <w:bookmarkStart w:id="1114" w:name="_Toc8139755"/>
      <w:bookmarkStart w:id="1115" w:name="_Toc8139961"/>
      <w:bookmarkStart w:id="1116" w:name="_Toc8140167"/>
      <w:bookmarkStart w:id="1117" w:name="_Toc8140373"/>
      <w:bookmarkStart w:id="1118" w:name="_Toc8140579"/>
      <w:bookmarkStart w:id="1119" w:name="_Toc8140785"/>
      <w:bookmarkStart w:id="1120" w:name="_Toc8140991"/>
      <w:bookmarkStart w:id="1121" w:name="_Toc8141403"/>
      <w:bookmarkStart w:id="1122" w:name="_Toc8141609"/>
      <w:bookmarkStart w:id="1123" w:name="_Toc8141815"/>
      <w:bookmarkStart w:id="1124" w:name="_Toc8204349"/>
      <w:bookmarkStart w:id="1125" w:name="_Toc8204613"/>
      <w:r w:rsidRPr="00FE0392">
        <w:t>Enjeux politiques et institutionnels</w:t>
      </w:r>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p>
    <w:p w14:paraId="325F992A" w14:textId="77777777" w:rsidR="006377B2" w:rsidRPr="00FE0392" w:rsidRDefault="006377B2" w:rsidP="00B16CC9">
      <w:pPr>
        <w:pStyle w:val="Titre3"/>
      </w:pPr>
      <w:bookmarkStart w:id="1126" w:name="_Toc33367059"/>
      <w:bookmarkStart w:id="1127" w:name="_Toc43697667"/>
      <w:bookmarkStart w:id="1128" w:name="_Toc52900920"/>
      <w:r w:rsidRPr="00FE0392">
        <w:t>7.1.1. Réponse aux objectifs du PAG</w:t>
      </w:r>
      <w:bookmarkEnd w:id="1126"/>
      <w:bookmarkEnd w:id="1127"/>
      <w:bookmarkEnd w:id="1128"/>
    </w:p>
    <w:p w14:paraId="1883A186" w14:textId="5F3640DC" w:rsidR="006377B2" w:rsidRPr="00FE0392" w:rsidRDefault="006377B2" w:rsidP="004C3BD8">
      <w:pPr>
        <w:spacing w:line="312" w:lineRule="auto"/>
        <w:rPr>
          <w:rFonts w:cs="Arial"/>
          <w:lang w:eastAsia="fr-FR"/>
        </w:rPr>
      </w:pPr>
      <w:r w:rsidRPr="00FE0392">
        <w:rPr>
          <w:rFonts w:cs="Arial"/>
        </w:rPr>
        <w:t>Dans la mise en œuvre des grandes orientations du développement du secteur dans le Programme d’Action du Gouvernement PAG, un accent particulier</w:t>
      </w:r>
      <w:r w:rsidRPr="00FE0392">
        <w:rPr>
          <w:rFonts w:cs="Arial"/>
          <w:lang w:eastAsia="fr-FR"/>
        </w:rPr>
        <w:t xml:space="preserve"> </w:t>
      </w:r>
      <w:r w:rsidR="007040EC" w:rsidRPr="00FE0392">
        <w:rPr>
          <w:rFonts w:cs="Arial"/>
          <w:lang w:eastAsia="fr-FR"/>
        </w:rPr>
        <w:t xml:space="preserve">a été mis </w:t>
      </w:r>
      <w:r w:rsidRPr="00FE0392">
        <w:rPr>
          <w:rFonts w:cs="Arial"/>
          <w:lang w:eastAsia="fr-FR"/>
        </w:rPr>
        <w:t>sur l’amélioration du cadre de vie.</w:t>
      </w:r>
    </w:p>
    <w:p w14:paraId="0CD84D2D" w14:textId="3BF0E509" w:rsidR="006377B2" w:rsidRPr="00FE0392" w:rsidRDefault="006377B2" w:rsidP="004C3BD8">
      <w:pPr>
        <w:spacing w:line="312" w:lineRule="auto"/>
        <w:rPr>
          <w:rFonts w:cs="Arial"/>
          <w:lang w:eastAsia="fr-FR"/>
        </w:rPr>
      </w:pPr>
      <w:r w:rsidRPr="00FE0392">
        <w:rPr>
          <w:rFonts w:cs="Arial"/>
          <w:lang w:eastAsia="fr-FR"/>
        </w:rPr>
        <w:t>Compte  tenu  des  besoins  accrus  identifiés  dans  d’autres  villes,  notamment  dans  les  villes engagées dans le projet Asphaltage en cours où des ouvrages de drainage devant servir d’exutoire sont nécessaires, le Gouvernement  a  inscrit  dans  son  Programme  d’action  quinquennal  ''Bénin  Révélé'',  le  Pro</w:t>
      </w:r>
      <w:r w:rsidR="007040EC" w:rsidRPr="00FE0392">
        <w:rPr>
          <w:rFonts w:cs="Arial"/>
          <w:lang w:eastAsia="fr-FR"/>
        </w:rPr>
        <w:t xml:space="preserve">jet </w:t>
      </w:r>
      <w:r w:rsidRPr="00FE0392">
        <w:rPr>
          <w:rFonts w:cs="Arial"/>
          <w:lang w:eastAsia="fr-FR"/>
        </w:rPr>
        <w:t xml:space="preserve">  d’Assainissement  Pluvial  des  Villes  Secondaires finalement  conçu  prend  en  compte  les  villes  de  Porto -Novo,  Sèmè-Podji,  Abomey-Calavi,  Ouidah, Abomey,  Bohicon,  Parakou  et  Natitingou.  Ce pro</w:t>
      </w:r>
      <w:r w:rsidR="007040EC" w:rsidRPr="00FE0392">
        <w:rPr>
          <w:rFonts w:cs="Arial"/>
          <w:lang w:eastAsia="fr-FR"/>
        </w:rPr>
        <w:t xml:space="preserve">jet </w:t>
      </w:r>
      <w:r w:rsidRPr="00FE0392">
        <w:rPr>
          <w:rFonts w:cs="Arial"/>
          <w:lang w:eastAsia="fr-FR"/>
        </w:rPr>
        <w:t xml:space="preserve">  vient satisfaire </w:t>
      </w:r>
      <w:r w:rsidR="00875188" w:rsidRPr="00FE0392">
        <w:rPr>
          <w:rFonts w:cs="Arial"/>
          <w:lang w:eastAsia="fr-FR"/>
        </w:rPr>
        <w:t>les ambitions du</w:t>
      </w:r>
      <w:r w:rsidRPr="00FE0392">
        <w:rPr>
          <w:rFonts w:cs="Arial"/>
          <w:lang w:eastAsia="fr-FR"/>
        </w:rPr>
        <w:t xml:space="preserve"> Gouvernement qui veut améliorer le bien-être de tous les béninois et préserver l’environnement avec comme vision un développement inclusif et durable articulé autour de villes résilientes et sûres, parvenir à un aménagement équilibré du territoire et améliorer la mobilité urbaine.</w:t>
      </w:r>
    </w:p>
    <w:p w14:paraId="0EF7A396" w14:textId="77777777" w:rsidR="006377B2" w:rsidRPr="00FE0392" w:rsidRDefault="006377B2" w:rsidP="004C3BD8">
      <w:pPr>
        <w:pStyle w:val="Titre3"/>
        <w:spacing w:before="120" w:after="0" w:line="312" w:lineRule="auto"/>
      </w:pPr>
      <w:bookmarkStart w:id="1129" w:name="_Toc33367061"/>
      <w:bookmarkStart w:id="1130" w:name="_Toc43697668"/>
      <w:bookmarkStart w:id="1131" w:name="_Toc535671343"/>
      <w:bookmarkStart w:id="1132" w:name="_Toc52900921"/>
      <w:r w:rsidRPr="00FE0392">
        <w:t>7.1.2. Participation à la politique d’aménagement du territoire</w:t>
      </w:r>
      <w:bookmarkEnd w:id="1129"/>
      <w:bookmarkEnd w:id="1130"/>
      <w:bookmarkEnd w:id="1132"/>
    </w:p>
    <w:p w14:paraId="4D4B5B14" w14:textId="4E4D94C0" w:rsidR="006377B2" w:rsidRPr="00FE0392" w:rsidRDefault="006377B2" w:rsidP="004C3BD8">
      <w:pPr>
        <w:autoSpaceDE w:val="0"/>
        <w:autoSpaceDN w:val="0"/>
        <w:adjustRightInd w:val="0"/>
        <w:spacing w:line="312" w:lineRule="auto"/>
        <w:ind w:right="84"/>
        <w:rPr>
          <w:rFonts w:cs="Arial"/>
          <w:color w:val="000000"/>
        </w:rPr>
      </w:pPr>
      <w:r w:rsidRPr="00FE0392">
        <w:rPr>
          <w:rFonts w:cs="Arial"/>
          <w:color w:val="000000"/>
        </w:rPr>
        <w:t xml:space="preserve">Le projet participe ainsi à l’aménagement du territoire car la ville </w:t>
      </w:r>
      <w:r w:rsidR="00E9785E" w:rsidRPr="00FE0392">
        <w:rPr>
          <w:rFonts w:cs="Arial"/>
          <w:color w:val="000000"/>
        </w:rPr>
        <w:t>d’</w:t>
      </w:r>
      <w:r w:rsidR="0001739E" w:rsidRPr="00FE0392">
        <w:rPr>
          <w:rFonts w:cs="Arial"/>
          <w:color w:val="000000"/>
        </w:rPr>
        <w:t>Abomey</w:t>
      </w:r>
      <w:r w:rsidRPr="00FE0392">
        <w:rPr>
          <w:rFonts w:cs="Arial"/>
          <w:color w:val="000000"/>
        </w:rPr>
        <w:t xml:space="preserve">, dans le cadre de son </w:t>
      </w:r>
      <w:r w:rsidR="00E9785E" w:rsidRPr="00FE0392">
        <w:rPr>
          <w:rFonts w:cs="Arial"/>
          <w:color w:val="000000"/>
        </w:rPr>
        <w:t>P</w:t>
      </w:r>
      <w:r w:rsidR="007040EC" w:rsidRPr="00FE0392">
        <w:rPr>
          <w:rFonts w:cs="Arial"/>
          <w:color w:val="000000"/>
        </w:rPr>
        <w:t xml:space="preserve">lan du </w:t>
      </w:r>
      <w:r w:rsidR="00E9785E" w:rsidRPr="00FE0392">
        <w:rPr>
          <w:rFonts w:cs="Arial"/>
          <w:color w:val="000000"/>
        </w:rPr>
        <w:t>D</w:t>
      </w:r>
      <w:r w:rsidR="007040EC" w:rsidRPr="00FE0392">
        <w:rPr>
          <w:rFonts w:cs="Arial"/>
          <w:color w:val="000000"/>
        </w:rPr>
        <w:t>éveloppement Urbain (PDU)</w:t>
      </w:r>
      <w:r w:rsidR="00E9785E" w:rsidRPr="00FE0392">
        <w:rPr>
          <w:rFonts w:cs="Arial"/>
          <w:color w:val="000000"/>
        </w:rPr>
        <w:t xml:space="preserve"> Abomey, il a été prévu </w:t>
      </w:r>
      <w:r w:rsidRPr="00FE0392">
        <w:rPr>
          <w:rFonts w:cs="Arial"/>
          <w:color w:val="000000"/>
        </w:rPr>
        <w:t>la réalisation des ouvrages d’assainissement et l’amélioration de la voirie pour une meilleure structuration de la Ville.</w:t>
      </w:r>
    </w:p>
    <w:p w14:paraId="5EF1E0D6" w14:textId="77777777" w:rsidR="006377B2" w:rsidRPr="00FE0392" w:rsidRDefault="006377B2" w:rsidP="00965056">
      <w:pPr>
        <w:autoSpaceDE w:val="0"/>
        <w:autoSpaceDN w:val="0"/>
        <w:adjustRightInd w:val="0"/>
        <w:spacing w:before="0" w:line="240" w:lineRule="auto"/>
        <w:ind w:right="85"/>
        <w:rPr>
          <w:rFonts w:cs="Arial"/>
          <w:color w:val="000000"/>
        </w:rPr>
      </w:pPr>
    </w:p>
    <w:p w14:paraId="004B5207" w14:textId="77777777" w:rsidR="006377B2" w:rsidRPr="00FE0392" w:rsidRDefault="006377B2" w:rsidP="00672FBE">
      <w:pPr>
        <w:pStyle w:val="Titre2"/>
      </w:pPr>
      <w:bookmarkStart w:id="1133" w:name="_Toc536197286"/>
      <w:bookmarkStart w:id="1134" w:name="_Toc536197480"/>
      <w:bookmarkStart w:id="1135" w:name="_Toc536197674"/>
      <w:bookmarkStart w:id="1136" w:name="_Toc536197868"/>
      <w:bookmarkStart w:id="1137" w:name="_Toc536198256"/>
      <w:bookmarkStart w:id="1138" w:name="_Toc536198450"/>
      <w:bookmarkStart w:id="1139" w:name="_Toc536198644"/>
      <w:bookmarkStart w:id="1140" w:name="_Toc536198838"/>
      <w:bookmarkStart w:id="1141" w:name="_Toc536199032"/>
      <w:bookmarkStart w:id="1142" w:name="_Toc536443385"/>
      <w:bookmarkStart w:id="1143" w:name="_Toc536519619"/>
      <w:bookmarkStart w:id="1144" w:name="_Toc536534579"/>
      <w:bookmarkStart w:id="1145" w:name="_Toc536534765"/>
      <w:bookmarkStart w:id="1146" w:name="_Toc536534951"/>
      <w:bookmarkStart w:id="1147" w:name="_Toc536535137"/>
      <w:bookmarkStart w:id="1148" w:name="_Toc536535509"/>
      <w:bookmarkStart w:id="1149" w:name="_Toc536535882"/>
      <w:bookmarkStart w:id="1150" w:name="_Toc536536069"/>
      <w:bookmarkStart w:id="1151" w:name="_Toc536536256"/>
      <w:bookmarkStart w:id="1152" w:name="_Toc536536443"/>
      <w:bookmarkStart w:id="1153" w:name="_Toc536536630"/>
      <w:bookmarkStart w:id="1154" w:name="_Toc536544743"/>
      <w:bookmarkStart w:id="1155" w:name="_Toc536544930"/>
      <w:bookmarkStart w:id="1156" w:name="_Toc7688868"/>
      <w:bookmarkStart w:id="1157" w:name="_Toc7689054"/>
      <w:bookmarkStart w:id="1158" w:name="_Toc7689240"/>
      <w:bookmarkStart w:id="1159" w:name="_Toc7689447"/>
      <w:bookmarkStart w:id="1160" w:name="_Toc7689819"/>
      <w:bookmarkStart w:id="1161" w:name="_Toc7690005"/>
      <w:bookmarkStart w:id="1162" w:name="_Toc7691496"/>
      <w:bookmarkStart w:id="1163" w:name="_Toc7691762"/>
      <w:bookmarkStart w:id="1164" w:name="_Toc7691985"/>
      <w:bookmarkStart w:id="1165" w:name="_Toc7692391"/>
      <w:bookmarkStart w:id="1166" w:name="_Toc7692601"/>
      <w:bookmarkStart w:id="1167" w:name="_Toc7695047"/>
      <w:bookmarkStart w:id="1168" w:name="_Toc7695254"/>
      <w:bookmarkStart w:id="1169" w:name="_Toc8139550"/>
      <w:bookmarkStart w:id="1170" w:name="_Toc8139756"/>
      <w:bookmarkStart w:id="1171" w:name="_Toc8139962"/>
      <w:bookmarkStart w:id="1172" w:name="_Toc8140168"/>
      <w:bookmarkStart w:id="1173" w:name="_Toc8140374"/>
      <w:bookmarkStart w:id="1174" w:name="_Toc8140580"/>
      <w:bookmarkStart w:id="1175" w:name="_Toc8140786"/>
      <w:bookmarkStart w:id="1176" w:name="_Toc8140992"/>
      <w:bookmarkStart w:id="1177" w:name="_Toc8141404"/>
      <w:bookmarkStart w:id="1178" w:name="_Toc8141610"/>
      <w:bookmarkStart w:id="1179" w:name="_Toc8141816"/>
      <w:bookmarkStart w:id="1180" w:name="_Toc8204350"/>
      <w:bookmarkStart w:id="1181" w:name="_Toc8204614"/>
      <w:bookmarkStart w:id="1182" w:name="_Toc43697669"/>
      <w:bookmarkStart w:id="1183" w:name="_Toc52900922"/>
      <w:bookmarkStart w:id="1184" w:name="_Toc52902690"/>
      <w:r w:rsidRPr="00FE0392">
        <w:lastRenderedPageBreak/>
        <w:t>7.2. Enjeux environnementaux</w:t>
      </w:r>
      <w:bookmarkStart w:id="1185" w:name="_Toc7777916"/>
      <w:bookmarkStart w:id="1186" w:name="_Toc387444217"/>
      <w:bookmarkStart w:id="1187" w:name="_Toc387444430"/>
      <w:bookmarkStart w:id="1188" w:name="_Toc387444643"/>
      <w:bookmarkStart w:id="1189" w:name="_Toc387444856"/>
      <w:bookmarkStart w:id="1190" w:name="_Toc387445069"/>
      <w:bookmarkStart w:id="1191" w:name="_Toc387445495"/>
      <w:bookmarkStart w:id="1192" w:name="_Toc387445708"/>
      <w:bookmarkStart w:id="1193" w:name="_Toc387446134"/>
      <w:bookmarkStart w:id="1194" w:name="_Toc387446347"/>
      <w:bookmarkStart w:id="1195" w:name="_Toc387446738"/>
      <w:bookmarkStart w:id="1196" w:name="_Toc387446916"/>
      <w:bookmarkStart w:id="1197" w:name="_Toc388869563"/>
      <w:bookmarkStart w:id="1198" w:name="_Toc388869761"/>
      <w:bookmarkStart w:id="1199" w:name="_Toc388869959"/>
      <w:bookmarkStart w:id="1200" w:name="_Toc388870157"/>
      <w:bookmarkStart w:id="1201" w:name="_Toc388870355"/>
      <w:bookmarkStart w:id="1202" w:name="_Toc388870553"/>
      <w:bookmarkStart w:id="1203" w:name="_Toc388870751"/>
      <w:bookmarkStart w:id="1204" w:name="_Toc388870949"/>
      <w:bookmarkStart w:id="1205" w:name="_Toc388871147"/>
      <w:bookmarkStart w:id="1206" w:name="_Toc388871345"/>
      <w:bookmarkStart w:id="1207" w:name="_Toc388871543"/>
      <w:bookmarkStart w:id="1208" w:name="_Toc388896837"/>
      <w:bookmarkStart w:id="1209" w:name="_Toc535671344"/>
      <w:bookmarkStart w:id="1210" w:name="_Toc536197287"/>
      <w:bookmarkStart w:id="1211" w:name="_Toc536197481"/>
      <w:bookmarkStart w:id="1212" w:name="_Toc536197675"/>
      <w:bookmarkStart w:id="1213" w:name="_Toc536197869"/>
      <w:bookmarkStart w:id="1214" w:name="_Toc536198257"/>
      <w:bookmarkStart w:id="1215" w:name="_Toc536198451"/>
      <w:bookmarkStart w:id="1216" w:name="_Toc536198645"/>
      <w:bookmarkStart w:id="1217" w:name="_Toc536198839"/>
      <w:bookmarkStart w:id="1218" w:name="_Toc536199033"/>
      <w:bookmarkStart w:id="1219" w:name="_Toc536443386"/>
      <w:bookmarkStart w:id="1220" w:name="_Toc536519620"/>
      <w:bookmarkStart w:id="1221" w:name="_Toc536534580"/>
      <w:bookmarkStart w:id="1222" w:name="_Toc536534766"/>
      <w:bookmarkStart w:id="1223" w:name="_Toc536534952"/>
      <w:bookmarkStart w:id="1224" w:name="_Toc536535138"/>
      <w:bookmarkStart w:id="1225" w:name="_Toc536535510"/>
      <w:bookmarkStart w:id="1226" w:name="_Toc536535883"/>
      <w:bookmarkStart w:id="1227" w:name="_Toc536536070"/>
      <w:bookmarkStart w:id="1228" w:name="_Toc536536257"/>
      <w:bookmarkStart w:id="1229" w:name="_Toc536536444"/>
      <w:bookmarkStart w:id="1230" w:name="_Toc536536631"/>
      <w:bookmarkStart w:id="1231" w:name="_Toc536544744"/>
      <w:bookmarkStart w:id="1232" w:name="_Toc536544931"/>
      <w:bookmarkStart w:id="1233" w:name="_Toc7688869"/>
      <w:bookmarkStart w:id="1234" w:name="_Toc7689055"/>
      <w:bookmarkStart w:id="1235" w:name="_Toc7689241"/>
      <w:bookmarkStart w:id="1236" w:name="_Toc7689448"/>
      <w:bookmarkStart w:id="1237" w:name="_Toc7689820"/>
      <w:bookmarkStart w:id="1238" w:name="_Toc7690006"/>
      <w:bookmarkStart w:id="1239" w:name="_Toc7691497"/>
      <w:bookmarkStart w:id="1240" w:name="_Toc7691763"/>
      <w:bookmarkStart w:id="1241" w:name="_Toc7691986"/>
      <w:bookmarkStart w:id="1242" w:name="_Toc7692392"/>
      <w:bookmarkStart w:id="1243" w:name="_Toc7692602"/>
      <w:bookmarkStart w:id="1244" w:name="_Toc7695048"/>
      <w:bookmarkStart w:id="1245" w:name="_Toc7695255"/>
      <w:bookmarkEnd w:id="1131"/>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p>
    <w:p w14:paraId="649699AD" w14:textId="77777777" w:rsidR="006377B2" w:rsidRPr="00FE0392" w:rsidRDefault="006377B2" w:rsidP="00B16CC9">
      <w:pPr>
        <w:pStyle w:val="Titre3"/>
      </w:pPr>
      <w:bookmarkStart w:id="1246" w:name="_Toc43697670"/>
      <w:bookmarkStart w:id="1247" w:name="_Toc52900923"/>
      <w:r w:rsidRPr="00FE0392">
        <w:t>7.2.1. Structuration de l’espace</w:t>
      </w:r>
      <w:bookmarkEnd w:id="1246"/>
      <w:bookmarkEnd w:id="1247"/>
      <w:r w:rsidRPr="00FE0392">
        <w:t xml:space="preserve"> </w:t>
      </w:r>
    </w:p>
    <w:p w14:paraId="00927877" w14:textId="77777777" w:rsidR="006377B2" w:rsidRPr="00FE0392" w:rsidRDefault="006377B2" w:rsidP="006377B2">
      <w:pPr>
        <w:autoSpaceDE w:val="0"/>
        <w:autoSpaceDN w:val="0"/>
        <w:adjustRightInd w:val="0"/>
        <w:ind w:right="-1"/>
        <w:rPr>
          <w:rFonts w:cs="Arial"/>
          <w:color w:val="000000"/>
        </w:rPr>
      </w:pPr>
      <w:r w:rsidRPr="00FE0392">
        <w:rPr>
          <w:rFonts w:cs="Arial"/>
          <w:color w:val="000000"/>
        </w:rPr>
        <w:t>La construction des rues permettra de décongestionner le trafic existant souvent très intense sur la voie existante et facilitera les déplacements humains, la rapidité dans le transport des biens et des personnes, la rapidité dans les prestations de services, la sécurité des personnes et des productions en circulation, l’accessibilité financière des biens localement produits et la possibilité pour chaque milieu de valoriser ses avantages comparatifs dans les échanges commerciaux.</w:t>
      </w:r>
    </w:p>
    <w:p w14:paraId="0E241D56" w14:textId="62363F3A" w:rsidR="006377B2" w:rsidRPr="00FE0392" w:rsidRDefault="006377B2" w:rsidP="00B16CC9">
      <w:pPr>
        <w:pStyle w:val="Titre3"/>
      </w:pPr>
      <w:bookmarkStart w:id="1248" w:name="_Toc43697671"/>
      <w:bookmarkStart w:id="1249" w:name="_Toc52900924"/>
      <w:r w:rsidRPr="00FE0392">
        <w:t>7.2.2. Meilleur assainissement de la ville</w:t>
      </w:r>
      <w:bookmarkEnd w:id="1248"/>
      <w:bookmarkEnd w:id="1249"/>
      <w:r w:rsidRPr="00FE0392">
        <w:t xml:space="preserve"> </w:t>
      </w:r>
    </w:p>
    <w:p w14:paraId="1A863740" w14:textId="77777777" w:rsidR="006377B2" w:rsidRPr="00FE0392" w:rsidRDefault="006377B2" w:rsidP="006377B2">
      <w:pPr>
        <w:rPr>
          <w:rFonts w:cs="Arial"/>
        </w:rPr>
      </w:pPr>
      <w:r w:rsidRPr="00FE0392">
        <w:rPr>
          <w:rFonts w:cs="Arial"/>
        </w:rPr>
        <w:t xml:space="preserve">Le projet permettra de lutter efficacement contre les inondations, l’érosion des voies et contribuera fortement au bien-être des populations. </w:t>
      </w:r>
    </w:p>
    <w:p w14:paraId="2A024A69" w14:textId="45BF33CC" w:rsidR="006377B2" w:rsidRPr="00FE0392" w:rsidRDefault="006377B2" w:rsidP="00B16CC9">
      <w:pPr>
        <w:pStyle w:val="Titre3"/>
        <w:rPr>
          <w:rFonts w:eastAsia="Calibri"/>
          <w:noProof/>
        </w:rPr>
      </w:pPr>
      <w:bookmarkStart w:id="1250" w:name="_Toc387444218"/>
      <w:bookmarkStart w:id="1251" w:name="_Toc387444431"/>
      <w:bookmarkStart w:id="1252" w:name="_Toc387444644"/>
      <w:bookmarkStart w:id="1253" w:name="_Toc387444857"/>
      <w:bookmarkStart w:id="1254" w:name="_Toc387445070"/>
      <w:bookmarkStart w:id="1255" w:name="_Toc387445496"/>
      <w:bookmarkStart w:id="1256" w:name="_Toc387445709"/>
      <w:bookmarkStart w:id="1257" w:name="_Toc387446135"/>
      <w:bookmarkStart w:id="1258" w:name="_Toc387446348"/>
      <w:bookmarkStart w:id="1259" w:name="_Toc387446739"/>
      <w:bookmarkStart w:id="1260" w:name="_Toc387446917"/>
      <w:bookmarkStart w:id="1261" w:name="_Toc388869564"/>
      <w:bookmarkStart w:id="1262" w:name="_Toc388869762"/>
      <w:bookmarkStart w:id="1263" w:name="_Toc388869960"/>
      <w:bookmarkStart w:id="1264" w:name="_Toc388870158"/>
      <w:bookmarkStart w:id="1265" w:name="_Toc388870356"/>
      <w:bookmarkStart w:id="1266" w:name="_Toc388870554"/>
      <w:bookmarkStart w:id="1267" w:name="_Toc388870752"/>
      <w:bookmarkStart w:id="1268" w:name="_Toc388870950"/>
      <w:bookmarkStart w:id="1269" w:name="_Toc388871148"/>
      <w:bookmarkStart w:id="1270" w:name="_Toc388871346"/>
      <w:bookmarkStart w:id="1271" w:name="_Toc388871544"/>
      <w:bookmarkStart w:id="1272" w:name="_Toc388896838"/>
      <w:bookmarkStart w:id="1273" w:name="_Toc535671345"/>
      <w:bookmarkStart w:id="1274" w:name="_Toc536197288"/>
      <w:bookmarkStart w:id="1275" w:name="_Toc536197482"/>
      <w:bookmarkStart w:id="1276" w:name="_Toc536197676"/>
      <w:bookmarkStart w:id="1277" w:name="_Toc536197870"/>
      <w:bookmarkStart w:id="1278" w:name="_Toc536198258"/>
      <w:bookmarkStart w:id="1279" w:name="_Toc536198452"/>
      <w:bookmarkStart w:id="1280" w:name="_Toc536198646"/>
      <w:bookmarkStart w:id="1281" w:name="_Toc536198840"/>
      <w:bookmarkStart w:id="1282" w:name="_Toc536199034"/>
      <w:bookmarkStart w:id="1283" w:name="_Toc536443387"/>
      <w:bookmarkStart w:id="1284" w:name="_Toc536519621"/>
      <w:bookmarkStart w:id="1285" w:name="_Toc536534581"/>
      <w:bookmarkStart w:id="1286" w:name="_Toc536534767"/>
      <w:bookmarkStart w:id="1287" w:name="_Toc536534953"/>
      <w:bookmarkStart w:id="1288" w:name="_Toc536535139"/>
      <w:bookmarkStart w:id="1289" w:name="_Toc536535511"/>
      <w:bookmarkStart w:id="1290" w:name="_Toc536535884"/>
      <w:bookmarkStart w:id="1291" w:name="_Toc536536071"/>
      <w:bookmarkStart w:id="1292" w:name="_Toc536536258"/>
      <w:bookmarkStart w:id="1293" w:name="_Toc536536445"/>
      <w:bookmarkStart w:id="1294" w:name="_Toc536536632"/>
      <w:bookmarkStart w:id="1295" w:name="_Toc536544745"/>
      <w:bookmarkStart w:id="1296" w:name="_Toc536544932"/>
      <w:bookmarkStart w:id="1297" w:name="_Toc7688870"/>
      <w:bookmarkStart w:id="1298" w:name="_Toc7689056"/>
      <w:bookmarkStart w:id="1299" w:name="_Toc7689242"/>
      <w:bookmarkStart w:id="1300" w:name="_Toc7689449"/>
      <w:bookmarkStart w:id="1301" w:name="_Toc7689821"/>
      <w:bookmarkStart w:id="1302" w:name="_Toc7690007"/>
      <w:bookmarkStart w:id="1303" w:name="_Toc7691498"/>
      <w:bookmarkStart w:id="1304" w:name="_Toc7691764"/>
      <w:bookmarkStart w:id="1305" w:name="_Toc7691987"/>
      <w:bookmarkStart w:id="1306" w:name="_Toc7692393"/>
      <w:bookmarkStart w:id="1307" w:name="_Toc7692603"/>
      <w:bookmarkStart w:id="1308" w:name="_Toc7695049"/>
      <w:bookmarkStart w:id="1309" w:name="_Toc7695256"/>
      <w:bookmarkStart w:id="1310" w:name="_Toc8139552"/>
      <w:bookmarkStart w:id="1311" w:name="_Toc8139758"/>
      <w:bookmarkStart w:id="1312" w:name="_Toc8139964"/>
      <w:bookmarkStart w:id="1313" w:name="_Toc8140170"/>
      <w:bookmarkStart w:id="1314" w:name="_Toc8140376"/>
      <w:bookmarkStart w:id="1315" w:name="_Toc8140582"/>
      <w:bookmarkStart w:id="1316" w:name="_Toc8140788"/>
      <w:bookmarkStart w:id="1317" w:name="_Toc8140994"/>
      <w:bookmarkStart w:id="1318" w:name="_Toc8141406"/>
      <w:bookmarkStart w:id="1319" w:name="_Toc8141612"/>
      <w:bookmarkStart w:id="1320" w:name="_Toc8141818"/>
      <w:bookmarkStart w:id="1321" w:name="_Toc8204352"/>
      <w:bookmarkStart w:id="1322" w:name="_Toc8204616"/>
      <w:bookmarkStart w:id="1323" w:name="_Toc43697672"/>
      <w:bookmarkStart w:id="1324" w:name="_Toc5290092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r w:rsidRPr="00FE0392">
        <w:t xml:space="preserve">7.2.3. </w:t>
      </w:r>
      <w:r w:rsidR="001E397A" w:rsidRPr="00FE0392">
        <w:t>P</w:t>
      </w:r>
      <w:r w:rsidRPr="00FE0392">
        <w:rPr>
          <w:rFonts w:eastAsia="Calibri"/>
          <w:noProof/>
        </w:rPr>
        <w:t>réservation de la biodiversité</w:t>
      </w:r>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r w:rsidRPr="00FE0392">
        <w:rPr>
          <w:rFonts w:eastAsia="Calibri"/>
          <w:noProof/>
        </w:rPr>
        <w:t xml:space="preserve"> </w:t>
      </w:r>
      <w:bookmarkStart w:id="1325" w:name="_Toc386966123"/>
      <w:bookmarkStart w:id="1326" w:name="_Toc386966129"/>
      <w:bookmarkStart w:id="1327" w:name="_Toc386966130"/>
      <w:bookmarkStart w:id="1328" w:name="_Toc386966131"/>
      <w:bookmarkStart w:id="1329" w:name="_Toc386966132"/>
      <w:bookmarkStart w:id="1330" w:name="_Toc386966133"/>
      <w:bookmarkStart w:id="1331" w:name="_Toc386966134"/>
      <w:bookmarkEnd w:id="1325"/>
      <w:bookmarkEnd w:id="1326"/>
      <w:bookmarkEnd w:id="1327"/>
      <w:bookmarkEnd w:id="1328"/>
      <w:bookmarkEnd w:id="1329"/>
      <w:bookmarkEnd w:id="1330"/>
      <w:bookmarkEnd w:id="1331"/>
    </w:p>
    <w:p w14:paraId="34ED6A29" w14:textId="3F50D937" w:rsidR="006377B2" w:rsidRPr="00FE0392" w:rsidRDefault="006377B2" w:rsidP="006377B2">
      <w:pPr>
        <w:rPr>
          <w:rFonts w:cs="Arial"/>
          <w:lang w:eastAsia="fr-FR"/>
        </w:rPr>
      </w:pPr>
      <w:r w:rsidRPr="00FE0392">
        <w:rPr>
          <w:rFonts w:cs="Arial"/>
          <w:lang w:eastAsia="fr-FR"/>
        </w:rPr>
        <w:t>En raison des activités des populations en zone péri-urbaine, les enjeux sont minimes.</w:t>
      </w:r>
    </w:p>
    <w:p w14:paraId="130E7815" w14:textId="11507A72" w:rsidR="006377B2" w:rsidRPr="00FE0392" w:rsidRDefault="006377B2" w:rsidP="006377B2">
      <w:pPr>
        <w:rPr>
          <w:rFonts w:cs="Arial"/>
          <w:lang w:eastAsia="fr-FR"/>
        </w:rPr>
      </w:pPr>
      <w:r w:rsidRPr="00FE0392">
        <w:rPr>
          <w:rFonts w:cs="Arial"/>
          <w:lang w:eastAsia="fr-FR"/>
        </w:rPr>
        <w:t xml:space="preserve">Les effets du projet sur la biodiversité seront limités, car il n’y a pas de formation forestière (forêt classée ou sacrée), la dégradation de la végétation sera ciblée sur les périmètres devant abriter les ouvrages et les rues à aménager. Les rues et leurs abords sont généralement dépourvus de végétation. Quant aux collecteurs, ils passent dans des zones urbaines et les exutoires offrent aux populations des opportunités pour les cultures maraichères. La végétation naturelle n’existe plus pratiquement. </w:t>
      </w:r>
    </w:p>
    <w:p w14:paraId="2D217CE8" w14:textId="57762215" w:rsidR="006377B2" w:rsidRPr="00FE0392" w:rsidRDefault="006377B2" w:rsidP="006377B2">
      <w:pPr>
        <w:rPr>
          <w:rFonts w:cs="Arial"/>
          <w:lang w:eastAsia="fr-FR"/>
        </w:rPr>
      </w:pPr>
      <w:r w:rsidRPr="00FE0392">
        <w:rPr>
          <w:rFonts w:cs="Arial"/>
          <w:lang w:eastAsia="fr-FR"/>
        </w:rPr>
        <w:t>Par contre, la biodiversité des zones de prélèvements des matériaux d’emprunts pour la réalisation des travaux du Projet pourrait subir d’éventuelles perturbations.</w:t>
      </w:r>
    </w:p>
    <w:p w14:paraId="78C1A61C" w14:textId="77777777" w:rsidR="006377B2" w:rsidRPr="00FE0392" w:rsidRDefault="006377B2" w:rsidP="00B16CC9">
      <w:pPr>
        <w:pStyle w:val="Titre3"/>
        <w:rPr>
          <w:rFonts w:eastAsia="Calibri"/>
          <w:noProof/>
        </w:rPr>
      </w:pPr>
      <w:bookmarkStart w:id="1332" w:name="_Toc43697673"/>
      <w:bookmarkStart w:id="1333" w:name="_Toc52900926"/>
      <w:r w:rsidRPr="00FE0392">
        <w:t xml:space="preserve">7.2.4. </w:t>
      </w:r>
      <w:r w:rsidRPr="00FE0392">
        <w:rPr>
          <w:rFonts w:eastAsia="Calibri"/>
          <w:noProof/>
        </w:rPr>
        <w:t>Modification de l’aspect paysager</w:t>
      </w:r>
      <w:bookmarkEnd w:id="1332"/>
      <w:bookmarkEnd w:id="1333"/>
      <w:r w:rsidRPr="00FE0392">
        <w:rPr>
          <w:rFonts w:eastAsia="Calibri"/>
          <w:noProof/>
        </w:rPr>
        <w:t xml:space="preserve"> </w:t>
      </w:r>
    </w:p>
    <w:p w14:paraId="380E6FDA" w14:textId="35247CAE" w:rsidR="006377B2" w:rsidRPr="00FE0392" w:rsidRDefault="006377B2" w:rsidP="006377B2">
      <w:pPr>
        <w:rPr>
          <w:rFonts w:cs="Arial"/>
          <w:lang w:eastAsia="fr-FR"/>
        </w:rPr>
      </w:pPr>
      <w:r w:rsidRPr="00FE0392">
        <w:rPr>
          <w:rFonts w:cs="Arial"/>
          <w:lang w:eastAsia="fr-FR"/>
        </w:rPr>
        <w:t>Le paysage, récepteur du projet est l’agglomération dans la mesure où les travaux se feront en milieu urbain et périurbain et les impacts seront principalement perçus par les populations. Les effets sur le paysage seront suffisamment perçus : les collecteurs à ciel ouvert sont de grandes dimensions et traversent pratiquement la ville sur plusieurs tronçons.</w:t>
      </w:r>
    </w:p>
    <w:p w14:paraId="1CE5E12E" w14:textId="6A066215" w:rsidR="006377B2" w:rsidRPr="00FE0392" w:rsidRDefault="006377B2" w:rsidP="006377B2">
      <w:pPr>
        <w:rPr>
          <w:rFonts w:cs="Arial"/>
          <w:lang w:eastAsia="fr-FR"/>
        </w:rPr>
      </w:pPr>
      <w:r w:rsidRPr="00FE0392">
        <w:rPr>
          <w:rFonts w:cs="Arial"/>
          <w:lang w:eastAsia="fr-FR"/>
        </w:rPr>
        <w:t>Les ru</w:t>
      </w:r>
      <w:r w:rsidR="007040EC" w:rsidRPr="00FE0392">
        <w:rPr>
          <w:rFonts w:cs="Arial"/>
          <w:lang w:eastAsia="fr-FR"/>
        </w:rPr>
        <w:t>e</w:t>
      </w:r>
      <w:r w:rsidRPr="00FE0392">
        <w:rPr>
          <w:rFonts w:cs="Arial"/>
          <w:lang w:eastAsia="fr-FR"/>
        </w:rPr>
        <w:t>s à aménager permettront de mieux structurer l’espace et le résultat sera une ville plus belle.</w:t>
      </w:r>
    </w:p>
    <w:p w14:paraId="39FC532A" w14:textId="77777777" w:rsidR="006377B2" w:rsidRPr="00FE0392" w:rsidRDefault="006377B2" w:rsidP="00B16CC9">
      <w:pPr>
        <w:pStyle w:val="Titre3"/>
        <w:rPr>
          <w:rFonts w:eastAsia="Calibri"/>
          <w:noProof/>
        </w:rPr>
      </w:pPr>
      <w:bookmarkStart w:id="1334" w:name="_Toc43697674"/>
      <w:bookmarkStart w:id="1335" w:name="_Toc52900927"/>
      <w:r w:rsidRPr="00FE0392">
        <w:t xml:space="preserve">7.2.5. </w:t>
      </w:r>
      <w:r w:rsidRPr="00FE0392">
        <w:rPr>
          <w:rFonts w:eastAsia="Calibri"/>
          <w:noProof/>
        </w:rPr>
        <w:t>Déplacement des persones et des biens</w:t>
      </w:r>
      <w:bookmarkEnd w:id="1334"/>
      <w:bookmarkEnd w:id="1335"/>
      <w:r w:rsidRPr="00FE0392">
        <w:rPr>
          <w:rFonts w:eastAsia="Calibri"/>
          <w:noProof/>
        </w:rPr>
        <w:t xml:space="preserve"> </w:t>
      </w:r>
    </w:p>
    <w:p w14:paraId="200F479A" w14:textId="77777777" w:rsidR="006377B2" w:rsidRPr="00FE0392" w:rsidRDefault="006377B2" w:rsidP="006377B2">
      <w:pPr>
        <w:rPr>
          <w:rFonts w:cs="Arial"/>
        </w:rPr>
      </w:pPr>
      <w:r w:rsidRPr="00FE0392">
        <w:rPr>
          <w:rFonts w:cs="Arial"/>
        </w:rPr>
        <w:t>Le projet se déroule en milieu où l’occupation est dense. Il a été constaté que les itinéraires proposés traversent des domaines privés ou abritent parfois des installations dont les plus importants sont : les habitations, les espaces maraichers, des installations commerciales, etc. La libération des emprises aura aussi pour conséquences le déplacement des installations et des biens existants dans l’emprise.</w:t>
      </w:r>
    </w:p>
    <w:p w14:paraId="053AB484" w14:textId="77777777" w:rsidR="006377B2" w:rsidRPr="00FE0392" w:rsidRDefault="006377B2" w:rsidP="00B16CC9">
      <w:pPr>
        <w:pStyle w:val="Titre3"/>
      </w:pPr>
      <w:bookmarkStart w:id="1336" w:name="_Toc43697675"/>
      <w:bookmarkStart w:id="1337" w:name="_Toc52900928"/>
      <w:r w:rsidRPr="00FE0392">
        <w:t>7.2.6. Amélioration des conditions de vie</w:t>
      </w:r>
      <w:bookmarkEnd w:id="1336"/>
      <w:bookmarkEnd w:id="1337"/>
    </w:p>
    <w:p w14:paraId="382BF010" w14:textId="77777777" w:rsidR="006377B2" w:rsidRPr="00FE0392" w:rsidRDefault="006377B2" w:rsidP="006377B2">
      <w:pPr>
        <w:spacing w:line="240" w:lineRule="auto"/>
        <w:rPr>
          <w:rFonts w:cs="Arial"/>
        </w:rPr>
      </w:pPr>
      <w:r w:rsidRPr="00FE0392">
        <w:rPr>
          <w:rFonts w:cs="Arial"/>
        </w:rPr>
        <w:t>L’amélioration des conditions de vie et de santé dans les zones concernées surtout les zones défavorisées et la contribution à la résolution des questions de développement humain et social.</w:t>
      </w:r>
    </w:p>
    <w:p w14:paraId="08A573ED" w14:textId="0743C8D6" w:rsidR="006377B2" w:rsidRPr="00FE0392" w:rsidRDefault="006377B2" w:rsidP="006377B2">
      <w:pPr>
        <w:rPr>
          <w:rFonts w:cs="Arial"/>
        </w:rPr>
      </w:pPr>
      <w:r w:rsidRPr="00FE0392">
        <w:rPr>
          <w:rFonts w:cs="Arial"/>
        </w:rPr>
        <w:t>La durabilité et la viabilité des routes et leur mise en conformité aux normes</w:t>
      </w:r>
    </w:p>
    <w:p w14:paraId="616E15C3" w14:textId="77777777" w:rsidR="006377B2" w:rsidRPr="00FE0392" w:rsidRDefault="006377B2" w:rsidP="00672FBE">
      <w:pPr>
        <w:pStyle w:val="Titre2"/>
      </w:pPr>
      <w:bookmarkStart w:id="1338" w:name="_Toc7688872"/>
      <w:bookmarkStart w:id="1339" w:name="_Toc7689058"/>
      <w:bookmarkStart w:id="1340" w:name="_Toc7689244"/>
      <w:bookmarkStart w:id="1341" w:name="_Toc7689451"/>
      <w:bookmarkStart w:id="1342" w:name="_Toc7689823"/>
      <w:bookmarkStart w:id="1343" w:name="_Toc7690009"/>
      <w:bookmarkStart w:id="1344" w:name="_Toc7691500"/>
      <w:bookmarkStart w:id="1345" w:name="_Toc7691766"/>
      <w:bookmarkStart w:id="1346" w:name="_Toc7691989"/>
      <w:bookmarkStart w:id="1347" w:name="_Toc7692395"/>
      <w:bookmarkStart w:id="1348" w:name="_Toc7692605"/>
      <w:bookmarkStart w:id="1349" w:name="_Toc7695051"/>
      <w:bookmarkStart w:id="1350" w:name="_Toc7695258"/>
      <w:bookmarkStart w:id="1351" w:name="_Toc8139554"/>
      <w:bookmarkStart w:id="1352" w:name="_Toc8139760"/>
      <w:bookmarkStart w:id="1353" w:name="_Toc8139966"/>
      <w:bookmarkStart w:id="1354" w:name="_Toc8140172"/>
      <w:bookmarkStart w:id="1355" w:name="_Toc8140378"/>
      <w:bookmarkStart w:id="1356" w:name="_Toc8140584"/>
      <w:bookmarkStart w:id="1357" w:name="_Toc8140790"/>
      <w:bookmarkStart w:id="1358" w:name="_Toc8140996"/>
      <w:bookmarkStart w:id="1359" w:name="_Toc8141408"/>
      <w:bookmarkStart w:id="1360" w:name="_Toc8141614"/>
      <w:bookmarkStart w:id="1361" w:name="_Toc8141820"/>
      <w:bookmarkStart w:id="1362" w:name="_Toc8204354"/>
      <w:bookmarkStart w:id="1363" w:name="_Toc8204618"/>
      <w:bookmarkStart w:id="1364" w:name="_Toc43697676"/>
      <w:bookmarkStart w:id="1365" w:name="_Toc52900929"/>
      <w:bookmarkStart w:id="1366" w:name="_Toc52902691"/>
      <w:r w:rsidRPr="00FE0392">
        <w:lastRenderedPageBreak/>
        <w:t>7.3. Enjeux sur la santé</w:t>
      </w:r>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r w:rsidRPr="00FE0392">
        <w:t xml:space="preserve"> </w:t>
      </w:r>
    </w:p>
    <w:p w14:paraId="5745BD6B" w14:textId="77777777" w:rsidR="006377B2" w:rsidRPr="00FE0392" w:rsidRDefault="006377B2" w:rsidP="00B16CC9">
      <w:pPr>
        <w:pStyle w:val="Titre3"/>
      </w:pPr>
      <w:bookmarkStart w:id="1367" w:name="_Toc7777918"/>
      <w:bookmarkStart w:id="1368" w:name="_Toc7777919"/>
      <w:bookmarkStart w:id="1369" w:name="_Toc536197291"/>
      <w:bookmarkStart w:id="1370" w:name="_Toc536197485"/>
      <w:bookmarkStart w:id="1371" w:name="_Toc536197679"/>
      <w:bookmarkStart w:id="1372" w:name="_Toc536197873"/>
      <w:bookmarkStart w:id="1373" w:name="_Toc536198261"/>
      <w:bookmarkStart w:id="1374" w:name="_Toc536198455"/>
      <w:bookmarkStart w:id="1375" w:name="_Toc536198649"/>
      <w:bookmarkStart w:id="1376" w:name="_Toc536198843"/>
      <w:bookmarkStart w:id="1377" w:name="_Toc536199037"/>
      <w:bookmarkStart w:id="1378" w:name="_Toc536443390"/>
      <w:bookmarkStart w:id="1379" w:name="_Toc536519624"/>
      <w:bookmarkStart w:id="1380" w:name="_Toc536534584"/>
      <w:bookmarkStart w:id="1381" w:name="_Toc536534770"/>
      <w:bookmarkStart w:id="1382" w:name="_Toc536534956"/>
      <w:bookmarkStart w:id="1383" w:name="_Toc536535142"/>
      <w:bookmarkStart w:id="1384" w:name="_Toc536535514"/>
      <w:bookmarkStart w:id="1385" w:name="_Toc536535887"/>
      <w:bookmarkStart w:id="1386" w:name="_Toc536536074"/>
      <w:bookmarkStart w:id="1387" w:name="_Toc536536261"/>
      <w:bookmarkStart w:id="1388" w:name="_Toc536536448"/>
      <w:bookmarkStart w:id="1389" w:name="_Toc536536635"/>
      <w:bookmarkStart w:id="1390" w:name="_Toc536544748"/>
      <w:bookmarkStart w:id="1391" w:name="_Toc536544935"/>
      <w:bookmarkStart w:id="1392" w:name="_Toc7688874"/>
      <w:bookmarkStart w:id="1393" w:name="_Toc7689060"/>
      <w:bookmarkStart w:id="1394" w:name="_Toc7689246"/>
      <w:bookmarkStart w:id="1395" w:name="_Toc7689453"/>
      <w:bookmarkStart w:id="1396" w:name="_Toc7689825"/>
      <w:bookmarkStart w:id="1397" w:name="_Toc7690011"/>
      <w:bookmarkStart w:id="1398" w:name="_Toc7691502"/>
      <w:bookmarkStart w:id="1399" w:name="_Toc7691768"/>
      <w:bookmarkStart w:id="1400" w:name="_Toc7691991"/>
      <w:bookmarkStart w:id="1401" w:name="_Toc7692397"/>
      <w:bookmarkStart w:id="1402" w:name="_Toc7692607"/>
      <w:bookmarkStart w:id="1403" w:name="_Toc7695053"/>
      <w:bookmarkStart w:id="1404" w:name="_Toc7695260"/>
      <w:bookmarkStart w:id="1405" w:name="_Toc43697677"/>
      <w:bookmarkStart w:id="1406" w:name="_Toc535671348"/>
      <w:bookmarkStart w:id="1407" w:name="_Toc52900930"/>
      <w:bookmarkEnd w:id="1367"/>
      <w:bookmarkEnd w:id="1368"/>
      <w:r w:rsidRPr="00FE0392">
        <w:t>7.3.1. Amélioration de la santé</w:t>
      </w:r>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7"/>
    </w:p>
    <w:bookmarkEnd w:id="1406"/>
    <w:p w14:paraId="45C9DC47" w14:textId="1B36394C" w:rsidR="006377B2" w:rsidRPr="00FE0392" w:rsidRDefault="006377B2" w:rsidP="006377B2">
      <w:pPr>
        <w:rPr>
          <w:rFonts w:cs="Arial"/>
          <w:lang w:eastAsia="fr-FR"/>
        </w:rPr>
      </w:pPr>
      <w:r w:rsidRPr="00FE0392">
        <w:rPr>
          <w:rFonts w:cs="Arial"/>
          <w:lang w:eastAsia="fr-FR"/>
        </w:rPr>
        <w:t>L’assainissement permettra l’amélioration de la santé des populations bénéficiaires par une réduction des maladies hydriques.</w:t>
      </w:r>
      <w:r w:rsidR="00A54ECA" w:rsidRPr="00FE0392">
        <w:rPr>
          <w:rFonts w:cs="Arial"/>
          <w:lang w:eastAsia="fr-FR"/>
        </w:rPr>
        <w:t xml:space="preserve"> Il </w:t>
      </w:r>
      <w:r w:rsidRPr="00FE0392">
        <w:rPr>
          <w:rFonts w:cs="Arial"/>
          <w:lang w:eastAsia="fr-FR"/>
        </w:rPr>
        <w:t>permettra aux populations d’avoir accès à l’eau potable et donc d’éviter les maladies hydrique</w:t>
      </w:r>
      <w:r w:rsidR="005538C1" w:rsidRPr="00FE0392">
        <w:rPr>
          <w:rFonts w:cs="Arial"/>
          <w:lang w:eastAsia="fr-FR"/>
        </w:rPr>
        <w:t xml:space="preserve">s et d’avoir une bonne santé. </w:t>
      </w:r>
    </w:p>
    <w:p w14:paraId="6C14685B" w14:textId="576133AD" w:rsidR="006377B2" w:rsidRPr="00FE0392" w:rsidRDefault="00875188" w:rsidP="00B16CC9">
      <w:pPr>
        <w:pStyle w:val="Titre3"/>
      </w:pPr>
      <w:bookmarkStart w:id="1408" w:name="_Toc43697678"/>
      <w:bookmarkStart w:id="1409" w:name="_Toc7688875"/>
      <w:bookmarkStart w:id="1410" w:name="_Toc7689061"/>
      <w:bookmarkStart w:id="1411" w:name="_Toc7689247"/>
      <w:bookmarkStart w:id="1412" w:name="_Toc7689454"/>
      <w:bookmarkStart w:id="1413" w:name="_Toc7689826"/>
      <w:bookmarkStart w:id="1414" w:name="_Toc7690012"/>
      <w:bookmarkStart w:id="1415" w:name="_Toc7691503"/>
      <w:bookmarkStart w:id="1416" w:name="_Toc7691769"/>
      <w:bookmarkStart w:id="1417" w:name="_Toc7691992"/>
      <w:bookmarkStart w:id="1418" w:name="_Toc7692398"/>
      <w:bookmarkStart w:id="1419" w:name="_Toc7692608"/>
      <w:bookmarkStart w:id="1420" w:name="_Toc7695054"/>
      <w:bookmarkStart w:id="1421" w:name="_Toc7695261"/>
      <w:bookmarkStart w:id="1422" w:name="_Toc52900931"/>
      <w:r w:rsidRPr="00FE0392">
        <w:t>7.3.2</w:t>
      </w:r>
      <w:r w:rsidR="001E397A" w:rsidRPr="00FE0392">
        <w:t xml:space="preserve">. </w:t>
      </w:r>
      <w:r w:rsidR="006377B2" w:rsidRPr="00FE0392">
        <w:t>Enjeux liés à l’assainissement de la ville</w:t>
      </w:r>
      <w:bookmarkEnd w:id="1408"/>
      <w:bookmarkEnd w:id="1422"/>
      <w:r w:rsidR="006377B2" w:rsidRPr="00FE0392">
        <w:t xml:space="preserve"> </w:t>
      </w:r>
      <w:bookmarkEnd w:id="1409"/>
      <w:bookmarkEnd w:id="1410"/>
      <w:bookmarkEnd w:id="1411"/>
      <w:bookmarkEnd w:id="1412"/>
      <w:bookmarkEnd w:id="1413"/>
      <w:bookmarkEnd w:id="1414"/>
      <w:bookmarkEnd w:id="1415"/>
      <w:bookmarkEnd w:id="1416"/>
      <w:bookmarkEnd w:id="1417"/>
      <w:bookmarkEnd w:id="1418"/>
      <w:bookmarkEnd w:id="1419"/>
      <w:bookmarkEnd w:id="1420"/>
      <w:bookmarkEnd w:id="1421"/>
    </w:p>
    <w:p w14:paraId="65F45FB8" w14:textId="77777777" w:rsidR="006377B2" w:rsidRPr="00FE0392" w:rsidRDefault="006377B2" w:rsidP="006377B2">
      <w:pPr>
        <w:rPr>
          <w:rFonts w:cs="Arial"/>
          <w:lang w:eastAsia="fr-FR"/>
        </w:rPr>
      </w:pPr>
      <w:r w:rsidRPr="00FE0392">
        <w:rPr>
          <w:rFonts w:cs="Arial"/>
          <w:lang w:eastAsia="fr-FR"/>
        </w:rPr>
        <w:t xml:space="preserve">D’une manière générale, l’assainissement de la ville et de ses agglomérations est quelque peu déficient, que ce soit pour la gestion des excrétas, des eaux usées domestiques, des déchets solides et des eaux pluviales. Les aménagements prévus auront un impact direct sur l’assainissement de la ville.  </w:t>
      </w:r>
    </w:p>
    <w:p w14:paraId="6B090F00" w14:textId="77777777" w:rsidR="006377B2" w:rsidRPr="00FE0392" w:rsidRDefault="006377B2" w:rsidP="00672FBE">
      <w:pPr>
        <w:pStyle w:val="Titre2"/>
      </w:pPr>
      <w:bookmarkStart w:id="1423" w:name="_Toc535671346"/>
      <w:bookmarkStart w:id="1424" w:name="_Toc536197289"/>
      <w:bookmarkStart w:id="1425" w:name="_Toc536197483"/>
      <w:bookmarkStart w:id="1426" w:name="_Toc536197677"/>
      <w:bookmarkStart w:id="1427" w:name="_Toc536197871"/>
      <w:bookmarkStart w:id="1428" w:name="_Toc536198259"/>
      <w:bookmarkStart w:id="1429" w:name="_Toc536198453"/>
      <w:bookmarkStart w:id="1430" w:name="_Toc536198647"/>
      <w:bookmarkStart w:id="1431" w:name="_Toc536198841"/>
      <w:bookmarkStart w:id="1432" w:name="_Toc536199035"/>
      <w:bookmarkStart w:id="1433" w:name="_Toc536443388"/>
      <w:bookmarkStart w:id="1434" w:name="_Toc536519622"/>
      <w:bookmarkStart w:id="1435" w:name="_Toc536534582"/>
      <w:bookmarkStart w:id="1436" w:name="_Toc536534768"/>
      <w:bookmarkStart w:id="1437" w:name="_Toc536534954"/>
      <w:bookmarkStart w:id="1438" w:name="_Toc536535140"/>
      <w:bookmarkStart w:id="1439" w:name="_Toc536535512"/>
      <w:bookmarkStart w:id="1440" w:name="_Toc536535885"/>
      <w:bookmarkStart w:id="1441" w:name="_Toc536536072"/>
      <w:bookmarkStart w:id="1442" w:name="_Toc536536259"/>
      <w:bookmarkStart w:id="1443" w:name="_Toc536536446"/>
      <w:bookmarkStart w:id="1444" w:name="_Toc536536633"/>
      <w:bookmarkStart w:id="1445" w:name="_Toc536544746"/>
      <w:bookmarkStart w:id="1446" w:name="_Toc536544933"/>
      <w:bookmarkStart w:id="1447" w:name="_Toc7688876"/>
      <w:bookmarkStart w:id="1448" w:name="_Toc7689062"/>
      <w:bookmarkStart w:id="1449" w:name="_Toc7689248"/>
      <w:bookmarkStart w:id="1450" w:name="_Toc7689455"/>
      <w:bookmarkStart w:id="1451" w:name="_Toc7689827"/>
      <w:bookmarkStart w:id="1452" w:name="_Toc7690013"/>
      <w:bookmarkStart w:id="1453" w:name="_Toc7691504"/>
      <w:bookmarkStart w:id="1454" w:name="_Toc7691770"/>
      <w:bookmarkStart w:id="1455" w:name="_Toc7691993"/>
      <w:bookmarkStart w:id="1456" w:name="_Toc7692399"/>
      <w:bookmarkStart w:id="1457" w:name="_Toc7692609"/>
      <w:bookmarkStart w:id="1458" w:name="_Toc7695055"/>
      <w:bookmarkStart w:id="1459" w:name="_Toc7695262"/>
      <w:bookmarkStart w:id="1460" w:name="_Toc8139556"/>
      <w:bookmarkStart w:id="1461" w:name="_Toc8139762"/>
      <w:bookmarkStart w:id="1462" w:name="_Toc8139968"/>
      <w:bookmarkStart w:id="1463" w:name="_Toc8140174"/>
      <w:bookmarkStart w:id="1464" w:name="_Toc8140380"/>
      <w:bookmarkStart w:id="1465" w:name="_Toc8140586"/>
      <w:bookmarkStart w:id="1466" w:name="_Toc8140792"/>
      <w:bookmarkStart w:id="1467" w:name="_Toc8140998"/>
      <w:bookmarkStart w:id="1468" w:name="_Toc8141410"/>
      <w:bookmarkStart w:id="1469" w:name="_Toc8141616"/>
      <w:bookmarkStart w:id="1470" w:name="_Toc8141822"/>
      <w:bookmarkStart w:id="1471" w:name="_Toc8204356"/>
      <w:bookmarkStart w:id="1472" w:name="_Toc8204620"/>
      <w:bookmarkStart w:id="1473" w:name="_Toc43697679"/>
      <w:bookmarkStart w:id="1474" w:name="_Toc52900932"/>
      <w:bookmarkStart w:id="1475" w:name="_Toc52902692"/>
      <w:r w:rsidRPr="00FE0392">
        <w:t>7.4. Enjeux socio-économiques</w:t>
      </w:r>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p>
    <w:p w14:paraId="55916830" w14:textId="77777777" w:rsidR="006377B2" w:rsidRPr="00FE0392" w:rsidRDefault="006377B2" w:rsidP="00B16CC9">
      <w:pPr>
        <w:pStyle w:val="Titre3"/>
        <w:rPr>
          <w:rFonts w:eastAsia="Calibri"/>
          <w:noProof/>
        </w:rPr>
      </w:pPr>
      <w:bookmarkStart w:id="1476" w:name="_Toc7688877"/>
      <w:bookmarkStart w:id="1477" w:name="_Toc7689063"/>
      <w:bookmarkStart w:id="1478" w:name="_Toc7689249"/>
      <w:bookmarkStart w:id="1479" w:name="_Toc7689456"/>
      <w:bookmarkStart w:id="1480" w:name="_Toc7689828"/>
      <w:bookmarkStart w:id="1481" w:name="_Toc7690014"/>
      <w:bookmarkStart w:id="1482" w:name="_Toc7691505"/>
      <w:bookmarkStart w:id="1483" w:name="_Toc7691771"/>
      <w:bookmarkStart w:id="1484" w:name="_Toc7691994"/>
      <w:bookmarkStart w:id="1485" w:name="_Toc7692400"/>
      <w:bookmarkStart w:id="1486" w:name="_Toc7692610"/>
      <w:bookmarkStart w:id="1487" w:name="_Toc7695056"/>
      <w:bookmarkStart w:id="1488" w:name="_Toc7695263"/>
      <w:bookmarkStart w:id="1489" w:name="_Toc8139557"/>
      <w:bookmarkStart w:id="1490" w:name="_Toc8139763"/>
      <w:bookmarkStart w:id="1491" w:name="_Toc8139969"/>
      <w:bookmarkStart w:id="1492" w:name="_Toc8140175"/>
      <w:bookmarkStart w:id="1493" w:name="_Toc8140381"/>
      <w:bookmarkStart w:id="1494" w:name="_Toc8140587"/>
      <w:bookmarkStart w:id="1495" w:name="_Toc8140793"/>
      <w:bookmarkStart w:id="1496" w:name="_Toc8140999"/>
      <w:bookmarkStart w:id="1497" w:name="_Toc8141411"/>
      <w:bookmarkStart w:id="1498" w:name="_Toc8141617"/>
      <w:bookmarkStart w:id="1499" w:name="_Toc8141823"/>
      <w:bookmarkStart w:id="1500" w:name="_Toc8204357"/>
      <w:bookmarkStart w:id="1501" w:name="_Toc8204621"/>
      <w:bookmarkStart w:id="1502" w:name="_Toc43697680"/>
      <w:bookmarkStart w:id="1503" w:name="_Toc52900933"/>
      <w:r w:rsidRPr="00FE0392">
        <w:t xml:space="preserve">7.4.1. </w:t>
      </w:r>
      <w:r w:rsidRPr="00FE0392">
        <w:rPr>
          <w:rFonts w:eastAsia="Calibri"/>
          <w:noProof/>
        </w:rPr>
        <w:t>Foncier</w:t>
      </w:r>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r w:rsidRPr="00FE0392">
        <w:rPr>
          <w:rFonts w:eastAsia="Calibri"/>
          <w:noProof/>
        </w:rPr>
        <w:t xml:space="preserve"> </w:t>
      </w:r>
    </w:p>
    <w:p w14:paraId="4656D693" w14:textId="77777777" w:rsidR="006377B2" w:rsidRPr="00FE0392" w:rsidRDefault="006377B2" w:rsidP="006377B2">
      <w:pPr>
        <w:rPr>
          <w:rFonts w:cs="Arial"/>
          <w:lang w:eastAsia="fr-FR"/>
        </w:rPr>
      </w:pPr>
      <w:r w:rsidRPr="00FE0392">
        <w:rPr>
          <w:rFonts w:cs="Arial"/>
          <w:lang w:eastAsia="fr-FR"/>
        </w:rPr>
        <w:t xml:space="preserve">La réalisation du projet nécessitera l’acquisition de terre pour la construction des installations. Les propriétaires et les exploitants actuels perdront définitivement leurs domaines. </w:t>
      </w:r>
    </w:p>
    <w:p w14:paraId="0C7296C7" w14:textId="43C3048D" w:rsidR="006377B2" w:rsidRPr="00FE0392" w:rsidRDefault="006377B2" w:rsidP="006377B2">
      <w:pPr>
        <w:rPr>
          <w:rFonts w:cs="Arial"/>
          <w:lang w:eastAsia="fr-FR"/>
        </w:rPr>
      </w:pPr>
      <w:r w:rsidRPr="00FE0392">
        <w:rPr>
          <w:rFonts w:cs="Arial"/>
          <w:lang w:eastAsia="fr-FR"/>
        </w:rPr>
        <w:t>Il y aura par conséquent un déplacement involontaire de personnes affectées par le projet et une perte temporaire ou définitive de revenus tirés de l’exploitation de</w:t>
      </w:r>
      <w:r w:rsidR="00FF3869" w:rsidRPr="00FE0392">
        <w:rPr>
          <w:rFonts w:cs="Arial"/>
          <w:lang w:eastAsia="fr-FR"/>
        </w:rPr>
        <w:t>s</w:t>
      </w:r>
      <w:r w:rsidRPr="00FE0392">
        <w:rPr>
          <w:rFonts w:cs="Arial"/>
          <w:lang w:eastAsia="fr-FR"/>
        </w:rPr>
        <w:t xml:space="preserve"> terres. </w:t>
      </w:r>
    </w:p>
    <w:p w14:paraId="230F0DD0" w14:textId="77777777" w:rsidR="006377B2" w:rsidRPr="00FE0392" w:rsidRDefault="006377B2" w:rsidP="006377B2">
      <w:pPr>
        <w:rPr>
          <w:rFonts w:cs="Arial"/>
          <w:lang w:eastAsia="fr-FR"/>
        </w:rPr>
      </w:pPr>
      <w:r w:rsidRPr="00FE0392">
        <w:rPr>
          <w:rFonts w:cs="Arial"/>
          <w:lang w:eastAsia="fr-FR"/>
        </w:rPr>
        <w:t xml:space="preserve">Cette situation constitue un enjeu majeur pour les populations affectées et nécessite une indemnisation juste et équitable qui ne doit pas faire l’objet de contestation. L’indemnisation doit permettre aux populations de rétablir leur ancien niveau de revenu ou de l’améliorer. Pour ce faire, il faut un suivi social des personnes affectées et le processus d’indemnisation doit impliquer toute structure compétente en la matière. </w:t>
      </w:r>
    </w:p>
    <w:p w14:paraId="13919CE9" w14:textId="7599A964" w:rsidR="006377B2" w:rsidRPr="00FE0392" w:rsidRDefault="006377B2" w:rsidP="00B16CC9">
      <w:pPr>
        <w:pStyle w:val="Titre3"/>
        <w:rPr>
          <w:rFonts w:eastAsia="Calibri"/>
          <w:noProof/>
        </w:rPr>
      </w:pPr>
      <w:bookmarkStart w:id="1504" w:name="_Toc387444215"/>
      <w:bookmarkStart w:id="1505" w:name="_Toc387444428"/>
      <w:bookmarkStart w:id="1506" w:name="_Toc387444641"/>
      <w:bookmarkStart w:id="1507" w:name="_Toc387445067"/>
      <w:bookmarkStart w:id="1508" w:name="_Toc387445493"/>
      <w:bookmarkStart w:id="1509" w:name="_Toc387445706"/>
      <w:bookmarkStart w:id="1510" w:name="_Toc387446132"/>
      <w:bookmarkStart w:id="1511" w:name="_Toc387446345"/>
      <w:bookmarkStart w:id="1512" w:name="_Toc387446736"/>
      <w:bookmarkStart w:id="1513" w:name="_Toc387446914"/>
      <w:bookmarkStart w:id="1514" w:name="_Toc388869561"/>
      <w:bookmarkStart w:id="1515" w:name="_Toc388869759"/>
      <w:bookmarkStart w:id="1516" w:name="_Toc388869957"/>
      <w:bookmarkStart w:id="1517" w:name="_Toc388870155"/>
      <w:bookmarkStart w:id="1518" w:name="_Toc388870353"/>
      <w:bookmarkStart w:id="1519" w:name="_Toc388870551"/>
      <w:bookmarkStart w:id="1520" w:name="_Toc388870749"/>
      <w:bookmarkStart w:id="1521" w:name="_Toc388870947"/>
      <w:bookmarkStart w:id="1522" w:name="_Toc388871145"/>
      <w:bookmarkStart w:id="1523" w:name="_Toc388871343"/>
      <w:bookmarkStart w:id="1524" w:name="_Toc388871541"/>
      <w:bookmarkStart w:id="1525" w:name="_Toc388896835"/>
      <w:bookmarkStart w:id="1526" w:name="_Toc535671349"/>
      <w:bookmarkStart w:id="1527" w:name="_Toc536197292"/>
      <w:bookmarkStart w:id="1528" w:name="_Toc536197486"/>
      <w:bookmarkStart w:id="1529" w:name="_Toc536197680"/>
      <w:bookmarkStart w:id="1530" w:name="_Toc536197874"/>
      <w:bookmarkStart w:id="1531" w:name="_Toc536198262"/>
      <w:bookmarkStart w:id="1532" w:name="_Toc536198456"/>
      <w:bookmarkStart w:id="1533" w:name="_Toc536198650"/>
      <w:bookmarkStart w:id="1534" w:name="_Toc536198844"/>
      <w:bookmarkStart w:id="1535" w:name="_Toc536199038"/>
      <w:bookmarkStart w:id="1536" w:name="_Toc536443391"/>
      <w:bookmarkStart w:id="1537" w:name="_Toc536519625"/>
      <w:bookmarkStart w:id="1538" w:name="_Toc536534585"/>
      <w:bookmarkStart w:id="1539" w:name="_Toc536534771"/>
      <w:bookmarkStart w:id="1540" w:name="_Toc536534957"/>
      <w:bookmarkStart w:id="1541" w:name="_Toc536535143"/>
      <w:bookmarkStart w:id="1542" w:name="_Toc536535515"/>
      <w:bookmarkStart w:id="1543" w:name="_Toc536535888"/>
      <w:bookmarkStart w:id="1544" w:name="_Toc536536075"/>
      <w:bookmarkStart w:id="1545" w:name="_Toc536536262"/>
      <w:bookmarkStart w:id="1546" w:name="_Toc536536449"/>
      <w:bookmarkStart w:id="1547" w:name="_Toc536536636"/>
      <w:bookmarkStart w:id="1548" w:name="_Toc536544749"/>
      <w:bookmarkStart w:id="1549" w:name="_Toc536544936"/>
      <w:bookmarkStart w:id="1550" w:name="_Toc7688878"/>
      <w:bookmarkStart w:id="1551" w:name="_Toc7689064"/>
      <w:bookmarkStart w:id="1552" w:name="_Toc7689250"/>
      <w:bookmarkStart w:id="1553" w:name="_Toc7689457"/>
      <w:bookmarkStart w:id="1554" w:name="_Toc7689829"/>
      <w:bookmarkStart w:id="1555" w:name="_Toc7690015"/>
      <w:bookmarkStart w:id="1556" w:name="_Toc7691506"/>
      <w:bookmarkStart w:id="1557" w:name="_Toc7691772"/>
      <w:bookmarkStart w:id="1558" w:name="_Toc7691995"/>
      <w:bookmarkStart w:id="1559" w:name="_Toc7692401"/>
      <w:bookmarkStart w:id="1560" w:name="_Toc7692611"/>
      <w:bookmarkStart w:id="1561" w:name="_Toc7695057"/>
      <w:bookmarkStart w:id="1562" w:name="_Toc7695264"/>
      <w:bookmarkStart w:id="1563" w:name="_Toc8139558"/>
      <w:bookmarkStart w:id="1564" w:name="_Toc8139764"/>
      <w:bookmarkStart w:id="1565" w:name="_Toc8139970"/>
      <w:bookmarkStart w:id="1566" w:name="_Toc8140176"/>
      <w:bookmarkStart w:id="1567" w:name="_Toc8140382"/>
      <w:bookmarkStart w:id="1568" w:name="_Toc8140588"/>
      <w:bookmarkStart w:id="1569" w:name="_Toc8140794"/>
      <w:bookmarkStart w:id="1570" w:name="_Toc8141000"/>
      <w:bookmarkStart w:id="1571" w:name="_Toc8141412"/>
      <w:bookmarkStart w:id="1572" w:name="_Toc8141618"/>
      <w:bookmarkStart w:id="1573" w:name="_Toc8141824"/>
      <w:bookmarkStart w:id="1574" w:name="_Toc8204358"/>
      <w:bookmarkStart w:id="1575" w:name="_Toc8204622"/>
      <w:bookmarkStart w:id="1576" w:name="_Toc43697681"/>
      <w:bookmarkStart w:id="1577" w:name="_Toc52900934"/>
      <w:r w:rsidRPr="00FE0392">
        <w:t xml:space="preserve">7.4.2. </w:t>
      </w:r>
      <w:r w:rsidR="001E397A" w:rsidRPr="00FE0392">
        <w:t>R</w:t>
      </w:r>
      <w:r w:rsidRPr="00FE0392">
        <w:rPr>
          <w:rFonts w:eastAsia="Calibri"/>
          <w:noProof/>
        </w:rPr>
        <w:t>etombées économiques et sociales</w:t>
      </w:r>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r w:rsidRPr="00FE0392">
        <w:rPr>
          <w:rFonts w:eastAsia="Calibri"/>
          <w:noProof/>
        </w:rPr>
        <w:t xml:space="preserve"> </w:t>
      </w:r>
    </w:p>
    <w:p w14:paraId="543D60E6" w14:textId="0BAC4C93" w:rsidR="006377B2" w:rsidRPr="00FE0392" w:rsidRDefault="006377B2" w:rsidP="006377B2">
      <w:pPr>
        <w:rPr>
          <w:rFonts w:cs="Arial"/>
          <w:lang w:eastAsia="fr-FR"/>
        </w:rPr>
      </w:pPr>
      <w:r w:rsidRPr="00FE0392">
        <w:rPr>
          <w:rFonts w:cs="Arial"/>
          <w:lang w:eastAsia="fr-FR"/>
        </w:rPr>
        <w:t>De l’exécution jusqu’à son exploitation, l’incidence économique du projet sera fort appréciable pour les populations locales créa</w:t>
      </w:r>
      <w:r w:rsidR="00C65811" w:rsidRPr="00FE0392">
        <w:rPr>
          <w:rFonts w:cs="Arial"/>
          <w:lang w:eastAsia="fr-FR"/>
        </w:rPr>
        <w:t>tion d’emplois, accroissement</w:t>
      </w:r>
      <w:r w:rsidRPr="00FE0392">
        <w:rPr>
          <w:rFonts w:cs="Arial"/>
          <w:lang w:eastAsia="fr-FR"/>
        </w:rPr>
        <w:t xml:space="preserve"> de revenus pour les prestataires. </w:t>
      </w:r>
    </w:p>
    <w:p w14:paraId="51BB319E" w14:textId="54D020A8" w:rsidR="006377B2" w:rsidRPr="00FE0392" w:rsidRDefault="006377B2" w:rsidP="006377B2">
      <w:pPr>
        <w:rPr>
          <w:rFonts w:cs="Arial"/>
          <w:lang w:eastAsia="fr-FR"/>
        </w:rPr>
      </w:pPr>
      <w:r w:rsidRPr="00FE0392">
        <w:rPr>
          <w:rFonts w:cs="Arial"/>
          <w:lang w:eastAsia="fr-FR"/>
        </w:rPr>
        <w:t>La réalisation du projet permettra aux populations bénéficiaires de faire des économies en matière de santé et de temps qui pourront être réinvestis dans des activités de développement socioéconomique.</w:t>
      </w:r>
    </w:p>
    <w:p w14:paraId="156B60FA" w14:textId="13009589" w:rsidR="006377B2" w:rsidRPr="00FE0392" w:rsidRDefault="006377B2" w:rsidP="00B16CC9">
      <w:pPr>
        <w:pStyle w:val="Titre3"/>
        <w:rPr>
          <w:rFonts w:eastAsia="Calibri"/>
          <w:noProof/>
        </w:rPr>
      </w:pPr>
      <w:bookmarkStart w:id="1578" w:name="_Toc387444216"/>
      <w:bookmarkStart w:id="1579" w:name="_Toc387444429"/>
      <w:bookmarkStart w:id="1580" w:name="_Toc387444642"/>
      <w:bookmarkStart w:id="1581" w:name="_Toc387444855"/>
      <w:bookmarkStart w:id="1582" w:name="_Toc387445068"/>
      <w:bookmarkStart w:id="1583" w:name="_Toc387445494"/>
      <w:bookmarkStart w:id="1584" w:name="_Toc387445707"/>
      <w:bookmarkStart w:id="1585" w:name="_Toc387446133"/>
      <w:bookmarkStart w:id="1586" w:name="_Toc387446346"/>
      <w:bookmarkStart w:id="1587" w:name="_Toc387446737"/>
      <w:bookmarkStart w:id="1588" w:name="_Toc387446915"/>
      <w:bookmarkStart w:id="1589" w:name="_Toc388869562"/>
      <w:bookmarkStart w:id="1590" w:name="_Toc388869760"/>
      <w:bookmarkStart w:id="1591" w:name="_Toc388869958"/>
      <w:bookmarkStart w:id="1592" w:name="_Toc388870156"/>
      <w:bookmarkStart w:id="1593" w:name="_Toc388870354"/>
      <w:bookmarkStart w:id="1594" w:name="_Toc388870552"/>
      <w:bookmarkStart w:id="1595" w:name="_Toc388870750"/>
      <w:bookmarkStart w:id="1596" w:name="_Toc388870948"/>
      <w:bookmarkStart w:id="1597" w:name="_Toc388871146"/>
      <w:bookmarkStart w:id="1598" w:name="_Toc388871344"/>
      <w:bookmarkStart w:id="1599" w:name="_Toc388871542"/>
      <w:bookmarkStart w:id="1600" w:name="_Toc388896836"/>
      <w:bookmarkStart w:id="1601" w:name="_Toc535671350"/>
      <w:bookmarkStart w:id="1602" w:name="_Toc536197293"/>
      <w:bookmarkStart w:id="1603" w:name="_Toc536197487"/>
      <w:bookmarkStart w:id="1604" w:name="_Toc536197681"/>
      <w:bookmarkStart w:id="1605" w:name="_Toc536197875"/>
      <w:bookmarkStart w:id="1606" w:name="_Toc536198263"/>
      <w:bookmarkStart w:id="1607" w:name="_Toc536198457"/>
      <w:bookmarkStart w:id="1608" w:name="_Toc536198651"/>
      <w:bookmarkStart w:id="1609" w:name="_Toc536198845"/>
      <w:bookmarkStart w:id="1610" w:name="_Toc536199039"/>
      <w:bookmarkStart w:id="1611" w:name="_Toc536443392"/>
      <w:bookmarkStart w:id="1612" w:name="_Toc536519626"/>
      <w:bookmarkStart w:id="1613" w:name="_Toc536534586"/>
      <w:bookmarkStart w:id="1614" w:name="_Toc536534772"/>
      <w:bookmarkStart w:id="1615" w:name="_Toc536534958"/>
      <w:bookmarkStart w:id="1616" w:name="_Toc536535144"/>
      <w:bookmarkStart w:id="1617" w:name="_Toc536535516"/>
      <w:bookmarkStart w:id="1618" w:name="_Toc536535889"/>
      <w:bookmarkStart w:id="1619" w:name="_Toc536536076"/>
      <w:bookmarkStart w:id="1620" w:name="_Toc536536263"/>
      <w:bookmarkStart w:id="1621" w:name="_Toc536536450"/>
      <w:bookmarkStart w:id="1622" w:name="_Toc536536637"/>
      <w:bookmarkStart w:id="1623" w:name="_Toc536544750"/>
      <w:bookmarkStart w:id="1624" w:name="_Toc536544937"/>
      <w:bookmarkStart w:id="1625" w:name="_Toc7688879"/>
      <w:bookmarkStart w:id="1626" w:name="_Toc7689065"/>
      <w:bookmarkStart w:id="1627" w:name="_Toc7689251"/>
      <w:bookmarkStart w:id="1628" w:name="_Toc7689458"/>
      <w:bookmarkStart w:id="1629" w:name="_Toc7689830"/>
      <w:bookmarkStart w:id="1630" w:name="_Toc7690016"/>
      <w:bookmarkStart w:id="1631" w:name="_Toc7691507"/>
      <w:bookmarkStart w:id="1632" w:name="_Toc7691773"/>
      <w:bookmarkStart w:id="1633" w:name="_Toc7691996"/>
      <w:bookmarkStart w:id="1634" w:name="_Toc7692402"/>
      <w:bookmarkStart w:id="1635" w:name="_Toc7692612"/>
      <w:bookmarkStart w:id="1636" w:name="_Toc7695058"/>
      <w:bookmarkStart w:id="1637" w:name="_Toc7695265"/>
      <w:bookmarkStart w:id="1638" w:name="_Toc8139559"/>
      <w:bookmarkStart w:id="1639" w:name="_Toc8139765"/>
      <w:bookmarkStart w:id="1640" w:name="_Toc8139971"/>
      <w:bookmarkStart w:id="1641" w:name="_Toc8140177"/>
      <w:bookmarkStart w:id="1642" w:name="_Toc8140383"/>
      <w:bookmarkStart w:id="1643" w:name="_Toc8140589"/>
      <w:bookmarkStart w:id="1644" w:name="_Toc8140795"/>
      <w:bookmarkStart w:id="1645" w:name="_Toc8141001"/>
      <w:bookmarkStart w:id="1646" w:name="_Toc8141413"/>
      <w:bookmarkStart w:id="1647" w:name="_Toc8141619"/>
      <w:bookmarkStart w:id="1648" w:name="_Toc8141825"/>
      <w:bookmarkStart w:id="1649" w:name="_Toc8204359"/>
      <w:bookmarkStart w:id="1650" w:name="_Toc8204623"/>
      <w:bookmarkStart w:id="1651" w:name="_Toc43697682"/>
      <w:bookmarkStart w:id="1652" w:name="_Toc52900935"/>
      <w:r w:rsidRPr="00FE0392">
        <w:rPr>
          <w:rFonts w:eastAsia="Calibri"/>
          <w:noProof/>
        </w:rPr>
        <w:t xml:space="preserve">7.4.3. </w:t>
      </w:r>
      <w:r w:rsidR="001E397A" w:rsidRPr="00FE0392">
        <w:rPr>
          <w:rFonts w:eastAsia="Calibri"/>
          <w:noProof/>
        </w:rPr>
        <w:t>R</w:t>
      </w:r>
      <w:r w:rsidRPr="00FE0392">
        <w:rPr>
          <w:rFonts w:eastAsia="Calibri"/>
          <w:noProof/>
        </w:rPr>
        <w:t>estriction de la circulation, des accès aux propriétés</w:t>
      </w:r>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r w:rsidRPr="00FE0392">
        <w:rPr>
          <w:rFonts w:eastAsia="Calibri"/>
          <w:noProof/>
        </w:rPr>
        <w:t xml:space="preserve"> et des activités dans les zones en travaux</w:t>
      </w:r>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r w:rsidRPr="00FE0392">
        <w:rPr>
          <w:rFonts w:eastAsia="Calibri"/>
          <w:noProof/>
        </w:rPr>
        <w:t xml:space="preserve"> </w:t>
      </w:r>
    </w:p>
    <w:p w14:paraId="537423D9" w14:textId="77777777" w:rsidR="006377B2" w:rsidRPr="00FE0392" w:rsidRDefault="006377B2" w:rsidP="006377B2">
      <w:pPr>
        <w:rPr>
          <w:rFonts w:cs="Arial"/>
          <w:lang w:eastAsia="fr-FR"/>
        </w:rPr>
      </w:pPr>
      <w:r w:rsidRPr="00FE0392">
        <w:rPr>
          <w:rFonts w:cs="Arial"/>
          <w:lang w:eastAsia="fr-FR"/>
        </w:rPr>
        <w:t>Pendant les travaux, la circulation des véhicules de chantier, la construction de fouilles en tranchée et de pose de conduite vont impacter des routes et des accès aux domaines des riverains. Cette situation entrainera la perturbation de la circulation des automobilistes et des piétons. Il en sera de même pour les accès aux domiciles et diverses activités situées le long de ces voies et ouvrages à aménager.</w:t>
      </w:r>
    </w:p>
    <w:p w14:paraId="29900B2F" w14:textId="77777777" w:rsidR="006377B2" w:rsidRPr="00FE0392" w:rsidRDefault="006377B2" w:rsidP="007505AF">
      <w:pPr>
        <w:pStyle w:val="00N"/>
        <w:rPr>
          <w:rFonts w:eastAsiaTheme="majorEastAsia"/>
        </w:rPr>
      </w:pPr>
    </w:p>
    <w:p w14:paraId="1609CB44" w14:textId="77777777" w:rsidR="006377B2" w:rsidRPr="00FE0392" w:rsidRDefault="006377B2" w:rsidP="006377B2">
      <w:pPr>
        <w:spacing w:line="120" w:lineRule="auto"/>
        <w:jc w:val="center"/>
        <w:rPr>
          <w:rFonts w:eastAsiaTheme="majorEastAsia" w:cs="Arial"/>
          <w:b/>
          <w:caps/>
          <w:color w:val="2E74B5" w:themeColor="accent1" w:themeShade="BF"/>
        </w:rPr>
      </w:pPr>
      <w:r w:rsidRPr="00FE0392">
        <w:rPr>
          <w:rFonts w:eastAsiaTheme="majorEastAsia" w:cs="Arial"/>
          <w:b/>
          <w:caps/>
          <w:color w:val="2E74B5" w:themeColor="accent1" w:themeShade="BF"/>
        </w:rPr>
        <w:br w:type="page"/>
      </w:r>
    </w:p>
    <w:p w14:paraId="10C7A43B" w14:textId="77777777" w:rsidR="006377B2" w:rsidRPr="00FE0392" w:rsidRDefault="006377B2" w:rsidP="00A36E83">
      <w:pPr>
        <w:pStyle w:val="Titre1"/>
      </w:pPr>
      <w:bookmarkStart w:id="1653" w:name="_Toc43697683"/>
      <w:bookmarkStart w:id="1654" w:name="_Toc52900936"/>
      <w:bookmarkStart w:id="1655" w:name="_Toc52902693"/>
      <w:r w:rsidRPr="00FE0392">
        <w:lastRenderedPageBreak/>
        <w:t>8. analyse environnementale</w:t>
      </w:r>
      <w:bookmarkEnd w:id="1653"/>
      <w:bookmarkEnd w:id="1654"/>
      <w:bookmarkEnd w:id="1655"/>
      <w:r w:rsidRPr="00FE0392">
        <w:t xml:space="preserve"> </w:t>
      </w:r>
    </w:p>
    <w:p w14:paraId="55F42B92" w14:textId="77777777" w:rsidR="006377B2" w:rsidRPr="00FE0392" w:rsidRDefault="006377B2" w:rsidP="00672FBE">
      <w:pPr>
        <w:pStyle w:val="Titre2"/>
        <w:rPr>
          <w:rStyle w:val="Lienhypertexte"/>
        </w:rPr>
      </w:pPr>
      <w:bookmarkStart w:id="1656" w:name="_Toc38326570"/>
      <w:bookmarkStart w:id="1657" w:name="_Toc38327202"/>
      <w:bookmarkStart w:id="1658" w:name="_Toc38327282"/>
      <w:bookmarkStart w:id="1659" w:name="_Toc38327362"/>
      <w:bookmarkStart w:id="1660" w:name="_Toc38328707"/>
      <w:bookmarkStart w:id="1661" w:name="_Toc38329199"/>
      <w:bookmarkStart w:id="1662" w:name="_Toc38329260"/>
      <w:bookmarkStart w:id="1663" w:name="_Toc38329404"/>
      <w:bookmarkStart w:id="1664" w:name="_Toc38329660"/>
      <w:bookmarkStart w:id="1665" w:name="_Toc38329729"/>
      <w:bookmarkStart w:id="1666" w:name="_Toc38530529"/>
      <w:bookmarkStart w:id="1667" w:name="_Toc38531769"/>
      <w:bookmarkStart w:id="1668" w:name="_Toc38531936"/>
      <w:bookmarkStart w:id="1669" w:name="_Toc38532254"/>
      <w:bookmarkStart w:id="1670" w:name="_Toc38532475"/>
      <w:bookmarkStart w:id="1671" w:name="_Toc38532528"/>
      <w:bookmarkStart w:id="1672" w:name="_Toc38532582"/>
      <w:bookmarkStart w:id="1673" w:name="_Toc38532635"/>
      <w:bookmarkStart w:id="1674" w:name="_Toc38532765"/>
      <w:bookmarkStart w:id="1675" w:name="_Toc38690041"/>
      <w:bookmarkStart w:id="1676" w:name="_Toc38690734"/>
      <w:bookmarkStart w:id="1677" w:name="_Toc377256629"/>
      <w:bookmarkStart w:id="1678" w:name="_Toc161190205"/>
      <w:bookmarkStart w:id="1679" w:name="_Toc161547091"/>
      <w:bookmarkStart w:id="1680" w:name="_Toc218920762"/>
      <w:bookmarkStart w:id="1681" w:name="_Toc230058406"/>
      <w:bookmarkStart w:id="1682" w:name="_Toc246328610"/>
      <w:bookmarkStart w:id="1683" w:name="_Toc258429433"/>
      <w:bookmarkStart w:id="1684" w:name="_Toc258429859"/>
      <w:bookmarkStart w:id="1685" w:name="_Toc259874065"/>
      <w:bookmarkStart w:id="1686" w:name="_Toc296251299"/>
      <w:bookmarkStart w:id="1687" w:name="_Toc311920315"/>
      <w:bookmarkStart w:id="1688" w:name="_Toc336163953"/>
      <w:bookmarkStart w:id="1689" w:name="_Toc517377184"/>
      <w:bookmarkStart w:id="1690" w:name="_Toc43697684"/>
      <w:bookmarkStart w:id="1691" w:name="_Toc52900937"/>
      <w:bookmarkStart w:id="1692" w:name="_Toc52902694"/>
      <w:r w:rsidRPr="00FE0392">
        <w:t>8.1- Identification des impacts</w:t>
      </w:r>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p>
    <w:p w14:paraId="13386C77" w14:textId="77777777" w:rsidR="006377B2" w:rsidRPr="00FE0392" w:rsidRDefault="006377B2" w:rsidP="004C792B">
      <w:pPr>
        <w:rPr>
          <w:rStyle w:val="Lienhypertexte"/>
          <w:rFonts w:cs="Arial"/>
          <w:color w:val="auto"/>
          <w:u w:val="none"/>
        </w:rPr>
      </w:pPr>
      <w:r w:rsidRPr="00FE0392">
        <w:rPr>
          <w:rStyle w:val="Lienhypertexte"/>
          <w:rFonts w:cs="Arial"/>
          <w:color w:val="auto"/>
          <w:u w:val="none"/>
        </w:rPr>
        <w:t>Les impacts du projet sur l’état initial de la zone du projet seront identifiés, caractérisés et évalués à trois niveaux : d’abord à la phase de démarrage, ensuite à la phase des aménagements et enfin à la phase de l’exploitation et d’entretien.</w:t>
      </w:r>
    </w:p>
    <w:p w14:paraId="76A5BE56" w14:textId="77777777" w:rsidR="006377B2" w:rsidRPr="00FE0392" w:rsidRDefault="006377B2" w:rsidP="00B16CC9">
      <w:pPr>
        <w:pStyle w:val="Titre3"/>
      </w:pPr>
      <w:bookmarkStart w:id="1693" w:name="_Toc336163954"/>
      <w:bookmarkStart w:id="1694" w:name="_Toc517377185"/>
      <w:bookmarkStart w:id="1695" w:name="_Toc43697685"/>
      <w:bookmarkStart w:id="1696" w:name="_Toc52900938"/>
      <w:r w:rsidRPr="00FE0392">
        <w:t>8.1.1. Détermination des composantes environnementales susceptibles d’être touchées par le projet</w:t>
      </w:r>
      <w:bookmarkEnd w:id="1693"/>
      <w:bookmarkEnd w:id="1694"/>
      <w:bookmarkEnd w:id="1695"/>
      <w:bookmarkEnd w:id="1696"/>
      <w:r w:rsidRPr="00FE0392">
        <w:t xml:space="preserve"> </w:t>
      </w:r>
    </w:p>
    <w:p w14:paraId="4F83D06B" w14:textId="77777777" w:rsidR="006377B2" w:rsidRPr="00FE0392" w:rsidRDefault="006377B2" w:rsidP="006377B2">
      <w:pPr>
        <w:rPr>
          <w:rFonts w:cs="Arial"/>
        </w:rPr>
      </w:pPr>
      <w:r w:rsidRPr="00FE0392">
        <w:rPr>
          <w:rFonts w:cs="Arial"/>
        </w:rPr>
        <w:t>Cette partie présente l’interaction entre les milieux touchés ainsi que les activités du projet aux principales phases de préparation, de construction, d’exploitation avant de montrer les interactions possibles entre les activités et ces milieux.</w:t>
      </w:r>
    </w:p>
    <w:p w14:paraId="0EDF775C" w14:textId="2392522E" w:rsidR="006377B2" w:rsidRPr="00FE0392" w:rsidRDefault="006377B2" w:rsidP="006377B2">
      <w:pPr>
        <w:rPr>
          <w:rFonts w:cs="Arial"/>
        </w:rPr>
      </w:pPr>
      <w:r w:rsidRPr="00FE0392">
        <w:rPr>
          <w:rFonts w:cs="Arial"/>
        </w:rPr>
        <w:t xml:space="preserve">Les composantes environnementales sensibles à la réalisation dudit projet sont : air, eau, sol, faune, flore, sécurité, social, économie. Il s’agira de déterminer parmi ces composantes de l’environnement celles qui pourraient être touchées pendant les activités du projet que sont : la phase préparatoire, la phase de construction, la phase d’exploitation et d’entretien. </w:t>
      </w:r>
    </w:p>
    <w:p w14:paraId="53CDA0FE" w14:textId="0D7D00EF" w:rsidR="006377B2" w:rsidRPr="00FE0392" w:rsidRDefault="006377B2" w:rsidP="00D05009">
      <w:pPr>
        <w:pStyle w:val="Lgende"/>
        <w:rPr>
          <w:bCs/>
        </w:rPr>
      </w:pPr>
      <w:bookmarkStart w:id="1697" w:name="_Toc24724032"/>
      <w:bookmarkStart w:id="1698" w:name="_Toc43696247"/>
      <w:bookmarkStart w:id="1699" w:name="_Toc52902799"/>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D348A0" w:rsidRPr="00FE0392">
        <w:rPr>
          <w:noProof/>
        </w:rPr>
        <w:t>46</w:t>
      </w:r>
      <w:r w:rsidR="00F47642" w:rsidRPr="00FE0392">
        <w:rPr>
          <w:noProof/>
        </w:rPr>
        <w:fldChar w:fldCharType="end"/>
      </w:r>
      <w:r w:rsidRPr="00FE0392">
        <w:t xml:space="preserve"> : Interrelations entre activités du projet et composantes susceptibles d’être affectées</w:t>
      </w:r>
      <w:bookmarkEnd w:id="1697"/>
      <w:bookmarkEnd w:id="1698"/>
      <w:bookmarkEnd w:id="1699"/>
    </w:p>
    <w:tbl>
      <w:tblPr>
        <w:tblStyle w:val="Grilledutableau"/>
        <w:tblW w:w="5413" w:type="pct"/>
        <w:tblInd w:w="-34" w:type="dxa"/>
        <w:tblLayout w:type="fixed"/>
        <w:tblLook w:val="04A0" w:firstRow="1" w:lastRow="0" w:firstColumn="1" w:lastColumn="0" w:noHBand="0" w:noVBand="1"/>
      </w:tblPr>
      <w:tblGrid>
        <w:gridCol w:w="1875"/>
        <w:gridCol w:w="2842"/>
        <w:gridCol w:w="446"/>
        <w:gridCol w:w="446"/>
        <w:gridCol w:w="445"/>
        <w:gridCol w:w="445"/>
        <w:gridCol w:w="445"/>
        <w:gridCol w:w="445"/>
        <w:gridCol w:w="445"/>
        <w:gridCol w:w="445"/>
        <w:gridCol w:w="445"/>
        <w:gridCol w:w="392"/>
        <w:gridCol w:w="53"/>
        <w:gridCol w:w="642"/>
      </w:tblGrid>
      <w:tr w:rsidR="006377B2" w:rsidRPr="00FE0392" w14:paraId="70EF03B2" w14:textId="77777777" w:rsidTr="00280D06">
        <w:trPr>
          <w:trHeight w:val="139"/>
          <w:tblHeader/>
        </w:trPr>
        <w:tc>
          <w:tcPr>
            <w:tcW w:w="2403" w:type="pct"/>
            <w:gridSpan w:val="2"/>
            <w:vMerge w:val="restart"/>
            <w:shd w:val="clear" w:color="auto" w:fill="B4C6E7" w:themeFill="accent5" w:themeFillTint="66"/>
            <w:vAlign w:val="center"/>
          </w:tcPr>
          <w:p w14:paraId="12A615BB" w14:textId="3BD311F0" w:rsidR="006377B2" w:rsidRPr="00FE0392" w:rsidRDefault="006377B2" w:rsidP="00875188">
            <w:pPr>
              <w:spacing w:before="40"/>
              <w:ind w:left="57" w:right="57"/>
              <w:jc w:val="left"/>
              <w:rPr>
                <w:rFonts w:cs="Arial"/>
                <w:b/>
                <w:sz w:val="18"/>
                <w:szCs w:val="18"/>
              </w:rPr>
            </w:pPr>
            <w:r w:rsidRPr="00FE0392">
              <w:rPr>
                <w:rFonts w:cs="Arial"/>
                <w:b/>
                <w:sz w:val="18"/>
                <w:szCs w:val="18"/>
              </w:rPr>
              <w:t xml:space="preserve">Activités </w:t>
            </w:r>
            <w:r w:rsidR="00176C3D" w:rsidRPr="00FE0392">
              <w:rPr>
                <w:rFonts w:cs="Arial"/>
                <w:b/>
                <w:sz w:val="18"/>
                <w:szCs w:val="18"/>
              </w:rPr>
              <w:t xml:space="preserve">et sous activités </w:t>
            </w:r>
            <w:r w:rsidRPr="00FE0392">
              <w:rPr>
                <w:rFonts w:cs="Arial"/>
                <w:b/>
                <w:sz w:val="18"/>
                <w:szCs w:val="18"/>
              </w:rPr>
              <w:t>du projet par phase</w:t>
            </w:r>
          </w:p>
        </w:tc>
        <w:tc>
          <w:tcPr>
            <w:tcW w:w="2597" w:type="pct"/>
            <w:gridSpan w:val="12"/>
            <w:shd w:val="clear" w:color="auto" w:fill="B4C6E7" w:themeFill="accent5" w:themeFillTint="66"/>
            <w:vAlign w:val="center"/>
          </w:tcPr>
          <w:p w14:paraId="089C582A" w14:textId="77777777" w:rsidR="006377B2" w:rsidRPr="00FE0392" w:rsidRDefault="006377B2" w:rsidP="004D072C">
            <w:pPr>
              <w:spacing w:before="40"/>
              <w:ind w:left="57" w:right="57"/>
              <w:rPr>
                <w:rFonts w:cs="Arial"/>
                <w:b/>
                <w:sz w:val="18"/>
                <w:szCs w:val="18"/>
              </w:rPr>
            </w:pPr>
            <w:r w:rsidRPr="00FE0392">
              <w:rPr>
                <w:rFonts w:cs="Arial"/>
                <w:b/>
                <w:sz w:val="18"/>
                <w:szCs w:val="18"/>
              </w:rPr>
              <w:t>Composantes du milieu affectées</w:t>
            </w:r>
          </w:p>
        </w:tc>
      </w:tr>
      <w:tr w:rsidR="006377B2" w:rsidRPr="00FE0392" w14:paraId="19CDEE54" w14:textId="77777777" w:rsidTr="00875188">
        <w:trPr>
          <w:cantSplit/>
          <w:trHeight w:val="1130"/>
          <w:tblHeader/>
        </w:trPr>
        <w:tc>
          <w:tcPr>
            <w:tcW w:w="2403" w:type="pct"/>
            <w:gridSpan w:val="2"/>
            <w:vMerge/>
            <w:vAlign w:val="center"/>
          </w:tcPr>
          <w:p w14:paraId="1C6DA599" w14:textId="77777777" w:rsidR="006377B2" w:rsidRPr="00FE0392" w:rsidRDefault="006377B2" w:rsidP="00875188">
            <w:pPr>
              <w:spacing w:before="40"/>
              <w:ind w:left="57" w:right="57"/>
              <w:jc w:val="left"/>
              <w:rPr>
                <w:rFonts w:cs="Arial"/>
                <w:b/>
                <w:sz w:val="18"/>
                <w:szCs w:val="18"/>
              </w:rPr>
            </w:pPr>
          </w:p>
        </w:tc>
        <w:tc>
          <w:tcPr>
            <w:tcW w:w="227" w:type="pct"/>
            <w:shd w:val="clear" w:color="auto" w:fill="B4C6E7" w:themeFill="accent5" w:themeFillTint="66"/>
            <w:textDirection w:val="btLr"/>
            <w:vAlign w:val="center"/>
          </w:tcPr>
          <w:p w14:paraId="3576A1A5" w14:textId="77777777" w:rsidR="006377B2" w:rsidRPr="00FE0392" w:rsidRDefault="006377B2" w:rsidP="004D072C">
            <w:pPr>
              <w:spacing w:before="40"/>
              <w:ind w:left="57" w:right="57"/>
              <w:rPr>
                <w:rFonts w:cs="Arial"/>
                <w:b/>
                <w:sz w:val="18"/>
                <w:szCs w:val="18"/>
              </w:rPr>
            </w:pPr>
            <w:r w:rsidRPr="00FE0392">
              <w:rPr>
                <w:rFonts w:cs="Arial"/>
                <w:b/>
                <w:sz w:val="18"/>
                <w:szCs w:val="18"/>
              </w:rPr>
              <w:t>Air</w:t>
            </w:r>
          </w:p>
        </w:tc>
        <w:tc>
          <w:tcPr>
            <w:tcW w:w="227" w:type="pct"/>
            <w:shd w:val="clear" w:color="auto" w:fill="B4C6E7" w:themeFill="accent5" w:themeFillTint="66"/>
            <w:textDirection w:val="btLr"/>
            <w:vAlign w:val="center"/>
          </w:tcPr>
          <w:p w14:paraId="23240039" w14:textId="77777777" w:rsidR="006377B2" w:rsidRPr="00FE0392" w:rsidRDefault="006377B2" w:rsidP="004D072C">
            <w:pPr>
              <w:spacing w:before="40"/>
              <w:ind w:left="57" w:right="57"/>
              <w:rPr>
                <w:rFonts w:cs="Arial"/>
                <w:b/>
                <w:sz w:val="18"/>
                <w:szCs w:val="18"/>
              </w:rPr>
            </w:pPr>
            <w:r w:rsidRPr="00FE0392">
              <w:rPr>
                <w:rFonts w:cs="Arial"/>
                <w:b/>
                <w:sz w:val="18"/>
                <w:szCs w:val="18"/>
              </w:rPr>
              <w:t>Sol</w:t>
            </w:r>
          </w:p>
        </w:tc>
        <w:tc>
          <w:tcPr>
            <w:tcW w:w="227" w:type="pct"/>
            <w:shd w:val="clear" w:color="auto" w:fill="B4C6E7" w:themeFill="accent5" w:themeFillTint="66"/>
            <w:textDirection w:val="btLr"/>
            <w:vAlign w:val="center"/>
          </w:tcPr>
          <w:p w14:paraId="372956E9" w14:textId="77777777" w:rsidR="006377B2" w:rsidRPr="00FE0392" w:rsidRDefault="006377B2" w:rsidP="004D072C">
            <w:pPr>
              <w:spacing w:before="40"/>
              <w:ind w:left="57" w:right="57"/>
              <w:rPr>
                <w:rFonts w:cs="Arial"/>
                <w:b/>
                <w:sz w:val="18"/>
                <w:szCs w:val="18"/>
              </w:rPr>
            </w:pPr>
            <w:r w:rsidRPr="00FE0392">
              <w:rPr>
                <w:rFonts w:cs="Arial"/>
                <w:b/>
                <w:sz w:val="18"/>
                <w:szCs w:val="18"/>
              </w:rPr>
              <w:t>Eau</w:t>
            </w:r>
          </w:p>
        </w:tc>
        <w:tc>
          <w:tcPr>
            <w:tcW w:w="227" w:type="pct"/>
            <w:shd w:val="clear" w:color="auto" w:fill="B4C6E7" w:themeFill="accent5" w:themeFillTint="66"/>
            <w:textDirection w:val="btLr"/>
            <w:vAlign w:val="center"/>
          </w:tcPr>
          <w:p w14:paraId="47F7F812" w14:textId="77777777" w:rsidR="006377B2" w:rsidRPr="00FE0392" w:rsidRDefault="006377B2" w:rsidP="004D072C">
            <w:pPr>
              <w:spacing w:before="40"/>
              <w:ind w:left="57" w:right="57"/>
              <w:rPr>
                <w:rFonts w:cs="Arial"/>
                <w:b/>
                <w:sz w:val="18"/>
                <w:szCs w:val="18"/>
              </w:rPr>
            </w:pPr>
            <w:r w:rsidRPr="00FE0392">
              <w:rPr>
                <w:rFonts w:cs="Arial"/>
                <w:b/>
                <w:sz w:val="18"/>
                <w:szCs w:val="18"/>
              </w:rPr>
              <w:t>Flore</w:t>
            </w:r>
          </w:p>
        </w:tc>
        <w:tc>
          <w:tcPr>
            <w:tcW w:w="227" w:type="pct"/>
            <w:shd w:val="clear" w:color="auto" w:fill="B4C6E7" w:themeFill="accent5" w:themeFillTint="66"/>
            <w:textDirection w:val="btLr"/>
            <w:vAlign w:val="center"/>
          </w:tcPr>
          <w:p w14:paraId="0EF492B3" w14:textId="77777777" w:rsidR="006377B2" w:rsidRPr="00FE0392" w:rsidRDefault="006377B2" w:rsidP="004D072C">
            <w:pPr>
              <w:spacing w:before="40"/>
              <w:ind w:left="57" w:right="57"/>
              <w:rPr>
                <w:rFonts w:cs="Arial"/>
                <w:b/>
                <w:sz w:val="18"/>
                <w:szCs w:val="18"/>
              </w:rPr>
            </w:pPr>
            <w:r w:rsidRPr="00FE0392">
              <w:rPr>
                <w:rFonts w:cs="Arial"/>
                <w:b/>
                <w:sz w:val="18"/>
                <w:szCs w:val="18"/>
              </w:rPr>
              <w:t>Faune</w:t>
            </w:r>
          </w:p>
        </w:tc>
        <w:tc>
          <w:tcPr>
            <w:tcW w:w="227" w:type="pct"/>
            <w:shd w:val="clear" w:color="auto" w:fill="B4C6E7" w:themeFill="accent5" w:themeFillTint="66"/>
            <w:textDirection w:val="btLr"/>
            <w:vAlign w:val="center"/>
          </w:tcPr>
          <w:p w14:paraId="57AC8D6E" w14:textId="77777777" w:rsidR="006377B2" w:rsidRPr="00FE0392" w:rsidRDefault="006377B2" w:rsidP="004D072C">
            <w:pPr>
              <w:spacing w:before="40"/>
              <w:ind w:left="57" w:right="57"/>
              <w:rPr>
                <w:rFonts w:cs="Arial"/>
                <w:b/>
                <w:sz w:val="18"/>
                <w:szCs w:val="18"/>
              </w:rPr>
            </w:pPr>
            <w:r w:rsidRPr="00FE0392">
              <w:rPr>
                <w:rFonts w:cs="Arial"/>
                <w:b/>
                <w:sz w:val="18"/>
                <w:szCs w:val="18"/>
              </w:rPr>
              <w:t>Santé</w:t>
            </w:r>
          </w:p>
        </w:tc>
        <w:tc>
          <w:tcPr>
            <w:tcW w:w="227" w:type="pct"/>
            <w:shd w:val="clear" w:color="auto" w:fill="B4C6E7" w:themeFill="accent5" w:themeFillTint="66"/>
            <w:textDirection w:val="btLr"/>
            <w:vAlign w:val="center"/>
          </w:tcPr>
          <w:p w14:paraId="11BA9BD7" w14:textId="77777777" w:rsidR="006377B2" w:rsidRPr="00FE0392" w:rsidRDefault="006377B2" w:rsidP="004D072C">
            <w:pPr>
              <w:spacing w:before="40"/>
              <w:ind w:left="57" w:right="57"/>
              <w:rPr>
                <w:rFonts w:cs="Arial"/>
                <w:b/>
                <w:sz w:val="18"/>
                <w:szCs w:val="18"/>
              </w:rPr>
            </w:pPr>
            <w:r w:rsidRPr="00FE0392">
              <w:rPr>
                <w:rFonts w:cs="Arial"/>
                <w:b/>
                <w:sz w:val="18"/>
                <w:szCs w:val="18"/>
              </w:rPr>
              <w:t>Social</w:t>
            </w:r>
          </w:p>
        </w:tc>
        <w:tc>
          <w:tcPr>
            <w:tcW w:w="227" w:type="pct"/>
            <w:shd w:val="clear" w:color="auto" w:fill="B4C6E7" w:themeFill="accent5" w:themeFillTint="66"/>
            <w:textDirection w:val="btLr"/>
            <w:vAlign w:val="center"/>
          </w:tcPr>
          <w:p w14:paraId="3EF949A4" w14:textId="77777777" w:rsidR="006377B2" w:rsidRPr="00FE0392" w:rsidRDefault="006377B2" w:rsidP="004D072C">
            <w:pPr>
              <w:spacing w:before="40"/>
              <w:ind w:left="57" w:right="57"/>
              <w:rPr>
                <w:rFonts w:cs="Arial"/>
                <w:b/>
                <w:sz w:val="18"/>
                <w:szCs w:val="18"/>
              </w:rPr>
            </w:pPr>
            <w:r w:rsidRPr="00FE0392">
              <w:rPr>
                <w:rFonts w:cs="Arial"/>
                <w:b/>
                <w:sz w:val="18"/>
                <w:szCs w:val="18"/>
              </w:rPr>
              <w:t>Economie</w:t>
            </w:r>
          </w:p>
        </w:tc>
        <w:tc>
          <w:tcPr>
            <w:tcW w:w="227" w:type="pct"/>
            <w:shd w:val="clear" w:color="auto" w:fill="B4C6E7" w:themeFill="accent5" w:themeFillTint="66"/>
            <w:textDirection w:val="btLr"/>
            <w:vAlign w:val="center"/>
          </w:tcPr>
          <w:p w14:paraId="7C8AFDCE" w14:textId="77777777" w:rsidR="006377B2" w:rsidRPr="00FE0392" w:rsidRDefault="006377B2" w:rsidP="004D072C">
            <w:pPr>
              <w:spacing w:before="40"/>
              <w:ind w:left="57" w:right="57"/>
              <w:rPr>
                <w:rFonts w:cs="Arial"/>
                <w:b/>
                <w:sz w:val="18"/>
                <w:szCs w:val="18"/>
              </w:rPr>
            </w:pPr>
            <w:r w:rsidRPr="00FE0392">
              <w:rPr>
                <w:rFonts w:cs="Arial"/>
                <w:b/>
                <w:sz w:val="18"/>
                <w:szCs w:val="18"/>
              </w:rPr>
              <w:t>Sécurité</w:t>
            </w:r>
          </w:p>
        </w:tc>
        <w:tc>
          <w:tcPr>
            <w:tcW w:w="200" w:type="pct"/>
            <w:shd w:val="clear" w:color="auto" w:fill="B4C6E7" w:themeFill="accent5" w:themeFillTint="66"/>
            <w:textDirection w:val="btLr"/>
            <w:vAlign w:val="center"/>
          </w:tcPr>
          <w:p w14:paraId="7B37B0E2" w14:textId="77777777" w:rsidR="006377B2" w:rsidRPr="00FE0392" w:rsidRDefault="006377B2" w:rsidP="004D072C">
            <w:pPr>
              <w:spacing w:before="40"/>
              <w:ind w:left="57" w:right="57"/>
              <w:rPr>
                <w:rFonts w:cs="Arial"/>
                <w:b/>
                <w:sz w:val="18"/>
                <w:szCs w:val="18"/>
              </w:rPr>
            </w:pPr>
            <w:r w:rsidRPr="00FE0392">
              <w:rPr>
                <w:rFonts w:cs="Arial"/>
                <w:b/>
                <w:sz w:val="18"/>
                <w:szCs w:val="18"/>
              </w:rPr>
              <w:t>Paysage</w:t>
            </w:r>
          </w:p>
        </w:tc>
        <w:tc>
          <w:tcPr>
            <w:tcW w:w="355" w:type="pct"/>
            <w:gridSpan w:val="2"/>
            <w:shd w:val="clear" w:color="auto" w:fill="B4C6E7" w:themeFill="accent5" w:themeFillTint="66"/>
            <w:textDirection w:val="btLr"/>
            <w:vAlign w:val="center"/>
          </w:tcPr>
          <w:p w14:paraId="2289C16B" w14:textId="77777777" w:rsidR="006377B2" w:rsidRPr="00FE0392" w:rsidRDefault="006377B2" w:rsidP="004D072C">
            <w:pPr>
              <w:spacing w:before="40"/>
              <w:ind w:left="57" w:right="57"/>
              <w:rPr>
                <w:rFonts w:cs="Arial"/>
                <w:b/>
                <w:sz w:val="18"/>
                <w:szCs w:val="18"/>
              </w:rPr>
            </w:pPr>
            <w:r w:rsidRPr="00FE0392">
              <w:rPr>
                <w:rFonts w:cs="Arial"/>
                <w:b/>
                <w:sz w:val="18"/>
                <w:szCs w:val="18"/>
              </w:rPr>
              <w:t>Culturel et cultuel</w:t>
            </w:r>
          </w:p>
        </w:tc>
      </w:tr>
      <w:tr w:rsidR="006377B2" w:rsidRPr="00FE0392" w14:paraId="1555BA24" w14:textId="77777777" w:rsidTr="004D072C">
        <w:trPr>
          <w:cantSplit/>
          <w:trHeight w:val="309"/>
        </w:trPr>
        <w:tc>
          <w:tcPr>
            <w:tcW w:w="5000" w:type="pct"/>
            <w:gridSpan w:val="14"/>
            <w:shd w:val="clear" w:color="auto" w:fill="F7CAAC" w:themeFill="accent2" w:themeFillTint="66"/>
            <w:vAlign w:val="center"/>
          </w:tcPr>
          <w:p w14:paraId="0C3CD8CC" w14:textId="77777777" w:rsidR="006377B2" w:rsidRPr="00FE0392" w:rsidRDefault="006377B2" w:rsidP="00875188">
            <w:pPr>
              <w:spacing w:before="40"/>
              <w:ind w:left="113" w:right="113"/>
              <w:jc w:val="left"/>
              <w:rPr>
                <w:rFonts w:cs="Arial"/>
                <w:b/>
                <w:sz w:val="20"/>
                <w:szCs w:val="20"/>
              </w:rPr>
            </w:pPr>
            <w:r w:rsidRPr="00FE0392">
              <w:rPr>
                <w:rFonts w:cs="Arial"/>
                <w:b/>
                <w:sz w:val="20"/>
                <w:szCs w:val="20"/>
              </w:rPr>
              <w:t>PHASE DE PREPARATOIRE</w:t>
            </w:r>
          </w:p>
        </w:tc>
      </w:tr>
      <w:tr w:rsidR="00280D06" w:rsidRPr="00FE0392" w14:paraId="41CD3776" w14:textId="77777777" w:rsidTr="00280D06">
        <w:trPr>
          <w:trHeight w:val="163"/>
        </w:trPr>
        <w:tc>
          <w:tcPr>
            <w:tcW w:w="955" w:type="pct"/>
          </w:tcPr>
          <w:p w14:paraId="798717C0" w14:textId="78D58607" w:rsidR="00280D06" w:rsidRPr="00FE0392" w:rsidRDefault="00280D06" w:rsidP="00875188">
            <w:pPr>
              <w:spacing w:before="40"/>
              <w:jc w:val="left"/>
              <w:rPr>
                <w:rFonts w:cs="Arial"/>
                <w:sz w:val="20"/>
                <w:szCs w:val="20"/>
              </w:rPr>
            </w:pPr>
            <w:r w:rsidRPr="00FE0392">
              <w:rPr>
                <w:rFonts w:cs="Arial"/>
                <w:sz w:val="20"/>
                <w:szCs w:val="20"/>
              </w:rPr>
              <w:t>Transport et circulation de la machinerie</w:t>
            </w:r>
          </w:p>
        </w:tc>
        <w:tc>
          <w:tcPr>
            <w:tcW w:w="1448" w:type="pct"/>
          </w:tcPr>
          <w:p w14:paraId="4EA72693" w14:textId="77777777" w:rsidR="00280D06" w:rsidRPr="00FE0392" w:rsidRDefault="00280D06" w:rsidP="00875188">
            <w:pPr>
              <w:spacing w:before="40"/>
              <w:jc w:val="left"/>
              <w:rPr>
                <w:rFonts w:cs="Arial"/>
                <w:sz w:val="20"/>
                <w:szCs w:val="20"/>
              </w:rPr>
            </w:pPr>
          </w:p>
        </w:tc>
        <w:tc>
          <w:tcPr>
            <w:tcW w:w="227" w:type="pct"/>
            <w:vAlign w:val="center"/>
          </w:tcPr>
          <w:p w14:paraId="7D7FA426" w14:textId="71ADCC4A"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24C94256" w14:textId="338326CC"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5802B2E2" w14:textId="77777777" w:rsidR="00280D06" w:rsidRPr="00FE0392" w:rsidRDefault="00280D06" w:rsidP="004D072C">
            <w:pPr>
              <w:spacing w:before="40"/>
              <w:rPr>
                <w:rFonts w:cs="Arial"/>
                <w:i/>
                <w:sz w:val="20"/>
                <w:szCs w:val="20"/>
              </w:rPr>
            </w:pPr>
          </w:p>
        </w:tc>
        <w:tc>
          <w:tcPr>
            <w:tcW w:w="227" w:type="pct"/>
            <w:vAlign w:val="center"/>
          </w:tcPr>
          <w:p w14:paraId="7A95798A" w14:textId="77777777" w:rsidR="00280D06" w:rsidRPr="00FE0392" w:rsidRDefault="00280D06" w:rsidP="004D072C">
            <w:pPr>
              <w:spacing w:before="40"/>
              <w:rPr>
                <w:rFonts w:cs="Arial"/>
                <w:i/>
                <w:sz w:val="20"/>
                <w:szCs w:val="20"/>
              </w:rPr>
            </w:pPr>
          </w:p>
        </w:tc>
        <w:tc>
          <w:tcPr>
            <w:tcW w:w="227" w:type="pct"/>
            <w:vAlign w:val="center"/>
          </w:tcPr>
          <w:p w14:paraId="5364A37C" w14:textId="77777777" w:rsidR="00280D06" w:rsidRPr="00FE0392" w:rsidRDefault="00280D06" w:rsidP="004D072C">
            <w:pPr>
              <w:spacing w:before="40"/>
              <w:rPr>
                <w:rFonts w:cs="Arial"/>
                <w:i/>
                <w:sz w:val="20"/>
                <w:szCs w:val="20"/>
              </w:rPr>
            </w:pPr>
          </w:p>
        </w:tc>
        <w:tc>
          <w:tcPr>
            <w:tcW w:w="227" w:type="pct"/>
            <w:vAlign w:val="center"/>
          </w:tcPr>
          <w:p w14:paraId="56E0ABBB" w14:textId="4C2B73AB"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0428FD0E" w14:textId="0ADFF0F4"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3380A694" w14:textId="497439F3"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698340D9" w14:textId="77777777" w:rsidR="00280D06" w:rsidRPr="00FE0392" w:rsidRDefault="00280D06" w:rsidP="004D072C">
            <w:pPr>
              <w:spacing w:before="40"/>
              <w:rPr>
                <w:rFonts w:cs="Arial"/>
                <w:i/>
                <w:sz w:val="20"/>
                <w:szCs w:val="20"/>
              </w:rPr>
            </w:pPr>
          </w:p>
        </w:tc>
        <w:tc>
          <w:tcPr>
            <w:tcW w:w="227" w:type="pct"/>
            <w:gridSpan w:val="2"/>
            <w:vAlign w:val="center"/>
          </w:tcPr>
          <w:p w14:paraId="6B5BB0CD" w14:textId="77777777" w:rsidR="00280D06" w:rsidRPr="00FE0392" w:rsidRDefault="00280D06" w:rsidP="004D072C">
            <w:pPr>
              <w:spacing w:before="40"/>
              <w:rPr>
                <w:rFonts w:cs="Arial"/>
                <w:i/>
                <w:sz w:val="20"/>
                <w:szCs w:val="20"/>
              </w:rPr>
            </w:pPr>
          </w:p>
        </w:tc>
        <w:tc>
          <w:tcPr>
            <w:tcW w:w="328" w:type="pct"/>
            <w:vAlign w:val="center"/>
          </w:tcPr>
          <w:p w14:paraId="379A9EDC" w14:textId="77777777" w:rsidR="00280D06" w:rsidRPr="00FE0392" w:rsidRDefault="00280D06" w:rsidP="004D072C">
            <w:pPr>
              <w:spacing w:before="40"/>
              <w:rPr>
                <w:rFonts w:cs="Arial"/>
                <w:i/>
                <w:sz w:val="20"/>
                <w:szCs w:val="20"/>
              </w:rPr>
            </w:pPr>
          </w:p>
        </w:tc>
      </w:tr>
      <w:tr w:rsidR="00280D06" w:rsidRPr="00FE0392" w14:paraId="0A643F53" w14:textId="77777777" w:rsidTr="00280D06">
        <w:trPr>
          <w:trHeight w:val="163"/>
        </w:trPr>
        <w:tc>
          <w:tcPr>
            <w:tcW w:w="955" w:type="pct"/>
            <w:vMerge w:val="restart"/>
          </w:tcPr>
          <w:p w14:paraId="14D2BB1E" w14:textId="77777777" w:rsidR="00280D06" w:rsidRPr="00FE0392" w:rsidRDefault="00280D06" w:rsidP="00875188">
            <w:pPr>
              <w:spacing w:before="40"/>
              <w:jc w:val="left"/>
              <w:rPr>
                <w:rFonts w:cs="Arial"/>
                <w:sz w:val="20"/>
                <w:szCs w:val="20"/>
              </w:rPr>
            </w:pPr>
          </w:p>
          <w:p w14:paraId="73611EAD" w14:textId="62C36119" w:rsidR="00280D06" w:rsidRPr="00FE0392" w:rsidRDefault="00280D06" w:rsidP="00875188">
            <w:pPr>
              <w:spacing w:before="40"/>
              <w:jc w:val="left"/>
              <w:rPr>
                <w:rFonts w:cs="Arial"/>
                <w:sz w:val="20"/>
                <w:szCs w:val="20"/>
              </w:rPr>
            </w:pPr>
            <w:r w:rsidRPr="00FE0392">
              <w:rPr>
                <w:rFonts w:cs="Arial"/>
                <w:sz w:val="20"/>
                <w:szCs w:val="20"/>
              </w:rPr>
              <w:t>Installation de chantier /Installation des bases vie / Signalisation de l’Entreprise</w:t>
            </w:r>
          </w:p>
        </w:tc>
        <w:tc>
          <w:tcPr>
            <w:tcW w:w="1448" w:type="pct"/>
          </w:tcPr>
          <w:p w14:paraId="6FE2B633" w14:textId="77777777" w:rsidR="00280D06" w:rsidRPr="00FE0392" w:rsidRDefault="00280D06" w:rsidP="00875188">
            <w:pPr>
              <w:spacing w:before="40"/>
              <w:jc w:val="left"/>
              <w:rPr>
                <w:rFonts w:cs="Arial"/>
                <w:sz w:val="20"/>
                <w:szCs w:val="20"/>
              </w:rPr>
            </w:pPr>
            <w:r w:rsidRPr="00FE0392">
              <w:rPr>
                <w:rFonts w:cs="Arial"/>
                <w:sz w:val="20"/>
                <w:szCs w:val="20"/>
              </w:rPr>
              <w:t>Installation propre aux Entreprises</w:t>
            </w:r>
            <w:r w:rsidRPr="00FE0392">
              <w:rPr>
                <w:rFonts w:cs="Arial"/>
                <w:sz w:val="20"/>
                <w:szCs w:val="20"/>
              </w:rPr>
              <w:br/>
              <w:t>Travaux topographiques</w:t>
            </w:r>
          </w:p>
          <w:p w14:paraId="6774BD55" w14:textId="77777777" w:rsidR="00280D06" w:rsidRPr="00FE0392" w:rsidRDefault="00280D06" w:rsidP="00875188">
            <w:pPr>
              <w:spacing w:before="40"/>
              <w:jc w:val="left"/>
              <w:rPr>
                <w:rFonts w:cs="Arial"/>
                <w:sz w:val="20"/>
                <w:szCs w:val="20"/>
              </w:rPr>
            </w:pPr>
            <w:r w:rsidRPr="00FE0392">
              <w:rPr>
                <w:rFonts w:cs="Arial"/>
                <w:sz w:val="20"/>
                <w:szCs w:val="20"/>
              </w:rPr>
              <w:t>Etudes techniques</w:t>
            </w:r>
            <w:r w:rsidRPr="00FE0392">
              <w:rPr>
                <w:rFonts w:cs="Arial"/>
                <w:sz w:val="20"/>
                <w:szCs w:val="20"/>
              </w:rPr>
              <w:br/>
              <w:t>Identification des bases vie</w:t>
            </w:r>
          </w:p>
        </w:tc>
        <w:tc>
          <w:tcPr>
            <w:tcW w:w="227" w:type="pct"/>
            <w:vAlign w:val="center"/>
          </w:tcPr>
          <w:p w14:paraId="04905AFF" w14:textId="77777777" w:rsidR="00280D06" w:rsidRPr="00FE0392" w:rsidRDefault="00280D06" w:rsidP="004D072C">
            <w:pPr>
              <w:spacing w:before="40"/>
              <w:rPr>
                <w:rFonts w:cs="Arial"/>
                <w:i/>
                <w:sz w:val="20"/>
                <w:szCs w:val="20"/>
              </w:rPr>
            </w:pPr>
          </w:p>
        </w:tc>
        <w:tc>
          <w:tcPr>
            <w:tcW w:w="227" w:type="pct"/>
            <w:vAlign w:val="center"/>
          </w:tcPr>
          <w:p w14:paraId="30FF9871" w14:textId="77777777" w:rsidR="00280D06" w:rsidRPr="00FE0392" w:rsidRDefault="00280D06" w:rsidP="004D072C">
            <w:pPr>
              <w:spacing w:before="40"/>
              <w:rPr>
                <w:rFonts w:cs="Arial"/>
                <w:i/>
                <w:sz w:val="20"/>
                <w:szCs w:val="20"/>
              </w:rPr>
            </w:pPr>
          </w:p>
        </w:tc>
        <w:tc>
          <w:tcPr>
            <w:tcW w:w="227" w:type="pct"/>
            <w:vAlign w:val="center"/>
          </w:tcPr>
          <w:p w14:paraId="5887FC8B" w14:textId="77777777" w:rsidR="00280D06" w:rsidRPr="00FE0392" w:rsidRDefault="00280D06" w:rsidP="004D072C">
            <w:pPr>
              <w:spacing w:before="40"/>
              <w:rPr>
                <w:rFonts w:cs="Arial"/>
                <w:i/>
                <w:sz w:val="20"/>
                <w:szCs w:val="20"/>
              </w:rPr>
            </w:pPr>
          </w:p>
        </w:tc>
        <w:tc>
          <w:tcPr>
            <w:tcW w:w="227" w:type="pct"/>
            <w:vAlign w:val="center"/>
          </w:tcPr>
          <w:p w14:paraId="73F043FF" w14:textId="77777777" w:rsidR="00280D06" w:rsidRPr="00FE0392" w:rsidRDefault="00280D06" w:rsidP="004D072C">
            <w:pPr>
              <w:spacing w:before="40"/>
              <w:rPr>
                <w:rFonts w:cs="Arial"/>
                <w:i/>
                <w:sz w:val="20"/>
                <w:szCs w:val="20"/>
              </w:rPr>
            </w:pPr>
          </w:p>
        </w:tc>
        <w:tc>
          <w:tcPr>
            <w:tcW w:w="227" w:type="pct"/>
            <w:vAlign w:val="center"/>
          </w:tcPr>
          <w:p w14:paraId="636D963B" w14:textId="77777777" w:rsidR="00280D06" w:rsidRPr="00FE0392" w:rsidRDefault="00280D06" w:rsidP="004D072C">
            <w:pPr>
              <w:spacing w:before="40"/>
              <w:rPr>
                <w:rFonts w:cs="Arial"/>
                <w:i/>
                <w:sz w:val="20"/>
                <w:szCs w:val="20"/>
              </w:rPr>
            </w:pPr>
          </w:p>
        </w:tc>
        <w:tc>
          <w:tcPr>
            <w:tcW w:w="227" w:type="pct"/>
            <w:vAlign w:val="center"/>
          </w:tcPr>
          <w:p w14:paraId="7E29345D" w14:textId="77777777" w:rsidR="00280D06" w:rsidRPr="00FE0392" w:rsidRDefault="00280D06" w:rsidP="004D072C">
            <w:pPr>
              <w:spacing w:before="40"/>
              <w:rPr>
                <w:rFonts w:cs="Arial"/>
                <w:i/>
                <w:sz w:val="20"/>
                <w:szCs w:val="20"/>
              </w:rPr>
            </w:pPr>
          </w:p>
        </w:tc>
        <w:tc>
          <w:tcPr>
            <w:tcW w:w="227" w:type="pct"/>
            <w:vAlign w:val="center"/>
          </w:tcPr>
          <w:p w14:paraId="0DCAD950"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39FF798D"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18E6E580"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gridSpan w:val="2"/>
            <w:vAlign w:val="center"/>
          </w:tcPr>
          <w:p w14:paraId="6CFF19B8" w14:textId="77777777" w:rsidR="00280D06" w:rsidRPr="00FE0392" w:rsidRDefault="00280D06" w:rsidP="004D072C">
            <w:pPr>
              <w:spacing w:before="40"/>
              <w:rPr>
                <w:rFonts w:cs="Arial"/>
                <w:i/>
                <w:sz w:val="20"/>
                <w:szCs w:val="20"/>
              </w:rPr>
            </w:pPr>
          </w:p>
        </w:tc>
        <w:tc>
          <w:tcPr>
            <w:tcW w:w="328" w:type="pct"/>
            <w:vAlign w:val="center"/>
          </w:tcPr>
          <w:p w14:paraId="118A86DB" w14:textId="77777777" w:rsidR="00280D06" w:rsidRPr="00FE0392" w:rsidRDefault="00280D06" w:rsidP="004D072C">
            <w:pPr>
              <w:spacing w:before="40"/>
              <w:rPr>
                <w:rFonts w:cs="Arial"/>
                <w:i/>
                <w:sz w:val="20"/>
                <w:szCs w:val="20"/>
              </w:rPr>
            </w:pPr>
          </w:p>
        </w:tc>
      </w:tr>
      <w:tr w:rsidR="00280D06" w:rsidRPr="00FE0392" w14:paraId="5AC716EF" w14:textId="77777777" w:rsidTr="00280D06">
        <w:trPr>
          <w:trHeight w:val="163"/>
        </w:trPr>
        <w:tc>
          <w:tcPr>
            <w:tcW w:w="955" w:type="pct"/>
            <w:vMerge/>
          </w:tcPr>
          <w:p w14:paraId="5E011A02" w14:textId="1CF7E855" w:rsidR="00280D06" w:rsidRPr="00FE0392" w:rsidRDefault="00280D06" w:rsidP="00875188">
            <w:pPr>
              <w:spacing w:before="40"/>
              <w:jc w:val="left"/>
              <w:rPr>
                <w:rFonts w:cs="Arial"/>
                <w:sz w:val="20"/>
                <w:szCs w:val="20"/>
              </w:rPr>
            </w:pPr>
          </w:p>
        </w:tc>
        <w:tc>
          <w:tcPr>
            <w:tcW w:w="1448" w:type="pct"/>
          </w:tcPr>
          <w:p w14:paraId="6B4FA407" w14:textId="77777777" w:rsidR="00280D06" w:rsidRPr="00FE0392" w:rsidRDefault="00280D06" w:rsidP="00875188">
            <w:pPr>
              <w:spacing w:before="40"/>
              <w:jc w:val="left"/>
              <w:rPr>
                <w:rFonts w:cs="Arial"/>
                <w:sz w:val="20"/>
                <w:szCs w:val="20"/>
              </w:rPr>
            </w:pPr>
            <w:r w:rsidRPr="00FE0392">
              <w:rPr>
                <w:rFonts w:cs="Arial"/>
                <w:sz w:val="20"/>
                <w:szCs w:val="20"/>
              </w:rPr>
              <w:t>Dégagement des emprises</w:t>
            </w:r>
            <w:r w:rsidRPr="00FE0392">
              <w:rPr>
                <w:rFonts w:cs="Arial"/>
                <w:sz w:val="20"/>
                <w:szCs w:val="20"/>
              </w:rPr>
              <w:br/>
              <w:t>Nettoyage de site</w:t>
            </w:r>
            <w:r w:rsidRPr="00FE0392">
              <w:rPr>
                <w:rFonts w:cs="Arial"/>
                <w:sz w:val="20"/>
                <w:szCs w:val="20"/>
              </w:rPr>
              <w:br/>
              <w:t>Débroussaillage – Décapage</w:t>
            </w:r>
            <w:r w:rsidRPr="00FE0392">
              <w:rPr>
                <w:rFonts w:cs="Arial"/>
                <w:sz w:val="20"/>
                <w:szCs w:val="20"/>
              </w:rPr>
              <w:br/>
              <w:t>Abattage d’arbres</w:t>
            </w:r>
          </w:p>
        </w:tc>
        <w:tc>
          <w:tcPr>
            <w:tcW w:w="227" w:type="pct"/>
            <w:vAlign w:val="center"/>
          </w:tcPr>
          <w:p w14:paraId="6954908F"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6C3AAD11"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220E4D54" w14:textId="77777777" w:rsidR="00280D06" w:rsidRPr="00FE0392" w:rsidRDefault="00280D06" w:rsidP="004D072C">
            <w:pPr>
              <w:spacing w:before="40"/>
              <w:rPr>
                <w:rFonts w:cs="Arial"/>
                <w:i/>
                <w:sz w:val="20"/>
                <w:szCs w:val="20"/>
              </w:rPr>
            </w:pPr>
          </w:p>
        </w:tc>
        <w:tc>
          <w:tcPr>
            <w:tcW w:w="227" w:type="pct"/>
            <w:vAlign w:val="center"/>
          </w:tcPr>
          <w:p w14:paraId="19B95594"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7614BBDF"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14784131"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6469ACEC"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451BB572"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530CBCD7" w14:textId="77777777" w:rsidR="00280D06" w:rsidRPr="00FE0392" w:rsidRDefault="00280D06" w:rsidP="004D072C">
            <w:pPr>
              <w:spacing w:before="40"/>
              <w:rPr>
                <w:rFonts w:cs="Arial"/>
                <w:i/>
                <w:sz w:val="20"/>
                <w:szCs w:val="20"/>
              </w:rPr>
            </w:pPr>
          </w:p>
        </w:tc>
        <w:tc>
          <w:tcPr>
            <w:tcW w:w="227" w:type="pct"/>
            <w:gridSpan w:val="2"/>
            <w:vAlign w:val="center"/>
          </w:tcPr>
          <w:p w14:paraId="2AB5698F" w14:textId="77777777" w:rsidR="00280D06" w:rsidRPr="00FE0392" w:rsidRDefault="00280D06" w:rsidP="004D072C">
            <w:pPr>
              <w:spacing w:before="40"/>
              <w:rPr>
                <w:rFonts w:cs="Arial"/>
                <w:i/>
                <w:sz w:val="20"/>
                <w:szCs w:val="20"/>
              </w:rPr>
            </w:pPr>
            <w:r w:rsidRPr="00FE0392">
              <w:rPr>
                <w:rFonts w:cs="Arial"/>
                <w:i/>
                <w:sz w:val="20"/>
                <w:szCs w:val="20"/>
              </w:rPr>
              <w:t>X</w:t>
            </w:r>
          </w:p>
        </w:tc>
        <w:tc>
          <w:tcPr>
            <w:tcW w:w="328" w:type="pct"/>
            <w:vAlign w:val="center"/>
          </w:tcPr>
          <w:p w14:paraId="0C9F6A8B" w14:textId="77777777" w:rsidR="00280D06" w:rsidRPr="00FE0392" w:rsidRDefault="00280D06" w:rsidP="004D072C">
            <w:pPr>
              <w:spacing w:before="40"/>
              <w:rPr>
                <w:rFonts w:cs="Arial"/>
                <w:i/>
                <w:sz w:val="20"/>
                <w:szCs w:val="20"/>
              </w:rPr>
            </w:pPr>
          </w:p>
        </w:tc>
      </w:tr>
      <w:tr w:rsidR="00280D06" w:rsidRPr="00FE0392" w14:paraId="623D5EC9" w14:textId="77777777" w:rsidTr="00280D06">
        <w:trPr>
          <w:trHeight w:val="163"/>
        </w:trPr>
        <w:tc>
          <w:tcPr>
            <w:tcW w:w="955" w:type="pct"/>
            <w:vMerge/>
          </w:tcPr>
          <w:p w14:paraId="22C7B0C2" w14:textId="77777777" w:rsidR="00280D06" w:rsidRPr="00FE0392" w:rsidRDefault="00280D06" w:rsidP="00875188">
            <w:pPr>
              <w:spacing w:before="40"/>
              <w:jc w:val="left"/>
              <w:rPr>
                <w:rFonts w:cs="Arial"/>
                <w:sz w:val="20"/>
                <w:szCs w:val="20"/>
              </w:rPr>
            </w:pPr>
          </w:p>
        </w:tc>
        <w:tc>
          <w:tcPr>
            <w:tcW w:w="1448" w:type="pct"/>
          </w:tcPr>
          <w:p w14:paraId="61D4C576" w14:textId="77777777" w:rsidR="00280D06" w:rsidRPr="00FE0392" w:rsidRDefault="00280D06" w:rsidP="00875188">
            <w:pPr>
              <w:spacing w:before="40"/>
              <w:jc w:val="left"/>
              <w:rPr>
                <w:rFonts w:cs="Arial"/>
                <w:sz w:val="20"/>
                <w:szCs w:val="20"/>
              </w:rPr>
            </w:pPr>
            <w:r w:rsidRPr="00FE0392">
              <w:rPr>
                <w:rFonts w:cs="Arial"/>
                <w:sz w:val="20"/>
                <w:szCs w:val="20"/>
              </w:rPr>
              <w:t>Aménagement de l’aire devant abriter la base vie</w:t>
            </w:r>
          </w:p>
          <w:p w14:paraId="3AA8288B" w14:textId="77777777" w:rsidR="00280D06" w:rsidRPr="00FE0392" w:rsidRDefault="00280D06" w:rsidP="00875188">
            <w:pPr>
              <w:spacing w:before="40"/>
              <w:jc w:val="left"/>
              <w:rPr>
                <w:rFonts w:cs="Arial"/>
                <w:sz w:val="20"/>
                <w:szCs w:val="20"/>
              </w:rPr>
            </w:pPr>
            <w:r w:rsidRPr="00FE0392">
              <w:rPr>
                <w:rFonts w:cs="Arial"/>
                <w:sz w:val="20"/>
                <w:szCs w:val="20"/>
              </w:rPr>
              <w:t>Apport des matériels et équipements de chantier</w:t>
            </w:r>
          </w:p>
          <w:p w14:paraId="60282CD1" w14:textId="77777777" w:rsidR="00280D06" w:rsidRPr="00FE0392" w:rsidRDefault="00280D06" w:rsidP="00875188">
            <w:pPr>
              <w:spacing w:before="40"/>
              <w:jc w:val="left"/>
              <w:rPr>
                <w:rFonts w:cs="Arial"/>
                <w:sz w:val="20"/>
                <w:szCs w:val="20"/>
              </w:rPr>
            </w:pPr>
            <w:r w:rsidRPr="00FE0392">
              <w:rPr>
                <w:rFonts w:cs="Arial"/>
                <w:sz w:val="20"/>
                <w:szCs w:val="20"/>
              </w:rPr>
              <w:t xml:space="preserve">Apport de matériaux </w:t>
            </w:r>
          </w:p>
        </w:tc>
        <w:tc>
          <w:tcPr>
            <w:tcW w:w="227" w:type="pct"/>
            <w:vAlign w:val="center"/>
          </w:tcPr>
          <w:p w14:paraId="004C4358"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08C02C49"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4F6FB188" w14:textId="77777777" w:rsidR="00280D06" w:rsidRPr="00FE0392" w:rsidRDefault="00280D06" w:rsidP="004D072C">
            <w:pPr>
              <w:spacing w:before="40"/>
              <w:rPr>
                <w:rFonts w:cs="Arial"/>
                <w:i/>
                <w:sz w:val="20"/>
                <w:szCs w:val="20"/>
              </w:rPr>
            </w:pPr>
          </w:p>
        </w:tc>
        <w:tc>
          <w:tcPr>
            <w:tcW w:w="227" w:type="pct"/>
            <w:vAlign w:val="center"/>
          </w:tcPr>
          <w:p w14:paraId="0AFA7B6D" w14:textId="77777777" w:rsidR="00280D06" w:rsidRPr="00FE0392" w:rsidRDefault="00280D06" w:rsidP="004D072C">
            <w:pPr>
              <w:spacing w:before="40"/>
              <w:rPr>
                <w:rFonts w:cs="Arial"/>
                <w:i/>
                <w:sz w:val="20"/>
                <w:szCs w:val="20"/>
              </w:rPr>
            </w:pPr>
          </w:p>
        </w:tc>
        <w:tc>
          <w:tcPr>
            <w:tcW w:w="227" w:type="pct"/>
            <w:vAlign w:val="center"/>
          </w:tcPr>
          <w:p w14:paraId="465DC4A9"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164E6CDA"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59B2986C"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338E4E09"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vAlign w:val="center"/>
          </w:tcPr>
          <w:p w14:paraId="75549133" w14:textId="77777777" w:rsidR="00280D06" w:rsidRPr="00FE0392" w:rsidRDefault="00280D06" w:rsidP="004D072C">
            <w:pPr>
              <w:spacing w:before="40"/>
              <w:rPr>
                <w:rFonts w:cs="Arial"/>
                <w:i/>
                <w:sz w:val="20"/>
                <w:szCs w:val="20"/>
              </w:rPr>
            </w:pPr>
            <w:r w:rsidRPr="00FE0392">
              <w:rPr>
                <w:rFonts w:cs="Arial"/>
                <w:i/>
                <w:sz w:val="20"/>
                <w:szCs w:val="20"/>
              </w:rPr>
              <w:t>X</w:t>
            </w:r>
          </w:p>
        </w:tc>
        <w:tc>
          <w:tcPr>
            <w:tcW w:w="227" w:type="pct"/>
            <w:gridSpan w:val="2"/>
            <w:vAlign w:val="center"/>
          </w:tcPr>
          <w:p w14:paraId="48533AE0" w14:textId="77777777" w:rsidR="00280D06" w:rsidRPr="00FE0392" w:rsidRDefault="00280D06" w:rsidP="004D072C">
            <w:pPr>
              <w:spacing w:before="40"/>
              <w:rPr>
                <w:rFonts w:cs="Arial"/>
                <w:i/>
                <w:sz w:val="20"/>
                <w:szCs w:val="20"/>
              </w:rPr>
            </w:pPr>
          </w:p>
        </w:tc>
        <w:tc>
          <w:tcPr>
            <w:tcW w:w="328" w:type="pct"/>
            <w:vAlign w:val="center"/>
          </w:tcPr>
          <w:p w14:paraId="3C068C33" w14:textId="77777777" w:rsidR="00280D06" w:rsidRPr="00FE0392" w:rsidRDefault="00280D06" w:rsidP="004D072C">
            <w:pPr>
              <w:spacing w:before="40"/>
              <w:rPr>
                <w:rFonts w:cs="Arial"/>
                <w:i/>
                <w:sz w:val="20"/>
                <w:szCs w:val="20"/>
              </w:rPr>
            </w:pPr>
          </w:p>
        </w:tc>
      </w:tr>
      <w:tr w:rsidR="006377B2" w:rsidRPr="00FE0392" w14:paraId="690161CB" w14:textId="77777777" w:rsidTr="00280D06">
        <w:trPr>
          <w:trHeight w:val="163"/>
        </w:trPr>
        <w:tc>
          <w:tcPr>
            <w:tcW w:w="955" w:type="pct"/>
          </w:tcPr>
          <w:p w14:paraId="676A3230" w14:textId="77777777" w:rsidR="006377B2" w:rsidRPr="00FE0392" w:rsidRDefault="006377B2" w:rsidP="00875188">
            <w:pPr>
              <w:spacing w:before="40"/>
              <w:jc w:val="left"/>
              <w:rPr>
                <w:rFonts w:cs="Arial"/>
                <w:sz w:val="20"/>
                <w:szCs w:val="20"/>
              </w:rPr>
            </w:pPr>
            <w:r w:rsidRPr="00FE0392">
              <w:rPr>
                <w:rFonts w:cs="Arial"/>
                <w:sz w:val="20"/>
                <w:szCs w:val="20"/>
              </w:rPr>
              <w:t>Déplacement éventuel de réseaux</w:t>
            </w:r>
          </w:p>
        </w:tc>
        <w:tc>
          <w:tcPr>
            <w:tcW w:w="1448" w:type="pct"/>
          </w:tcPr>
          <w:p w14:paraId="70144E3A" w14:textId="77777777" w:rsidR="006377B2" w:rsidRPr="00FE0392" w:rsidRDefault="006377B2" w:rsidP="00875188">
            <w:pPr>
              <w:spacing w:before="40"/>
              <w:jc w:val="left"/>
              <w:rPr>
                <w:rFonts w:cs="Arial"/>
                <w:sz w:val="20"/>
                <w:szCs w:val="20"/>
              </w:rPr>
            </w:pPr>
            <w:r w:rsidRPr="00FE0392">
              <w:rPr>
                <w:rFonts w:cs="Arial"/>
                <w:sz w:val="20"/>
                <w:szCs w:val="20"/>
              </w:rPr>
              <w:t xml:space="preserve">Sondage pour reconnaissance de réseaux </w:t>
            </w:r>
          </w:p>
          <w:p w14:paraId="5609EB66" w14:textId="77777777" w:rsidR="006377B2" w:rsidRPr="00FE0392" w:rsidRDefault="006377B2" w:rsidP="00875188">
            <w:pPr>
              <w:spacing w:before="40"/>
              <w:jc w:val="left"/>
              <w:rPr>
                <w:rFonts w:cs="Arial"/>
                <w:sz w:val="20"/>
                <w:szCs w:val="20"/>
              </w:rPr>
            </w:pPr>
            <w:r w:rsidRPr="00FE0392">
              <w:rPr>
                <w:rFonts w:cs="Arial"/>
                <w:sz w:val="20"/>
                <w:szCs w:val="20"/>
              </w:rPr>
              <w:t>Déplacement de réseaux exceptionnels</w:t>
            </w:r>
          </w:p>
        </w:tc>
        <w:tc>
          <w:tcPr>
            <w:tcW w:w="227" w:type="pct"/>
            <w:vAlign w:val="center"/>
          </w:tcPr>
          <w:p w14:paraId="55988A49"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57FDF161"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4421EE6E"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64C4C3C8"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6B97B6FB"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3653A788"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424ED90F"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65E9E751"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595C0A95"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gridSpan w:val="2"/>
            <w:vAlign w:val="center"/>
          </w:tcPr>
          <w:p w14:paraId="3B0ECF25" w14:textId="77777777" w:rsidR="006377B2" w:rsidRPr="00FE0392" w:rsidRDefault="006377B2" w:rsidP="004D072C">
            <w:pPr>
              <w:spacing w:before="40"/>
              <w:rPr>
                <w:rFonts w:cs="Arial"/>
                <w:i/>
                <w:sz w:val="20"/>
                <w:szCs w:val="20"/>
              </w:rPr>
            </w:pPr>
            <w:r w:rsidRPr="00FE0392">
              <w:rPr>
                <w:rFonts w:cs="Arial"/>
                <w:i/>
                <w:sz w:val="20"/>
                <w:szCs w:val="20"/>
              </w:rPr>
              <w:t>X</w:t>
            </w:r>
          </w:p>
        </w:tc>
        <w:tc>
          <w:tcPr>
            <w:tcW w:w="328" w:type="pct"/>
            <w:vAlign w:val="center"/>
          </w:tcPr>
          <w:p w14:paraId="422D9030" w14:textId="77777777" w:rsidR="006377B2" w:rsidRPr="00FE0392" w:rsidRDefault="006377B2" w:rsidP="004D072C">
            <w:pPr>
              <w:spacing w:before="40"/>
              <w:rPr>
                <w:rFonts w:cs="Arial"/>
                <w:i/>
                <w:sz w:val="20"/>
                <w:szCs w:val="20"/>
              </w:rPr>
            </w:pPr>
          </w:p>
        </w:tc>
      </w:tr>
      <w:tr w:rsidR="006377B2" w:rsidRPr="00FE0392" w14:paraId="12498B89" w14:textId="77777777" w:rsidTr="00280D06">
        <w:trPr>
          <w:trHeight w:val="163"/>
        </w:trPr>
        <w:tc>
          <w:tcPr>
            <w:tcW w:w="955" w:type="pct"/>
          </w:tcPr>
          <w:p w14:paraId="75119936" w14:textId="77777777" w:rsidR="006377B2" w:rsidRPr="00FE0392" w:rsidRDefault="006377B2" w:rsidP="00875188">
            <w:pPr>
              <w:spacing w:before="40"/>
              <w:jc w:val="left"/>
              <w:rPr>
                <w:rFonts w:cs="Arial"/>
                <w:sz w:val="20"/>
                <w:szCs w:val="20"/>
              </w:rPr>
            </w:pPr>
            <w:r w:rsidRPr="00FE0392">
              <w:rPr>
                <w:rFonts w:cs="Arial"/>
                <w:sz w:val="20"/>
                <w:szCs w:val="20"/>
              </w:rPr>
              <w:t xml:space="preserve">Dédommagement des personnes </w:t>
            </w:r>
            <w:r w:rsidRPr="00FE0392">
              <w:rPr>
                <w:rFonts w:cs="Arial"/>
                <w:sz w:val="20"/>
                <w:szCs w:val="20"/>
              </w:rPr>
              <w:lastRenderedPageBreak/>
              <w:t xml:space="preserve">affectées par le projet </w:t>
            </w:r>
          </w:p>
        </w:tc>
        <w:tc>
          <w:tcPr>
            <w:tcW w:w="1448" w:type="pct"/>
          </w:tcPr>
          <w:p w14:paraId="3F2F9F1C" w14:textId="77777777" w:rsidR="006377B2" w:rsidRPr="00FE0392" w:rsidRDefault="006377B2" w:rsidP="00875188">
            <w:pPr>
              <w:spacing w:before="40"/>
              <w:jc w:val="left"/>
              <w:rPr>
                <w:rFonts w:cs="Arial"/>
                <w:sz w:val="20"/>
                <w:szCs w:val="20"/>
              </w:rPr>
            </w:pPr>
            <w:r w:rsidRPr="00FE0392">
              <w:rPr>
                <w:rFonts w:cs="Arial"/>
                <w:sz w:val="20"/>
                <w:szCs w:val="20"/>
              </w:rPr>
              <w:lastRenderedPageBreak/>
              <w:t>Mise en œuvre du PAR</w:t>
            </w:r>
          </w:p>
        </w:tc>
        <w:tc>
          <w:tcPr>
            <w:tcW w:w="227" w:type="pct"/>
            <w:vAlign w:val="center"/>
          </w:tcPr>
          <w:p w14:paraId="20F7BDA1" w14:textId="77777777" w:rsidR="006377B2" w:rsidRPr="00FE0392" w:rsidRDefault="006377B2" w:rsidP="004D072C">
            <w:pPr>
              <w:spacing w:before="40"/>
              <w:rPr>
                <w:rFonts w:cs="Arial"/>
                <w:i/>
                <w:sz w:val="20"/>
                <w:szCs w:val="20"/>
              </w:rPr>
            </w:pPr>
          </w:p>
        </w:tc>
        <w:tc>
          <w:tcPr>
            <w:tcW w:w="227" w:type="pct"/>
            <w:vAlign w:val="center"/>
          </w:tcPr>
          <w:p w14:paraId="5B3295C4" w14:textId="77777777" w:rsidR="006377B2" w:rsidRPr="00FE0392" w:rsidRDefault="006377B2" w:rsidP="004D072C">
            <w:pPr>
              <w:spacing w:before="40"/>
              <w:rPr>
                <w:rFonts w:cs="Arial"/>
                <w:i/>
                <w:sz w:val="20"/>
                <w:szCs w:val="20"/>
              </w:rPr>
            </w:pPr>
          </w:p>
        </w:tc>
        <w:tc>
          <w:tcPr>
            <w:tcW w:w="227" w:type="pct"/>
            <w:vAlign w:val="center"/>
          </w:tcPr>
          <w:p w14:paraId="3EA85699" w14:textId="77777777" w:rsidR="006377B2" w:rsidRPr="00FE0392" w:rsidRDefault="006377B2" w:rsidP="004D072C">
            <w:pPr>
              <w:spacing w:before="40"/>
              <w:rPr>
                <w:rFonts w:cs="Arial"/>
                <w:i/>
                <w:sz w:val="20"/>
                <w:szCs w:val="20"/>
              </w:rPr>
            </w:pPr>
          </w:p>
        </w:tc>
        <w:tc>
          <w:tcPr>
            <w:tcW w:w="227" w:type="pct"/>
            <w:vAlign w:val="center"/>
          </w:tcPr>
          <w:p w14:paraId="5B0EEF9E" w14:textId="77777777" w:rsidR="006377B2" w:rsidRPr="00FE0392" w:rsidRDefault="006377B2" w:rsidP="004D072C">
            <w:pPr>
              <w:spacing w:before="40"/>
              <w:rPr>
                <w:rFonts w:cs="Arial"/>
                <w:i/>
                <w:sz w:val="20"/>
                <w:szCs w:val="20"/>
              </w:rPr>
            </w:pPr>
          </w:p>
        </w:tc>
        <w:tc>
          <w:tcPr>
            <w:tcW w:w="227" w:type="pct"/>
            <w:vAlign w:val="center"/>
          </w:tcPr>
          <w:p w14:paraId="670B578A" w14:textId="77777777" w:rsidR="006377B2" w:rsidRPr="00FE0392" w:rsidRDefault="006377B2" w:rsidP="004D072C">
            <w:pPr>
              <w:spacing w:before="40"/>
              <w:rPr>
                <w:rFonts w:cs="Arial"/>
                <w:i/>
                <w:sz w:val="20"/>
                <w:szCs w:val="20"/>
              </w:rPr>
            </w:pPr>
          </w:p>
        </w:tc>
        <w:tc>
          <w:tcPr>
            <w:tcW w:w="227" w:type="pct"/>
            <w:vAlign w:val="center"/>
          </w:tcPr>
          <w:p w14:paraId="392A2C7D" w14:textId="77777777" w:rsidR="006377B2" w:rsidRPr="00FE0392" w:rsidRDefault="006377B2" w:rsidP="004D072C">
            <w:pPr>
              <w:spacing w:before="40"/>
              <w:rPr>
                <w:rFonts w:cs="Arial"/>
                <w:i/>
                <w:sz w:val="20"/>
                <w:szCs w:val="20"/>
              </w:rPr>
            </w:pPr>
          </w:p>
        </w:tc>
        <w:tc>
          <w:tcPr>
            <w:tcW w:w="227" w:type="pct"/>
            <w:vAlign w:val="center"/>
          </w:tcPr>
          <w:p w14:paraId="21F98BB5"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7D715F7D"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1693C38" w14:textId="77777777" w:rsidR="006377B2" w:rsidRPr="00FE0392" w:rsidRDefault="006377B2" w:rsidP="004D072C">
            <w:pPr>
              <w:spacing w:before="40"/>
              <w:rPr>
                <w:rFonts w:cs="Arial"/>
                <w:i/>
                <w:sz w:val="20"/>
                <w:szCs w:val="20"/>
              </w:rPr>
            </w:pPr>
          </w:p>
        </w:tc>
        <w:tc>
          <w:tcPr>
            <w:tcW w:w="227" w:type="pct"/>
            <w:gridSpan w:val="2"/>
            <w:vAlign w:val="center"/>
          </w:tcPr>
          <w:p w14:paraId="3D37E2EC" w14:textId="77777777" w:rsidR="006377B2" w:rsidRPr="00FE0392" w:rsidRDefault="006377B2" w:rsidP="004D072C">
            <w:pPr>
              <w:spacing w:before="40"/>
              <w:rPr>
                <w:rFonts w:cs="Arial"/>
                <w:i/>
                <w:sz w:val="20"/>
                <w:szCs w:val="20"/>
              </w:rPr>
            </w:pPr>
          </w:p>
        </w:tc>
        <w:tc>
          <w:tcPr>
            <w:tcW w:w="328" w:type="pct"/>
            <w:vAlign w:val="center"/>
          </w:tcPr>
          <w:p w14:paraId="24094284" w14:textId="77777777" w:rsidR="006377B2" w:rsidRPr="00FE0392" w:rsidRDefault="006377B2" w:rsidP="004D072C">
            <w:pPr>
              <w:spacing w:before="40"/>
              <w:rPr>
                <w:rFonts w:cs="Arial"/>
                <w:i/>
                <w:sz w:val="20"/>
                <w:szCs w:val="20"/>
              </w:rPr>
            </w:pPr>
          </w:p>
        </w:tc>
      </w:tr>
      <w:tr w:rsidR="004C792B" w:rsidRPr="00FE0392" w14:paraId="19702674" w14:textId="77777777" w:rsidTr="00280D06">
        <w:trPr>
          <w:trHeight w:val="163"/>
        </w:trPr>
        <w:tc>
          <w:tcPr>
            <w:tcW w:w="955" w:type="pct"/>
            <w:vMerge w:val="restart"/>
          </w:tcPr>
          <w:p w14:paraId="2A7AC87C" w14:textId="77777777" w:rsidR="004C792B" w:rsidRPr="00FE0392" w:rsidRDefault="004C792B" w:rsidP="00875188">
            <w:pPr>
              <w:spacing w:before="40"/>
              <w:jc w:val="left"/>
              <w:rPr>
                <w:rFonts w:cs="Arial"/>
                <w:sz w:val="20"/>
                <w:szCs w:val="20"/>
              </w:rPr>
            </w:pPr>
          </w:p>
          <w:p w14:paraId="4369FBFD" w14:textId="77777777" w:rsidR="004C792B" w:rsidRPr="00FE0392" w:rsidRDefault="004C792B" w:rsidP="00875188">
            <w:pPr>
              <w:spacing w:before="40"/>
              <w:jc w:val="left"/>
              <w:rPr>
                <w:rFonts w:cs="Arial"/>
                <w:sz w:val="20"/>
                <w:szCs w:val="20"/>
              </w:rPr>
            </w:pPr>
            <w:r w:rsidRPr="00FE0392">
              <w:rPr>
                <w:rFonts w:cs="Arial"/>
                <w:sz w:val="20"/>
                <w:szCs w:val="20"/>
              </w:rPr>
              <w:t xml:space="preserve">Libération des emprises </w:t>
            </w:r>
          </w:p>
        </w:tc>
        <w:tc>
          <w:tcPr>
            <w:tcW w:w="1448" w:type="pct"/>
          </w:tcPr>
          <w:p w14:paraId="53F4E290" w14:textId="77777777" w:rsidR="004C792B" w:rsidRPr="00FE0392" w:rsidRDefault="004C792B" w:rsidP="00875188">
            <w:pPr>
              <w:pStyle w:val="Paragraphedeliste"/>
              <w:spacing w:before="40" w:line="240" w:lineRule="auto"/>
              <w:ind w:left="34"/>
              <w:contextualSpacing w:val="0"/>
              <w:jc w:val="left"/>
              <w:rPr>
                <w:rFonts w:cs="Arial"/>
                <w:sz w:val="20"/>
                <w:lang w:val="fr-FR"/>
              </w:rPr>
            </w:pPr>
            <w:r w:rsidRPr="00FE0392">
              <w:rPr>
                <w:rFonts w:cs="Arial"/>
                <w:sz w:val="20"/>
                <w:lang w:val="fr-FR"/>
              </w:rPr>
              <w:t>Déplacement des installations, biens et activités présents dans l’emprise</w:t>
            </w:r>
          </w:p>
          <w:p w14:paraId="74A49D5A" w14:textId="77777777" w:rsidR="004C792B" w:rsidRPr="00FE0392" w:rsidRDefault="004C792B" w:rsidP="00AB5EBE">
            <w:pPr>
              <w:pStyle w:val="Paragraphedeliste"/>
              <w:numPr>
                <w:ilvl w:val="0"/>
                <w:numId w:val="67"/>
              </w:numPr>
              <w:overflowPunct/>
              <w:autoSpaceDE/>
              <w:autoSpaceDN/>
              <w:adjustRightInd/>
              <w:spacing w:before="40" w:line="240" w:lineRule="auto"/>
              <w:ind w:left="317" w:hanging="283"/>
              <w:contextualSpacing w:val="0"/>
              <w:jc w:val="left"/>
              <w:rPr>
                <w:rFonts w:cs="Arial"/>
                <w:sz w:val="20"/>
                <w:lang w:val="fr-FR"/>
              </w:rPr>
            </w:pPr>
            <w:r w:rsidRPr="00FE0392">
              <w:rPr>
                <w:rFonts w:cs="Arial"/>
                <w:sz w:val="20"/>
                <w:lang w:val="fr-FR"/>
              </w:rPr>
              <w:t>Déplacement de réseaux</w:t>
            </w:r>
          </w:p>
          <w:p w14:paraId="6A358D3D" w14:textId="77777777" w:rsidR="004C792B" w:rsidRPr="00FE0392" w:rsidRDefault="004C792B" w:rsidP="00AB5EBE">
            <w:pPr>
              <w:pStyle w:val="Paragraphedeliste"/>
              <w:numPr>
                <w:ilvl w:val="0"/>
                <w:numId w:val="67"/>
              </w:numPr>
              <w:overflowPunct/>
              <w:autoSpaceDE/>
              <w:autoSpaceDN/>
              <w:adjustRightInd/>
              <w:spacing w:before="40" w:line="240" w:lineRule="auto"/>
              <w:ind w:left="317" w:hanging="283"/>
              <w:contextualSpacing w:val="0"/>
              <w:jc w:val="left"/>
              <w:rPr>
                <w:rFonts w:cs="Arial"/>
                <w:sz w:val="20"/>
                <w:lang w:val="fr-FR"/>
              </w:rPr>
            </w:pPr>
            <w:r w:rsidRPr="00FE0392">
              <w:rPr>
                <w:rFonts w:cs="Arial"/>
                <w:sz w:val="20"/>
                <w:lang w:val="fr-FR"/>
              </w:rPr>
              <w:t>Abattage d’arbres</w:t>
            </w:r>
          </w:p>
          <w:p w14:paraId="23784DA1" w14:textId="77777777" w:rsidR="004C792B" w:rsidRPr="00FE0392" w:rsidRDefault="004C792B" w:rsidP="00AB5EBE">
            <w:pPr>
              <w:pStyle w:val="Paragraphedeliste"/>
              <w:numPr>
                <w:ilvl w:val="0"/>
                <w:numId w:val="67"/>
              </w:numPr>
              <w:overflowPunct/>
              <w:autoSpaceDE/>
              <w:autoSpaceDN/>
              <w:adjustRightInd/>
              <w:spacing w:before="40" w:line="240" w:lineRule="auto"/>
              <w:ind w:left="317" w:hanging="283"/>
              <w:contextualSpacing w:val="0"/>
              <w:jc w:val="left"/>
              <w:rPr>
                <w:rFonts w:cs="Arial"/>
                <w:sz w:val="20"/>
                <w:lang w:val="fr-FR"/>
              </w:rPr>
            </w:pPr>
            <w:r w:rsidRPr="00FE0392">
              <w:rPr>
                <w:rFonts w:cs="Arial"/>
                <w:sz w:val="20"/>
                <w:lang w:val="fr-FR"/>
              </w:rPr>
              <w:t>Destruction de plantations</w:t>
            </w:r>
          </w:p>
          <w:p w14:paraId="5946E59D" w14:textId="77777777" w:rsidR="004C792B" w:rsidRPr="00FE0392" w:rsidRDefault="004C792B" w:rsidP="00AB5EBE">
            <w:pPr>
              <w:pStyle w:val="Paragraphedeliste"/>
              <w:numPr>
                <w:ilvl w:val="0"/>
                <w:numId w:val="67"/>
              </w:numPr>
              <w:overflowPunct/>
              <w:autoSpaceDE/>
              <w:autoSpaceDN/>
              <w:adjustRightInd/>
              <w:spacing w:before="40" w:line="240" w:lineRule="auto"/>
              <w:ind w:left="317" w:hanging="283"/>
              <w:contextualSpacing w:val="0"/>
              <w:jc w:val="left"/>
              <w:rPr>
                <w:rFonts w:cs="Arial"/>
                <w:sz w:val="20"/>
                <w:lang w:val="fr-FR"/>
              </w:rPr>
            </w:pPr>
            <w:r w:rsidRPr="00FE0392">
              <w:rPr>
                <w:rFonts w:cs="Arial"/>
                <w:sz w:val="20"/>
                <w:lang w:val="fr-FR"/>
              </w:rPr>
              <w:t>Démolition ou déplacement d’équipement</w:t>
            </w:r>
          </w:p>
          <w:p w14:paraId="0FE3A6DB" w14:textId="77777777" w:rsidR="004C792B" w:rsidRPr="00FE0392" w:rsidRDefault="004C792B" w:rsidP="00AB5EBE">
            <w:pPr>
              <w:pStyle w:val="Paragraphedeliste"/>
              <w:numPr>
                <w:ilvl w:val="0"/>
                <w:numId w:val="67"/>
              </w:numPr>
              <w:overflowPunct/>
              <w:autoSpaceDE/>
              <w:autoSpaceDN/>
              <w:adjustRightInd/>
              <w:spacing w:before="40" w:line="240" w:lineRule="auto"/>
              <w:ind w:left="317" w:hanging="283"/>
              <w:contextualSpacing w:val="0"/>
              <w:jc w:val="left"/>
              <w:rPr>
                <w:rFonts w:cs="Arial"/>
                <w:sz w:val="20"/>
                <w:lang w:val="fr-FR"/>
              </w:rPr>
            </w:pPr>
            <w:r w:rsidRPr="00FE0392">
              <w:rPr>
                <w:rFonts w:cs="Arial"/>
                <w:sz w:val="20"/>
                <w:lang w:val="fr-FR"/>
              </w:rPr>
              <w:t xml:space="preserve">Déplacement et Démolition des infrastructures et bâtiments dans l’emprise  </w:t>
            </w:r>
          </w:p>
        </w:tc>
        <w:tc>
          <w:tcPr>
            <w:tcW w:w="227" w:type="pct"/>
            <w:vAlign w:val="center"/>
          </w:tcPr>
          <w:p w14:paraId="2B84EBD6" w14:textId="77777777" w:rsidR="004C792B" w:rsidRPr="00FE0392" w:rsidRDefault="004C792B" w:rsidP="004D072C">
            <w:pPr>
              <w:spacing w:before="40"/>
              <w:rPr>
                <w:rFonts w:cs="Arial"/>
                <w:i/>
                <w:sz w:val="20"/>
                <w:szCs w:val="20"/>
              </w:rPr>
            </w:pPr>
            <w:r w:rsidRPr="00FE0392">
              <w:rPr>
                <w:rFonts w:cs="Arial"/>
                <w:i/>
                <w:sz w:val="20"/>
                <w:szCs w:val="20"/>
              </w:rPr>
              <w:t>X</w:t>
            </w:r>
          </w:p>
        </w:tc>
        <w:tc>
          <w:tcPr>
            <w:tcW w:w="227" w:type="pct"/>
            <w:vAlign w:val="center"/>
          </w:tcPr>
          <w:p w14:paraId="25584723" w14:textId="77777777" w:rsidR="004C792B" w:rsidRPr="00FE0392" w:rsidRDefault="004C792B" w:rsidP="004D072C">
            <w:pPr>
              <w:spacing w:before="40"/>
              <w:rPr>
                <w:rFonts w:cs="Arial"/>
                <w:i/>
                <w:sz w:val="20"/>
                <w:szCs w:val="20"/>
              </w:rPr>
            </w:pPr>
            <w:r w:rsidRPr="00FE0392">
              <w:rPr>
                <w:rFonts w:cs="Arial"/>
                <w:i/>
                <w:sz w:val="20"/>
                <w:szCs w:val="20"/>
              </w:rPr>
              <w:t>X</w:t>
            </w:r>
          </w:p>
        </w:tc>
        <w:tc>
          <w:tcPr>
            <w:tcW w:w="227" w:type="pct"/>
            <w:vAlign w:val="center"/>
          </w:tcPr>
          <w:p w14:paraId="46ADCDC0" w14:textId="77777777" w:rsidR="004C792B" w:rsidRPr="00FE0392" w:rsidRDefault="004C792B" w:rsidP="004D072C">
            <w:pPr>
              <w:spacing w:before="40"/>
              <w:rPr>
                <w:rFonts w:cs="Arial"/>
                <w:i/>
                <w:sz w:val="20"/>
                <w:szCs w:val="20"/>
              </w:rPr>
            </w:pPr>
            <w:r w:rsidRPr="00FE0392">
              <w:rPr>
                <w:rFonts w:cs="Arial"/>
                <w:i/>
                <w:sz w:val="20"/>
                <w:szCs w:val="20"/>
              </w:rPr>
              <w:t>X</w:t>
            </w:r>
          </w:p>
        </w:tc>
        <w:tc>
          <w:tcPr>
            <w:tcW w:w="227" w:type="pct"/>
            <w:vAlign w:val="center"/>
          </w:tcPr>
          <w:p w14:paraId="14BB15E5" w14:textId="77777777" w:rsidR="004C792B" w:rsidRPr="00FE0392" w:rsidRDefault="004C792B" w:rsidP="004D072C">
            <w:pPr>
              <w:spacing w:before="40"/>
              <w:rPr>
                <w:rFonts w:cs="Arial"/>
                <w:i/>
                <w:sz w:val="20"/>
                <w:szCs w:val="20"/>
              </w:rPr>
            </w:pPr>
            <w:r w:rsidRPr="00FE0392">
              <w:rPr>
                <w:rFonts w:cs="Arial"/>
                <w:i/>
                <w:sz w:val="20"/>
                <w:szCs w:val="20"/>
              </w:rPr>
              <w:t>X</w:t>
            </w:r>
          </w:p>
        </w:tc>
        <w:tc>
          <w:tcPr>
            <w:tcW w:w="227" w:type="pct"/>
            <w:vAlign w:val="center"/>
          </w:tcPr>
          <w:p w14:paraId="6843AF2E" w14:textId="77777777" w:rsidR="004C792B" w:rsidRPr="00FE0392" w:rsidRDefault="004C792B" w:rsidP="004D072C">
            <w:pPr>
              <w:spacing w:before="40"/>
              <w:rPr>
                <w:rFonts w:cs="Arial"/>
                <w:i/>
                <w:sz w:val="20"/>
                <w:szCs w:val="20"/>
              </w:rPr>
            </w:pPr>
            <w:r w:rsidRPr="00FE0392">
              <w:rPr>
                <w:rFonts w:cs="Arial"/>
                <w:i/>
                <w:sz w:val="20"/>
                <w:szCs w:val="20"/>
              </w:rPr>
              <w:t>X</w:t>
            </w:r>
          </w:p>
        </w:tc>
        <w:tc>
          <w:tcPr>
            <w:tcW w:w="227" w:type="pct"/>
            <w:vAlign w:val="center"/>
          </w:tcPr>
          <w:p w14:paraId="07A4725F" w14:textId="77777777" w:rsidR="004C792B" w:rsidRPr="00FE0392" w:rsidRDefault="004C792B" w:rsidP="004D072C">
            <w:pPr>
              <w:spacing w:before="40"/>
              <w:rPr>
                <w:rFonts w:cs="Arial"/>
                <w:i/>
                <w:sz w:val="20"/>
                <w:szCs w:val="20"/>
              </w:rPr>
            </w:pPr>
            <w:r w:rsidRPr="00FE0392">
              <w:rPr>
                <w:rFonts w:cs="Arial"/>
                <w:i/>
                <w:sz w:val="20"/>
                <w:szCs w:val="20"/>
              </w:rPr>
              <w:t>X</w:t>
            </w:r>
          </w:p>
        </w:tc>
        <w:tc>
          <w:tcPr>
            <w:tcW w:w="227" w:type="pct"/>
            <w:vAlign w:val="center"/>
          </w:tcPr>
          <w:p w14:paraId="4AC46740" w14:textId="77777777" w:rsidR="004C792B" w:rsidRPr="00FE0392" w:rsidRDefault="004C792B" w:rsidP="004D072C">
            <w:pPr>
              <w:spacing w:before="40"/>
              <w:rPr>
                <w:rFonts w:cs="Arial"/>
                <w:i/>
                <w:sz w:val="20"/>
                <w:szCs w:val="20"/>
              </w:rPr>
            </w:pPr>
            <w:r w:rsidRPr="00FE0392">
              <w:rPr>
                <w:rFonts w:cs="Arial"/>
                <w:i/>
                <w:sz w:val="20"/>
                <w:szCs w:val="20"/>
              </w:rPr>
              <w:t>X</w:t>
            </w:r>
          </w:p>
        </w:tc>
        <w:tc>
          <w:tcPr>
            <w:tcW w:w="227" w:type="pct"/>
            <w:vAlign w:val="center"/>
          </w:tcPr>
          <w:p w14:paraId="6BB9D9B0" w14:textId="77777777" w:rsidR="004C792B" w:rsidRPr="00FE0392" w:rsidRDefault="004C792B" w:rsidP="004D072C">
            <w:pPr>
              <w:spacing w:before="40"/>
              <w:rPr>
                <w:rFonts w:cs="Arial"/>
                <w:i/>
                <w:sz w:val="20"/>
                <w:szCs w:val="20"/>
              </w:rPr>
            </w:pPr>
            <w:r w:rsidRPr="00FE0392">
              <w:rPr>
                <w:rFonts w:cs="Arial"/>
                <w:i/>
                <w:sz w:val="20"/>
                <w:szCs w:val="20"/>
              </w:rPr>
              <w:t>X</w:t>
            </w:r>
          </w:p>
        </w:tc>
        <w:tc>
          <w:tcPr>
            <w:tcW w:w="227" w:type="pct"/>
            <w:vAlign w:val="center"/>
          </w:tcPr>
          <w:p w14:paraId="53E1342A" w14:textId="77777777" w:rsidR="004C792B" w:rsidRPr="00FE0392" w:rsidRDefault="004C792B" w:rsidP="004D072C">
            <w:pPr>
              <w:spacing w:before="40"/>
              <w:rPr>
                <w:rFonts w:cs="Arial"/>
                <w:i/>
                <w:sz w:val="20"/>
                <w:szCs w:val="20"/>
              </w:rPr>
            </w:pPr>
            <w:r w:rsidRPr="00FE0392">
              <w:rPr>
                <w:rFonts w:cs="Arial"/>
                <w:i/>
                <w:sz w:val="20"/>
                <w:szCs w:val="20"/>
              </w:rPr>
              <w:t>X</w:t>
            </w:r>
          </w:p>
        </w:tc>
        <w:tc>
          <w:tcPr>
            <w:tcW w:w="227" w:type="pct"/>
            <w:gridSpan w:val="2"/>
            <w:vAlign w:val="center"/>
          </w:tcPr>
          <w:p w14:paraId="019B1996" w14:textId="77777777" w:rsidR="004C792B" w:rsidRPr="00FE0392" w:rsidRDefault="004C792B" w:rsidP="004D072C">
            <w:pPr>
              <w:spacing w:before="40"/>
              <w:rPr>
                <w:rFonts w:cs="Arial"/>
                <w:i/>
                <w:sz w:val="20"/>
                <w:szCs w:val="20"/>
              </w:rPr>
            </w:pPr>
            <w:r w:rsidRPr="00FE0392">
              <w:rPr>
                <w:rFonts w:cs="Arial"/>
                <w:i/>
                <w:sz w:val="20"/>
                <w:szCs w:val="20"/>
              </w:rPr>
              <w:t>X</w:t>
            </w:r>
          </w:p>
        </w:tc>
        <w:tc>
          <w:tcPr>
            <w:tcW w:w="328" w:type="pct"/>
            <w:vAlign w:val="center"/>
          </w:tcPr>
          <w:p w14:paraId="3631394E" w14:textId="77777777" w:rsidR="004C792B" w:rsidRPr="00FE0392" w:rsidRDefault="004C792B" w:rsidP="004D072C">
            <w:pPr>
              <w:spacing w:before="40"/>
              <w:rPr>
                <w:rFonts w:cs="Arial"/>
                <w:i/>
                <w:sz w:val="20"/>
                <w:szCs w:val="20"/>
              </w:rPr>
            </w:pPr>
            <w:r w:rsidRPr="00FE0392">
              <w:rPr>
                <w:rFonts w:cs="Arial"/>
                <w:i/>
                <w:sz w:val="20"/>
                <w:szCs w:val="20"/>
              </w:rPr>
              <w:t>X</w:t>
            </w:r>
          </w:p>
        </w:tc>
      </w:tr>
      <w:tr w:rsidR="004C792B" w:rsidRPr="00FE0392" w14:paraId="7BD89D12" w14:textId="77777777" w:rsidTr="00280D06">
        <w:trPr>
          <w:trHeight w:val="163"/>
        </w:trPr>
        <w:tc>
          <w:tcPr>
            <w:tcW w:w="955" w:type="pct"/>
            <w:vMerge/>
          </w:tcPr>
          <w:p w14:paraId="7605C0FC" w14:textId="77777777" w:rsidR="004C792B" w:rsidRPr="00FE0392" w:rsidRDefault="004C792B" w:rsidP="00875188">
            <w:pPr>
              <w:spacing w:before="40"/>
              <w:jc w:val="left"/>
              <w:rPr>
                <w:rFonts w:cs="Arial"/>
                <w:sz w:val="20"/>
                <w:szCs w:val="20"/>
              </w:rPr>
            </w:pPr>
          </w:p>
        </w:tc>
        <w:tc>
          <w:tcPr>
            <w:tcW w:w="1448" w:type="pct"/>
          </w:tcPr>
          <w:p w14:paraId="55C976DC" w14:textId="1768CE92" w:rsidR="004C792B" w:rsidRPr="00FE0392" w:rsidRDefault="004C792B" w:rsidP="00875188">
            <w:pPr>
              <w:pStyle w:val="Paragraphedeliste"/>
              <w:spacing w:before="40" w:line="240" w:lineRule="auto"/>
              <w:ind w:left="34"/>
              <w:contextualSpacing w:val="0"/>
              <w:jc w:val="left"/>
              <w:rPr>
                <w:rFonts w:cs="Arial"/>
                <w:sz w:val="20"/>
                <w:lang w:val="fr-FR"/>
              </w:rPr>
            </w:pPr>
            <w:r w:rsidRPr="00FE0392">
              <w:rPr>
                <w:rFonts w:cs="Arial"/>
                <w:sz w:val="20"/>
                <w:lang w:val="fr-FR"/>
              </w:rPr>
              <w:t xml:space="preserve">Déplacement de patrimoine culturel </w:t>
            </w:r>
          </w:p>
        </w:tc>
        <w:tc>
          <w:tcPr>
            <w:tcW w:w="227" w:type="pct"/>
            <w:vAlign w:val="center"/>
          </w:tcPr>
          <w:p w14:paraId="2CE1C4BE" w14:textId="77777777" w:rsidR="004C792B" w:rsidRPr="00FE0392" w:rsidRDefault="004C792B" w:rsidP="004D072C">
            <w:pPr>
              <w:spacing w:before="40"/>
              <w:rPr>
                <w:rFonts w:cs="Arial"/>
                <w:i/>
                <w:sz w:val="20"/>
                <w:szCs w:val="20"/>
              </w:rPr>
            </w:pPr>
          </w:p>
        </w:tc>
        <w:tc>
          <w:tcPr>
            <w:tcW w:w="227" w:type="pct"/>
            <w:vAlign w:val="center"/>
          </w:tcPr>
          <w:p w14:paraId="6C45794C" w14:textId="77777777" w:rsidR="004C792B" w:rsidRPr="00FE0392" w:rsidRDefault="004C792B" w:rsidP="004D072C">
            <w:pPr>
              <w:spacing w:before="40"/>
              <w:rPr>
                <w:rFonts w:cs="Arial"/>
                <w:i/>
                <w:sz w:val="20"/>
                <w:szCs w:val="20"/>
              </w:rPr>
            </w:pPr>
          </w:p>
        </w:tc>
        <w:tc>
          <w:tcPr>
            <w:tcW w:w="227" w:type="pct"/>
            <w:vAlign w:val="center"/>
          </w:tcPr>
          <w:p w14:paraId="404B555E" w14:textId="77777777" w:rsidR="004C792B" w:rsidRPr="00FE0392" w:rsidRDefault="004C792B" w:rsidP="004D072C">
            <w:pPr>
              <w:spacing w:before="40"/>
              <w:rPr>
                <w:rFonts w:cs="Arial"/>
                <w:i/>
                <w:sz w:val="20"/>
                <w:szCs w:val="20"/>
              </w:rPr>
            </w:pPr>
          </w:p>
        </w:tc>
        <w:tc>
          <w:tcPr>
            <w:tcW w:w="227" w:type="pct"/>
            <w:vAlign w:val="center"/>
          </w:tcPr>
          <w:p w14:paraId="2516BB43" w14:textId="77777777" w:rsidR="004C792B" w:rsidRPr="00FE0392" w:rsidRDefault="004C792B" w:rsidP="004D072C">
            <w:pPr>
              <w:spacing w:before="40"/>
              <w:rPr>
                <w:rFonts w:cs="Arial"/>
                <w:i/>
                <w:sz w:val="20"/>
                <w:szCs w:val="20"/>
              </w:rPr>
            </w:pPr>
          </w:p>
        </w:tc>
        <w:tc>
          <w:tcPr>
            <w:tcW w:w="227" w:type="pct"/>
            <w:vAlign w:val="center"/>
          </w:tcPr>
          <w:p w14:paraId="741AB115" w14:textId="77777777" w:rsidR="004C792B" w:rsidRPr="00FE0392" w:rsidRDefault="004C792B" w:rsidP="004D072C">
            <w:pPr>
              <w:spacing w:before="40"/>
              <w:rPr>
                <w:rFonts w:cs="Arial"/>
                <w:i/>
                <w:sz w:val="20"/>
                <w:szCs w:val="20"/>
              </w:rPr>
            </w:pPr>
          </w:p>
        </w:tc>
        <w:tc>
          <w:tcPr>
            <w:tcW w:w="227" w:type="pct"/>
            <w:vAlign w:val="center"/>
          </w:tcPr>
          <w:p w14:paraId="3F08783A" w14:textId="77777777" w:rsidR="004C792B" w:rsidRPr="00FE0392" w:rsidRDefault="004C792B" w:rsidP="004D072C">
            <w:pPr>
              <w:spacing w:before="40"/>
              <w:rPr>
                <w:rFonts w:cs="Arial"/>
                <w:i/>
                <w:sz w:val="20"/>
                <w:szCs w:val="20"/>
              </w:rPr>
            </w:pPr>
          </w:p>
        </w:tc>
        <w:tc>
          <w:tcPr>
            <w:tcW w:w="227" w:type="pct"/>
            <w:vAlign w:val="center"/>
          </w:tcPr>
          <w:p w14:paraId="42F91DD0" w14:textId="3503CBB3" w:rsidR="004C792B" w:rsidRPr="00FE0392" w:rsidRDefault="004C792B" w:rsidP="004D072C">
            <w:pPr>
              <w:spacing w:before="40"/>
              <w:rPr>
                <w:rFonts w:cs="Arial"/>
                <w:i/>
                <w:sz w:val="20"/>
                <w:szCs w:val="20"/>
              </w:rPr>
            </w:pPr>
            <w:r w:rsidRPr="00FE0392">
              <w:rPr>
                <w:rFonts w:cs="Arial"/>
                <w:i/>
                <w:sz w:val="20"/>
                <w:szCs w:val="20"/>
              </w:rPr>
              <w:t>X</w:t>
            </w:r>
          </w:p>
        </w:tc>
        <w:tc>
          <w:tcPr>
            <w:tcW w:w="227" w:type="pct"/>
            <w:vAlign w:val="center"/>
          </w:tcPr>
          <w:p w14:paraId="69F99F1C" w14:textId="6DAA6831" w:rsidR="004C792B" w:rsidRPr="00FE0392" w:rsidRDefault="004C792B" w:rsidP="004D072C">
            <w:pPr>
              <w:spacing w:before="40"/>
              <w:rPr>
                <w:rFonts w:cs="Arial"/>
                <w:i/>
                <w:sz w:val="20"/>
                <w:szCs w:val="20"/>
              </w:rPr>
            </w:pPr>
          </w:p>
        </w:tc>
        <w:tc>
          <w:tcPr>
            <w:tcW w:w="227" w:type="pct"/>
            <w:vAlign w:val="center"/>
          </w:tcPr>
          <w:p w14:paraId="2859DA40" w14:textId="77777777" w:rsidR="004C792B" w:rsidRPr="00FE0392" w:rsidRDefault="004C792B" w:rsidP="004D072C">
            <w:pPr>
              <w:spacing w:before="40"/>
              <w:rPr>
                <w:rFonts w:cs="Arial"/>
                <w:i/>
                <w:sz w:val="20"/>
                <w:szCs w:val="20"/>
              </w:rPr>
            </w:pPr>
          </w:p>
        </w:tc>
        <w:tc>
          <w:tcPr>
            <w:tcW w:w="227" w:type="pct"/>
            <w:gridSpan w:val="2"/>
            <w:vAlign w:val="center"/>
          </w:tcPr>
          <w:p w14:paraId="1A16A45E" w14:textId="77777777" w:rsidR="004C792B" w:rsidRPr="00FE0392" w:rsidRDefault="004C792B" w:rsidP="004D072C">
            <w:pPr>
              <w:spacing w:before="40"/>
              <w:rPr>
                <w:rFonts w:cs="Arial"/>
                <w:i/>
                <w:sz w:val="20"/>
                <w:szCs w:val="20"/>
              </w:rPr>
            </w:pPr>
          </w:p>
        </w:tc>
        <w:tc>
          <w:tcPr>
            <w:tcW w:w="328" w:type="pct"/>
            <w:vAlign w:val="center"/>
          </w:tcPr>
          <w:p w14:paraId="71AC58D3" w14:textId="3D6C1BA8" w:rsidR="004C792B" w:rsidRPr="00FE0392" w:rsidRDefault="004C792B" w:rsidP="004D072C">
            <w:pPr>
              <w:spacing w:before="40"/>
              <w:rPr>
                <w:rFonts w:cs="Arial"/>
                <w:i/>
                <w:sz w:val="20"/>
                <w:szCs w:val="20"/>
              </w:rPr>
            </w:pPr>
            <w:r w:rsidRPr="00FE0392">
              <w:rPr>
                <w:rFonts w:cs="Arial"/>
                <w:i/>
                <w:sz w:val="20"/>
                <w:szCs w:val="20"/>
              </w:rPr>
              <w:t>X</w:t>
            </w:r>
          </w:p>
        </w:tc>
      </w:tr>
      <w:tr w:rsidR="006377B2" w:rsidRPr="00FE0392" w14:paraId="0C20AC81" w14:textId="77777777" w:rsidTr="004D072C">
        <w:trPr>
          <w:trHeight w:val="163"/>
        </w:trPr>
        <w:tc>
          <w:tcPr>
            <w:tcW w:w="5000" w:type="pct"/>
            <w:gridSpan w:val="14"/>
            <w:shd w:val="clear" w:color="auto" w:fill="F7CAAC" w:themeFill="accent2" w:themeFillTint="66"/>
          </w:tcPr>
          <w:p w14:paraId="7E7FE928" w14:textId="77777777" w:rsidR="006377B2" w:rsidRPr="00FE0392" w:rsidRDefault="006377B2" w:rsidP="00875188">
            <w:pPr>
              <w:spacing w:before="40"/>
              <w:jc w:val="left"/>
              <w:rPr>
                <w:rFonts w:cs="Arial"/>
                <w:b/>
                <w:sz w:val="20"/>
                <w:szCs w:val="20"/>
              </w:rPr>
            </w:pPr>
            <w:r w:rsidRPr="00FE0392">
              <w:rPr>
                <w:rFonts w:cs="Arial"/>
                <w:b/>
                <w:sz w:val="20"/>
                <w:szCs w:val="20"/>
              </w:rPr>
              <w:t>PHASE DE CONSTRUCTION</w:t>
            </w:r>
          </w:p>
        </w:tc>
      </w:tr>
      <w:tr w:rsidR="006377B2" w:rsidRPr="00FE0392" w14:paraId="4C4CE6BA" w14:textId="77777777" w:rsidTr="00280D06">
        <w:trPr>
          <w:trHeight w:val="163"/>
        </w:trPr>
        <w:tc>
          <w:tcPr>
            <w:tcW w:w="955" w:type="pct"/>
          </w:tcPr>
          <w:p w14:paraId="5C8685D6" w14:textId="77777777" w:rsidR="006377B2" w:rsidRPr="00FE0392" w:rsidRDefault="006377B2" w:rsidP="00875188">
            <w:pPr>
              <w:spacing w:before="40"/>
              <w:jc w:val="left"/>
              <w:rPr>
                <w:rFonts w:cs="Arial"/>
                <w:sz w:val="20"/>
                <w:szCs w:val="20"/>
              </w:rPr>
            </w:pPr>
            <w:r w:rsidRPr="00FE0392">
              <w:rPr>
                <w:rFonts w:cs="Arial"/>
                <w:sz w:val="20"/>
                <w:szCs w:val="20"/>
              </w:rPr>
              <w:t xml:space="preserve">Travaux préparatoires d’aménagement  </w:t>
            </w:r>
          </w:p>
        </w:tc>
        <w:tc>
          <w:tcPr>
            <w:tcW w:w="1448" w:type="pct"/>
          </w:tcPr>
          <w:p w14:paraId="2FC94CB1" w14:textId="77777777" w:rsidR="006377B2" w:rsidRPr="00FE0392" w:rsidRDefault="006377B2" w:rsidP="00875188">
            <w:pPr>
              <w:spacing w:before="40"/>
              <w:jc w:val="left"/>
              <w:rPr>
                <w:rFonts w:cs="Arial"/>
                <w:sz w:val="20"/>
                <w:szCs w:val="20"/>
              </w:rPr>
            </w:pPr>
            <w:r w:rsidRPr="00FE0392">
              <w:rPr>
                <w:rFonts w:cs="Arial"/>
                <w:sz w:val="20"/>
                <w:szCs w:val="20"/>
              </w:rPr>
              <w:t>Implantations</w:t>
            </w:r>
          </w:p>
          <w:p w14:paraId="588FF5FF" w14:textId="77777777" w:rsidR="006377B2" w:rsidRPr="00FE0392" w:rsidRDefault="006377B2" w:rsidP="00875188">
            <w:pPr>
              <w:spacing w:before="40"/>
              <w:jc w:val="left"/>
              <w:rPr>
                <w:rFonts w:cs="Arial"/>
                <w:color w:val="000000"/>
                <w:sz w:val="20"/>
                <w:szCs w:val="20"/>
              </w:rPr>
            </w:pPr>
            <w:r w:rsidRPr="00FE0392">
              <w:rPr>
                <w:rFonts w:cs="Arial"/>
                <w:color w:val="000000"/>
                <w:sz w:val="20"/>
                <w:szCs w:val="20"/>
              </w:rPr>
              <w:t>Nettoyage du site </w:t>
            </w:r>
          </w:p>
          <w:p w14:paraId="25DD0D5B" w14:textId="77777777" w:rsidR="006377B2" w:rsidRPr="00FE0392" w:rsidRDefault="006377B2" w:rsidP="00875188">
            <w:pPr>
              <w:spacing w:before="40"/>
              <w:jc w:val="left"/>
              <w:rPr>
                <w:rFonts w:cs="Arial"/>
                <w:sz w:val="20"/>
                <w:szCs w:val="20"/>
              </w:rPr>
            </w:pPr>
            <w:r w:rsidRPr="00FE0392">
              <w:rPr>
                <w:rFonts w:cs="Arial"/>
                <w:color w:val="000000"/>
                <w:sz w:val="20"/>
                <w:szCs w:val="20"/>
              </w:rPr>
              <w:t xml:space="preserve">Délimitation des emprises </w:t>
            </w:r>
          </w:p>
        </w:tc>
        <w:tc>
          <w:tcPr>
            <w:tcW w:w="227" w:type="pct"/>
            <w:vAlign w:val="center"/>
          </w:tcPr>
          <w:p w14:paraId="2C562E1B"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13397AE"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334EA7D5"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6B896401"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10CE669A" w14:textId="77777777" w:rsidR="006377B2" w:rsidRPr="00FE0392" w:rsidRDefault="006377B2" w:rsidP="004D072C">
            <w:pPr>
              <w:spacing w:before="40"/>
              <w:rPr>
                <w:rFonts w:cs="Arial"/>
                <w:i/>
                <w:sz w:val="20"/>
                <w:szCs w:val="20"/>
              </w:rPr>
            </w:pPr>
          </w:p>
        </w:tc>
        <w:tc>
          <w:tcPr>
            <w:tcW w:w="227" w:type="pct"/>
            <w:vAlign w:val="center"/>
          </w:tcPr>
          <w:p w14:paraId="5942D0ED"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7355E9AA"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41F2093B"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7D58FA9D"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gridSpan w:val="2"/>
            <w:vAlign w:val="center"/>
          </w:tcPr>
          <w:p w14:paraId="59936599" w14:textId="77777777" w:rsidR="006377B2" w:rsidRPr="00FE0392" w:rsidRDefault="006377B2" w:rsidP="004D072C">
            <w:pPr>
              <w:spacing w:before="40"/>
              <w:rPr>
                <w:rFonts w:cs="Arial"/>
                <w:i/>
                <w:sz w:val="20"/>
                <w:szCs w:val="20"/>
              </w:rPr>
            </w:pPr>
            <w:r w:rsidRPr="00FE0392">
              <w:rPr>
                <w:rFonts w:cs="Arial"/>
                <w:i/>
                <w:sz w:val="20"/>
                <w:szCs w:val="20"/>
              </w:rPr>
              <w:t>X</w:t>
            </w:r>
          </w:p>
        </w:tc>
        <w:tc>
          <w:tcPr>
            <w:tcW w:w="328" w:type="pct"/>
            <w:vAlign w:val="center"/>
          </w:tcPr>
          <w:p w14:paraId="06AD957F" w14:textId="77777777" w:rsidR="006377B2" w:rsidRPr="00FE0392" w:rsidRDefault="006377B2" w:rsidP="004D072C">
            <w:pPr>
              <w:spacing w:before="40"/>
              <w:rPr>
                <w:rFonts w:cs="Arial"/>
                <w:i/>
                <w:sz w:val="20"/>
                <w:szCs w:val="20"/>
              </w:rPr>
            </w:pPr>
            <w:r w:rsidRPr="00FE0392">
              <w:rPr>
                <w:rFonts w:cs="Arial"/>
                <w:i/>
                <w:sz w:val="20"/>
                <w:szCs w:val="20"/>
              </w:rPr>
              <w:t>X</w:t>
            </w:r>
          </w:p>
        </w:tc>
      </w:tr>
      <w:tr w:rsidR="006377B2" w:rsidRPr="00FE0392" w14:paraId="33F777FE" w14:textId="77777777" w:rsidTr="00280D06">
        <w:trPr>
          <w:trHeight w:val="163"/>
        </w:trPr>
        <w:tc>
          <w:tcPr>
            <w:tcW w:w="955" w:type="pct"/>
          </w:tcPr>
          <w:p w14:paraId="3D3C5340" w14:textId="77777777" w:rsidR="006377B2" w:rsidRPr="00FE0392" w:rsidRDefault="006377B2" w:rsidP="00875188">
            <w:pPr>
              <w:pStyle w:val="Corpsdetexte31"/>
              <w:spacing w:before="40"/>
              <w:jc w:val="left"/>
              <w:rPr>
                <w:rFonts w:cs="Arial"/>
                <w:i w:val="0"/>
                <w:sz w:val="20"/>
              </w:rPr>
            </w:pPr>
          </w:p>
          <w:p w14:paraId="4E528462" w14:textId="77777777" w:rsidR="006377B2" w:rsidRPr="00FE0392" w:rsidRDefault="006377B2" w:rsidP="00875188">
            <w:pPr>
              <w:pStyle w:val="Corpsdetexte31"/>
              <w:spacing w:before="40"/>
              <w:jc w:val="left"/>
              <w:rPr>
                <w:rFonts w:cs="Arial"/>
                <w:i w:val="0"/>
                <w:sz w:val="20"/>
              </w:rPr>
            </w:pPr>
            <w:r w:rsidRPr="00FE0392">
              <w:rPr>
                <w:rFonts w:cs="Arial"/>
                <w:i w:val="0"/>
                <w:sz w:val="20"/>
              </w:rPr>
              <w:t xml:space="preserve">Pré-signalisation et Signalisation des travaux </w:t>
            </w:r>
          </w:p>
          <w:p w14:paraId="4EAD7E0A" w14:textId="77777777" w:rsidR="006377B2" w:rsidRPr="00FE0392" w:rsidRDefault="006377B2" w:rsidP="00875188">
            <w:pPr>
              <w:pStyle w:val="Corpsdetexte31"/>
              <w:spacing w:before="40"/>
              <w:jc w:val="left"/>
              <w:rPr>
                <w:rFonts w:cs="Arial"/>
                <w:i w:val="0"/>
                <w:sz w:val="20"/>
              </w:rPr>
            </w:pPr>
          </w:p>
        </w:tc>
        <w:tc>
          <w:tcPr>
            <w:tcW w:w="1448" w:type="pct"/>
          </w:tcPr>
          <w:p w14:paraId="70C928AF" w14:textId="77777777" w:rsidR="006377B2" w:rsidRPr="00FE0392" w:rsidRDefault="006377B2" w:rsidP="00875188">
            <w:pPr>
              <w:spacing w:before="40"/>
              <w:jc w:val="left"/>
              <w:rPr>
                <w:rFonts w:cs="Arial"/>
                <w:sz w:val="20"/>
                <w:szCs w:val="20"/>
              </w:rPr>
            </w:pPr>
            <w:r w:rsidRPr="00FE0392">
              <w:rPr>
                <w:rFonts w:cs="Arial"/>
                <w:sz w:val="20"/>
                <w:szCs w:val="20"/>
              </w:rPr>
              <w:t>Mise en place des panneaux de chantier</w:t>
            </w:r>
          </w:p>
          <w:p w14:paraId="702AC6B8" w14:textId="77777777" w:rsidR="006377B2" w:rsidRPr="00FE0392" w:rsidRDefault="006377B2" w:rsidP="00875188">
            <w:pPr>
              <w:spacing w:before="40"/>
              <w:jc w:val="left"/>
              <w:rPr>
                <w:rFonts w:cs="Arial"/>
                <w:sz w:val="20"/>
                <w:szCs w:val="20"/>
              </w:rPr>
            </w:pPr>
            <w:r w:rsidRPr="00FE0392">
              <w:rPr>
                <w:rFonts w:cs="Arial"/>
                <w:sz w:val="20"/>
                <w:szCs w:val="20"/>
              </w:rPr>
              <w:t xml:space="preserve">Balisage du chantier </w:t>
            </w:r>
          </w:p>
          <w:p w14:paraId="34167881" w14:textId="77777777" w:rsidR="006377B2" w:rsidRPr="00FE0392" w:rsidRDefault="006377B2" w:rsidP="00875188">
            <w:pPr>
              <w:spacing w:before="40"/>
              <w:jc w:val="left"/>
              <w:rPr>
                <w:rFonts w:cs="Arial"/>
                <w:sz w:val="20"/>
                <w:szCs w:val="20"/>
              </w:rPr>
            </w:pPr>
            <w:r w:rsidRPr="00FE0392">
              <w:rPr>
                <w:rFonts w:cs="Arial"/>
                <w:sz w:val="20"/>
                <w:szCs w:val="20"/>
              </w:rPr>
              <w:t>Identification des déviations</w:t>
            </w:r>
          </w:p>
          <w:p w14:paraId="5D19C9D9" w14:textId="77777777" w:rsidR="006377B2" w:rsidRPr="00FE0392" w:rsidRDefault="006377B2" w:rsidP="00875188">
            <w:pPr>
              <w:spacing w:before="40"/>
              <w:jc w:val="left"/>
              <w:rPr>
                <w:rFonts w:cs="Arial"/>
                <w:sz w:val="20"/>
                <w:szCs w:val="20"/>
              </w:rPr>
            </w:pPr>
            <w:r w:rsidRPr="00FE0392">
              <w:rPr>
                <w:rFonts w:cs="Arial"/>
                <w:sz w:val="20"/>
                <w:szCs w:val="20"/>
              </w:rPr>
              <w:t xml:space="preserve">Eclairage de chantier  </w:t>
            </w:r>
          </w:p>
        </w:tc>
        <w:tc>
          <w:tcPr>
            <w:tcW w:w="227" w:type="pct"/>
            <w:vAlign w:val="center"/>
          </w:tcPr>
          <w:p w14:paraId="416173A2" w14:textId="77777777" w:rsidR="006377B2" w:rsidRPr="00FE0392" w:rsidRDefault="006377B2" w:rsidP="004D072C">
            <w:pPr>
              <w:spacing w:before="40"/>
              <w:rPr>
                <w:rFonts w:cs="Arial"/>
                <w:i/>
                <w:sz w:val="20"/>
                <w:szCs w:val="20"/>
              </w:rPr>
            </w:pPr>
          </w:p>
        </w:tc>
        <w:tc>
          <w:tcPr>
            <w:tcW w:w="227" w:type="pct"/>
            <w:vAlign w:val="center"/>
          </w:tcPr>
          <w:p w14:paraId="529DD39C"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BCBE5A3" w14:textId="77777777" w:rsidR="006377B2" w:rsidRPr="00FE0392" w:rsidRDefault="006377B2" w:rsidP="004D072C">
            <w:pPr>
              <w:spacing w:before="40"/>
              <w:rPr>
                <w:rFonts w:cs="Arial"/>
                <w:i/>
                <w:sz w:val="20"/>
                <w:szCs w:val="20"/>
              </w:rPr>
            </w:pPr>
          </w:p>
        </w:tc>
        <w:tc>
          <w:tcPr>
            <w:tcW w:w="227" w:type="pct"/>
            <w:vAlign w:val="center"/>
          </w:tcPr>
          <w:p w14:paraId="28354927" w14:textId="77777777" w:rsidR="006377B2" w:rsidRPr="00FE0392" w:rsidRDefault="006377B2" w:rsidP="004D072C">
            <w:pPr>
              <w:spacing w:before="40"/>
              <w:rPr>
                <w:rFonts w:cs="Arial"/>
                <w:i/>
                <w:sz w:val="20"/>
                <w:szCs w:val="20"/>
              </w:rPr>
            </w:pPr>
          </w:p>
        </w:tc>
        <w:tc>
          <w:tcPr>
            <w:tcW w:w="227" w:type="pct"/>
            <w:vAlign w:val="center"/>
          </w:tcPr>
          <w:p w14:paraId="1F4413B8" w14:textId="77777777" w:rsidR="006377B2" w:rsidRPr="00FE0392" w:rsidRDefault="006377B2" w:rsidP="004D072C">
            <w:pPr>
              <w:spacing w:before="40"/>
              <w:rPr>
                <w:rFonts w:cs="Arial"/>
                <w:i/>
                <w:sz w:val="20"/>
                <w:szCs w:val="20"/>
              </w:rPr>
            </w:pPr>
          </w:p>
        </w:tc>
        <w:tc>
          <w:tcPr>
            <w:tcW w:w="227" w:type="pct"/>
            <w:vAlign w:val="center"/>
          </w:tcPr>
          <w:p w14:paraId="11B53650" w14:textId="77777777" w:rsidR="006377B2" w:rsidRPr="00FE0392" w:rsidRDefault="006377B2" w:rsidP="004D072C">
            <w:pPr>
              <w:spacing w:before="40"/>
              <w:rPr>
                <w:rFonts w:cs="Arial"/>
                <w:i/>
                <w:sz w:val="20"/>
                <w:szCs w:val="20"/>
              </w:rPr>
            </w:pPr>
          </w:p>
        </w:tc>
        <w:tc>
          <w:tcPr>
            <w:tcW w:w="227" w:type="pct"/>
            <w:vAlign w:val="center"/>
          </w:tcPr>
          <w:p w14:paraId="6FF164F0"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1ABA4F24"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787AC69B"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gridSpan w:val="2"/>
            <w:vAlign w:val="center"/>
          </w:tcPr>
          <w:p w14:paraId="192220CC" w14:textId="77777777" w:rsidR="006377B2" w:rsidRPr="00FE0392" w:rsidRDefault="006377B2" w:rsidP="004D072C">
            <w:pPr>
              <w:spacing w:before="40"/>
              <w:rPr>
                <w:rFonts w:cs="Arial"/>
                <w:i/>
                <w:sz w:val="20"/>
                <w:szCs w:val="20"/>
              </w:rPr>
            </w:pPr>
            <w:r w:rsidRPr="00FE0392">
              <w:rPr>
                <w:rFonts w:cs="Arial"/>
                <w:i/>
                <w:sz w:val="20"/>
                <w:szCs w:val="20"/>
              </w:rPr>
              <w:t>X</w:t>
            </w:r>
          </w:p>
        </w:tc>
        <w:tc>
          <w:tcPr>
            <w:tcW w:w="328" w:type="pct"/>
            <w:vAlign w:val="center"/>
          </w:tcPr>
          <w:p w14:paraId="4D50E895" w14:textId="77777777" w:rsidR="006377B2" w:rsidRPr="00FE0392" w:rsidRDefault="006377B2" w:rsidP="004D072C">
            <w:pPr>
              <w:spacing w:before="40"/>
              <w:rPr>
                <w:rFonts w:cs="Arial"/>
                <w:i/>
                <w:sz w:val="20"/>
                <w:szCs w:val="20"/>
              </w:rPr>
            </w:pPr>
          </w:p>
        </w:tc>
      </w:tr>
      <w:tr w:rsidR="006377B2" w:rsidRPr="00FE0392" w14:paraId="24D99D14" w14:textId="77777777" w:rsidTr="00280D06">
        <w:trPr>
          <w:trHeight w:val="163"/>
        </w:trPr>
        <w:tc>
          <w:tcPr>
            <w:tcW w:w="955" w:type="pct"/>
          </w:tcPr>
          <w:p w14:paraId="37C31946" w14:textId="77777777" w:rsidR="006377B2" w:rsidRPr="00FE0392" w:rsidRDefault="006377B2" w:rsidP="00875188">
            <w:pPr>
              <w:pStyle w:val="Corpsdetexte31"/>
              <w:spacing w:before="40"/>
              <w:jc w:val="left"/>
              <w:rPr>
                <w:rFonts w:cs="Arial"/>
                <w:i w:val="0"/>
                <w:sz w:val="20"/>
              </w:rPr>
            </w:pPr>
          </w:p>
          <w:p w14:paraId="52AD6FA4" w14:textId="77777777" w:rsidR="006377B2" w:rsidRPr="00FE0392" w:rsidRDefault="006377B2" w:rsidP="00875188">
            <w:pPr>
              <w:pStyle w:val="Corpsdetexte31"/>
              <w:spacing w:before="40"/>
              <w:jc w:val="left"/>
              <w:rPr>
                <w:rFonts w:cs="Arial"/>
                <w:i w:val="0"/>
                <w:sz w:val="20"/>
              </w:rPr>
            </w:pPr>
            <w:r w:rsidRPr="00FE0392">
              <w:rPr>
                <w:rFonts w:cs="Arial"/>
                <w:i w:val="0"/>
                <w:sz w:val="20"/>
              </w:rPr>
              <w:t xml:space="preserve">Aménagement des déviations </w:t>
            </w:r>
          </w:p>
        </w:tc>
        <w:tc>
          <w:tcPr>
            <w:tcW w:w="1448" w:type="pct"/>
          </w:tcPr>
          <w:p w14:paraId="62A0BEEB" w14:textId="77777777" w:rsidR="006377B2" w:rsidRPr="00FE0392" w:rsidRDefault="006377B2" w:rsidP="00875188">
            <w:pPr>
              <w:spacing w:before="40"/>
              <w:jc w:val="left"/>
              <w:rPr>
                <w:rFonts w:cs="Arial"/>
                <w:sz w:val="20"/>
                <w:szCs w:val="20"/>
              </w:rPr>
            </w:pPr>
            <w:r w:rsidRPr="00FE0392">
              <w:rPr>
                <w:rFonts w:cs="Arial"/>
                <w:sz w:val="20"/>
                <w:szCs w:val="20"/>
              </w:rPr>
              <w:t>Nettoyage des sites</w:t>
            </w:r>
          </w:p>
          <w:p w14:paraId="4BC91D21" w14:textId="77777777" w:rsidR="006377B2" w:rsidRPr="00FE0392" w:rsidRDefault="006377B2" w:rsidP="00875188">
            <w:pPr>
              <w:spacing w:before="40"/>
              <w:jc w:val="left"/>
              <w:rPr>
                <w:rFonts w:cs="Arial"/>
                <w:sz w:val="20"/>
                <w:szCs w:val="20"/>
              </w:rPr>
            </w:pPr>
            <w:r w:rsidRPr="00FE0392">
              <w:rPr>
                <w:rFonts w:cs="Arial"/>
                <w:sz w:val="20"/>
                <w:szCs w:val="20"/>
              </w:rPr>
              <w:t>Débroussaillage – Décapage</w:t>
            </w:r>
          </w:p>
          <w:p w14:paraId="7D6F5A12" w14:textId="77777777" w:rsidR="006377B2" w:rsidRPr="00FE0392" w:rsidRDefault="006377B2" w:rsidP="00875188">
            <w:pPr>
              <w:spacing w:before="40"/>
              <w:jc w:val="left"/>
              <w:rPr>
                <w:rFonts w:cs="Arial"/>
                <w:sz w:val="20"/>
                <w:szCs w:val="20"/>
              </w:rPr>
            </w:pPr>
            <w:r w:rsidRPr="00FE0392">
              <w:rPr>
                <w:rFonts w:cs="Arial"/>
                <w:sz w:val="20"/>
                <w:szCs w:val="20"/>
              </w:rPr>
              <w:t>Profilage des déviations</w:t>
            </w:r>
          </w:p>
          <w:p w14:paraId="33DF51A3" w14:textId="77777777" w:rsidR="006377B2" w:rsidRPr="00FE0392" w:rsidRDefault="006377B2" w:rsidP="00875188">
            <w:pPr>
              <w:spacing w:before="40"/>
              <w:jc w:val="left"/>
              <w:rPr>
                <w:rFonts w:cs="Arial"/>
                <w:sz w:val="20"/>
                <w:szCs w:val="20"/>
              </w:rPr>
            </w:pPr>
          </w:p>
        </w:tc>
        <w:tc>
          <w:tcPr>
            <w:tcW w:w="227" w:type="pct"/>
            <w:vAlign w:val="center"/>
          </w:tcPr>
          <w:p w14:paraId="194B9FAD"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53971F0"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7D4BF9C"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7C778BA"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A6F1BC4"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6388D769"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13BCD39A"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4E0E8978"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1EBCA839"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gridSpan w:val="2"/>
            <w:vAlign w:val="center"/>
          </w:tcPr>
          <w:p w14:paraId="468E4E33" w14:textId="77777777" w:rsidR="006377B2" w:rsidRPr="00FE0392" w:rsidRDefault="006377B2" w:rsidP="004D072C">
            <w:pPr>
              <w:spacing w:before="40"/>
              <w:rPr>
                <w:rFonts w:cs="Arial"/>
                <w:i/>
                <w:sz w:val="20"/>
                <w:szCs w:val="20"/>
              </w:rPr>
            </w:pPr>
            <w:r w:rsidRPr="00FE0392">
              <w:rPr>
                <w:rFonts w:cs="Arial"/>
                <w:i/>
                <w:sz w:val="20"/>
                <w:szCs w:val="20"/>
              </w:rPr>
              <w:t>X</w:t>
            </w:r>
          </w:p>
        </w:tc>
        <w:tc>
          <w:tcPr>
            <w:tcW w:w="328" w:type="pct"/>
            <w:vAlign w:val="center"/>
          </w:tcPr>
          <w:p w14:paraId="5C5ADCE8" w14:textId="77777777" w:rsidR="006377B2" w:rsidRPr="00FE0392" w:rsidRDefault="006377B2" w:rsidP="004D072C">
            <w:pPr>
              <w:spacing w:before="40"/>
              <w:rPr>
                <w:rFonts w:cs="Arial"/>
                <w:i/>
                <w:sz w:val="20"/>
                <w:szCs w:val="20"/>
              </w:rPr>
            </w:pPr>
          </w:p>
        </w:tc>
      </w:tr>
      <w:tr w:rsidR="006377B2" w:rsidRPr="00FE0392" w14:paraId="71207CDB" w14:textId="77777777" w:rsidTr="00280D06">
        <w:trPr>
          <w:trHeight w:val="163"/>
        </w:trPr>
        <w:tc>
          <w:tcPr>
            <w:tcW w:w="955" w:type="pct"/>
          </w:tcPr>
          <w:p w14:paraId="4B6BD837" w14:textId="77777777" w:rsidR="006377B2" w:rsidRPr="00FE0392" w:rsidRDefault="006377B2" w:rsidP="00875188">
            <w:pPr>
              <w:spacing w:before="40"/>
              <w:jc w:val="left"/>
              <w:rPr>
                <w:rFonts w:cs="Arial"/>
                <w:sz w:val="20"/>
                <w:szCs w:val="20"/>
              </w:rPr>
            </w:pPr>
          </w:p>
          <w:p w14:paraId="0352888E" w14:textId="64B6AF1A" w:rsidR="004C792B" w:rsidRPr="00FE0392" w:rsidRDefault="004C792B" w:rsidP="00875188">
            <w:pPr>
              <w:spacing w:before="40"/>
              <w:jc w:val="left"/>
              <w:rPr>
                <w:rFonts w:cs="Arial"/>
                <w:sz w:val="20"/>
                <w:szCs w:val="20"/>
              </w:rPr>
            </w:pPr>
            <w:r w:rsidRPr="00FE0392">
              <w:rPr>
                <w:rFonts w:cs="Arial"/>
                <w:sz w:val="20"/>
                <w:szCs w:val="20"/>
              </w:rPr>
              <w:t>Préparation des plates-formes et des assises</w:t>
            </w:r>
          </w:p>
        </w:tc>
        <w:tc>
          <w:tcPr>
            <w:tcW w:w="1448" w:type="pct"/>
          </w:tcPr>
          <w:p w14:paraId="104D6982" w14:textId="77777777" w:rsidR="006377B2" w:rsidRPr="00FE0392" w:rsidRDefault="006377B2" w:rsidP="00875188">
            <w:pPr>
              <w:spacing w:before="40"/>
              <w:jc w:val="left"/>
              <w:rPr>
                <w:rFonts w:cs="Arial"/>
                <w:sz w:val="20"/>
                <w:szCs w:val="20"/>
              </w:rPr>
            </w:pPr>
            <w:r w:rsidRPr="00FE0392">
              <w:rPr>
                <w:rFonts w:cs="Arial"/>
                <w:sz w:val="20"/>
                <w:szCs w:val="20"/>
              </w:rPr>
              <w:t>Nettoyage des sites</w:t>
            </w:r>
          </w:p>
          <w:p w14:paraId="04D5635E" w14:textId="77777777" w:rsidR="006377B2" w:rsidRPr="00FE0392" w:rsidRDefault="006377B2" w:rsidP="00875188">
            <w:pPr>
              <w:spacing w:before="40"/>
              <w:jc w:val="left"/>
              <w:rPr>
                <w:rFonts w:cs="Arial"/>
                <w:sz w:val="20"/>
                <w:szCs w:val="20"/>
              </w:rPr>
            </w:pPr>
            <w:r w:rsidRPr="00FE0392">
              <w:rPr>
                <w:rFonts w:cs="Arial"/>
                <w:sz w:val="20"/>
                <w:szCs w:val="20"/>
              </w:rPr>
              <w:t>Débroussaillage – Décapage</w:t>
            </w:r>
          </w:p>
          <w:p w14:paraId="0951CE0A" w14:textId="77777777" w:rsidR="006377B2" w:rsidRPr="00FE0392" w:rsidRDefault="006377B2" w:rsidP="00875188">
            <w:pPr>
              <w:spacing w:before="40"/>
              <w:jc w:val="left"/>
              <w:rPr>
                <w:rFonts w:cs="Arial"/>
                <w:sz w:val="20"/>
                <w:szCs w:val="20"/>
              </w:rPr>
            </w:pPr>
            <w:r w:rsidRPr="00FE0392">
              <w:rPr>
                <w:rFonts w:cs="Arial"/>
                <w:sz w:val="20"/>
                <w:szCs w:val="20"/>
              </w:rPr>
              <w:t>Démolition d’ouvrages existants</w:t>
            </w:r>
          </w:p>
          <w:p w14:paraId="225A14A6" w14:textId="77777777" w:rsidR="006377B2" w:rsidRPr="00FE0392" w:rsidRDefault="006377B2" w:rsidP="00875188">
            <w:pPr>
              <w:spacing w:before="40"/>
              <w:jc w:val="left"/>
              <w:rPr>
                <w:rFonts w:cs="Arial"/>
                <w:sz w:val="20"/>
                <w:szCs w:val="20"/>
              </w:rPr>
            </w:pPr>
            <w:r w:rsidRPr="00FE0392">
              <w:rPr>
                <w:rFonts w:cs="Arial"/>
                <w:sz w:val="20"/>
                <w:szCs w:val="20"/>
              </w:rPr>
              <w:t>Démolition et scarification de chaussée</w:t>
            </w:r>
          </w:p>
          <w:p w14:paraId="74D6F4ED" w14:textId="77777777" w:rsidR="006377B2" w:rsidRPr="00FE0392" w:rsidRDefault="006377B2" w:rsidP="00875188">
            <w:pPr>
              <w:spacing w:before="40"/>
              <w:jc w:val="left"/>
              <w:rPr>
                <w:rFonts w:cs="Arial"/>
                <w:sz w:val="20"/>
                <w:szCs w:val="20"/>
              </w:rPr>
            </w:pPr>
            <w:r w:rsidRPr="00FE0392">
              <w:rPr>
                <w:rFonts w:cs="Arial"/>
                <w:sz w:val="20"/>
                <w:szCs w:val="20"/>
              </w:rPr>
              <w:t xml:space="preserve">Démolition diverse </w:t>
            </w:r>
          </w:p>
        </w:tc>
        <w:tc>
          <w:tcPr>
            <w:tcW w:w="227" w:type="pct"/>
            <w:vAlign w:val="center"/>
          </w:tcPr>
          <w:p w14:paraId="757F1304"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27098873"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33C47154"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123C7D48"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359EFDDC"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2F7DBE6F"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5FF762E"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34656B9F"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31DE9358"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gridSpan w:val="2"/>
            <w:vAlign w:val="center"/>
          </w:tcPr>
          <w:p w14:paraId="42C775FA" w14:textId="77777777" w:rsidR="006377B2" w:rsidRPr="00FE0392" w:rsidRDefault="006377B2" w:rsidP="004D072C">
            <w:pPr>
              <w:spacing w:before="40"/>
              <w:rPr>
                <w:rFonts w:cs="Arial"/>
                <w:i/>
                <w:sz w:val="20"/>
                <w:szCs w:val="20"/>
              </w:rPr>
            </w:pPr>
            <w:r w:rsidRPr="00FE0392">
              <w:rPr>
                <w:rFonts w:cs="Arial"/>
                <w:i/>
                <w:sz w:val="20"/>
                <w:szCs w:val="20"/>
              </w:rPr>
              <w:t>X</w:t>
            </w:r>
          </w:p>
        </w:tc>
        <w:tc>
          <w:tcPr>
            <w:tcW w:w="328" w:type="pct"/>
            <w:vAlign w:val="center"/>
          </w:tcPr>
          <w:p w14:paraId="7905DDF2" w14:textId="77777777" w:rsidR="006377B2" w:rsidRPr="00FE0392" w:rsidRDefault="006377B2" w:rsidP="004D072C">
            <w:pPr>
              <w:spacing w:before="40"/>
              <w:rPr>
                <w:rFonts w:cs="Arial"/>
                <w:i/>
                <w:sz w:val="20"/>
                <w:szCs w:val="20"/>
              </w:rPr>
            </w:pPr>
          </w:p>
        </w:tc>
      </w:tr>
      <w:tr w:rsidR="006377B2" w:rsidRPr="00FE0392" w14:paraId="472FE729" w14:textId="77777777" w:rsidTr="00280D06">
        <w:trPr>
          <w:trHeight w:val="163"/>
        </w:trPr>
        <w:tc>
          <w:tcPr>
            <w:tcW w:w="955" w:type="pct"/>
          </w:tcPr>
          <w:p w14:paraId="0662C5CA" w14:textId="77777777" w:rsidR="006377B2" w:rsidRPr="00FE0392" w:rsidRDefault="006377B2" w:rsidP="00875188">
            <w:pPr>
              <w:spacing w:before="40"/>
              <w:jc w:val="left"/>
              <w:rPr>
                <w:rFonts w:cs="Arial"/>
                <w:sz w:val="20"/>
                <w:szCs w:val="20"/>
              </w:rPr>
            </w:pPr>
          </w:p>
          <w:p w14:paraId="164A7CF9" w14:textId="77777777" w:rsidR="006377B2" w:rsidRPr="00FE0392" w:rsidRDefault="006377B2" w:rsidP="00875188">
            <w:pPr>
              <w:spacing w:before="40"/>
              <w:jc w:val="left"/>
              <w:rPr>
                <w:rFonts w:cs="Arial"/>
                <w:sz w:val="20"/>
                <w:szCs w:val="20"/>
              </w:rPr>
            </w:pPr>
            <w:r w:rsidRPr="00FE0392">
              <w:rPr>
                <w:rFonts w:cs="Arial"/>
                <w:sz w:val="20"/>
                <w:szCs w:val="20"/>
              </w:rPr>
              <w:t>Déblais en grande masse en terrain meuble et mis en dépôt</w:t>
            </w:r>
          </w:p>
        </w:tc>
        <w:tc>
          <w:tcPr>
            <w:tcW w:w="1448" w:type="pct"/>
          </w:tcPr>
          <w:p w14:paraId="42A924D7" w14:textId="77777777" w:rsidR="006377B2" w:rsidRPr="00FE0392" w:rsidRDefault="006377B2" w:rsidP="00875188">
            <w:pPr>
              <w:spacing w:before="40"/>
              <w:jc w:val="left"/>
              <w:rPr>
                <w:rFonts w:cs="Arial"/>
                <w:sz w:val="20"/>
                <w:szCs w:val="20"/>
              </w:rPr>
            </w:pPr>
            <w:r w:rsidRPr="00FE0392">
              <w:rPr>
                <w:rFonts w:cs="Arial"/>
                <w:sz w:val="20"/>
                <w:szCs w:val="20"/>
              </w:rPr>
              <w:t xml:space="preserve">Purge des terres de mauvaise tenue </w:t>
            </w:r>
          </w:p>
          <w:p w14:paraId="6DF71169" w14:textId="77777777" w:rsidR="006377B2" w:rsidRPr="00FE0392" w:rsidRDefault="006377B2" w:rsidP="00875188">
            <w:pPr>
              <w:spacing w:before="40"/>
              <w:jc w:val="left"/>
              <w:rPr>
                <w:rFonts w:cs="Arial"/>
                <w:sz w:val="20"/>
                <w:szCs w:val="20"/>
              </w:rPr>
            </w:pPr>
            <w:r w:rsidRPr="00FE0392">
              <w:rPr>
                <w:rFonts w:cs="Arial"/>
                <w:sz w:val="20"/>
                <w:szCs w:val="20"/>
              </w:rPr>
              <w:t xml:space="preserve">Fouilles et excavations </w:t>
            </w:r>
          </w:p>
          <w:p w14:paraId="3A63EA06" w14:textId="77777777" w:rsidR="006377B2" w:rsidRPr="00FE0392" w:rsidRDefault="006377B2" w:rsidP="00875188">
            <w:pPr>
              <w:spacing w:before="40"/>
              <w:jc w:val="left"/>
              <w:rPr>
                <w:rFonts w:cs="Arial"/>
                <w:sz w:val="20"/>
                <w:szCs w:val="20"/>
              </w:rPr>
            </w:pPr>
            <w:r w:rsidRPr="00FE0392">
              <w:rPr>
                <w:rFonts w:cs="Arial"/>
                <w:sz w:val="20"/>
                <w:szCs w:val="20"/>
              </w:rPr>
              <w:t>Mise en dépôt de remblais provenant des déblais</w:t>
            </w:r>
          </w:p>
        </w:tc>
        <w:tc>
          <w:tcPr>
            <w:tcW w:w="227" w:type="pct"/>
            <w:vAlign w:val="center"/>
          </w:tcPr>
          <w:p w14:paraId="2615ABD8"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286E31C5"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2678242A"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6A1031AD"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A4EB290" w14:textId="77777777" w:rsidR="006377B2" w:rsidRPr="00FE0392" w:rsidRDefault="006377B2" w:rsidP="004D072C">
            <w:pPr>
              <w:spacing w:before="40"/>
              <w:rPr>
                <w:rFonts w:cs="Arial"/>
                <w:i/>
                <w:sz w:val="20"/>
                <w:szCs w:val="20"/>
              </w:rPr>
            </w:pPr>
          </w:p>
        </w:tc>
        <w:tc>
          <w:tcPr>
            <w:tcW w:w="227" w:type="pct"/>
            <w:vAlign w:val="center"/>
          </w:tcPr>
          <w:p w14:paraId="0824E355"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A31DD05"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35F8B194"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20C14D6A"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gridSpan w:val="2"/>
            <w:vAlign w:val="center"/>
          </w:tcPr>
          <w:p w14:paraId="32C39C66" w14:textId="77777777" w:rsidR="006377B2" w:rsidRPr="00FE0392" w:rsidRDefault="006377B2" w:rsidP="004D072C">
            <w:pPr>
              <w:spacing w:before="40"/>
              <w:rPr>
                <w:rFonts w:cs="Arial"/>
                <w:i/>
                <w:sz w:val="20"/>
                <w:szCs w:val="20"/>
              </w:rPr>
            </w:pPr>
            <w:r w:rsidRPr="00FE0392">
              <w:rPr>
                <w:rFonts w:cs="Arial"/>
                <w:i/>
                <w:sz w:val="20"/>
                <w:szCs w:val="20"/>
              </w:rPr>
              <w:t>X</w:t>
            </w:r>
          </w:p>
        </w:tc>
        <w:tc>
          <w:tcPr>
            <w:tcW w:w="328" w:type="pct"/>
            <w:vAlign w:val="center"/>
          </w:tcPr>
          <w:p w14:paraId="1553B413" w14:textId="77777777" w:rsidR="006377B2" w:rsidRPr="00FE0392" w:rsidRDefault="006377B2" w:rsidP="004D072C">
            <w:pPr>
              <w:spacing w:before="40"/>
              <w:rPr>
                <w:rFonts w:cs="Arial"/>
                <w:i/>
                <w:sz w:val="20"/>
                <w:szCs w:val="20"/>
              </w:rPr>
            </w:pPr>
          </w:p>
        </w:tc>
      </w:tr>
      <w:tr w:rsidR="006377B2" w:rsidRPr="00FE0392" w14:paraId="53212236" w14:textId="77777777" w:rsidTr="00280D06">
        <w:trPr>
          <w:trHeight w:val="163"/>
        </w:trPr>
        <w:tc>
          <w:tcPr>
            <w:tcW w:w="955" w:type="pct"/>
          </w:tcPr>
          <w:p w14:paraId="13C3FAD2" w14:textId="77777777" w:rsidR="006377B2" w:rsidRPr="00FE0392" w:rsidRDefault="006377B2" w:rsidP="00875188">
            <w:pPr>
              <w:spacing w:before="40"/>
              <w:jc w:val="left"/>
              <w:rPr>
                <w:rFonts w:cs="Arial"/>
                <w:sz w:val="20"/>
                <w:szCs w:val="20"/>
              </w:rPr>
            </w:pPr>
          </w:p>
          <w:p w14:paraId="607A057B" w14:textId="77777777" w:rsidR="006377B2" w:rsidRPr="00FE0392" w:rsidRDefault="006377B2" w:rsidP="00875188">
            <w:pPr>
              <w:spacing w:before="40"/>
              <w:jc w:val="left"/>
              <w:rPr>
                <w:rFonts w:cs="Arial"/>
                <w:sz w:val="20"/>
                <w:szCs w:val="20"/>
              </w:rPr>
            </w:pPr>
            <w:r w:rsidRPr="00FE0392">
              <w:rPr>
                <w:rFonts w:cs="Arial"/>
                <w:sz w:val="20"/>
                <w:szCs w:val="20"/>
              </w:rPr>
              <w:t xml:space="preserve">Emprunts de matériaux et carrières </w:t>
            </w:r>
          </w:p>
        </w:tc>
        <w:tc>
          <w:tcPr>
            <w:tcW w:w="1448" w:type="pct"/>
          </w:tcPr>
          <w:p w14:paraId="44312C8E" w14:textId="77777777" w:rsidR="006377B2" w:rsidRPr="00FE0392" w:rsidRDefault="006377B2" w:rsidP="00875188">
            <w:pPr>
              <w:spacing w:before="40"/>
              <w:jc w:val="left"/>
              <w:rPr>
                <w:rFonts w:cs="Arial"/>
                <w:sz w:val="20"/>
                <w:szCs w:val="20"/>
              </w:rPr>
            </w:pPr>
            <w:r w:rsidRPr="00FE0392">
              <w:rPr>
                <w:rFonts w:cs="Arial"/>
                <w:sz w:val="20"/>
                <w:szCs w:val="20"/>
              </w:rPr>
              <w:t>Extraction de matériaux</w:t>
            </w:r>
          </w:p>
          <w:p w14:paraId="2D871A81" w14:textId="77777777" w:rsidR="006377B2" w:rsidRPr="00FE0392" w:rsidRDefault="006377B2" w:rsidP="00875188">
            <w:pPr>
              <w:spacing w:before="40"/>
              <w:jc w:val="left"/>
              <w:rPr>
                <w:rFonts w:cs="Arial"/>
                <w:sz w:val="20"/>
                <w:szCs w:val="20"/>
              </w:rPr>
            </w:pPr>
            <w:r w:rsidRPr="00FE0392">
              <w:rPr>
                <w:rFonts w:cs="Arial"/>
                <w:sz w:val="20"/>
                <w:szCs w:val="20"/>
              </w:rPr>
              <w:t>Gerbage de matériaux en carrière et sur site</w:t>
            </w:r>
          </w:p>
          <w:p w14:paraId="33109550" w14:textId="77777777" w:rsidR="006377B2" w:rsidRPr="00FE0392" w:rsidRDefault="006377B2" w:rsidP="00875188">
            <w:pPr>
              <w:spacing w:before="40"/>
              <w:jc w:val="left"/>
              <w:rPr>
                <w:rFonts w:cs="Arial"/>
                <w:sz w:val="20"/>
                <w:szCs w:val="20"/>
              </w:rPr>
            </w:pPr>
            <w:r w:rsidRPr="00FE0392">
              <w:rPr>
                <w:rFonts w:cs="Arial"/>
                <w:sz w:val="20"/>
                <w:szCs w:val="20"/>
              </w:rPr>
              <w:t>Apport de matériaux de fondation</w:t>
            </w:r>
          </w:p>
          <w:p w14:paraId="1E3CFEB9" w14:textId="77777777" w:rsidR="006377B2" w:rsidRPr="00FE0392" w:rsidRDefault="006377B2" w:rsidP="00875188">
            <w:pPr>
              <w:spacing w:before="40"/>
              <w:jc w:val="left"/>
              <w:rPr>
                <w:rFonts w:cs="Arial"/>
                <w:sz w:val="20"/>
                <w:szCs w:val="20"/>
              </w:rPr>
            </w:pPr>
            <w:r w:rsidRPr="00FE0392">
              <w:rPr>
                <w:rFonts w:cs="Arial"/>
                <w:sz w:val="20"/>
                <w:szCs w:val="20"/>
              </w:rPr>
              <w:t>Apport de matériaux de remblais</w:t>
            </w:r>
          </w:p>
          <w:p w14:paraId="2504BED3" w14:textId="77777777" w:rsidR="006377B2" w:rsidRPr="00FE0392" w:rsidRDefault="006377B2" w:rsidP="00875188">
            <w:pPr>
              <w:spacing w:before="40"/>
              <w:jc w:val="left"/>
              <w:rPr>
                <w:rFonts w:cs="Arial"/>
                <w:sz w:val="20"/>
                <w:szCs w:val="20"/>
              </w:rPr>
            </w:pPr>
            <w:r w:rsidRPr="00FE0392">
              <w:rPr>
                <w:rFonts w:cs="Arial"/>
                <w:sz w:val="20"/>
                <w:szCs w:val="20"/>
              </w:rPr>
              <w:t>Concassage et apport de matériaux de concassage</w:t>
            </w:r>
          </w:p>
          <w:p w14:paraId="4219604C" w14:textId="77777777" w:rsidR="006377B2" w:rsidRPr="00FE0392" w:rsidRDefault="006377B2" w:rsidP="00875188">
            <w:pPr>
              <w:spacing w:before="40"/>
              <w:jc w:val="left"/>
              <w:rPr>
                <w:rFonts w:cs="Arial"/>
                <w:sz w:val="20"/>
                <w:szCs w:val="20"/>
              </w:rPr>
            </w:pPr>
            <w:r w:rsidRPr="00FE0392">
              <w:rPr>
                <w:rFonts w:cs="Arial"/>
                <w:sz w:val="20"/>
                <w:szCs w:val="20"/>
              </w:rPr>
              <w:t>Transport des matériaux sur les chantiers</w:t>
            </w:r>
          </w:p>
        </w:tc>
        <w:tc>
          <w:tcPr>
            <w:tcW w:w="227" w:type="pct"/>
            <w:vAlign w:val="center"/>
          </w:tcPr>
          <w:p w14:paraId="62900D90"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4B6531DE"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436E25A"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48963BDC"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4683445B"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34E2444E"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676337BB"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645DE124"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vAlign w:val="center"/>
          </w:tcPr>
          <w:p w14:paraId="0093049D" w14:textId="77777777" w:rsidR="006377B2" w:rsidRPr="00FE0392" w:rsidRDefault="006377B2" w:rsidP="004D072C">
            <w:pPr>
              <w:spacing w:before="40"/>
              <w:rPr>
                <w:rFonts w:cs="Arial"/>
                <w:i/>
                <w:sz w:val="20"/>
                <w:szCs w:val="20"/>
              </w:rPr>
            </w:pPr>
            <w:r w:rsidRPr="00FE0392">
              <w:rPr>
                <w:rFonts w:cs="Arial"/>
                <w:i/>
                <w:sz w:val="20"/>
                <w:szCs w:val="20"/>
              </w:rPr>
              <w:t>X</w:t>
            </w:r>
          </w:p>
        </w:tc>
        <w:tc>
          <w:tcPr>
            <w:tcW w:w="227" w:type="pct"/>
            <w:gridSpan w:val="2"/>
            <w:vAlign w:val="center"/>
          </w:tcPr>
          <w:p w14:paraId="2324A90B" w14:textId="77777777" w:rsidR="006377B2" w:rsidRPr="00FE0392" w:rsidRDefault="006377B2" w:rsidP="004D072C">
            <w:pPr>
              <w:spacing w:before="40"/>
              <w:rPr>
                <w:rFonts w:cs="Arial"/>
                <w:i/>
                <w:sz w:val="20"/>
                <w:szCs w:val="20"/>
              </w:rPr>
            </w:pPr>
            <w:r w:rsidRPr="00FE0392">
              <w:rPr>
                <w:rFonts w:cs="Arial"/>
                <w:i/>
                <w:sz w:val="20"/>
                <w:szCs w:val="20"/>
              </w:rPr>
              <w:t>X</w:t>
            </w:r>
          </w:p>
        </w:tc>
        <w:tc>
          <w:tcPr>
            <w:tcW w:w="328" w:type="pct"/>
            <w:vAlign w:val="center"/>
          </w:tcPr>
          <w:p w14:paraId="5075D2B4" w14:textId="77777777" w:rsidR="006377B2" w:rsidRPr="00FE0392" w:rsidRDefault="006377B2" w:rsidP="004D072C">
            <w:pPr>
              <w:spacing w:before="40"/>
              <w:rPr>
                <w:rFonts w:cs="Arial"/>
                <w:i/>
                <w:sz w:val="20"/>
                <w:szCs w:val="20"/>
              </w:rPr>
            </w:pPr>
            <w:r w:rsidRPr="00FE0392">
              <w:rPr>
                <w:rFonts w:cs="Arial"/>
                <w:i/>
                <w:sz w:val="20"/>
                <w:szCs w:val="20"/>
              </w:rPr>
              <w:t>X</w:t>
            </w:r>
          </w:p>
        </w:tc>
      </w:tr>
      <w:tr w:rsidR="006377B2" w:rsidRPr="00FE0392" w14:paraId="538BD2AA" w14:textId="77777777" w:rsidTr="00280D06">
        <w:trPr>
          <w:trHeight w:val="1090"/>
        </w:trPr>
        <w:tc>
          <w:tcPr>
            <w:tcW w:w="955" w:type="pct"/>
          </w:tcPr>
          <w:p w14:paraId="392A5978" w14:textId="77777777" w:rsidR="006377B2" w:rsidRPr="00FE0392" w:rsidRDefault="006377B2" w:rsidP="00875188">
            <w:pPr>
              <w:spacing w:before="40"/>
              <w:jc w:val="left"/>
              <w:rPr>
                <w:rFonts w:cs="Arial"/>
                <w:sz w:val="20"/>
                <w:szCs w:val="20"/>
              </w:rPr>
            </w:pPr>
          </w:p>
          <w:p w14:paraId="28B720FE" w14:textId="77777777" w:rsidR="006377B2" w:rsidRPr="00FE0392" w:rsidRDefault="006377B2" w:rsidP="00875188">
            <w:pPr>
              <w:spacing w:before="40"/>
              <w:jc w:val="left"/>
              <w:rPr>
                <w:rFonts w:cs="Arial"/>
                <w:sz w:val="20"/>
                <w:szCs w:val="20"/>
              </w:rPr>
            </w:pPr>
            <w:r w:rsidRPr="00FE0392">
              <w:rPr>
                <w:rFonts w:cs="Arial"/>
                <w:sz w:val="20"/>
                <w:szCs w:val="20"/>
              </w:rPr>
              <w:t>Assainissement et drainage</w:t>
            </w:r>
          </w:p>
        </w:tc>
        <w:tc>
          <w:tcPr>
            <w:tcW w:w="1448" w:type="pct"/>
          </w:tcPr>
          <w:p w14:paraId="1479864B" w14:textId="77777777" w:rsidR="006377B2" w:rsidRPr="00FE0392" w:rsidRDefault="006377B2" w:rsidP="00875188">
            <w:pPr>
              <w:spacing w:before="40"/>
              <w:jc w:val="left"/>
              <w:rPr>
                <w:rFonts w:cs="Arial"/>
                <w:sz w:val="20"/>
                <w:szCs w:val="20"/>
              </w:rPr>
            </w:pPr>
            <w:r w:rsidRPr="00FE0392">
              <w:rPr>
                <w:rFonts w:cs="Arial"/>
                <w:sz w:val="20"/>
                <w:szCs w:val="20"/>
              </w:rPr>
              <w:t xml:space="preserve">Fouilles pour ouvrage de drainage </w:t>
            </w:r>
          </w:p>
          <w:p w14:paraId="1521B2CE" w14:textId="77777777" w:rsidR="006377B2" w:rsidRPr="00FE0392" w:rsidRDefault="006377B2" w:rsidP="00875188">
            <w:pPr>
              <w:spacing w:before="40"/>
              <w:jc w:val="left"/>
              <w:rPr>
                <w:rFonts w:cs="Arial"/>
                <w:sz w:val="20"/>
                <w:szCs w:val="20"/>
              </w:rPr>
            </w:pPr>
            <w:r w:rsidRPr="00FE0392">
              <w:rPr>
                <w:rFonts w:cs="Arial"/>
                <w:sz w:val="20"/>
                <w:szCs w:val="20"/>
              </w:rPr>
              <w:t>Mise en œuvre de matériaux pour construction d’ouvrage d’art, construction de fossés, de caniveaux ou de divergents</w:t>
            </w:r>
          </w:p>
        </w:tc>
        <w:tc>
          <w:tcPr>
            <w:tcW w:w="227" w:type="pct"/>
            <w:vAlign w:val="center"/>
          </w:tcPr>
          <w:p w14:paraId="48D54E38" w14:textId="77777777" w:rsidR="006377B2" w:rsidRPr="00FE0392" w:rsidRDefault="006377B2" w:rsidP="004D072C">
            <w:pPr>
              <w:spacing w:before="40"/>
              <w:rPr>
                <w:rFonts w:cs="Arial"/>
                <w:sz w:val="20"/>
                <w:szCs w:val="20"/>
              </w:rPr>
            </w:pPr>
            <w:r w:rsidRPr="00FE0392">
              <w:rPr>
                <w:rFonts w:cs="Arial"/>
                <w:sz w:val="20"/>
                <w:szCs w:val="20"/>
              </w:rPr>
              <w:t>X</w:t>
            </w:r>
          </w:p>
        </w:tc>
        <w:tc>
          <w:tcPr>
            <w:tcW w:w="227" w:type="pct"/>
            <w:vAlign w:val="center"/>
          </w:tcPr>
          <w:p w14:paraId="3A269BD3" w14:textId="77777777" w:rsidR="006377B2" w:rsidRPr="00FE0392" w:rsidRDefault="006377B2" w:rsidP="004D072C">
            <w:pPr>
              <w:spacing w:before="40"/>
              <w:rPr>
                <w:rFonts w:cs="Arial"/>
                <w:sz w:val="20"/>
                <w:szCs w:val="20"/>
              </w:rPr>
            </w:pPr>
          </w:p>
        </w:tc>
        <w:tc>
          <w:tcPr>
            <w:tcW w:w="227" w:type="pct"/>
            <w:vAlign w:val="center"/>
          </w:tcPr>
          <w:p w14:paraId="7634D38D" w14:textId="77777777" w:rsidR="006377B2" w:rsidRPr="00FE0392" w:rsidRDefault="006377B2" w:rsidP="004D072C">
            <w:pPr>
              <w:spacing w:before="40"/>
              <w:rPr>
                <w:rFonts w:cs="Arial"/>
                <w:sz w:val="20"/>
                <w:szCs w:val="20"/>
              </w:rPr>
            </w:pPr>
            <w:r w:rsidRPr="00FE0392">
              <w:rPr>
                <w:rFonts w:cs="Arial"/>
                <w:sz w:val="20"/>
                <w:szCs w:val="20"/>
              </w:rPr>
              <w:t>X</w:t>
            </w:r>
          </w:p>
        </w:tc>
        <w:tc>
          <w:tcPr>
            <w:tcW w:w="227" w:type="pct"/>
            <w:vAlign w:val="center"/>
          </w:tcPr>
          <w:p w14:paraId="63A4C99F" w14:textId="77777777" w:rsidR="006377B2" w:rsidRPr="00FE0392" w:rsidRDefault="006377B2" w:rsidP="004D072C">
            <w:pPr>
              <w:spacing w:before="40"/>
              <w:rPr>
                <w:rFonts w:cs="Arial"/>
                <w:sz w:val="20"/>
                <w:szCs w:val="20"/>
              </w:rPr>
            </w:pPr>
            <w:r w:rsidRPr="00FE0392">
              <w:rPr>
                <w:rFonts w:cs="Arial"/>
                <w:sz w:val="20"/>
                <w:szCs w:val="20"/>
              </w:rPr>
              <w:t>X</w:t>
            </w:r>
          </w:p>
        </w:tc>
        <w:tc>
          <w:tcPr>
            <w:tcW w:w="227" w:type="pct"/>
            <w:vAlign w:val="center"/>
          </w:tcPr>
          <w:p w14:paraId="43D7CD46" w14:textId="77777777" w:rsidR="006377B2" w:rsidRPr="00FE0392" w:rsidRDefault="006377B2" w:rsidP="004D072C">
            <w:pPr>
              <w:spacing w:before="40"/>
              <w:rPr>
                <w:rFonts w:cs="Arial"/>
                <w:sz w:val="20"/>
                <w:szCs w:val="20"/>
              </w:rPr>
            </w:pPr>
            <w:r w:rsidRPr="00FE0392">
              <w:rPr>
                <w:rFonts w:cs="Arial"/>
                <w:sz w:val="20"/>
                <w:szCs w:val="20"/>
              </w:rPr>
              <w:t>X</w:t>
            </w:r>
          </w:p>
        </w:tc>
        <w:tc>
          <w:tcPr>
            <w:tcW w:w="227" w:type="pct"/>
            <w:vAlign w:val="center"/>
          </w:tcPr>
          <w:p w14:paraId="48EAE194" w14:textId="77777777" w:rsidR="006377B2" w:rsidRPr="00FE0392" w:rsidRDefault="006377B2" w:rsidP="004D072C">
            <w:pPr>
              <w:spacing w:before="40"/>
              <w:rPr>
                <w:rFonts w:cs="Arial"/>
                <w:sz w:val="20"/>
                <w:szCs w:val="20"/>
              </w:rPr>
            </w:pPr>
            <w:r w:rsidRPr="00FE0392">
              <w:rPr>
                <w:rFonts w:cs="Arial"/>
                <w:sz w:val="20"/>
                <w:szCs w:val="20"/>
              </w:rPr>
              <w:t>X</w:t>
            </w:r>
          </w:p>
        </w:tc>
        <w:tc>
          <w:tcPr>
            <w:tcW w:w="227" w:type="pct"/>
            <w:vAlign w:val="center"/>
          </w:tcPr>
          <w:p w14:paraId="75DCBADC" w14:textId="77777777" w:rsidR="006377B2" w:rsidRPr="00FE0392" w:rsidRDefault="006377B2" w:rsidP="004D072C">
            <w:pPr>
              <w:spacing w:before="40"/>
              <w:rPr>
                <w:rFonts w:cs="Arial"/>
                <w:sz w:val="20"/>
                <w:szCs w:val="20"/>
              </w:rPr>
            </w:pPr>
            <w:r w:rsidRPr="00FE0392">
              <w:rPr>
                <w:rFonts w:cs="Arial"/>
                <w:sz w:val="20"/>
                <w:szCs w:val="20"/>
              </w:rPr>
              <w:t>X</w:t>
            </w:r>
          </w:p>
        </w:tc>
        <w:tc>
          <w:tcPr>
            <w:tcW w:w="227" w:type="pct"/>
            <w:vAlign w:val="center"/>
          </w:tcPr>
          <w:p w14:paraId="2FF990CB" w14:textId="77777777" w:rsidR="006377B2" w:rsidRPr="00FE0392" w:rsidRDefault="006377B2" w:rsidP="004D072C">
            <w:pPr>
              <w:spacing w:before="40"/>
              <w:rPr>
                <w:rFonts w:cs="Arial"/>
                <w:sz w:val="20"/>
                <w:szCs w:val="20"/>
              </w:rPr>
            </w:pPr>
            <w:r w:rsidRPr="00FE0392">
              <w:rPr>
                <w:rFonts w:cs="Arial"/>
                <w:sz w:val="20"/>
                <w:szCs w:val="20"/>
              </w:rPr>
              <w:t>X</w:t>
            </w:r>
          </w:p>
        </w:tc>
        <w:tc>
          <w:tcPr>
            <w:tcW w:w="227" w:type="pct"/>
            <w:vAlign w:val="center"/>
          </w:tcPr>
          <w:p w14:paraId="143493CA" w14:textId="77777777" w:rsidR="006377B2" w:rsidRPr="00FE0392" w:rsidRDefault="006377B2" w:rsidP="004D072C">
            <w:pPr>
              <w:spacing w:before="40"/>
              <w:rPr>
                <w:rFonts w:cs="Arial"/>
                <w:sz w:val="20"/>
                <w:szCs w:val="20"/>
              </w:rPr>
            </w:pPr>
            <w:r w:rsidRPr="00FE0392">
              <w:rPr>
                <w:rFonts w:cs="Arial"/>
                <w:sz w:val="20"/>
                <w:szCs w:val="20"/>
              </w:rPr>
              <w:t>X</w:t>
            </w:r>
          </w:p>
        </w:tc>
        <w:tc>
          <w:tcPr>
            <w:tcW w:w="227" w:type="pct"/>
            <w:gridSpan w:val="2"/>
            <w:vAlign w:val="center"/>
          </w:tcPr>
          <w:p w14:paraId="40167045" w14:textId="77777777" w:rsidR="006377B2" w:rsidRPr="00FE0392" w:rsidRDefault="006377B2" w:rsidP="004D072C">
            <w:pPr>
              <w:spacing w:before="40"/>
              <w:rPr>
                <w:rFonts w:cs="Arial"/>
                <w:sz w:val="20"/>
                <w:szCs w:val="20"/>
              </w:rPr>
            </w:pPr>
            <w:r w:rsidRPr="00FE0392">
              <w:rPr>
                <w:rFonts w:cs="Arial"/>
                <w:sz w:val="20"/>
                <w:szCs w:val="20"/>
              </w:rPr>
              <w:t>X</w:t>
            </w:r>
          </w:p>
        </w:tc>
        <w:tc>
          <w:tcPr>
            <w:tcW w:w="328" w:type="pct"/>
            <w:vAlign w:val="center"/>
          </w:tcPr>
          <w:p w14:paraId="37DDD046" w14:textId="77777777" w:rsidR="006377B2" w:rsidRPr="00FE0392" w:rsidRDefault="006377B2" w:rsidP="004D072C">
            <w:pPr>
              <w:spacing w:before="40"/>
              <w:rPr>
                <w:rFonts w:cs="Arial"/>
                <w:sz w:val="20"/>
                <w:szCs w:val="20"/>
              </w:rPr>
            </w:pPr>
            <w:r w:rsidRPr="00FE0392">
              <w:rPr>
                <w:rFonts w:cs="Arial"/>
                <w:sz w:val="20"/>
                <w:szCs w:val="20"/>
              </w:rPr>
              <w:t>X</w:t>
            </w:r>
          </w:p>
        </w:tc>
      </w:tr>
      <w:tr w:rsidR="004C792B" w:rsidRPr="00FE0392" w14:paraId="7A2E01E0" w14:textId="77777777" w:rsidTr="00280D06">
        <w:trPr>
          <w:trHeight w:val="1090"/>
        </w:trPr>
        <w:tc>
          <w:tcPr>
            <w:tcW w:w="955" w:type="pct"/>
          </w:tcPr>
          <w:p w14:paraId="4241C24A" w14:textId="3AA7CE19" w:rsidR="004C792B" w:rsidRPr="00FE0392" w:rsidRDefault="004C792B" w:rsidP="00875188">
            <w:pPr>
              <w:spacing w:before="40"/>
              <w:jc w:val="left"/>
              <w:rPr>
                <w:rFonts w:cs="Arial"/>
                <w:sz w:val="20"/>
                <w:szCs w:val="20"/>
              </w:rPr>
            </w:pPr>
            <w:r w:rsidRPr="00FE0392">
              <w:rPr>
                <w:rFonts w:cs="Arial"/>
                <w:sz w:val="20"/>
                <w:szCs w:val="20"/>
              </w:rPr>
              <w:t xml:space="preserve">Terrassement </w:t>
            </w:r>
          </w:p>
        </w:tc>
        <w:tc>
          <w:tcPr>
            <w:tcW w:w="1448" w:type="pct"/>
          </w:tcPr>
          <w:p w14:paraId="36DC8315" w14:textId="77777777" w:rsidR="004C792B" w:rsidRPr="00FE0392" w:rsidRDefault="004C792B" w:rsidP="00875188">
            <w:pPr>
              <w:spacing w:before="40"/>
              <w:jc w:val="left"/>
              <w:rPr>
                <w:rFonts w:cs="Arial"/>
                <w:sz w:val="20"/>
                <w:szCs w:val="20"/>
              </w:rPr>
            </w:pPr>
            <w:r w:rsidRPr="00FE0392">
              <w:rPr>
                <w:rFonts w:cs="Arial"/>
                <w:sz w:val="20"/>
                <w:szCs w:val="20"/>
              </w:rPr>
              <w:t xml:space="preserve">Mise en œuvre de matériaux pour Couche de fondation et base </w:t>
            </w:r>
          </w:p>
          <w:p w14:paraId="6FC75D28" w14:textId="6DEF8340" w:rsidR="004C792B" w:rsidRPr="00FE0392" w:rsidRDefault="004C792B" w:rsidP="00875188">
            <w:pPr>
              <w:spacing w:before="40"/>
              <w:jc w:val="left"/>
              <w:rPr>
                <w:rFonts w:cs="Arial"/>
                <w:sz w:val="20"/>
                <w:szCs w:val="20"/>
              </w:rPr>
            </w:pPr>
            <w:r w:rsidRPr="00FE0392">
              <w:rPr>
                <w:rFonts w:cs="Arial"/>
                <w:sz w:val="20"/>
                <w:szCs w:val="20"/>
              </w:rPr>
              <w:t>Compactage de matériaux pour chaussées</w:t>
            </w:r>
          </w:p>
        </w:tc>
        <w:tc>
          <w:tcPr>
            <w:tcW w:w="227" w:type="pct"/>
            <w:vAlign w:val="center"/>
          </w:tcPr>
          <w:p w14:paraId="4E4DC449" w14:textId="1888A97B" w:rsidR="004C792B" w:rsidRPr="00FE0392" w:rsidRDefault="004C792B" w:rsidP="004C792B">
            <w:pPr>
              <w:spacing w:before="40"/>
              <w:rPr>
                <w:rFonts w:cs="Arial"/>
                <w:sz w:val="20"/>
                <w:szCs w:val="20"/>
              </w:rPr>
            </w:pPr>
            <w:r w:rsidRPr="00FE0392">
              <w:rPr>
                <w:rFonts w:cs="Arial"/>
                <w:i/>
                <w:sz w:val="20"/>
                <w:szCs w:val="20"/>
              </w:rPr>
              <w:t>X</w:t>
            </w:r>
          </w:p>
        </w:tc>
        <w:tc>
          <w:tcPr>
            <w:tcW w:w="227" w:type="pct"/>
            <w:vAlign w:val="center"/>
          </w:tcPr>
          <w:p w14:paraId="18700EFF" w14:textId="4DDA9193" w:rsidR="004C792B" w:rsidRPr="00FE0392" w:rsidRDefault="004C792B" w:rsidP="004C792B">
            <w:pPr>
              <w:spacing w:before="40"/>
              <w:rPr>
                <w:rFonts w:cs="Arial"/>
                <w:sz w:val="20"/>
                <w:szCs w:val="20"/>
              </w:rPr>
            </w:pPr>
            <w:r w:rsidRPr="00FE0392">
              <w:rPr>
                <w:rFonts w:cs="Arial"/>
                <w:i/>
                <w:sz w:val="20"/>
                <w:szCs w:val="20"/>
              </w:rPr>
              <w:t>X</w:t>
            </w:r>
          </w:p>
        </w:tc>
        <w:tc>
          <w:tcPr>
            <w:tcW w:w="227" w:type="pct"/>
            <w:vAlign w:val="center"/>
          </w:tcPr>
          <w:p w14:paraId="1DFC0463" w14:textId="550F8F97" w:rsidR="004C792B" w:rsidRPr="00FE0392" w:rsidRDefault="004C792B" w:rsidP="004C792B">
            <w:pPr>
              <w:spacing w:before="40"/>
              <w:rPr>
                <w:rFonts w:cs="Arial"/>
                <w:sz w:val="20"/>
                <w:szCs w:val="20"/>
              </w:rPr>
            </w:pPr>
            <w:r w:rsidRPr="00FE0392">
              <w:rPr>
                <w:rFonts w:cs="Arial"/>
                <w:i/>
                <w:sz w:val="20"/>
                <w:szCs w:val="20"/>
              </w:rPr>
              <w:t>X</w:t>
            </w:r>
          </w:p>
        </w:tc>
        <w:tc>
          <w:tcPr>
            <w:tcW w:w="227" w:type="pct"/>
            <w:vAlign w:val="center"/>
          </w:tcPr>
          <w:p w14:paraId="684102D5" w14:textId="77777777" w:rsidR="004C792B" w:rsidRPr="00FE0392" w:rsidRDefault="004C792B" w:rsidP="004C792B">
            <w:pPr>
              <w:spacing w:before="40"/>
              <w:rPr>
                <w:rFonts w:cs="Arial"/>
                <w:sz w:val="20"/>
                <w:szCs w:val="20"/>
              </w:rPr>
            </w:pPr>
          </w:p>
        </w:tc>
        <w:tc>
          <w:tcPr>
            <w:tcW w:w="227" w:type="pct"/>
            <w:vAlign w:val="center"/>
          </w:tcPr>
          <w:p w14:paraId="2116A06A" w14:textId="77777777" w:rsidR="004C792B" w:rsidRPr="00FE0392" w:rsidRDefault="004C792B" w:rsidP="004C792B">
            <w:pPr>
              <w:spacing w:before="40"/>
              <w:rPr>
                <w:rFonts w:cs="Arial"/>
                <w:sz w:val="20"/>
                <w:szCs w:val="20"/>
              </w:rPr>
            </w:pPr>
          </w:p>
        </w:tc>
        <w:tc>
          <w:tcPr>
            <w:tcW w:w="227" w:type="pct"/>
            <w:vAlign w:val="center"/>
          </w:tcPr>
          <w:p w14:paraId="7C14BFB9" w14:textId="51046FDE" w:rsidR="004C792B" w:rsidRPr="00FE0392" w:rsidRDefault="004C792B" w:rsidP="004C792B">
            <w:pPr>
              <w:spacing w:before="40"/>
              <w:rPr>
                <w:rFonts w:cs="Arial"/>
                <w:sz w:val="20"/>
                <w:szCs w:val="20"/>
              </w:rPr>
            </w:pPr>
            <w:r w:rsidRPr="00FE0392">
              <w:rPr>
                <w:rFonts w:cs="Arial"/>
                <w:i/>
                <w:sz w:val="20"/>
                <w:szCs w:val="20"/>
              </w:rPr>
              <w:t>X</w:t>
            </w:r>
          </w:p>
        </w:tc>
        <w:tc>
          <w:tcPr>
            <w:tcW w:w="227" w:type="pct"/>
            <w:vAlign w:val="center"/>
          </w:tcPr>
          <w:p w14:paraId="430C0568" w14:textId="32447396" w:rsidR="004C792B" w:rsidRPr="00FE0392" w:rsidRDefault="004C792B" w:rsidP="004C792B">
            <w:pPr>
              <w:spacing w:before="40"/>
              <w:rPr>
                <w:rFonts w:cs="Arial"/>
                <w:sz w:val="20"/>
                <w:szCs w:val="20"/>
              </w:rPr>
            </w:pPr>
            <w:r w:rsidRPr="00FE0392">
              <w:rPr>
                <w:rFonts w:cs="Arial"/>
                <w:i/>
                <w:sz w:val="20"/>
                <w:szCs w:val="20"/>
              </w:rPr>
              <w:t>X</w:t>
            </w:r>
          </w:p>
        </w:tc>
        <w:tc>
          <w:tcPr>
            <w:tcW w:w="227" w:type="pct"/>
            <w:vAlign w:val="center"/>
          </w:tcPr>
          <w:p w14:paraId="3F384185" w14:textId="07131677" w:rsidR="004C792B" w:rsidRPr="00FE0392" w:rsidRDefault="004C792B" w:rsidP="004C792B">
            <w:pPr>
              <w:spacing w:before="40"/>
              <w:rPr>
                <w:rFonts w:cs="Arial"/>
                <w:sz w:val="20"/>
                <w:szCs w:val="20"/>
              </w:rPr>
            </w:pPr>
            <w:r w:rsidRPr="00FE0392">
              <w:rPr>
                <w:rFonts w:cs="Arial"/>
                <w:i/>
                <w:sz w:val="20"/>
                <w:szCs w:val="20"/>
              </w:rPr>
              <w:t>X</w:t>
            </w:r>
          </w:p>
        </w:tc>
        <w:tc>
          <w:tcPr>
            <w:tcW w:w="227" w:type="pct"/>
            <w:vAlign w:val="center"/>
          </w:tcPr>
          <w:p w14:paraId="6C3663E1" w14:textId="025185F6" w:rsidR="004C792B" w:rsidRPr="00FE0392" w:rsidRDefault="004C792B" w:rsidP="004C792B">
            <w:pPr>
              <w:spacing w:before="40"/>
              <w:rPr>
                <w:rFonts w:cs="Arial"/>
                <w:sz w:val="20"/>
                <w:szCs w:val="20"/>
              </w:rPr>
            </w:pPr>
            <w:r w:rsidRPr="00FE0392">
              <w:rPr>
                <w:rFonts w:cs="Arial"/>
                <w:i/>
                <w:sz w:val="20"/>
                <w:szCs w:val="20"/>
              </w:rPr>
              <w:t>X</w:t>
            </w:r>
          </w:p>
        </w:tc>
        <w:tc>
          <w:tcPr>
            <w:tcW w:w="227" w:type="pct"/>
            <w:gridSpan w:val="2"/>
            <w:vAlign w:val="center"/>
          </w:tcPr>
          <w:p w14:paraId="7DA2A366" w14:textId="0C8CE0B9" w:rsidR="004C792B" w:rsidRPr="00FE0392" w:rsidRDefault="004C792B" w:rsidP="004C792B">
            <w:pPr>
              <w:spacing w:before="40"/>
              <w:rPr>
                <w:rFonts w:cs="Arial"/>
                <w:sz w:val="20"/>
                <w:szCs w:val="20"/>
              </w:rPr>
            </w:pPr>
            <w:r w:rsidRPr="00FE0392">
              <w:rPr>
                <w:rFonts w:cs="Arial"/>
                <w:i/>
                <w:sz w:val="20"/>
                <w:szCs w:val="20"/>
              </w:rPr>
              <w:t>X</w:t>
            </w:r>
          </w:p>
        </w:tc>
        <w:tc>
          <w:tcPr>
            <w:tcW w:w="328" w:type="pct"/>
            <w:vAlign w:val="center"/>
          </w:tcPr>
          <w:p w14:paraId="63637936" w14:textId="77777777" w:rsidR="004C792B" w:rsidRPr="00FE0392" w:rsidRDefault="004C792B" w:rsidP="004C792B">
            <w:pPr>
              <w:spacing w:before="40"/>
              <w:rPr>
                <w:rFonts w:cs="Arial"/>
                <w:sz w:val="20"/>
                <w:szCs w:val="20"/>
              </w:rPr>
            </w:pPr>
          </w:p>
        </w:tc>
      </w:tr>
      <w:tr w:rsidR="004C792B" w:rsidRPr="00FE0392" w14:paraId="7181F73D" w14:textId="77777777" w:rsidTr="00280D06">
        <w:trPr>
          <w:trHeight w:val="163"/>
        </w:trPr>
        <w:tc>
          <w:tcPr>
            <w:tcW w:w="955" w:type="pct"/>
          </w:tcPr>
          <w:p w14:paraId="361D974E" w14:textId="77777777" w:rsidR="004C792B" w:rsidRPr="00FE0392" w:rsidRDefault="004C792B" w:rsidP="00875188">
            <w:pPr>
              <w:spacing w:before="40"/>
              <w:jc w:val="left"/>
              <w:rPr>
                <w:rFonts w:cs="Arial"/>
                <w:sz w:val="20"/>
                <w:szCs w:val="20"/>
              </w:rPr>
            </w:pPr>
          </w:p>
          <w:p w14:paraId="2842531E" w14:textId="77777777" w:rsidR="004C792B" w:rsidRPr="00FE0392" w:rsidRDefault="004C792B" w:rsidP="00875188">
            <w:pPr>
              <w:spacing w:before="40"/>
              <w:jc w:val="left"/>
              <w:rPr>
                <w:rFonts w:cs="Arial"/>
                <w:sz w:val="20"/>
                <w:szCs w:val="20"/>
              </w:rPr>
            </w:pPr>
            <w:r w:rsidRPr="00FE0392">
              <w:rPr>
                <w:rFonts w:cs="Arial"/>
                <w:sz w:val="20"/>
                <w:szCs w:val="20"/>
              </w:rPr>
              <w:t xml:space="preserve">Construction de Chaussée </w:t>
            </w:r>
          </w:p>
        </w:tc>
        <w:tc>
          <w:tcPr>
            <w:tcW w:w="1448" w:type="pct"/>
          </w:tcPr>
          <w:p w14:paraId="63C3DC9C" w14:textId="77777777" w:rsidR="004C792B" w:rsidRPr="00FE0392" w:rsidRDefault="004C792B" w:rsidP="00875188">
            <w:pPr>
              <w:spacing w:before="40"/>
              <w:jc w:val="left"/>
              <w:rPr>
                <w:rFonts w:cs="Arial"/>
                <w:sz w:val="20"/>
                <w:szCs w:val="20"/>
              </w:rPr>
            </w:pPr>
            <w:r w:rsidRPr="00FE0392">
              <w:rPr>
                <w:rFonts w:cs="Arial"/>
                <w:sz w:val="20"/>
                <w:szCs w:val="20"/>
              </w:rPr>
              <w:t xml:space="preserve">Préfabrication des pavés </w:t>
            </w:r>
          </w:p>
          <w:p w14:paraId="6BF34381" w14:textId="77777777" w:rsidR="004C792B" w:rsidRPr="00FE0392" w:rsidRDefault="004C792B" w:rsidP="00875188">
            <w:pPr>
              <w:spacing w:before="40"/>
              <w:jc w:val="left"/>
              <w:rPr>
                <w:rFonts w:cs="Arial"/>
                <w:sz w:val="20"/>
                <w:szCs w:val="20"/>
              </w:rPr>
            </w:pPr>
            <w:r w:rsidRPr="00FE0392">
              <w:rPr>
                <w:rFonts w:cs="Arial"/>
                <w:sz w:val="20"/>
                <w:szCs w:val="20"/>
              </w:rPr>
              <w:t>Mise en œuvre d’éléments préfabriqués</w:t>
            </w:r>
          </w:p>
          <w:p w14:paraId="6E71AF36" w14:textId="77777777" w:rsidR="004C792B" w:rsidRPr="00FE0392" w:rsidRDefault="004C792B" w:rsidP="00875188">
            <w:pPr>
              <w:spacing w:before="40"/>
              <w:jc w:val="left"/>
              <w:rPr>
                <w:rFonts w:cs="Arial"/>
                <w:sz w:val="20"/>
                <w:szCs w:val="20"/>
              </w:rPr>
            </w:pPr>
            <w:r w:rsidRPr="00FE0392">
              <w:rPr>
                <w:rFonts w:cs="Arial"/>
                <w:sz w:val="20"/>
                <w:szCs w:val="20"/>
              </w:rPr>
              <w:t xml:space="preserve">Mise en forme de la couche de roulement </w:t>
            </w:r>
          </w:p>
          <w:p w14:paraId="1A5B947E" w14:textId="77777777" w:rsidR="004C792B" w:rsidRPr="00FE0392" w:rsidRDefault="004C792B" w:rsidP="00875188">
            <w:pPr>
              <w:spacing w:before="40"/>
              <w:jc w:val="left"/>
              <w:rPr>
                <w:rFonts w:cs="Arial"/>
                <w:sz w:val="20"/>
                <w:szCs w:val="20"/>
              </w:rPr>
            </w:pPr>
            <w:r w:rsidRPr="00FE0392">
              <w:rPr>
                <w:rFonts w:cs="Arial"/>
                <w:sz w:val="20"/>
                <w:szCs w:val="20"/>
              </w:rPr>
              <w:t>Revêtement de la chaussée</w:t>
            </w:r>
          </w:p>
        </w:tc>
        <w:tc>
          <w:tcPr>
            <w:tcW w:w="227" w:type="pct"/>
            <w:vAlign w:val="center"/>
          </w:tcPr>
          <w:p w14:paraId="465C7293"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63A45235"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31F2AF2B"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4636DE63" w14:textId="77777777" w:rsidR="004C792B" w:rsidRPr="00FE0392" w:rsidRDefault="004C792B" w:rsidP="004C792B">
            <w:pPr>
              <w:spacing w:before="40"/>
              <w:rPr>
                <w:rFonts w:cs="Arial"/>
                <w:i/>
                <w:sz w:val="20"/>
                <w:szCs w:val="20"/>
              </w:rPr>
            </w:pPr>
          </w:p>
        </w:tc>
        <w:tc>
          <w:tcPr>
            <w:tcW w:w="227" w:type="pct"/>
            <w:vAlign w:val="center"/>
          </w:tcPr>
          <w:p w14:paraId="41FE46AB" w14:textId="77777777" w:rsidR="004C792B" w:rsidRPr="00FE0392" w:rsidRDefault="004C792B" w:rsidP="004C792B">
            <w:pPr>
              <w:spacing w:before="40"/>
              <w:rPr>
                <w:rFonts w:cs="Arial"/>
                <w:i/>
                <w:sz w:val="20"/>
                <w:szCs w:val="20"/>
              </w:rPr>
            </w:pPr>
          </w:p>
        </w:tc>
        <w:tc>
          <w:tcPr>
            <w:tcW w:w="227" w:type="pct"/>
            <w:vAlign w:val="center"/>
          </w:tcPr>
          <w:p w14:paraId="52E9EBA1"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730173B3"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19C08FAB"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0B544D7E"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gridSpan w:val="2"/>
            <w:vAlign w:val="center"/>
          </w:tcPr>
          <w:p w14:paraId="3C2DA15B" w14:textId="77777777" w:rsidR="004C792B" w:rsidRPr="00FE0392" w:rsidRDefault="004C792B" w:rsidP="004C792B">
            <w:pPr>
              <w:spacing w:before="40"/>
              <w:rPr>
                <w:rFonts w:cs="Arial"/>
                <w:i/>
                <w:sz w:val="20"/>
                <w:szCs w:val="20"/>
              </w:rPr>
            </w:pPr>
            <w:r w:rsidRPr="00FE0392">
              <w:rPr>
                <w:rFonts w:cs="Arial"/>
                <w:i/>
                <w:sz w:val="20"/>
                <w:szCs w:val="20"/>
              </w:rPr>
              <w:t>X</w:t>
            </w:r>
          </w:p>
        </w:tc>
        <w:tc>
          <w:tcPr>
            <w:tcW w:w="328" w:type="pct"/>
            <w:vAlign w:val="center"/>
          </w:tcPr>
          <w:p w14:paraId="3D93FDF2" w14:textId="77777777" w:rsidR="004C792B" w:rsidRPr="00FE0392" w:rsidRDefault="004C792B" w:rsidP="004C792B">
            <w:pPr>
              <w:spacing w:before="40"/>
              <w:rPr>
                <w:rFonts w:cs="Arial"/>
                <w:i/>
                <w:sz w:val="20"/>
                <w:szCs w:val="20"/>
              </w:rPr>
            </w:pPr>
          </w:p>
        </w:tc>
      </w:tr>
      <w:tr w:rsidR="004C792B" w:rsidRPr="00FE0392" w14:paraId="6CA3AEFB" w14:textId="77777777" w:rsidTr="00280D06">
        <w:trPr>
          <w:trHeight w:val="163"/>
        </w:trPr>
        <w:tc>
          <w:tcPr>
            <w:tcW w:w="955" w:type="pct"/>
          </w:tcPr>
          <w:p w14:paraId="21F6E68F" w14:textId="3E5D7FA5" w:rsidR="004C792B" w:rsidRPr="00FE0392" w:rsidRDefault="004C792B" w:rsidP="00875188">
            <w:pPr>
              <w:spacing w:before="40"/>
              <w:jc w:val="left"/>
              <w:rPr>
                <w:rFonts w:cs="Arial"/>
                <w:sz w:val="20"/>
                <w:szCs w:val="20"/>
              </w:rPr>
            </w:pPr>
            <w:r w:rsidRPr="00FE0392">
              <w:rPr>
                <w:rFonts w:cs="Arial"/>
                <w:sz w:val="20"/>
                <w:szCs w:val="20"/>
              </w:rPr>
              <w:t xml:space="preserve">Construction des collecteurs  </w:t>
            </w:r>
          </w:p>
        </w:tc>
        <w:tc>
          <w:tcPr>
            <w:tcW w:w="1448" w:type="pct"/>
          </w:tcPr>
          <w:p w14:paraId="17F7B81F"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Transport et manutention des engins, machinerie et équipements ;</w:t>
            </w:r>
          </w:p>
          <w:p w14:paraId="155F2B45"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Recrutement des manœuvres ;</w:t>
            </w:r>
          </w:p>
          <w:p w14:paraId="7F0BBDC5"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Exploitation des zones d’emprunt et carrière ;</w:t>
            </w:r>
          </w:p>
          <w:p w14:paraId="007C2841"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Travaux de dégagement d’emprises et de terrassement généraux ;</w:t>
            </w:r>
          </w:p>
          <w:p w14:paraId="3620F87E" w14:textId="23F6A83F"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 xml:space="preserve">Transport et mise en œuvre de matériaux de remblai pour batardeau </w:t>
            </w:r>
          </w:p>
          <w:p w14:paraId="48A1416B" w14:textId="0F999131"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 xml:space="preserve">Mise </w:t>
            </w:r>
            <w:r w:rsidR="00D348A0" w:rsidRPr="00FE0392">
              <w:rPr>
                <w:rFonts w:cs="Arial"/>
                <w:color w:val="000000"/>
                <w:sz w:val="20"/>
                <w:szCs w:val="20"/>
              </w:rPr>
              <w:t xml:space="preserve">en </w:t>
            </w:r>
            <w:r w:rsidRPr="00FE0392">
              <w:rPr>
                <w:rFonts w:cs="Arial"/>
                <w:color w:val="000000"/>
                <w:sz w:val="20"/>
                <w:szCs w:val="20"/>
              </w:rPr>
              <w:t>œuvre des éléments préfabriqués</w:t>
            </w:r>
          </w:p>
          <w:p w14:paraId="1EE679CC" w14:textId="77777777" w:rsidR="004C792B" w:rsidRPr="00FE0392" w:rsidRDefault="004C792B" w:rsidP="00875188">
            <w:pPr>
              <w:spacing w:before="40"/>
              <w:jc w:val="left"/>
              <w:rPr>
                <w:rFonts w:cs="Arial"/>
                <w:sz w:val="20"/>
                <w:szCs w:val="20"/>
              </w:rPr>
            </w:pPr>
            <w:r w:rsidRPr="00FE0392">
              <w:rPr>
                <w:rFonts w:cs="Arial"/>
                <w:sz w:val="20"/>
                <w:szCs w:val="20"/>
              </w:rPr>
              <w:lastRenderedPageBreak/>
              <w:t>Etc.</w:t>
            </w:r>
          </w:p>
        </w:tc>
        <w:tc>
          <w:tcPr>
            <w:tcW w:w="227" w:type="pct"/>
            <w:vAlign w:val="center"/>
          </w:tcPr>
          <w:p w14:paraId="0ADB4B13" w14:textId="77777777" w:rsidR="004C792B" w:rsidRPr="00FE0392" w:rsidRDefault="004C792B" w:rsidP="004C792B">
            <w:pPr>
              <w:spacing w:before="40"/>
              <w:rPr>
                <w:rFonts w:cs="Arial"/>
                <w:i/>
                <w:sz w:val="20"/>
                <w:szCs w:val="20"/>
              </w:rPr>
            </w:pPr>
            <w:r w:rsidRPr="00FE0392">
              <w:rPr>
                <w:rFonts w:cs="Arial"/>
                <w:i/>
                <w:sz w:val="20"/>
                <w:szCs w:val="20"/>
              </w:rPr>
              <w:lastRenderedPageBreak/>
              <w:t>X</w:t>
            </w:r>
          </w:p>
        </w:tc>
        <w:tc>
          <w:tcPr>
            <w:tcW w:w="227" w:type="pct"/>
            <w:vAlign w:val="center"/>
          </w:tcPr>
          <w:p w14:paraId="19DBC1B7"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1EA34A98"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79717D23" w14:textId="77777777" w:rsidR="004C792B" w:rsidRPr="00FE0392" w:rsidRDefault="004C792B" w:rsidP="004C792B">
            <w:pPr>
              <w:spacing w:before="40"/>
              <w:rPr>
                <w:rFonts w:cs="Arial"/>
                <w:i/>
                <w:sz w:val="20"/>
                <w:szCs w:val="20"/>
              </w:rPr>
            </w:pPr>
          </w:p>
        </w:tc>
        <w:tc>
          <w:tcPr>
            <w:tcW w:w="227" w:type="pct"/>
            <w:vAlign w:val="center"/>
          </w:tcPr>
          <w:p w14:paraId="11DA9257" w14:textId="77777777" w:rsidR="004C792B" w:rsidRPr="00FE0392" w:rsidRDefault="004C792B" w:rsidP="004C792B">
            <w:pPr>
              <w:spacing w:before="40"/>
              <w:rPr>
                <w:rFonts w:cs="Arial"/>
                <w:i/>
                <w:sz w:val="20"/>
                <w:szCs w:val="20"/>
              </w:rPr>
            </w:pPr>
          </w:p>
        </w:tc>
        <w:tc>
          <w:tcPr>
            <w:tcW w:w="227" w:type="pct"/>
            <w:vAlign w:val="center"/>
          </w:tcPr>
          <w:p w14:paraId="092CD95E"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189BA2BF"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25BF4AB0"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36A0F87C"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gridSpan w:val="2"/>
            <w:vAlign w:val="center"/>
          </w:tcPr>
          <w:p w14:paraId="58698FE0" w14:textId="77777777" w:rsidR="004C792B" w:rsidRPr="00FE0392" w:rsidRDefault="004C792B" w:rsidP="004C792B">
            <w:pPr>
              <w:spacing w:before="40"/>
              <w:rPr>
                <w:rFonts w:cs="Arial"/>
                <w:i/>
                <w:sz w:val="20"/>
                <w:szCs w:val="20"/>
              </w:rPr>
            </w:pPr>
            <w:r w:rsidRPr="00FE0392">
              <w:rPr>
                <w:rFonts w:cs="Arial"/>
                <w:i/>
                <w:sz w:val="20"/>
                <w:szCs w:val="20"/>
              </w:rPr>
              <w:t>X</w:t>
            </w:r>
          </w:p>
        </w:tc>
        <w:tc>
          <w:tcPr>
            <w:tcW w:w="328" w:type="pct"/>
            <w:vAlign w:val="center"/>
          </w:tcPr>
          <w:p w14:paraId="64C1749E" w14:textId="77777777" w:rsidR="004C792B" w:rsidRPr="00FE0392" w:rsidRDefault="004C792B" w:rsidP="004C792B">
            <w:pPr>
              <w:spacing w:before="40"/>
              <w:rPr>
                <w:rFonts w:cs="Arial"/>
                <w:i/>
                <w:sz w:val="20"/>
                <w:szCs w:val="20"/>
              </w:rPr>
            </w:pPr>
          </w:p>
        </w:tc>
      </w:tr>
      <w:tr w:rsidR="004C792B" w:rsidRPr="00FE0392" w14:paraId="2AD3DCBD" w14:textId="77777777" w:rsidTr="00280D06">
        <w:trPr>
          <w:trHeight w:val="163"/>
        </w:trPr>
        <w:tc>
          <w:tcPr>
            <w:tcW w:w="955" w:type="pct"/>
          </w:tcPr>
          <w:p w14:paraId="79CE1339"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lastRenderedPageBreak/>
              <w:t>Travaux de signalisation</w:t>
            </w:r>
          </w:p>
          <w:p w14:paraId="71C458BB" w14:textId="77777777" w:rsidR="004C792B" w:rsidRPr="00FE0392" w:rsidRDefault="004C792B" w:rsidP="00875188">
            <w:pPr>
              <w:spacing w:before="40"/>
              <w:jc w:val="left"/>
              <w:rPr>
                <w:rFonts w:cs="Arial"/>
                <w:sz w:val="20"/>
                <w:szCs w:val="20"/>
              </w:rPr>
            </w:pPr>
            <w:r w:rsidRPr="00FE0392">
              <w:rPr>
                <w:rFonts w:cs="Arial"/>
                <w:sz w:val="20"/>
                <w:szCs w:val="20"/>
              </w:rPr>
              <w:t>Travaux d’éclairage de la chaussée</w:t>
            </w:r>
          </w:p>
        </w:tc>
        <w:tc>
          <w:tcPr>
            <w:tcW w:w="1448" w:type="pct"/>
          </w:tcPr>
          <w:p w14:paraId="148CF4D9"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Conception et réalisation des panneaux de signalisation ;</w:t>
            </w:r>
          </w:p>
          <w:p w14:paraId="7E99E67F"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Implantation des panneaux de signalisation ;</w:t>
            </w:r>
          </w:p>
          <w:p w14:paraId="712C82C8"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Implantation des feux tricolores ;</w:t>
            </w:r>
          </w:p>
          <w:p w14:paraId="53A21B2E"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Implantation des lampadaires ;</w:t>
            </w:r>
          </w:p>
          <w:p w14:paraId="0CF99C8A" w14:textId="77777777" w:rsidR="004C792B" w:rsidRPr="00FE0392" w:rsidRDefault="004C792B" w:rsidP="00875188">
            <w:pPr>
              <w:autoSpaceDE w:val="0"/>
              <w:autoSpaceDN w:val="0"/>
              <w:adjustRightInd w:val="0"/>
              <w:spacing w:before="40"/>
              <w:ind w:right="84"/>
              <w:jc w:val="left"/>
              <w:rPr>
                <w:rFonts w:cs="Arial"/>
                <w:color w:val="000000"/>
                <w:sz w:val="20"/>
                <w:szCs w:val="20"/>
              </w:rPr>
            </w:pPr>
            <w:r w:rsidRPr="00FE0392">
              <w:rPr>
                <w:rFonts w:cs="Arial"/>
                <w:color w:val="000000"/>
                <w:sz w:val="20"/>
                <w:szCs w:val="20"/>
              </w:rPr>
              <w:t>Mise en œuvre de la signalisation horizontale :</w:t>
            </w:r>
          </w:p>
          <w:p w14:paraId="5EF71207" w14:textId="77777777" w:rsidR="004C792B" w:rsidRPr="00FE0392" w:rsidRDefault="004C792B" w:rsidP="00875188">
            <w:pPr>
              <w:spacing w:before="40"/>
              <w:jc w:val="left"/>
              <w:rPr>
                <w:rFonts w:cs="Arial"/>
                <w:sz w:val="20"/>
                <w:szCs w:val="20"/>
              </w:rPr>
            </w:pPr>
            <w:r w:rsidRPr="00FE0392">
              <w:rPr>
                <w:rFonts w:cs="Arial"/>
                <w:color w:val="000000"/>
                <w:sz w:val="20"/>
                <w:szCs w:val="20"/>
              </w:rPr>
              <w:t>Etc.</w:t>
            </w:r>
          </w:p>
        </w:tc>
        <w:tc>
          <w:tcPr>
            <w:tcW w:w="227" w:type="pct"/>
            <w:vAlign w:val="center"/>
          </w:tcPr>
          <w:p w14:paraId="477B83B7"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6878CFE8"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7DCCDB9B" w14:textId="77777777" w:rsidR="004C792B" w:rsidRPr="00FE0392" w:rsidRDefault="004C792B" w:rsidP="004C792B">
            <w:pPr>
              <w:spacing w:before="40"/>
              <w:rPr>
                <w:rFonts w:cs="Arial"/>
                <w:i/>
                <w:sz w:val="20"/>
                <w:szCs w:val="20"/>
              </w:rPr>
            </w:pPr>
          </w:p>
        </w:tc>
        <w:tc>
          <w:tcPr>
            <w:tcW w:w="227" w:type="pct"/>
            <w:vAlign w:val="center"/>
          </w:tcPr>
          <w:p w14:paraId="3711D1D4"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41AB8A0E" w14:textId="77777777" w:rsidR="004C792B" w:rsidRPr="00FE0392" w:rsidRDefault="004C792B" w:rsidP="004C792B">
            <w:pPr>
              <w:spacing w:before="40"/>
              <w:rPr>
                <w:rFonts w:cs="Arial"/>
                <w:i/>
                <w:sz w:val="20"/>
                <w:szCs w:val="20"/>
              </w:rPr>
            </w:pPr>
          </w:p>
        </w:tc>
        <w:tc>
          <w:tcPr>
            <w:tcW w:w="227" w:type="pct"/>
            <w:vAlign w:val="center"/>
          </w:tcPr>
          <w:p w14:paraId="6CDC2555"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54911D72"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5E238A16"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vAlign w:val="center"/>
          </w:tcPr>
          <w:p w14:paraId="14754882" w14:textId="77777777" w:rsidR="004C792B" w:rsidRPr="00FE0392" w:rsidRDefault="004C792B" w:rsidP="004C792B">
            <w:pPr>
              <w:spacing w:before="40"/>
              <w:rPr>
                <w:rFonts w:cs="Arial"/>
                <w:i/>
                <w:sz w:val="20"/>
                <w:szCs w:val="20"/>
              </w:rPr>
            </w:pPr>
            <w:r w:rsidRPr="00FE0392">
              <w:rPr>
                <w:rFonts w:cs="Arial"/>
                <w:i/>
                <w:sz w:val="20"/>
                <w:szCs w:val="20"/>
              </w:rPr>
              <w:t>X</w:t>
            </w:r>
          </w:p>
        </w:tc>
        <w:tc>
          <w:tcPr>
            <w:tcW w:w="227" w:type="pct"/>
            <w:gridSpan w:val="2"/>
            <w:vAlign w:val="center"/>
          </w:tcPr>
          <w:p w14:paraId="726B66E2" w14:textId="77777777" w:rsidR="004C792B" w:rsidRPr="00FE0392" w:rsidRDefault="004C792B" w:rsidP="004C792B">
            <w:pPr>
              <w:spacing w:before="40"/>
              <w:rPr>
                <w:rFonts w:cs="Arial"/>
                <w:i/>
                <w:sz w:val="20"/>
                <w:szCs w:val="20"/>
              </w:rPr>
            </w:pPr>
            <w:r w:rsidRPr="00FE0392">
              <w:rPr>
                <w:rFonts w:cs="Arial"/>
                <w:i/>
                <w:sz w:val="20"/>
                <w:szCs w:val="20"/>
              </w:rPr>
              <w:t>X</w:t>
            </w:r>
          </w:p>
        </w:tc>
        <w:tc>
          <w:tcPr>
            <w:tcW w:w="328" w:type="pct"/>
            <w:vAlign w:val="center"/>
          </w:tcPr>
          <w:p w14:paraId="1D56ED21" w14:textId="77777777" w:rsidR="004C792B" w:rsidRPr="00FE0392" w:rsidRDefault="004C792B" w:rsidP="004C792B">
            <w:pPr>
              <w:spacing w:before="40"/>
              <w:rPr>
                <w:rFonts w:cs="Arial"/>
                <w:i/>
                <w:sz w:val="20"/>
                <w:szCs w:val="20"/>
              </w:rPr>
            </w:pPr>
          </w:p>
        </w:tc>
      </w:tr>
      <w:tr w:rsidR="004C792B" w:rsidRPr="00FE0392" w14:paraId="20B8E6BD" w14:textId="77777777" w:rsidTr="00280D06">
        <w:trPr>
          <w:trHeight w:val="694"/>
        </w:trPr>
        <w:tc>
          <w:tcPr>
            <w:tcW w:w="955" w:type="pct"/>
          </w:tcPr>
          <w:p w14:paraId="1CC7F8A8" w14:textId="77777777" w:rsidR="004C792B" w:rsidRPr="00FE0392" w:rsidRDefault="004C792B" w:rsidP="00875188">
            <w:pPr>
              <w:spacing w:before="40"/>
              <w:jc w:val="left"/>
              <w:rPr>
                <w:rFonts w:cs="Arial"/>
                <w:sz w:val="20"/>
                <w:szCs w:val="20"/>
              </w:rPr>
            </w:pPr>
          </w:p>
          <w:p w14:paraId="3E9B0F23" w14:textId="77777777" w:rsidR="004C792B" w:rsidRPr="00FE0392" w:rsidRDefault="004C792B" w:rsidP="00875188">
            <w:pPr>
              <w:spacing w:before="40"/>
              <w:jc w:val="left"/>
              <w:rPr>
                <w:rFonts w:cs="Arial"/>
                <w:sz w:val="20"/>
                <w:szCs w:val="20"/>
              </w:rPr>
            </w:pPr>
            <w:r w:rsidRPr="00FE0392">
              <w:rPr>
                <w:rFonts w:cs="Arial"/>
                <w:sz w:val="20"/>
                <w:szCs w:val="20"/>
              </w:rPr>
              <w:t xml:space="preserve">Aménagement paysager, Mesures d’accompagnement </w:t>
            </w:r>
          </w:p>
        </w:tc>
        <w:tc>
          <w:tcPr>
            <w:tcW w:w="1448" w:type="pct"/>
          </w:tcPr>
          <w:p w14:paraId="6D5F69AC" w14:textId="77777777" w:rsidR="004C3BD8" w:rsidRPr="00E216F6"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19"/>
                <w:szCs w:val="19"/>
                <w:lang w:eastAsia="fr-FR"/>
              </w:rPr>
            </w:pPr>
            <w:r w:rsidRPr="00E216F6">
              <w:rPr>
                <w:rFonts w:eastAsia="Times New Roman" w:cs="Arial"/>
                <w:sz w:val="19"/>
                <w:szCs w:val="19"/>
                <w:lang w:eastAsia="fr-FR"/>
              </w:rPr>
              <w:t>Protection des talus</w:t>
            </w:r>
          </w:p>
          <w:p w14:paraId="0065E852" w14:textId="77777777" w:rsidR="004C3BD8" w:rsidRPr="00E216F6"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19"/>
                <w:szCs w:val="19"/>
                <w:lang w:eastAsia="fr-FR"/>
              </w:rPr>
            </w:pPr>
            <w:r w:rsidRPr="00E216F6">
              <w:rPr>
                <w:rFonts w:eastAsia="Times New Roman" w:cs="Arial"/>
                <w:sz w:val="19"/>
                <w:szCs w:val="19"/>
                <w:lang w:eastAsia="fr-FR"/>
              </w:rPr>
              <w:t xml:space="preserve">Plantation d’arbres </w:t>
            </w:r>
          </w:p>
          <w:p w14:paraId="608E3694" w14:textId="77777777" w:rsidR="004C3BD8" w:rsidRPr="00E216F6"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19"/>
                <w:szCs w:val="19"/>
                <w:lang w:eastAsia="fr-FR"/>
              </w:rPr>
            </w:pPr>
            <w:r w:rsidRPr="00E216F6">
              <w:rPr>
                <w:rFonts w:eastAsia="Times New Roman" w:cs="Arial"/>
                <w:sz w:val="19"/>
                <w:szCs w:val="19"/>
                <w:lang w:eastAsia="fr-FR"/>
              </w:rPr>
              <w:t>Eclairage (optionnel)</w:t>
            </w:r>
          </w:p>
          <w:p w14:paraId="4AD0ACB9" w14:textId="77777777" w:rsidR="004C3BD8" w:rsidRPr="00E216F6"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19"/>
                <w:szCs w:val="19"/>
                <w:lang w:eastAsia="fr-FR"/>
              </w:rPr>
            </w:pPr>
            <w:r w:rsidRPr="00E216F6">
              <w:rPr>
                <w:rFonts w:eastAsia="Times New Roman" w:cs="Arial"/>
                <w:sz w:val="19"/>
                <w:szCs w:val="19"/>
                <w:lang w:eastAsia="fr-FR"/>
              </w:rPr>
              <w:t>Clôture des infrastructures sociocommunautaires</w:t>
            </w:r>
          </w:p>
          <w:p w14:paraId="427F1F15" w14:textId="77777777" w:rsidR="004C3BD8" w:rsidRPr="00E216F6"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19"/>
                <w:szCs w:val="19"/>
                <w:lang w:eastAsia="fr-FR"/>
              </w:rPr>
            </w:pPr>
            <w:r w:rsidRPr="00E216F6">
              <w:rPr>
                <w:rFonts w:eastAsia="Times New Roman" w:cs="Arial"/>
                <w:sz w:val="19"/>
                <w:szCs w:val="19"/>
                <w:lang w:eastAsia="fr-FR"/>
              </w:rPr>
              <w:t xml:space="preserve">Construction de latrines </w:t>
            </w:r>
          </w:p>
          <w:p w14:paraId="21D8355C" w14:textId="77777777" w:rsidR="004C3BD8" w:rsidRPr="00E216F6"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19"/>
                <w:szCs w:val="19"/>
                <w:lang w:eastAsia="fr-FR"/>
              </w:rPr>
            </w:pPr>
            <w:r w:rsidRPr="00E216F6">
              <w:rPr>
                <w:rFonts w:eastAsia="Times New Roman" w:cs="Arial"/>
                <w:sz w:val="19"/>
                <w:szCs w:val="19"/>
                <w:lang w:eastAsia="fr-FR"/>
              </w:rPr>
              <w:t xml:space="preserve">Construction de point de regroupement de déchets </w:t>
            </w:r>
          </w:p>
          <w:p w14:paraId="7E83BDE5" w14:textId="77777777" w:rsidR="004C3BD8" w:rsidRPr="00E216F6"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19"/>
                <w:szCs w:val="19"/>
                <w:lang w:eastAsia="fr-FR"/>
              </w:rPr>
            </w:pPr>
            <w:r w:rsidRPr="00E216F6">
              <w:rPr>
                <w:rFonts w:eastAsia="Times New Roman" w:cs="Arial"/>
                <w:sz w:val="19"/>
                <w:szCs w:val="19"/>
                <w:lang w:eastAsia="fr-FR"/>
              </w:rPr>
              <w:t xml:space="preserve">Réalisation de forage pour l’alimentation en eau potable au niveau des exutoires </w:t>
            </w:r>
          </w:p>
          <w:p w14:paraId="1F18F23B" w14:textId="77777777" w:rsidR="004C3BD8" w:rsidRPr="00E216F6"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19"/>
                <w:szCs w:val="19"/>
                <w:lang w:eastAsia="fr-FR"/>
              </w:rPr>
            </w:pPr>
            <w:r w:rsidRPr="00E216F6">
              <w:rPr>
                <w:rFonts w:eastAsia="Times New Roman" w:cs="Arial"/>
                <w:sz w:val="19"/>
                <w:szCs w:val="19"/>
                <w:lang w:eastAsia="fr-FR"/>
              </w:rPr>
              <w:t xml:space="preserve">Construction de piège à sédiment au niveau des exutoires </w:t>
            </w:r>
          </w:p>
          <w:p w14:paraId="1B11749D" w14:textId="77777777" w:rsidR="004C3BD8" w:rsidRDefault="004C3BD8" w:rsidP="004C3BD8">
            <w:pPr>
              <w:spacing w:before="60" w:line="240" w:lineRule="auto"/>
              <w:rPr>
                <w:rFonts w:eastAsia="Times New Roman" w:cs="Arial"/>
                <w:sz w:val="19"/>
                <w:szCs w:val="19"/>
                <w:lang w:eastAsia="fr-FR"/>
              </w:rPr>
            </w:pPr>
            <w:r w:rsidRPr="00E216F6">
              <w:rPr>
                <w:rFonts w:eastAsia="Times New Roman" w:cs="Arial"/>
                <w:sz w:val="19"/>
                <w:szCs w:val="19"/>
                <w:lang w:eastAsia="fr-FR"/>
              </w:rPr>
              <w:t>Réalisation d’un dispositif de récupération des déchets</w:t>
            </w:r>
            <w:r>
              <w:rPr>
                <w:rFonts w:eastAsia="Times New Roman" w:cs="Arial"/>
                <w:sz w:val="19"/>
                <w:szCs w:val="19"/>
                <w:lang w:eastAsia="fr-FR"/>
              </w:rPr>
              <w:t xml:space="preserve"> solides au niveau de la sor</w:t>
            </w:r>
            <w:r w:rsidRPr="00E216F6">
              <w:rPr>
                <w:rFonts w:eastAsia="Times New Roman" w:cs="Arial"/>
                <w:sz w:val="19"/>
                <w:szCs w:val="19"/>
                <w:lang w:eastAsia="fr-FR"/>
              </w:rPr>
              <w:t>t</w:t>
            </w:r>
            <w:r>
              <w:rPr>
                <w:rFonts w:eastAsia="Times New Roman" w:cs="Arial"/>
                <w:sz w:val="19"/>
                <w:szCs w:val="19"/>
                <w:lang w:eastAsia="fr-FR"/>
              </w:rPr>
              <w:t>i</w:t>
            </w:r>
            <w:r w:rsidRPr="00E216F6">
              <w:rPr>
                <w:rFonts w:eastAsia="Times New Roman" w:cs="Arial"/>
                <w:sz w:val="19"/>
                <w:szCs w:val="19"/>
                <w:lang w:eastAsia="fr-FR"/>
              </w:rPr>
              <w:t>e des eaux en aval des ouvrages</w:t>
            </w:r>
          </w:p>
          <w:p w14:paraId="5DA07DD7" w14:textId="5C51BBD4" w:rsidR="004C3BD8" w:rsidRPr="00FE0392" w:rsidRDefault="004C3BD8" w:rsidP="00875188">
            <w:pPr>
              <w:pStyle w:val="Corpsdetexte31"/>
              <w:spacing w:before="40"/>
              <w:jc w:val="left"/>
              <w:rPr>
                <w:rFonts w:cs="Arial"/>
                <w:i w:val="0"/>
                <w:sz w:val="20"/>
              </w:rPr>
            </w:pPr>
          </w:p>
        </w:tc>
        <w:tc>
          <w:tcPr>
            <w:tcW w:w="227" w:type="pct"/>
            <w:vAlign w:val="center"/>
          </w:tcPr>
          <w:p w14:paraId="71088FEC" w14:textId="77777777" w:rsidR="004C792B" w:rsidRPr="00FE0392" w:rsidRDefault="004C792B" w:rsidP="004C792B">
            <w:pPr>
              <w:spacing w:before="40"/>
              <w:rPr>
                <w:rFonts w:cs="Arial"/>
                <w:sz w:val="20"/>
                <w:szCs w:val="20"/>
              </w:rPr>
            </w:pPr>
          </w:p>
        </w:tc>
        <w:tc>
          <w:tcPr>
            <w:tcW w:w="227" w:type="pct"/>
            <w:vAlign w:val="center"/>
          </w:tcPr>
          <w:p w14:paraId="7086435F"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69D3906A"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74582AEA" w14:textId="77777777" w:rsidR="004C792B" w:rsidRPr="00FE0392" w:rsidRDefault="004C792B" w:rsidP="004C792B">
            <w:pPr>
              <w:spacing w:before="40"/>
              <w:rPr>
                <w:rFonts w:cs="Arial"/>
                <w:sz w:val="20"/>
                <w:szCs w:val="20"/>
              </w:rPr>
            </w:pPr>
          </w:p>
        </w:tc>
        <w:tc>
          <w:tcPr>
            <w:tcW w:w="227" w:type="pct"/>
            <w:vAlign w:val="center"/>
          </w:tcPr>
          <w:p w14:paraId="75734F3C" w14:textId="77777777" w:rsidR="004C792B" w:rsidRPr="00FE0392" w:rsidRDefault="004C792B" w:rsidP="004C792B">
            <w:pPr>
              <w:spacing w:before="40"/>
              <w:rPr>
                <w:rFonts w:cs="Arial"/>
                <w:sz w:val="20"/>
                <w:szCs w:val="20"/>
              </w:rPr>
            </w:pPr>
          </w:p>
        </w:tc>
        <w:tc>
          <w:tcPr>
            <w:tcW w:w="227" w:type="pct"/>
            <w:vAlign w:val="center"/>
          </w:tcPr>
          <w:p w14:paraId="63B3B74B" w14:textId="27DAF321" w:rsidR="004C792B" w:rsidRPr="00FE0392" w:rsidRDefault="004C3BD8" w:rsidP="004C792B">
            <w:pPr>
              <w:spacing w:before="40"/>
              <w:rPr>
                <w:rFonts w:cs="Arial"/>
                <w:sz w:val="20"/>
                <w:szCs w:val="20"/>
              </w:rPr>
            </w:pPr>
            <w:r>
              <w:rPr>
                <w:rFonts w:cs="Arial"/>
                <w:sz w:val="20"/>
                <w:szCs w:val="20"/>
              </w:rPr>
              <w:t>X</w:t>
            </w:r>
          </w:p>
        </w:tc>
        <w:tc>
          <w:tcPr>
            <w:tcW w:w="227" w:type="pct"/>
            <w:vAlign w:val="center"/>
          </w:tcPr>
          <w:p w14:paraId="008B93E3"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05B52490"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11486B87"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gridSpan w:val="2"/>
            <w:vAlign w:val="center"/>
          </w:tcPr>
          <w:p w14:paraId="2251D665" w14:textId="77777777" w:rsidR="004C792B" w:rsidRPr="00FE0392" w:rsidRDefault="004C792B" w:rsidP="004C792B">
            <w:pPr>
              <w:spacing w:before="40"/>
              <w:rPr>
                <w:rFonts w:cs="Arial"/>
                <w:sz w:val="20"/>
                <w:szCs w:val="20"/>
              </w:rPr>
            </w:pPr>
            <w:r w:rsidRPr="00FE0392">
              <w:rPr>
                <w:rFonts w:cs="Arial"/>
                <w:sz w:val="20"/>
                <w:szCs w:val="20"/>
              </w:rPr>
              <w:t>X</w:t>
            </w:r>
          </w:p>
        </w:tc>
        <w:tc>
          <w:tcPr>
            <w:tcW w:w="328" w:type="pct"/>
            <w:vAlign w:val="center"/>
          </w:tcPr>
          <w:p w14:paraId="389AABAD" w14:textId="77777777" w:rsidR="004C792B" w:rsidRPr="00FE0392" w:rsidRDefault="004C792B" w:rsidP="004C792B">
            <w:pPr>
              <w:spacing w:before="40"/>
              <w:rPr>
                <w:rFonts w:cs="Arial"/>
                <w:sz w:val="20"/>
                <w:szCs w:val="20"/>
              </w:rPr>
            </w:pPr>
          </w:p>
        </w:tc>
      </w:tr>
      <w:tr w:rsidR="004C792B" w:rsidRPr="00FE0392" w14:paraId="6A0433AB" w14:textId="77777777" w:rsidTr="00280D06">
        <w:trPr>
          <w:trHeight w:val="726"/>
        </w:trPr>
        <w:tc>
          <w:tcPr>
            <w:tcW w:w="955" w:type="pct"/>
            <w:vMerge w:val="restart"/>
          </w:tcPr>
          <w:p w14:paraId="7078A0CC" w14:textId="77777777" w:rsidR="004C792B" w:rsidRPr="00FE0392" w:rsidRDefault="004C792B" w:rsidP="00875188">
            <w:pPr>
              <w:spacing w:before="40"/>
              <w:jc w:val="left"/>
              <w:rPr>
                <w:rFonts w:cs="Arial"/>
                <w:sz w:val="20"/>
                <w:szCs w:val="20"/>
              </w:rPr>
            </w:pPr>
          </w:p>
          <w:p w14:paraId="5EBD9E87" w14:textId="77777777" w:rsidR="004C792B" w:rsidRPr="00FE0392" w:rsidRDefault="004C792B" w:rsidP="00875188">
            <w:pPr>
              <w:spacing w:before="40"/>
              <w:jc w:val="left"/>
              <w:rPr>
                <w:rFonts w:cs="Arial"/>
                <w:sz w:val="20"/>
                <w:szCs w:val="20"/>
              </w:rPr>
            </w:pPr>
            <w:r w:rsidRPr="00FE0392">
              <w:rPr>
                <w:rFonts w:cs="Arial"/>
                <w:sz w:val="20"/>
                <w:szCs w:val="20"/>
              </w:rPr>
              <w:t xml:space="preserve">Repli du chantier </w:t>
            </w:r>
          </w:p>
        </w:tc>
        <w:tc>
          <w:tcPr>
            <w:tcW w:w="1448" w:type="pct"/>
          </w:tcPr>
          <w:p w14:paraId="2B779AF4" w14:textId="77777777" w:rsidR="004C792B" w:rsidRPr="00FE0392" w:rsidRDefault="004C792B" w:rsidP="00875188">
            <w:pPr>
              <w:pStyle w:val="Corpsdetexte31"/>
              <w:spacing w:before="40"/>
              <w:jc w:val="left"/>
              <w:rPr>
                <w:rFonts w:cs="Arial"/>
                <w:i w:val="0"/>
                <w:sz w:val="20"/>
              </w:rPr>
            </w:pPr>
            <w:r w:rsidRPr="00FE0392">
              <w:rPr>
                <w:rFonts w:cs="Arial"/>
                <w:i w:val="0"/>
                <w:sz w:val="20"/>
              </w:rPr>
              <w:t>Nettoyage du site et des bases</w:t>
            </w:r>
          </w:p>
          <w:p w14:paraId="26804A6C" w14:textId="77777777" w:rsidR="004C792B" w:rsidRPr="00FE0392" w:rsidRDefault="004C792B" w:rsidP="00875188">
            <w:pPr>
              <w:pStyle w:val="Corpsdetexte31"/>
              <w:spacing w:before="40"/>
              <w:jc w:val="left"/>
              <w:rPr>
                <w:rFonts w:cs="Arial"/>
                <w:i w:val="0"/>
                <w:sz w:val="20"/>
              </w:rPr>
            </w:pPr>
            <w:r w:rsidRPr="00FE0392">
              <w:rPr>
                <w:rFonts w:cs="Arial"/>
                <w:i w:val="0"/>
                <w:sz w:val="20"/>
              </w:rPr>
              <w:t>Replis (démolition baraque de chantier et repli des engins).</w:t>
            </w:r>
          </w:p>
        </w:tc>
        <w:tc>
          <w:tcPr>
            <w:tcW w:w="227" w:type="pct"/>
            <w:vAlign w:val="center"/>
          </w:tcPr>
          <w:p w14:paraId="22B3EB86"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6B5F48CC"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4178A123" w14:textId="77777777" w:rsidR="004C792B" w:rsidRPr="00FE0392" w:rsidRDefault="004C792B" w:rsidP="004C792B">
            <w:pPr>
              <w:spacing w:before="40"/>
              <w:rPr>
                <w:rFonts w:cs="Arial"/>
                <w:sz w:val="20"/>
                <w:szCs w:val="20"/>
              </w:rPr>
            </w:pPr>
          </w:p>
        </w:tc>
        <w:tc>
          <w:tcPr>
            <w:tcW w:w="227" w:type="pct"/>
            <w:vAlign w:val="center"/>
          </w:tcPr>
          <w:p w14:paraId="4BCA8C43" w14:textId="77777777" w:rsidR="004C792B" w:rsidRPr="00FE0392" w:rsidRDefault="004C792B" w:rsidP="004C792B">
            <w:pPr>
              <w:spacing w:before="40"/>
              <w:rPr>
                <w:rFonts w:cs="Arial"/>
                <w:sz w:val="20"/>
                <w:szCs w:val="20"/>
              </w:rPr>
            </w:pPr>
          </w:p>
        </w:tc>
        <w:tc>
          <w:tcPr>
            <w:tcW w:w="227" w:type="pct"/>
            <w:vAlign w:val="center"/>
          </w:tcPr>
          <w:p w14:paraId="3473CA4C" w14:textId="77777777" w:rsidR="004C792B" w:rsidRPr="00FE0392" w:rsidRDefault="004C792B" w:rsidP="004C792B">
            <w:pPr>
              <w:spacing w:before="40"/>
              <w:rPr>
                <w:rFonts w:cs="Arial"/>
                <w:sz w:val="20"/>
                <w:szCs w:val="20"/>
              </w:rPr>
            </w:pPr>
          </w:p>
        </w:tc>
        <w:tc>
          <w:tcPr>
            <w:tcW w:w="227" w:type="pct"/>
            <w:vAlign w:val="center"/>
          </w:tcPr>
          <w:p w14:paraId="592484EC"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690C3E3A"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15BC37E0"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70B84910"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gridSpan w:val="2"/>
            <w:vAlign w:val="center"/>
          </w:tcPr>
          <w:p w14:paraId="68D7EFF5" w14:textId="77777777" w:rsidR="004C792B" w:rsidRPr="00FE0392" w:rsidRDefault="004C792B" w:rsidP="004C792B">
            <w:pPr>
              <w:spacing w:before="40"/>
              <w:rPr>
                <w:rFonts w:cs="Arial"/>
                <w:sz w:val="20"/>
                <w:szCs w:val="20"/>
              </w:rPr>
            </w:pPr>
            <w:r w:rsidRPr="00FE0392">
              <w:rPr>
                <w:rFonts w:cs="Arial"/>
                <w:sz w:val="20"/>
                <w:szCs w:val="20"/>
              </w:rPr>
              <w:t>X</w:t>
            </w:r>
          </w:p>
        </w:tc>
        <w:tc>
          <w:tcPr>
            <w:tcW w:w="328" w:type="pct"/>
            <w:vAlign w:val="center"/>
          </w:tcPr>
          <w:p w14:paraId="3F1D81AA" w14:textId="77777777" w:rsidR="004C792B" w:rsidRPr="00FE0392" w:rsidRDefault="004C792B" w:rsidP="004C792B">
            <w:pPr>
              <w:spacing w:before="40"/>
              <w:rPr>
                <w:rFonts w:cs="Arial"/>
                <w:sz w:val="20"/>
                <w:szCs w:val="20"/>
              </w:rPr>
            </w:pPr>
          </w:p>
        </w:tc>
      </w:tr>
      <w:tr w:rsidR="004C792B" w:rsidRPr="00FE0392" w14:paraId="22A9BAEF" w14:textId="77777777" w:rsidTr="00280D06">
        <w:trPr>
          <w:trHeight w:val="742"/>
        </w:trPr>
        <w:tc>
          <w:tcPr>
            <w:tcW w:w="955" w:type="pct"/>
            <w:vMerge/>
          </w:tcPr>
          <w:p w14:paraId="3E3F09F4" w14:textId="77777777" w:rsidR="004C792B" w:rsidRPr="00FE0392" w:rsidRDefault="004C792B" w:rsidP="00875188">
            <w:pPr>
              <w:spacing w:before="40"/>
              <w:jc w:val="left"/>
              <w:rPr>
                <w:rFonts w:cs="Arial"/>
                <w:sz w:val="20"/>
                <w:szCs w:val="20"/>
              </w:rPr>
            </w:pPr>
          </w:p>
        </w:tc>
        <w:tc>
          <w:tcPr>
            <w:tcW w:w="1448" w:type="pct"/>
          </w:tcPr>
          <w:p w14:paraId="136D9F86" w14:textId="77777777" w:rsidR="004C792B" w:rsidRPr="00FE0392" w:rsidRDefault="004C792B" w:rsidP="00875188">
            <w:pPr>
              <w:pStyle w:val="Corpsdetexte31"/>
              <w:spacing w:before="40"/>
              <w:jc w:val="left"/>
              <w:rPr>
                <w:rFonts w:cs="Arial"/>
                <w:i w:val="0"/>
                <w:sz w:val="20"/>
              </w:rPr>
            </w:pPr>
            <w:r w:rsidRPr="00FE0392">
              <w:rPr>
                <w:rFonts w:cs="Arial"/>
                <w:i w:val="0"/>
                <w:sz w:val="20"/>
              </w:rPr>
              <w:t>Restauration des carrières de prélèvement</w:t>
            </w:r>
          </w:p>
          <w:p w14:paraId="6F8D8EE6" w14:textId="7C70F756" w:rsidR="004C792B" w:rsidRPr="00FE0392" w:rsidRDefault="004C792B" w:rsidP="00875188">
            <w:pPr>
              <w:pStyle w:val="Corpsdetexte31"/>
              <w:spacing w:before="40"/>
              <w:jc w:val="left"/>
              <w:rPr>
                <w:rFonts w:cs="Arial"/>
                <w:i w:val="0"/>
                <w:sz w:val="20"/>
              </w:rPr>
            </w:pPr>
            <w:r w:rsidRPr="00FE0392">
              <w:rPr>
                <w:rFonts w:cs="Arial"/>
                <w:i w:val="0"/>
                <w:sz w:val="20"/>
              </w:rPr>
              <w:t>Restauration</w:t>
            </w:r>
            <w:r w:rsidR="00A77AA1" w:rsidRPr="00FE0392">
              <w:rPr>
                <w:rFonts w:cs="Arial"/>
                <w:i w:val="0"/>
                <w:sz w:val="20"/>
              </w:rPr>
              <w:t xml:space="preserve"> ou </w:t>
            </w:r>
            <w:r w:rsidRPr="00FE0392">
              <w:rPr>
                <w:rFonts w:cs="Arial"/>
                <w:i w:val="0"/>
                <w:sz w:val="20"/>
              </w:rPr>
              <w:t xml:space="preserve"> remise en état des bases vie </w:t>
            </w:r>
          </w:p>
        </w:tc>
        <w:tc>
          <w:tcPr>
            <w:tcW w:w="227" w:type="pct"/>
            <w:vAlign w:val="center"/>
          </w:tcPr>
          <w:p w14:paraId="24B008BD"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104C05D1"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4F87DD85" w14:textId="77777777" w:rsidR="004C792B" w:rsidRPr="00FE0392" w:rsidRDefault="004C792B" w:rsidP="004C792B">
            <w:pPr>
              <w:spacing w:before="40"/>
              <w:rPr>
                <w:rFonts w:cs="Arial"/>
                <w:sz w:val="20"/>
                <w:szCs w:val="20"/>
              </w:rPr>
            </w:pPr>
          </w:p>
        </w:tc>
        <w:tc>
          <w:tcPr>
            <w:tcW w:w="227" w:type="pct"/>
            <w:vAlign w:val="center"/>
          </w:tcPr>
          <w:p w14:paraId="2A4A12CE"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76C03A5B"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478BA6E0" w14:textId="77777777" w:rsidR="004C792B" w:rsidRPr="00FE0392" w:rsidRDefault="004C792B" w:rsidP="004C792B">
            <w:pPr>
              <w:spacing w:before="40"/>
              <w:rPr>
                <w:rFonts w:cs="Arial"/>
                <w:sz w:val="20"/>
                <w:szCs w:val="20"/>
              </w:rPr>
            </w:pPr>
          </w:p>
        </w:tc>
        <w:tc>
          <w:tcPr>
            <w:tcW w:w="227" w:type="pct"/>
            <w:vAlign w:val="center"/>
          </w:tcPr>
          <w:p w14:paraId="538DB5EB"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7E88CA57"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vAlign w:val="center"/>
          </w:tcPr>
          <w:p w14:paraId="60C760DE" w14:textId="77777777" w:rsidR="004C792B" w:rsidRPr="00FE0392" w:rsidRDefault="004C792B" w:rsidP="004C792B">
            <w:pPr>
              <w:spacing w:before="40"/>
              <w:rPr>
                <w:rFonts w:cs="Arial"/>
                <w:sz w:val="20"/>
                <w:szCs w:val="20"/>
              </w:rPr>
            </w:pPr>
            <w:r w:rsidRPr="00FE0392">
              <w:rPr>
                <w:rFonts w:cs="Arial"/>
                <w:sz w:val="20"/>
                <w:szCs w:val="20"/>
              </w:rPr>
              <w:t>X</w:t>
            </w:r>
          </w:p>
        </w:tc>
        <w:tc>
          <w:tcPr>
            <w:tcW w:w="227" w:type="pct"/>
            <w:gridSpan w:val="2"/>
            <w:vAlign w:val="center"/>
          </w:tcPr>
          <w:p w14:paraId="5BDC08D4" w14:textId="77777777" w:rsidR="004C792B" w:rsidRPr="00FE0392" w:rsidRDefault="004C792B" w:rsidP="004C792B">
            <w:pPr>
              <w:spacing w:before="40"/>
              <w:rPr>
                <w:rFonts w:cs="Arial"/>
                <w:sz w:val="20"/>
                <w:szCs w:val="20"/>
              </w:rPr>
            </w:pPr>
            <w:r w:rsidRPr="00FE0392">
              <w:rPr>
                <w:rFonts w:cs="Arial"/>
                <w:sz w:val="20"/>
                <w:szCs w:val="20"/>
              </w:rPr>
              <w:t>X</w:t>
            </w:r>
          </w:p>
        </w:tc>
        <w:tc>
          <w:tcPr>
            <w:tcW w:w="328" w:type="pct"/>
            <w:vAlign w:val="center"/>
          </w:tcPr>
          <w:p w14:paraId="234B813D" w14:textId="77777777" w:rsidR="004C792B" w:rsidRPr="00FE0392" w:rsidRDefault="004C792B" w:rsidP="004C792B">
            <w:pPr>
              <w:spacing w:before="40"/>
              <w:rPr>
                <w:rFonts w:cs="Arial"/>
                <w:sz w:val="20"/>
                <w:szCs w:val="20"/>
              </w:rPr>
            </w:pPr>
          </w:p>
        </w:tc>
      </w:tr>
      <w:tr w:rsidR="004C792B" w:rsidRPr="00FE0392" w14:paraId="7B2776AB" w14:textId="77777777" w:rsidTr="004D072C">
        <w:trPr>
          <w:trHeight w:val="318"/>
        </w:trPr>
        <w:tc>
          <w:tcPr>
            <w:tcW w:w="5000" w:type="pct"/>
            <w:gridSpan w:val="14"/>
            <w:shd w:val="clear" w:color="auto" w:fill="F7CAAC" w:themeFill="accent2" w:themeFillTint="66"/>
            <w:vAlign w:val="center"/>
          </w:tcPr>
          <w:p w14:paraId="64751805" w14:textId="77777777" w:rsidR="004C792B" w:rsidRPr="00FE0392" w:rsidRDefault="004C792B" w:rsidP="00875188">
            <w:pPr>
              <w:spacing w:before="40"/>
              <w:jc w:val="left"/>
              <w:rPr>
                <w:rFonts w:cs="Arial"/>
                <w:b/>
                <w:sz w:val="20"/>
                <w:szCs w:val="20"/>
              </w:rPr>
            </w:pPr>
            <w:r w:rsidRPr="00FE0392">
              <w:rPr>
                <w:rFonts w:cs="Arial"/>
                <w:b/>
                <w:sz w:val="20"/>
                <w:szCs w:val="20"/>
              </w:rPr>
              <w:t>PHASE D’EXPLOITATION ET ENTRETIEN</w:t>
            </w:r>
          </w:p>
        </w:tc>
      </w:tr>
      <w:tr w:rsidR="004C792B" w:rsidRPr="00FE0392" w14:paraId="6B52B26E" w14:textId="77777777" w:rsidTr="00280D06">
        <w:trPr>
          <w:trHeight w:val="774"/>
        </w:trPr>
        <w:tc>
          <w:tcPr>
            <w:tcW w:w="955" w:type="pct"/>
            <w:vMerge w:val="restart"/>
          </w:tcPr>
          <w:p w14:paraId="34006BD1" w14:textId="1163B967" w:rsidR="004C792B" w:rsidRPr="00FE0392" w:rsidRDefault="00D348A0" w:rsidP="00875188">
            <w:pPr>
              <w:spacing w:before="40"/>
              <w:jc w:val="left"/>
              <w:rPr>
                <w:rFonts w:cs="Arial"/>
                <w:sz w:val="20"/>
                <w:szCs w:val="20"/>
              </w:rPr>
            </w:pPr>
            <w:r w:rsidRPr="00FE0392">
              <w:rPr>
                <w:rFonts w:cs="Arial"/>
                <w:sz w:val="20"/>
                <w:szCs w:val="20"/>
              </w:rPr>
              <w:t xml:space="preserve">Mise en exploitation des rues et </w:t>
            </w:r>
            <w:r w:rsidRPr="00FE0392">
              <w:rPr>
                <w:rFonts w:cs="Arial"/>
                <w:sz w:val="20"/>
                <w:szCs w:val="20"/>
              </w:rPr>
              <w:lastRenderedPageBreak/>
              <w:t xml:space="preserve">fonctionnement des collecteurs </w:t>
            </w:r>
            <w:r w:rsidR="004C792B" w:rsidRPr="00FE0392">
              <w:rPr>
                <w:rFonts w:cs="Arial"/>
                <w:sz w:val="20"/>
                <w:szCs w:val="20"/>
              </w:rPr>
              <w:t xml:space="preserve"> </w:t>
            </w:r>
          </w:p>
        </w:tc>
        <w:tc>
          <w:tcPr>
            <w:tcW w:w="1448" w:type="pct"/>
          </w:tcPr>
          <w:p w14:paraId="0F3507C5" w14:textId="77777777" w:rsidR="004C792B" w:rsidRPr="00FE0392" w:rsidRDefault="004C792B" w:rsidP="00875188">
            <w:pPr>
              <w:tabs>
                <w:tab w:val="left" w:pos="1134"/>
              </w:tabs>
              <w:spacing w:before="40"/>
              <w:jc w:val="left"/>
              <w:rPr>
                <w:rFonts w:cs="Arial"/>
                <w:sz w:val="20"/>
                <w:szCs w:val="20"/>
              </w:rPr>
            </w:pPr>
            <w:r w:rsidRPr="00FE0392">
              <w:rPr>
                <w:rFonts w:cs="Arial"/>
                <w:sz w:val="20"/>
                <w:szCs w:val="20"/>
              </w:rPr>
              <w:lastRenderedPageBreak/>
              <w:t>Transport et circulation (Circulation des véhicules, des biens et des personnes) </w:t>
            </w:r>
          </w:p>
        </w:tc>
        <w:tc>
          <w:tcPr>
            <w:tcW w:w="227" w:type="pct"/>
            <w:vAlign w:val="center"/>
          </w:tcPr>
          <w:p w14:paraId="0077D80D"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10A82924" w14:textId="77777777" w:rsidR="004C792B" w:rsidRPr="00FE0392" w:rsidRDefault="004C792B" w:rsidP="004C792B">
            <w:pPr>
              <w:tabs>
                <w:tab w:val="left" w:pos="1134"/>
              </w:tabs>
              <w:spacing w:before="40"/>
              <w:rPr>
                <w:rFonts w:cs="Arial"/>
                <w:sz w:val="20"/>
                <w:szCs w:val="20"/>
              </w:rPr>
            </w:pPr>
          </w:p>
        </w:tc>
        <w:tc>
          <w:tcPr>
            <w:tcW w:w="227" w:type="pct"/>
            <w:vAlign w:val="center"/>
          </w:tcPr>
          <w:p w14:paraId="1E3F0952" w14:textId="77777777" w:rsidR="004C792B" w:rsidRPr="00FE0392" w:rsidRDefault="004C792B" w:rsidP="004C792B">
            <w:pPr>
              <w:tabs>
                <w:tab w:val="left" w:pos="1134"/>
              </w:tabs>
              <w:spacing w:before="40"/>
              <w:rPr>
                <w:rFonts w:cs="Arial"/>
                <w:sz w:val="20"/>
                <w:szCs w:val="20"/>
              </w:rPr>
            </w:pPr>
          </w:p>
        </w:tc>
        <w:tc>
          <w:tcPr>
            <w:tcW w:w="227" w:type="pct"/>
            <w:vAlign w:val="center"/>
          </w:tcPr>
          <w:p w14:paraId="73555974" w14:textId="77777777" w:rsidR="004C792B" w:rsidRPr="00FE0392" w:rsidRDefault="004C792B" w:rsidP="004C792B">
            <w:pPr>
              <w:tabs>
                <w:tab w:val="left" w:pos="1134"/>
              </w:tabs>
              <w:spacing w:before="40"/>
              <w:rPr>
                <w:rFonts w:cs="Arial"/>
                <w:sz w:val="20"/>
                <w:szCs w:val="20"/>
              </w:rPr>
            </w:pPr>
          </w:p>
        </w:tc>
        <w:tc>
          <w:tcPr>
            <w:tcW w:w="227" w:type="pct"/>
            <w:vAlign w:val="center"/>
          </w:tcPr>
          <w:p w14:paraId="2C55A45A" w14:textId="77777777" w:rsidR="004C792B" w:rsidRPr="00FE0392" w:rsidRDefault="004C792B" w:rsidP="004C792B">
            <w:pPr>
              <w:tabs>
                <w:tab w:val="left" w:pos="1134"/>
              </w:tabs>
              <w:spacing w:before="40"/>
              <w:rPr>
                <w:rFonts w:cs="Arial"/>
                <w:sz w:val="20"/>
                <w:szCs w:val="20"/>
              </w:rPr>
            </w:pPr>
          </w:p>
        </w:tc>
        <w:tc>
          <w:tcPr>
            <w:tcW w:w="227" w:type="pct"/>
            <w:vAlign w:val="center"/>
          </w:tcPr>
          <w:p w14:paraId="6C8ECD76"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3D6D0D9F"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1BB05A04"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577A0958"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gridSpan w:val="2"/>
            <w:vAlign w:val="center"/>
          </w:tcPr>
          <w:p w14:paraId="7FC55027"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328" w:type="pct"/>
            <w:vAlign w:val="center"/>
          </w:tcPr>
          <w:p w14:paraId="4FA0EA8B" w14:textId="77777777" w:rsidR="004C792B" w:rsidRPr="00FE0392" w:rsidRDefault="004C792B" w:rsidP="004C792B">
            <w:pPr>
              <w:tabs>
                <w:tab w:val="left" w:pos="1134"/>
              </w:tabs>
              <w:spacing w:before="40"/>
              <w:rPr>
                <w:rFonts w:cs="Arial"/>
                <w:sz w:val="20"/>
                <w:szCs w:val="20"/>
              </w:rPr>
            </w:pPr>
          </w:p>
        </w:tc>
      </w:tr>
      <w:tr w:rsidR="004C792B" w:rsidRPr="00FE0392" w14:paraId="378BA96D" w14:textId="77777777" w:rsidTr="00280D06">
        <w:trPr>
          <w:trHeight w:val="486"/>
        </w:trPr>
        <w:tc>
          <w:tcPr>
            <w:tcW w:w="955" w:type="pct"/>
            <w:vMerge/>
          </w:tcPr>
          <w:p w14:paraId="5E94214B" w14:textId="77777777" w:rsidR="004C792B" w:rsidRPr="00FE0392" w:rsidRDefault="004C792B" w:rsidP="00875188">
            <w:pPr>
              <w:spacing w:before="40"/>
              <w:jc w:val="left"/>
              <w:rPr>
                <w:rFonts w:cs="Arial"/>
                <w:sz w:val="20"/>
                <w:szCs w:val="20"/>
              </w:rPr>
            </w:pPr>
          </w:p>
        </w:tc>
        <w:tc>
          <w:tcPr>
            <w:tcW w:w="1448" w:type="pct"/>
          </w:tcPr>
          <w:p w14:paraId="73CE137C" w14:textId="77777777" w:rsidR="004C792B" w:rsidRPr="00FE0392" w:rsidRDefault="004C792B" w:rsidP="00875188">
            <w:pPr>
              <w:tabs>
                <w:tab w:val="left" w:pos="1134"/>
              </w:tabs>
              <w:spacing w:before="40"/>
              <w:jc w:val="left"/>
              <w:rPr>
                <w:rFonts w:cs="Arial"/>
                <w:sz w:val="20"/>
                <w:szCs w:val="20"/>
              </w:rPr>
            </w:pPr>
            <w:r w:rsidRPr="00FE0392">
              <w:rPr>
                <w:rFonts w:cs="Arial"/>
                <w:sz w:val="20"/>
                <w:szCs w:val="20"/>
              </w:rPr>
              <w:t>Fonctionnement des ouvrages de drainage </w:t>
            </w:r>
          </w:p>
        </w:tc>
        <w:tc>
          <w:tcPr>
            <w:tcW w:w="227" w:type="pct"/>
            <w:vAlign w:val="center"/>
          </w:tcPr>
          <w:p w14:paraId="43CE62B3"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5FAD412C" w14:textId="77777777" w:rsidR="004C792B" w:rsidRPr="00FE0392" w:rsidRDefault="004C792B" w:rsidP="004C792B">
            <w:pPr>
              <w:tabs>
                <w:tab w:val="left" w:pos="1134"/>
              </w:tabs>
              <w:spacing w:before="40"/>
              <w:rPr>
                <w:rFonts w:cs="Arial"/>
                <w:sz w:val="20"/>
                <w:szCs w:val="20"/>
              </w:rPr>
            </w:pPr>
          </w:p>
        </w:tc>
        <w:tc>
          <w:tcPr>
            <w:tcW w:w="227" w:type="pct"/>
            <w:vAlign w:val="center"/>
          </w:tcPr>
          <w:p w14:paraId="14AA0E27"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5AEDA77D" w14:textId="77777777" w:rsidR="004C792B" w:rsidRPr="00FE0392" w:rsidRDefault="004C792B" w:rsidP="004C792B">
            <w:pPr>
              <w:tabs>
                <w:tab w:val="left" w:pos="1134"/>
              </w:tabs>
              <w:spacing w:before="40"/>
              <w:rPr>
                <w:rFonts w:cs="Arial"/>
                <w:sz w:val="20"/>
                <w:szCs w:val="20"/>
              </w:rPr>
            </w:pPr>
          </w:p>
        </w:tc>
        <w:tc>
          <w:tcPr>
            <w:tcW w:w="227" w:type="pct"/>
            <w:vAlign w:val="center"/>
          </w:tcPr>
          <w:p w14:paraId="6A3F3E86" w14:textId="77777777" w:rsidR="004C792B" w:rsidRPr="00FE0392" w:rsidRDefault="004C792B" w:rsidP="004C792B">
            <w:pPr>
              <w:tabs>
                <w:tab w:val="left" w:pos="1134"/>
              </w:tabs>
              <w:spacing w:before="40"/>
              <w:rPr>
                <w:rFonts w:cs="Arial"/>
                <w:sz w:val="20"/>
                <w:szCs w:val="20"/>
              </w:rPr>
            </w:pPr>
          </w:p>
        </w:tc>
        <w:tc>
          <w:tcPr>
            <w:tcW w:w="227" w:type="pct"/>
            <w:vAlign w:val="center"/>
          </w:tcPr>
          <w:p w14:paraId="174E8BE6" w14:textId="77777777" w:rsidR="004C792B" w:rsidRPr="00FE0392" w:rsidRDefault="004C792B" w:rsidP="004C792B">
            <w:pPr>
              <w:tabs>
                <w:tab w:val="left" w:pos="1134"/>
              </w:tabs>
              <w:spacing w:before="40"/>
              <w:rPr>
                <w:rFonts w:cs="Arial"/>
                <w:sz w:val="20"/>
                <w:szCs w:val="20"/>
              </w:rPr>
            </w:pPr>
          </w:p>
        </w:tc>
        <w:tc>
          <w:tcPr>
            <w:tcW w:w="227" w:type="pct"/>
            <w:vAlign w:val="center"/>
          </w:tcPr>
          <w:p w14:paraId="3B59BBA4"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7C80482F" w14:textId="77777777" w:rsidR="004C792B" w:rsidRPr="00FE0392" w:rsidRDefault="004C792B" w:rsidP="004C792B">
            <w:pPr>
              <w:tabs>
                <w:tab w:val="left" w:pos="1134"/>
              </w:tabs>
              <w:spacing w:before="40"/>
              <w:rPr>
                <w:rFonts w:cs="Arial"/>
                <w:sz w:val="20"/>
                <w:szCs w:val="20"/>
              </w:rPr>
            </w:pPr>
          </w:p>
        </w:tc>
        <w:tc>
          <w:tcPr>
            <w:tcW w:w="227" w:type="pct"/>
            <w:vAlign w:val="center"/>
          </w:tcPr>
          <w:p w14:paraId="605E2976" w14:textId="77777777" w:rsidR="004C792B" w:rsidRPr="00FE0392" w:rsidRDefault="004C792B" w:rsidP="004C792B">
            <w:pPr>
              <w:tabs>
                <w:tab w:val="left" w:pos="1134"/>
              </w:tabs>
              <w:spacing w:before="40"/>
              <w:rPr>
                <w:rFonts w:cs="Arial"/>
                <w:sz w:val="20"/>
                <w:szCs w:val="20"/>
              </w:rPr>
            </w:pPr>
          </w:p>
        </w:tc>
        <w:tc>
          <w:tcPr>
            <w:tcW w:w="227" w:type="pct"/>
            <w:gridSpan w:val="2"/>
            <w:vAlign w:val="center"/>
          </w:tcPr>
          <w:p w14:paraId="17696D69"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328" w:type="pct"/>
            <w:vAlign w:val="center"/>
          </w:tcPr>
          <w:p w14:paraId="42970AF1" w14:textId="77777777" w:rsidR="004C792B" w:rsidRPr="00FE0392" w:rsidRDefault="004C792B" w:rsidP="004C792B">
            <w:pPr>
              <w:tabs>
                <w:tab w:val="left" w:pos="1134"/>
              </w:tabs>
              <w:spacing w:before="40"/>
              <w:rPr>
                <w:rFonts w:cs="Arial"/>
                <w:sz w:val="20"/>
                <w:szCs w:val="20"/>
              </w:rPr>
            </w:pPr>
          </w:p>
        </w:tc>
      </w:tr>
      <w:tr w:rsidR="004C792B" w:rsidRPr="00FE0392" w14:paraId="69FBF94E" w14:textId="77777777" w:rsidTr="00280D06">
        <w:trPr>
          <w:trHeight w:val="538"/>
        </w:trPr>
        <w:tc>
          <w:tcPr>
            <w:tcW w:w="955" w:type="pct"/>
            <w:vMerge/>
          </w:tcPr>
          <w:p w14:paraId="03EF8754" w14:textId="77777777" w:rsidR="004C792B" w:rsidRPr="00FE0392" w:rsidRDefault="004C792B" w:rsidP="00875188">
            <w:pPr>
              <w:spacing w:before="40"/>
              <w:jc w:val="left"/>
              <w:rPr>
                <w:rFonts w:cs="Arial"/>
                <w:sz w:val="20"/>
                <w:szCs w:val="20"/>
              </w:rPr>
            </w:pPr>
          </w:p>
        </w:tc>
        <w:tc>
          <w:tcPr>
            <w:tcW w:w="1448" w:type="pct"/>
          </w:tcPr>
          <w:p w14:paraId="172754FF" w14:textId="77777777" w:rsidR="004C792B" w:rsidRPr="00FE0392" w:rsidRDefault="004C792B" w:rsidP="00875188">
            <w:pPr>
              <w:tabs>
                <w:tab w:val="left" w:pos="1134"/>
              </w:tabs>
              <w:spacing w:before="40"/>
              <w:jc w:val="left"/>
              <w:rPr>
                <w:rFonts w:cs="Arial"/>
                <w:sz w:val="20"/>
                <w:szCs w:val="20"/>
              </w:rPr>
            </w:pPr>
            <w:r w:rsidRPr="00FE0392">
              <w:rPr>
                <w:rFonts w:cs="Arial"/>
                <w:sz w:val="20"/>
                <w:szCs w:val="20"/>
              </w:rPr>
              <w:t>Travaux d’entretiens périodiques des routes.</w:t>
            </w:r>
          </w:p>
        </w:tc>
        <w:tc>
          <w:tcPr>
            <w:tcW w:w="227" w:type="pct"/>
            <w:vAlign w:val="center"/>
          </w:tcPr>
          <w:p w14:paraId="5AF465F2"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6CF7CE4D"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79B2548F" w14:textId="77777777" w:rsidR="004C792B" w:rsidRPr="00FE0392" w:rsidRDefault="004C792B" w:rsidP="004C792B">
            <w:pPr>
              <w:tabs>
                <w:tab w:val="left" w:pos="1134"/>
              </w:tabs>
              <w:spacing w:before="40"/>
              <w:rPr>
                <w:rFonts w:cs="Arial"/>
                <w:sz w:val="20"/>
                <w:szCs w:val="20"/>
              </w:rPr>
            </w:pPr>
          </w:p>
        </w:tc>
        <w:tc>
          <w:tcPr>
            <w:tcW w:w="227" w:type="pct"/>
            <w:vAlign w:val="center"/>
          </w:tcPr>
          <w:p w14:paraId="4962E411"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71D42C3A" w14:textId="77777777" w:rsidR="004C792B" w:rsidRPr="00FE0392" w:rsidRDefault="004C792B" w:rsidP="004C792B">
            <w:pPr>
              <w:tabs>
                <w:tab w:val="left" w:pos="1134"/>
              </w:tabs>
              <w:spacing w:before="40"/>
              <w:rPr>
                <w:rFonts w:cs="Arial"/>
                <w:sz w:val="20"/>
                <w:szCs w:val="20"/>
              </w:rPr>
            </w:pPr>
          </w:p>
        </w:tc>
        <w:tc>
          <w:tcPr>
            <w:tcW w:w="227" w:type="pct"/>
            <w:vAlign w:val="center"/>
          </w:tcPr>
          <w:p w14:paraId="73B194EB"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7EAAF247"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7F1D982F"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2D642FCC"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gridSpan w:val="2"/>
            <w:vAlign w:val="center"/>
          </w:tcPr>
          <w:p w14:paraId="778A6E29" w14:textId="77777777" w:rsidR="004C792B" w:rsidRPr="00FE0392" w:rsidRDefault="004C792B" w:rsidP="004C792B">
            <w:pPr>
              <w:tabs>
                <w:tab w:val="left" w:pos="1134"/>
              </w:tabs>
              <w:spacing w:before="40"/>
              <w:rPr>
                <w:rFonts w:cs="Arial"/>
                <w:sz w:val="20"/>
                <w:szCs w:val="20"/>
              </w:rPr>
            </w:pPr>
          </w:p>
        </w:tc>
        <w:tc>
          <w:tcPr>
            <w:tcW w:w="328" w:type="pct"/>
            <w:vAlign w:val="center"/>
          </w:tcPr>
          <w:p w14:paraId="14B11EEC" w14:textId="77777777" w:rsidR="004C792B" w:rsidRPr="00FE0392" w:rsidRDefault="004C792B" w:rsidP="004C792B">
            <w:pPr>
              <w:tabs>
                <w:tab w:val="left" w:pos="1134"/>
              </w:tabs>
              <w:spacing w:before="40"/>
              <w:rPr>
                <w:rFonts w:cs="Arial"/>
                <w:sz w:val="20"/>
                <w:szCs w:val="20"/>
              </w:rPr>
            </w:pPr>
          </w:p>
        </w:tc>
      </w:tr>
      <w:tr w:rsidR="004C792B" w:rsidRPr="00FE0392" w14:paraId="54AF5A63" w14:textId="77777777" w:rsidTr="00280D06">
        <w:trPr>
          <w:trHeight w:val="467"/>
        </w:trPr>
        <w:tc>
          <w:tcPr>
            <w:tcW w:w="955" w:type="pct"/>
            <w:vMerge/>
          </w:tcPr>
          <w:p w14:paraId="029820AC" w14:textId="77777777" w:rsidR="004C792B" w:rsidRPr="00FE0392" w:rsidRDefault="004C792B" w:rsidP="00875188">
            <w:pPr>
              <w:spacing w:before="40"/>
              <w:jc w:val="left"/>
              <w:rPr>
                <w:rFonts w:cs="Arial"/>
                <w:sz w:val="20"/>
                <w:szCs w:val="20"/>
              </w:rPr>
            </w:pPr>
          </w:p>
        </w:tc>
        <w:tc>
          <w:tcPr>
            <w:tcW w:w="1448" w:type="pct"/>
          </w:tcPr>
          <w:p w14:paraId="212A1937" w14:textId="77777777" w:rsidR="004C792B" w:rsidRPr="00FE0392" w:rsidRDefault="004C792B" w:rsidP="00875188">
            <w:pPr>
              <w:tabs>
                <w:tab w:val="left" w:pos="1134"/>
              </w:tabs>
              <w:spacing w:before="40"/>
              <w:jc w:val="left"/>
              <w:rPr>
                <w:rFonts w:cs="Arial"/>
                <w:sz w:val="20"/>
                <w:szCs w:val="20"/>
              </w:rPr>
            </w:pPr>
            <w:r w:rsidRPr="00FE0392">
              <w:rPr>
                <w:rFonts w:cs="Arial"/>
                <w:sz w:val="20"/>
                <w:szCs w:val="20"/>
              </w:rPr>
              <w:t>Entretien des arbres plantés jusqu’à croissance optimale</w:t>
            </w:r>
          </w:p>
        </w:tc>
        <w:tc>
          <w:tcPr>
            <w:tcW w:w="227" w:type="pct"/>
            <w:vAlign w:val="center"/>
          </w:tcPr>
          <w:p w14:paraId="67160555" w14:textId="77777777" w:rsidR="004C792B" w:rsidRPr="00FE0392" w:rsidRDefault="004C792B" w:rsidP="004C792B">
            <w:pPr>
              <w:tabs>
                <w:tab w:val="left" w:pos="1134"/>
              </w:tabs>
              <w:spacing w:before="40"/>
              <w:rPr>
                <w:rFonts w:cs="Arial"/>
                <w:sz w:val="20"/>
                <w:szCs w:val="20"/>
              </w:rPr>
            </w:pPr>
          </w:p>
        </w:tc>
        <w:tc>
          <w:tcPr>
            <w:tcW w:w="227" w:type="pct"/>
            <w:vAlign w:val="center"/>
          </w:tcPr>
          <w:p w14:paraId="52D7811E" w14:textId="77777777" w:rsidR="004C792B" w:rsidRPr="00FE0392" w:rsidRDefault="004C792B" w:rsidP="004C792B">
            <w:pPr>
              <w:tabs>
                <w:tab w:val="left" w:pos="1134"/>
              </w:tabs>
              <w:spacing w:before="40"/>
              <w:rPr>
                <w:rFonts w:cs="Arial"/>
                <w:sz w:val="20"/>
                <w:szCs w:val="20"/>
              </w:rPr>
            </w:pPr>
          </w:p>
        </w:tc>
        <w:tc>
          <w:tcPr>
            <w:tcW w:w="227" w:type="pct"/>
            <w:vAlign w:val="center"/>
          </w:tcPr>
          <w:p w14:paraId="308143AD" w14:textId="77777777" w:rsidR="004C792B" w:rsidRPr="00FE0392" w:rsidRDefault="004C792B" w:rsidP="004C792B">
            <w:pPr>
              <w:tabs>
                <w:tab w:val="left" w:pos="1134"/>
              </w:tabs>
              <w:spacing w:before="40"/>
              <w:rPr>
                <w:rFonts w:cs="Arial"/>
                <w:sz w:val="20"/>
                <w:szCs w:val="20"/>
              </w:rPr>
            </w:pPr>
          </w:p>
        </w:tc>
        <w:tc>
          <w:tcPr>
            <w:tcW w:w="227" w:type="pct"/>
            <w:vAlign w:val="center"/>
          </w:tcPr>
          <w:p w14:paraId="6A0E0D46"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382036EF" w14:textId="77777777" w:rsidR="004C792B" w:rsidRPr="00FE0392" w:rsidRDefault="004C792B" w:rsidP="004C792B">
            <w:pPr>
              <w:tabs>
                <w:tab w:val="left" w:pos="1134"/>
              </w:tabs>
              <w:spacing w:before="40"/>
              <w:rPr>
                <w:rFonts w:cs="Arial"/>
                <w:sz w:val="20"/>
                <w:szCs w:val="20"/>
              </w:rPr>
            </w:pPr>
          </w:p>
        </w:tc>
        <w:tc>
          <w:tcPr>
            <w:tcW w:w="227" w:type="pct"/>
            <w:vAlign w:val="center"/>
          </w:tcPr>
          <w:p w14:paraId="46E83602" w14:textId="77777777" w:rsidR="004C792B" w:rsidRPr="00FE0392" w:rsidRDefault="004C792B" w:rsidP="004C792B">
            <w:pPr>
              <w:tabs>
                <w:tab w:val="left" w:pos="1134"/>
              </w:tabs>
              <w:spacing w:before="40"/>
              <w:rPr>
                <w:rFonts w:cs="Arial"/>
                <w:sz w:val="20"/>
                <w:szCs w:val="20"/>
              </w:rPr>
            </w:pPr>
          </w:p>
        </w:tc>
        <w:tc>
          <w:tcPr>
            <w:tcW w:w="227" w:type="pct"/>
            <w:vAlign w:val="center"/>
          </w:tcPr>
          <w:p w14:paraId="556CB3A1"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46341D93"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585F746E" w14:textId="77777777" w:rsidR="004C792B" w:rsidRPr="00FE0392" w:rsidRDefault="004C792B" w:rsidP="004C792B">
            <w:pPr>
              <w:tabs>
                <w:tab w:val="left" w:pos="1134"/>
              </w:tabs>
              <w:spacing w:before="40"/>
              <w:rPr>
                <w:rFonts w:cs="Arial"/>
                <w:sz w:val="20"/>
                <w:szCs w:val="20"/>
              </w:rPr>
            </w:pPr>
          </w:p>
        </w:tc>
        <w:tc>
          <w:tcPr>
            <w:tcW w:w="227" w:type="pct"/>
            <w:gridSpan w:val="2"/>
            <w:vAlign w:val="center"/>
          </w:tcPr>
          <w:p w14:paraId="61028C9B"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328" w:type="pct"/>
            <w:vAlign w:val="center"/>
          </w:tcPr>
          <w:p w14:paraId="39D8FEAF" w14:textId="77777777" w:rsidR="004C792B" w:rsidRPr="00FE0392" w:rsidRDefault="004C792B" w:rsidP="004C792B">
            <w:pPr>
              <w:tabs>
                <w:tab w:val="left" w:pos="1134"/>
              </w:tabs>
              <w:spacing w:before="40"/>
              <w:rPr>
                <w:rFonts w:cs="Arial"/>
                <w:sz w:val="20"/>
                <w:szCs w:val="20"/>
              </w:rPr>
            </w:pPr>
          </w:p>
        </w:tc>
      </w:tr>
      <w:tr w:rsidR="004C792B" w:rsidRPr="00FE0392" w14:paraId="41424778" w14:textId="77777777" w:rsidTr="00280D06">
        <w:trPr>
          <w:trHeight w:val="688"/>
        </w:trPr>
        <w:tc>
          <w:tcPr>
            <w:tcW w:w="955" w:type="pct"/>
          </w:tcPr>
          <w:p w14:paraId="662B677F" w14:textId="77777777" w:rsidR="004C792B" w:rsidRPr="00FE0392" w:rsidRDefault="004C792B" w:rsidP="00875188">
            <w:pPr>
              <w:spacing w:before="40"/>
              <w:jc w:val="left"/>
              <w:rPr>
                <w:rFonts w:cs="Arial"/>
                <w:sz w:val="20"/>
                <w:szCs w:val="20"/>
              </w:rPr>
            </w:pPr>
            <w:r w:rsidRPr="00FE0392">
              <w:rPr>
                <w:rFonts w:cs="Arial"/>
                <w:sz w:val="20"/>
                <w:szCs w:val="20"/>
              </w:rPr>
              <w:t xml:space="preserve">Réparation des dommages </w:t>
            </w:r>
          </w:p>
          <w:p w14:paraId="2A2E63AE" w14:textId="77777777" w:rsidR="004C792B" w:rsidRPr="00FE0392" w:rsidRDefault="004C792B" w:rsidP="00875188">
            <w:pPr>
              <w:spacing w:before="40"/>
              <w:jc w:val="left"/>
              <w:rPr>
                <w:rFonts w:cs="Arial"/>
                <w:sz w:val="20"/>
                <w:szCs w:val="20"/>
              </w:rPr>
            </w:pPr>
            <w:r w:rsidRPr="00FE0392">
              <w:rPr>
                <w:rFonts w:cs="Arial"/>
                <w:sz w:val="20"/>
                <w:szCs w:val="20"/>
              </w:rPr>
              <w:t>Désherbage des bordures</w:t>
            </w:r>
          </w:p>
        </w:tc>
        <w:tc>
          <w:tcPr>
            <w:tcW w:w="1448" w:type="pct"/>
          </w:tcPr>
          <w:p w14:paraId="50B2DD4E" w14:textId="77777777" w:rsidR="004C792B" w:rsidRPr="00FE0392" w:rsidRDefault="004C792B" w:rsidP="00875188">
            <w:pPr>
              <w:spacing w:before="40"/>
              <w:jc w:val="left"/>
              <w:rPr>
                <w:rFonts w:cs="Arial"/>
                <w:sz w:val="20"/>
                <w:szCs w:val="20"/>
              </w:rPr>
            </w:pPr>
            <w:r w:rsidRPr="00FE0392">
              <w:rPr>
                <w:rFonts w:cs="Arial"/>
                <w:sz w:val="20"/>
                <w:szCs w:val="20"/>
              </w:rPr>
              <w:t>Transport de matériaux sur place</w:t>
            </w:r>
          </w:p>
          <w:p w14:paraId="78E0E408" w14:textId="77777777" w:rsidR="004C792B" w:rsidRPr="00FE0392" w:rsidRDefault="004C792B" w:rsidP="00875188">
            <w:pPr>
              <w:spacing w:before="40"/>
              <w:jc w:val="left"/>
              <w:rPr>
                <w:rFonts w:cs="Arial"/>
                <w:sz w:val="20"/>
                <w:szCs w:val="20"/>
              </w:rPr>
            </w:pPr>
            <w:r w:rsidRPr="00FE0392">
              <w:rPr>
                <w:rFonts w:cs="Arial"/>
                <w:sz w:val="20"/>
                <w:szCs w:val="20"/>
              </w:rPr>
              <w:t>Décapage, remblai et compactage des endroits ciblés</w:t>
            </w:r>
          </w:p>
          <w:p w14:paraId="6698F9EB" w14:textId="77777777" w:rsidR="004C792B" w:rsidRPr="00FE0392" w:rsidRDefault="004C792B" w:rsidP="00875188">
            <w:pPr>
              <w:spacing w:before="40"/>
              <w:jc w:val="left"/>
              <w:rPr>
                <w:rFonts w:cs="Arial"/>
                <w:sz w:val="20"/>
                <w:szCs w:val="20"/>
              </w:rPr>
            </w:pPr>
            <w:r w:rsidRPr="00FE0392">
              <w:rPr>
                <w:rFonts w:cs="Arial"/>
                <w:sz w:val="20"/>
                <w:szCs w:val="20"/>
              </w:rPr>
              <w:t>Mise en œuvre de matériaux sur la  couche de roulement</w:t>
            </w:r>
          </w:p>
        </w:tc>
        <w:tc>
          <w:tcPr>
            <w:tcW w:w="227" w:type="pct"/>
            <w:vAlign w:val="center"/>
          </w:tcPr>
          <w:p w14:paraId="15B8A5AF"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67B8E0F8"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3A9B855A" w14:textId="77777777" w:rsidR="004C792B" w:rsidRPr="00FE0392" w:rsidRDefault="004C792B" w:rsidP="004C792B">
            <w:pPr>
              <w:tabs>
                <w:tab w:val="left" w:pos="1134"/>
              </w:tabs>
              <w:spacing w:before="40"/>
              <w:rPr>
                <w:rFonts w:cs="Arial"/>
                <w:sz w:val="20"/>
                <w:szCs w:val="20"/>
              </w:rPr>
            </w:pPr>
          </w:p>
        </w:tc>
        <w:tc>
          <w:tcPr>
            <w:tcW w:w="227" w:type="pct"/>
            <w:vAlign w:val="center"/>
          </w:tcPr>
          <w:p w14:paraId="7B579FD0"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6B9AF1C2" w14:textId="77777777" w:rsidR="004C792B" w:rsidRPr="00FE0392" w:rsidRDefault="004C792B" w:rsidP="004C792B">
            <w:pPr>
              <w:tabs>
                <w:tab w:val="left" w:pos="1134"/>
              </w:tabs>
              <w:spacing w:before="40"/>
              <w:rPr>
                <w:rFonts w:cs="Arial"/>
                <w:sz w:val="20"/>
                <w:szCs w:val="20"/>
              </w:rPr>
            </w:pPr>
          </w:p>
        </w:tc>
        <w:tc>
          <w:tcPr>
            <w:tcW w:w="227" w:type="pct"/>
            <w:vAlign w:val="center"/>
          </w:tcPr>
          <w:p w14:paraId="3239A1C7"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68002456"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687ED74C"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vAlign w:val="center"/>
          </w:tcPr>
          <w:p w14:paraId="65167991" w14:textId="77777777" w:rsidR="004C792B" w:rsidRPr="00FE0392" w:rsidRDefault="004C792B" w:rsidP="004C792B">
            <w:pPr>
              <w:tabs>
                <w:tab w:val="left" w:pos="1134"/>
              </w:tabs>
              <w:spacing w:before="40"/>
              <w:rPr>
                <w:rFonts w:cs="Arial"/>
                <w:sz w:val="20"/>
                <w:szCs w:val="20"/>
              </w:rPr>
            </w:pPr>
            <w:r w:rsidRPr="00FE0392">
              <w:rPr>
                <w:rFonts w:cs="Arial"/>
                <w:sz w:val="20"/>
                <w:szCs w:val="20"/>
              </w:rPr>
              <w:t>X</w:t>
            </w:r>
          </w:p>
        </w:tc>
        <w:tc>
          <w:tcPr>
            <w:tcW w:w="227" w:type="pct"/>
            <w:gridSpan w:val="2"/>
            <w:vAlign w:val="center"/>
          </w:tcPr>
          <w:p w14:paraId="2A428C4A" w14:textId="77777777" w:rsidR="004C792B" w:rsidRPr="00FE0392" w:rsidRDefault="004C792B" w:rsidP="004C792B">
            <w:pPr>
              <w:tabs>
                <w:tab w:val="left" w:pos="1134"/>
              </w:tabs>
              <w:spacing w:before="40"/>
              <w:rPr>
                <w:rFonts w:cs="Arial"/>
                <w:sz w:val="20"/>
                <w:szCs w:val="20"/>
              </w:rPr>
            </w:pPr>
          </w:p>
        </w:tc>
        <w:tc>
          <w:tcPr>
            <w:tcW w:w="328" w:type="pct"/>
            <w:vAlign w:val="center"/>
          </w:tcPr>
          <w:p w14:paraId="560CB9D7" w14:textId="77777777" w:rsidR="004C792B" w:rsidRPr="00FE0392" w:rsidRDefault="004C792B" w:rsidP="004C792B">
            <w:pPr>
              <w:tabs>
                <w:tab w:val="left" w:pos="1134"/>
              </w:tabs>
              <w:spacing w:before="40"/>
              <w:rPr>
                <w:rFonts w:cs="Arial"/>
                <w:sz w:val="20"/>
                <w:szCs w:val="20"/>
              </w:rPr>
            </w:pPr>
          </w:p>
        </w:tc>
      </w:tr>
    </w:tbl>
    <w:p w14:paraId="3E49E331" w14:textId="7245DBFA" w:rsidR="00FA427C" w:rsidRPr="00FE0392" w:rsidRDefault="00FA427C" w:rsidP="00825D3B">
      <w:pPr>
        <w:rPr>
          <w:rFonts w:cs="Arial"/>
          <w:b/>
          <w:sz w:val="10"/>
          <w:szCs w:val="10"/>
        </w:rPr>
      </w:pPr>
      <w:r w:rsidRPr="00FE0392">
        <w:rPr>
          <w:rFonts w:cs="Arial"/>
          <w:b/>
          <w:sz w:val="20"/>
          <w:szCs w:val="20"/>
        </w:rPr>
        <w:t>Source : CECO-BTP, 2020</w:t>
      </w:r>
    </w:p>
    <w:p w14:paraId="2DB9D01E" w14:textId="69C67BEF" w:rsidR="006377B2" w:rsidRPr="00FE0392" w:rsidRDefault="006377B2" w:rsidP="00B16CC9">
      <w:pPr>
        <w:pStyle w:val="Titre3"/>
      </w:pPr>
      <w:bookmarkStart w:id="1700" w:name="_Toc33367080"/>
      <w:bookmarkStart w:id="1701" w:name="_Toc43697686"/>
      <w:bookmarkStart w:id="1702" w:name="_Toc52900939"/>
      <w:r w:rsidRPr="00FE0392">
        <w:t>8.1.2. Identification des principaux impacts du projet</w:t>
      </w:r>
      <w:bookmarkEnd w:id="1700"/>
      <w:bookmarkEnd w:id="1701"/>
      <w:bookmarkEnd w:id="1702"/>
      <w:r w:rsidRPr="00FE0392">
        <w:t xml:space="preserve"> </w:t>
      </w:r>
    </w:p>
    <w:p w14:paraId="4C71DFBF" w14:textId="77777777" w:rsidR="006377B2" w:rsidRPr="00FE0392" w:rsidRDefault="006377B2" w:rsidP="006377B2">
      <w:pPr>
        <w:rPr>
          <w:rFonts w:cs="Arial"/>
          <w:color w:val="000000"/>
        </w:rPr>
      </w:pPr>
      <w:r w:rsidRPr="00FE0392">
        <w:rPr>
          <w:rFonts w:cs="Arial"/>
          <w:color w:val="000000"/>
        </w:rPr>
        <w:t xml:space="preserve">Les avantages socio-économiques des projets de construction de route et d’assainissement sont nombreux : un service fiable en toute saison, des coûts de transport réduits, l’accès à de nouveaux centres d’emploi, l’emploi d’une main-d’œuvre locale et des prestataires locaux pour la réalisation du projet, un meilleur accès aux soins de santé et aux autres services sociaux, le confort et la rapidité dans la circulation, un renforcement des économies locales, etc.. </w:t>
      </w:r>
    </w:p>
    <w:p w14:paraId="47A17BDA" w14:textId="77777777" w:rsidR="006377B2" w:rsidRPr="00FE0392" w:rsidRDefault="006377B2" w:rsidP="006377B2">
      <w:pPr>
        <w:rPr>
          <w:rFonts w:cs="Arial"/>
        </w:rPr>
      </w:pPr>
      <w:r w:rsidRPr="00FE0392">
        <w:rPr>
          <w:rFonts w:cs="Arial"/>
          <w:color w:val="000000"/>
        </w:rPr>
        <w:t>Ces travaux peuvent aussi bien engendrer des impacts négatifs complexes. Ceux-ci peuvent être importants et significatifs non seulement sur les ressources naturelles et les écosystèmes mais aussi sur le milieu culturel et social.</w:t>
      </w:r>
    </w:p>
    <w:p w14:paraId="19192F64" w14:textId="77777777" w:rsidR="006377B2" w:rsidRPr="00FE0392" w:rsidRDefault="006377B2" w:rsidP="006377B2">
      <w:pPr>
        <w:pStyle w:val="Corpsdetexte3"/>
        <w:spacing w:after="0"/>
        <w:rPr>
          <w:rFonts w:cs="Arial"/>
          <w:sz w:val="22"/>
          <w:szCs w:val="22"/>
        </w:rPr>
      </w:pPr>
      <w:r w:rsidRPr="00FE0392">
        <w:rPr>
          <w:rFonts w:cs="Arial"/>
          <w:sz w:val="22"/>
          <w:szCs w:val="22"/>
        </w:rPr>
        <w:t xml:space="preserve">L'identification des impacts s'effectue en suivant une méthode qui met en relation les activités prévues dans le cadre de la réalisation du projet et les composantes pertinentes du milieu. Pour chacune des interrelations entre les activités et les composantes pertinentes, on identifiera la probabilité d’apparition d’un impact. </w:t>
      </w:r>
    </w:p>
    <w:p w14:paraId="763BD6F5" w14:textId="77777777" w:rsidR="006377B2" w:rsidRPr="00FE0392" w:rsidRDefault="006377B2" w:rsidP="006377B2">
      <w:pPr>
        <w:rPr>
          <w:rFonts w:cs="Arial"/>
        </w:rPr>
      </w:pPr>
      <w:r w:rsidRPr="00FE0392">
        <w:rPr>
          <w:rFonts w:cs="Arial"/>
        </w:rPr>
        <w:t>Les principaux impacts identifiés sont :</w:t>
      </w:r>
    </w:p>
    <w:p w14:paraId="0741DB48" w14:textId="14CD96BB" w:rsidR="006377B2" w:rsidRPr="00FE0392" w:rsidRDefault="006377B2" w:rsidP="00025D32">
      <w:pPr>
        <w:pStyle w:val="Titre40"/>
      </w:pPr>
      <w:bookmarkStart w:id="1703" w:name="_Toc336163956"/>
      <w:bookmarkStart w:id="1704" w:name="_Toc517364172"/>
      <w:bookmarkStart w:id="1705" w:name="_Toc43697687"/>
      <w:bookmarkStart w:id="1706" w:name="_Toc52900940"/>
      <w:r w:rsidRPr="00FE0392">
        <w:t>8.1.</w:t>
      </w:r>
      <w:r w:rsidR="007D08F4" w:rsidRPr="00FE0392">
        <w:t>2</w:t>
      </w:r>
      <w:r w:rsidRPr="00FE0392">
        <w:t>.1. Identification et description des impacts positifs du projet</w:t>
      </w:r>
      <w:bookmarkEnd w:id="1703"/>
      <w:bookmarkEnd w:id="1704"/>
      <w:bookmarkEnd w:id="1705"/>
      <w:bookmarkEnd w:id="1706"/>
      <w:r w:rsidRPr="00FE0392">
        <w:t xml:space="preserve"> </w:t>
      </w:r>
    </w:p>
    <w:p w14:paraId="288AD2E7" w14:textId="220C4974" w:rsidR="006377B2" w:rsidRPr="00FE0392" w:rsidRDefault="006377B2" w:rsidP="00D05009">
      <w:pPr>
        <w:pStyle w:val="Lgende"/>
      </w:pPr>
      <w:bookmarkStart w:id="1707" w:name="_Toc336136104"/>
      <w:bookmarkStart w:id="1708" w:name="_Toc336164788"/>
      <w:bookmarkStart w:id="1709" w:name="_Toc517363586"/>
      <w:bookmarkStart w:id="1710" w:name="_Toc24724033"/>
      <w:bookmarkStart w:id="1711" w:name="_Toc43696248"/>
      <w:bookmarkStart w:id="1712" w:name="_Toc52902800"/>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A36E83" w:rsidRPr="00FE0392">
        <w:rPr>
          <w:noProof/>
        </w:rPr>
        <w:t>41</w:t>
      </w:r>
      <w:r w:rsidR="00F47642" w:rsidRPr="00FE0392">
        <w:rPr>
          <w:noProof/>
        </w:rPr>
        <w:fldChar w:fldCharType="end"/>
      </w:r>
      <w:r w:rsidRPr="00FE0392">
        <w:t> : Impacts positifs du projet</w:t>
      </w:r>
      <w:bookmarkEnd w:id="1707"/>
      <w:bookmarkEnd w:id="1708"/>
      <w:bookmarkEnd w:id="1709"/>
      <w:bookmarkEnd w:id="1710"/>
      <w:bookmarkEnd w:id="1711"/>
      <w:bookmarkEnd w:id="1712"/>
    </w:p>
    <w:tbl>
      <w:tblPr>
        <w:tblStyle w:val="Grilledutableau"/>
        <w:tblW w:w="0" w:type="auto"/>
        <w:jc w:val="center"/>
        <w:tblLook w:val="04A0" w:firstRow="1" w:lastRow="0" w:firstColumn="1" w:lastColumn="0" w:noHBand="0" w:noVBand="1"/>
      </w:tblPr>
      <w:tblGrid>
        <w:gridCol w:w="1995"/>
        <w:gridCol w:w="2253"/>
        <w:gridCol w:w="4814"/>
      </w:tblGrid>
      <w:tr w:rsidR="001B5D01" w:rsidRPr="00FE0392" w14:paraId="3EB492A9" w14:textId="77777777" w:rsidTr="00025D32">
        <w:trPr>
          <w:trHeight w:val="770"/>
          <w:tblHeader/>
          <w:jc w:val="center"/>
        </w:trPr>
        <w:tc>
          <w:tcPr>
            <w:tcW w:w="1995" w:type="dxa"/>
            <w:shd w:val="clear" w:color="auto" w:fill="00B0F0"/>
            <w:vAlign w:val="center"/>
          </w:tcPr>
          <w:p w14:paraId="70C99DA4" w14:textId="77777777" w:rsidR="001B5D01" w:rsidRPr="00FE0392" w:rsidRDefault="001B5D01" w:rsidP="00875188">
            <w:pPr>
              <w:spacing w:before="60"/>
              <w:jc w:val="center"/>
              <w:rPr>
                <w:rFonts w:cs="Arial"/>
                <w:b/>
                <w:sz w:val="20"/>
                <w:szCs w:val="20"/>
              </w:rPr>
            </w:pPr>
            <w:r w:rsidRPr="00FE0392">
              <w:rPr>
                <w:rFonts w:cs="Arial"/>
                <w:b/>
                <w:sz w:val="20"/>
                <w:szCs w:val="20"/>
              </w:rPr>
              <w:t>Activités source d’impact</w:t>
            </w:r>
          </w:p>
        </w:tc>
        <w:tc>
          <w:tcPr>
            <w:tcW w:w="2253" w:type="dxa"/>
            <w:shd w:val="clear" w:color="auto" w:fill="00B0F0"/>
            <w:vAlign w:val="center"/>
          </w:tcPr>
          <w:p w14:paraId="01B17F7D" w14:textId="37F5EEE0" w:rsidR="001B5D01" w:rsidRPr="00FE0392" w:rsidRDefault="00875188" w:rsidP="00875188">
            <w:pPr>
              <w:spacing w:before="60"/>
              <w:jc w:val="center"/>
              <w:rPr>
                <w:rFonts w:cs="Arial"/>
                <w:b/>
                <w:sz w:val="20"/>
                <w:szCs w:val="20"/>
              </w:rPr>
            </w:pPr>
            <w:r w:rsidRPr="00FE0392">
              <w:rPr>
                <w:rFonts w:cs="Arial"/>
                <w:b/>
                <w:sz w:val="20"/>
                <w:szCs w:val="20"/>
              </w:rPr>
              <w:t>Impacts positifs potentiels</w:t>
            </w:r>
          </w:p>
        </w:tc>
        <w:tc>
          <w:tcPr>
            <w:tcW w:w="4814" w:type="dxa"/>
            <w:shd w:val="clear" w:color="auto" w:fill="00B0F0"/>
            <w:vAlign w:val="center"/>
          </w:tcPr>
          <w:p w14:paraId="117488E6" w14:textId="77777777" w:rsidR="001B5D01" w:rsidRPr="00FE0392" w:rsidRDefault="001B5D01" w:rsidP="00875188">
            <w:pPr>
              <w:spacing w:before="60"/>
              <w:jc w:val="center"/>
              <w:rPr>
                <w:rFonts w:cs="Arial"/>
                <w:b/>
                <w:sz w:val="20"/>
                <w:szCs w:val="20"/>
              </w:rPr>
            </w:pPr>
            <w:r w:rsidRPr="00FE0392">
              <w:rPr>
                <w:rFonts w:cs="Arial"/>
                <w:b/>
                <w:sz w:val="20"/>
                <w:szCs w:val="20"/>
              </w:rPr>
              <w:t>Description</w:t>
            </w:r>
          </w:p>
        </w:tc>
      </w:tr>
      <w:tr w:rsidR="001B5D01" w:rsidRPr="00FE0392" w14:paraId="55C55A37" w14:textId="77777777" w:rsidTr="003232BC">
        <w:trPr>
          <w:jc w:val="center"/>
        </w:trPr>
        <w:tc>
          <w:tcPr>
            <w:tcW w:w="9062" w:type="dxa"/>
            <w:gridSpan w:val="3"/>
            <w:vAlign w:val="center"/>
          </w:tcPr>
          <w:p w14:paraId="0985316A" w14:textId="226D47A7" w:rsidR="001B5D01" w:rsidRPr="00FE0392" w:rsidRDefault="001B5D01" w:rsidP="003232BC">
            <w:pPr>
              <w:spacing w:before="60"/>
              <w:jc w:val="center"/>
              <w:rPr>
                <w:rFonts w:cs="Arial"/>
                <w:b/>
                <w:i/>
                <w:sz w:val="20"/>
                <w:szCs w:val="20"/>
              </w:rPr>
            </w:pPr>
            <w:r w:rsidRPr="00FE0392">
              <w:rPr>
                <w:rFonts w:cs="Arial"/>
                <w:b/>
                <w:i/>
                <w:sz w:val="20"/>
                <w:szCs w:val="20"/>
              </w:rPr>
              <w:t>PHASE DE PREPARATION/DEMARRAGE</w:t>
            </w:r>
          </w:p>
        </w:tc>
      </w:tr>
      <w:tr w:rsidR="006377B2" w:rsidRPr="00FE0392" w14:paraId="26B3C3DE" w14:textId="77777777" w:rsidTr="00681C14">
        <w:trPr>
          <w:jc w:val="center"/>
        </w:trPr>
        <w:tc>
          <w:tcPr>
            <w:tcW w:w="1995" w:type="dxa"/>
            <w:vMerge w:val="restart"/>
            <w:vAlign w:val="center"/>
          </w:tcPr>
          <w:p w14:paraId="714889A1" w14:textId="60218600" w:rsidR="006377B2" w:rsidRPr="00FE0392" w:rsidRDefault="006377B2" w:rsidP="003232BC">
            <w:pPr>
              <w:spacing w:before="60"/>
              <w:jc w:val="left"/>
              <w:rPr>
                <w:rFonts w:cs="Arial"/>
                <w:sz w:val="20"/>
                <w:szCs w:val="20"/>
              </w:rPr>
            </w:pPr>
            <w:r w:rsidRPr="00FE0392">
              <w:rPr>
                <w:rFonts w:cs="Arial"/>
                <w:sz w:val="20"/>
                <w:szCs w:val="20"/>
              </w:rPr>
              <w:t>Installation de chantier, de base vie et libération des emprises</w:t>
            </w:r>
          </w:p>
        </w:tc>
        <w:tc>
          <w:tcPr>
            <w:tcW w:w="2253" w:type="dxa"/>
            <w:vAlign w:val="center"/>
          </w:tcPr>
          <w:p w14:paraId="06D4EB2A" w14:textId="77777777" w:rsidR="006377B2" w:rsidRPr="00FE0392" w:rsidRDefault="006377B2" w:rsidP="003232BC">
            <w:pPr>
              <w:spacing w:before="60"/>
              <w:jc w:val="left"/>
              <w:rPr>
                <w:rFonts w:cs="Arial"/>
                <w:sz w:val="20"/>
                <w:szCs w:val="20"/>
              </w:rPr>
            </w:pPr>
            <w:r w:rsidRPr="00FE0392">
              <w:rPr>
                <w:rFonts w:cs="Arial"/>
                <w:sz w:val="20"/>
                <w:szCs w:val="20"/>
              </w:rPr>
              <w:t>Création d’emplois temporaires pour les ouvriers et techniciens</w:t>
            </w:r>
          </w:p>
        </w:tc>
        <w:tc>
          <w:tcPr>
            <w:tcW w:w="4814" w:type="dxa"/>
            <w:vAlign w:val="center"/>
          </w:tcPr>
          <w:p w14:paraId="314E5F88" w14:textId="03549D41" w:rsidR="006377B2" w:rsidRPr="00FE0392" w:rsidRDefault="006377B2" w:rsidP="003232BC">
            <w:pPr>
              <w:spacing w:before="60"/>
              <w:jc w:val="left"/>
              <w:rPr>
                <w:rFonts w:cs="Arial"/>
                <w:sz w:val="20"/>
                <w:szCs w:val="20"/>
              </w:rPr>
            </w:pPr>
            <w:r w:rsidRPr="00FE0392">
              <w:rPr>
                <w:rFonts w:cs="Arial"/>
                <w:sz w:val="20"/>
                <w:szCs w:val="20"/>
              </w:rPr>
              <w:t>Des ouvriers</w:t>
            </w:r>
            <w:r w:rsidR="001B5D01" w:rsidRPr="00FE0392">
              <w:rPr>
                <w:rFonts w:cs="Arial"/>
                <w:sz w:val="20"/>
                <w:szCs w:val="20"/>
              </w:rPr>
              <w:t>, et techniciens</w:t>
            </w:r>
            <w:r w:rsidRPr="00FE0392">
              <w:rPr>
                <w:rFonts w:cs="Arial"/>
                <w:sz w:val="20"/>
                <w:szCs w:val="20"/>
              </w:rPr>
              <w:t xml:space="preserve"> seront recrutés pour réaliser les travaux et ainsi avoir des revenus</w:t>
            </w:r>
          </w:p>
        </w:tc>
      </w:tr>
      <w:tr w:rsidR="006377B2" w:rsidRPr="00FE0392" w14:paraId="4B1D11CE" w14:textId="77777777" w:rsidTr="00681C14">
        <w:trPr>
          <w:jc w:val="center"/>
        </w:trPr>
        <w:tc>
          <w:tcPr>
            <w:tcW w:w="1995" w:type="dxa"/>
            <w:vMerge/>
            <w:vAlign w:val="center"/>
          </w:tcPr>
          <w:p w14:paraId="596DDEDC" w14:textId="77777777" w:rsidR="006377B2" w:rsidRPr="00FE0392" w:rsidRDefault="006377B2" w:rsidP="003232BC">
            <w:pPr>
              <w:spacing w:before="60"/>
              <w:jc w:val="left"/>
              <w:rPr>
                <w:rFonts w:cs="Arial"/>
                <w:sz w:val="20"/>
                <w:szCs w:val="20"/>
              </w:rPr>
            </w:pPr>
          </w:p>
        </w:tc>
        <w:tc>
          <w:tcPr>
            <w:tcW w:w="2253" w:type="dxa"/>
            <w:vAlign w:val="center"/>
          </w:tcPr>
          <w:p w14:paraId="670B7523" w14:textId="77777777" w:rsidR="006377B2" w:rsidRPr="00FE0392" w:rsidRDefault="006377B2" w:rsidP="003232BC">
            <w:pPr>
              <w:spacing w:before="60"/>
              <w:jc w:val="left"/>
              <w:rPr>
                <w:rFonts w:cs="Arial"/>
                <w:sz w:val="20"/>
                <w:szCs w:val="20"/>
              </w:rPr>
            </w:pPr>
            <w:r w:rsidRPr="00FE0392">
              <w:rPr>
                <w:rFonts w:cs="Arial"/>
                <w:sz w:val="20"/>
                <w:szCs w:val="20"/>
              </w:rPr>
              <w:t>Création de nouvelles opportunités d’affaires</w:t>
            </w:r>
          </w:p>
        </w:tc>
        <w:tc>
          <w:tcPr>
            <w:tcW w:w="4814" w:type="dxa"/>
            <w:vAlign w:val="center"/>
          </w:tcPr>
          <w:p w14:paraId="3D99AA0A" w14:textId="637BE0C2" w:rsidR="006377B2" w:rsidRPr="00FE0392" w:rsidRDefault="006377B2" w:rsidP="00AC0DA3">
            <w:pPr>
              <w:spacing w:before="60"/>
              <w:jc w:val="left"/>
              <w:rPr>
                <w:rFonts w:cs="Arial"/>
                <w:sz w:val="20"/>
                <w:szCs w:val="20"/>
              </w:rPr>
            </w:pPr>
            <w:r w:rsidRPr="00FE0392">
              <w:rPr>
                <w:rFonts w:cs="Arial"/>
                <w:sz w:val="20"/>
                <w:szCs w:val="20"/>
              </w:rPr>
              <w:t xml:space="preserve">La présence des ouvriers </w:t>
            </w:r>
            <w:r w:rsidR="00AC0DA3" w:rsidRPr="00FE0392">
              <w:rPr>
                <w:rFonts w:cs="Arial"/>
                <w:sz w:val="20"/>
                <w:szCs w:val="20"/>
              </w:rPr>
              <w:t xml:space="preserve"> sur le chantier de construction </w:t>
            </w:r>
            <w:r w:rsidRPr="00FE0392">
              <w:rPr>
                <w:rFonts w:cs="Arial"/>
                <w:sz w:val="20"/>
                <w:szCs w:val="20"/>
              </w:rPr>
              <w:t xml:space="preserve">les bases vie aura un impact positif sur </w:t>
            </w:r>
            <w:r w:rsidRPr="00FE0392">
              <w:rPr>
                <w:rFonts w:cs="Arial"/>
                <w:sz w:val="20"/>
                <w:szCs w:val="20"/>
              </w:rPr>
              <w:lastRenderedPageBreak/>
              <w:t>le fonctionnement de nombreuses petites unités commerciales, vente de denrées alimentaires et petits métiers.</w:t>
            </w:r>
          </w:p>
        </w:tc>
      </w:tr>
      <w:tr w:rsidR="006377B2" w:rsidRPr="00FE0392" w14:paraId="31318918" w14:textId="77777777" w:rsidTr="00681C14">
        <w:trPr>
          <w:jc w:val="center"/>
        </w:trPr>
        <w:tc>
          <w:tcPr>
            <w:tcW w:w="1995" w:type="dxa"/>
            <w:vAlign w:val="center"/>
          </w:tcPr>
          <w:p w14:paraId="3540F350" w14:textId="597824D4" w:rsidR="006377B2" w:rsidRPr="00FE0392" w:rsidRDefault="006377B2" w:rsidP="003232BC">
            <w:pPr>
              <w:spacing w:before="60"/>
              <w:jc w:val="left"/>
              <w:rPr>
                <w:rFonts w:cs="Arial"/>
                <w:sz w:val="20"/>
                <w:szCs w:val="20"/>
              </w:rPr>
            </w:pPr>
            <w:r w:rsidRPr="00FE0392">
              <w:rPr>
                <w:rFonts w:cs="Arial"/>
                <w:sz w:val="20"/>
                <w:szCs w:val="20"/>
              </w:rPr>
              <w:lastRenderedPageBreak/>
              <w:t>Libération des emprises (abattage des arbres</w:t>
            </w:r>
            <w:r w:rsidR="006C73C4" w:rsidRPr="00FE0392">
              <w:rPr>
                <w:rFonts w:cs="Arial"/>
                <w:sz w:val="20"/>
                <w:szCs w:val="20"/>
              </w:rPr>
              <w:t xml:space="preserve">, démolition, </w:t>
            </w:r>
            <w:r w:rsidR="00FA427C" w:rsidRPr="00FE0392">
              <w:rPr>
                <w:rFonts w:cs="Arial"/>
                <w:sz w:val="20"/>
                <w:szCs w:val="20"/>
              </w:rPr>
              <w:t>etc.</w:t>
            </w:r>
            <w:r w:rsidRPr="00FE0392">
              <w:rPr>
                <w:rFonts w:cs="Arial"/>
                <w:sz w:val="20"/>
                <w:szCs w:val="20"/>
              </w:rPr>
              <w:t>)</w:t>
            </w:r>
          </w:p>
        </w:tc>
        <w:tc>
          <w:tcPr>
            <w:tcW w:w="2253" w:type="dxa"/>
            <w:vAlign w:val="center"/>
          </w:tcPr>
          <w:p w14:paraId="17C317FC" w14:textId="174D24F2" w:rsidR="006377B2" w:rsidRPr="00FE0392" w:rsidRDefault="00D5063D" w:rsidP="003232BC">
            <w:pPr>
              <w:spacing w:before="60"/>
              <w:jc w:val="left"/>
              <w:rPr>
                <w:rFonts w:cs="Arial"/>
                <w:sz w:val="20"/>
                <w:szCs w:val="20"/>
              </w:rPr>
            </w:pPr>
            <w:r w:rsidRPr="00FE0392">
              <w:rPr>
                <w:rFonts w:cs="Arial"/>
                <w:sz w:val="20"/>
                <w:szCs w:val="20"/>
              </w:rPr>
              <w:t>Disponibilité</w:t>
            </w:r>
            <w:r w:rsidR="006377B2" w:rsidRPr="00FE0392">
              <w:rPr>
                <w:rFonts w:cs="Arial"/>
                <w:sz w:val="20"/>
                <w:szCs w:val="20"/>
              </w:rPr>
              <w:t xml:space="preserve"> de bois de feu et de bois d’œuvre</w:t>
            </w:r>
          </w:p>
          <w:p w14:paraId="0CD6CA55" w14:textId="77777777" w:rsidR="006377B2" w:rsidRPr="00FE0392" w:rsidRDefault="006377B2" w:rsidP="003232BC">
            <w:pPr>
              <w:spacing w:before="60"/>
              <w:jc w:val="left"/>
              <w:rPr>
                <w:rFonts w:cs="Arial"/>
                <w:sz w:val="20"/>
                <w:szCs w:val="20"/>
              </w:rPr>
            </w:pPr>
            <w:r w:rsidRPr="00FE0392">
              <w:rPr>
                <w:rFonts w:cs="Arial"/>
                <w:sz w:val="20"/>
                <w:szCs w:val="20"/>
              </w:rPr>
              <w:t xml:space="preserve">Création de revenus </w:t>
            </w:r>
          </w:p>
          <w:p w14:paraId="3456842C" w14:textId="77777777" w:rsidR="00D5063D" w:rsidRPr="00FE0392" w:rsidRDefault="00D5063D" w:rsidP="003232BC">
            <w:pPr>
              <w:spacing w:before="60"/>
              <w:jc w:val="left"/>
              <w:rPr>
                <w:rFonts w:cs="Arial"/>
                <w:sz w:val="20"/>
                <w:szCs w:val="20"/>
              </w:rPr>
            </w:pPr>
            <w:r w:rsidRPr="00FE0392">
              <w:rPr>
                <w:rFonts w:cs="Arial"/>
                <w:sz w:val="20"/>
                <w:szCs w:val="20"/>
              </w:rPr>
              <w:t>Création d’emploi temporaire</w:t>
            </w:r>
          </w:p>
          <w:p w14:paraId="327BE2CF" w14:textId="76194D2B" w:rsidR="00D5063D" w:rsidRPr="00FE0392" w:rsidRDefault="00D5063D" w:rsidP="003232BC">
            <w:pPr>
              <w:spacing w:before="60"/>
              <w:jc w:val="left"/>
              <w:rPr>
                <w:rFonts w:cs="Arial"/>
                <w:sz w:val="20"/>
                <w:szCs w:val="20"/>
              </w:rPr>
            </w:pPr>
            <w:r w:rsidRPr="00FE0392">
              <w:rPr>
                <w:rFonts w:cs="Arial"/>
                <w:sz w:val="20"/>
                <w:szCs w:val="20"/>
              </w:rPr>
              <w:t>Création d’emplois temporaires pour les ouvriers et techniciens</w:t>
            </w:r>
          </w:p>
        </w:tc>
        <w:tc>
          <w:tcPr>
            <w:tcW w:w="4814" w:type="dxa"/>
            <w:vAlign w:val="center"/>
          </w:tcPr>
          <w:p w14:paraId="55B8E4E2" w14:textId="6E7FDFCF" w:rsidR="006377B2" w:rsidRPr="00FE0392" w:rsidRDefault="006377B2" w:rsidP="00875188">
            <w:pPr>
              <w:spacing w:before="60"/>
              <w:jc w:val="left"/>
              <w:rPr>
                <w:rFonts w:cs="Arial"/>
                <w:sz w:val="20"/>
                <w:szCs w:val="20"/>
              </w:rPr>
            </w:pPr>
            <w:r w:rsidRPr="00FE0392">
              <w:rPr>
                <w:rFonts w:cs="Arial"/>
                <w:sz w:val="20"/>
                <w:szCs w:val="20"/>
              </w:rPr>
              <w:t>La libération des emprises implique l’abattage des arbres qui sont affectés par le projet. Si la commune et les quartiers sont bien organisés, les produits d’abattage seront mis à la disposition de la population pour en tirer profit</w:t>
            </w:r>
          </w:p>
        </w:tc>
      </w:tr>
      <w:tr w:rsidR="000F433F" w:rsidRPr="00FE0392" w14:paraId="4F04CE0C" w14:textId="77777777" w:rsidTr="00644467">
        <w:trPr>
          <w:jc w:val="center"/>
        </w:trPr>
        <w:tc>
          <w:tcPr>
            <w:tcW w:w="9062" w:type="dxa"/>
            <w:gridSpan w:val="3"/>
            <w:vAlign w:val="center"/>
          </w:tcPr>
          <w:p w14:paraId="61EFFE8A" w14:textId="7827B205" w:rsidR="000F433F" w:rsidRPr="00FE0392" w:rsidRDefault="000F433F" w:rsidP="003232BC">
            <w:pPr>
              <w:spacing w:before="60"/>
              <w:jc w:val="center"/>
              <w:rPr>
                <w:rFonts w:cs="Arial"/>
                <w:sz w:val="20"/>
                <w:szCs w:val="20"/>
              </w:rPr>
            </w:pPr>
            <w:r w:rsidRPr="00FE0392">
              <w:rPr>
                <w:rFonts w:cs="Arial"/>
                <w:b/>
                <w:sz w:val="20"/>
                <w:szCs w:val="20"/>
              </w:rPr>
              <w:t>PHASE DE CONSTRUCTION</w:t>
            </w:r>
          </w:p>
        </w:tc>
      </w:tr>
      <w:tr w:rsidR="000F433F" w:rsidRPr="00FE0392" w14:paraId="661CE1C1" w14:textId="77777777" w:rsidTr="00681C14">
        <w:trPr>
          <w:jc w:val="center"/>
        </w:trPr>
        <w:tc>
          <w:tcPr>
            <w:tcW w:w="1995" w:type="dxa"/>
          </w:tcPr>
          <w:p w14:paraId="026446C3" w14:textId="77777777" w:rsidR="0027006E" w:rsidRPr="00FE0392" w:rsidRDefault="000F433F" w:rsidP="000F433F">
            <w:pPr>
              <w:spacing w:before="60"/>
              <w:jc w:val="left"/>
              <w:rPr>
                <w:rFonts w:cs="Arial"/>
                <w:sz w:val="20"/>
                <w:szCs w:val="20"/>
              </w:rPr>
            </w:pPr>
            <w:r w:rsidRPr="00FE0392">
              <w:rPr>
                <w:rFonts w:cs="Arial"/>
                <w:sz w:val="20"/>
                <w:szCs w:val="20"/>
              </w:rPr>
              <w:t xml:space="preserve">Transport et circulation (Approvisionnement de matériaux, transport de personnels de chantier et déplacement des engins)  </w:t>
            </w:r>
          </w:p>
          <w:p w14:paraId="55010462" w14:textId="77777777" w:rsidR="0027006E" w:rsidRPr="00FE0392" w:rsidRDefault="0027006E" w:rsidP="000F433F">
            <w:pPr>
              <w:spacing w:before="60"/>
              <w:jc w:val="left"/>
              <w:rPr>
                <w:rFonts w:cs="Arial"/>
                <w:sz w:val="20"/>
                <w:szCs w:val="20"/>
              </w:rPr>
            </w:pPr>
          </w:p>
          <w:p w14:paraId="23120A2E" w14:textId="77777777" w:rsidR="000F433F" w:rsidRPr="00FE0392" w:rsidRDefault="0027006E" w:rsidP="000F433F">
            <w:pPr>
              <w:spacing w:before="60"/>
              <w:jc w:val="left"/>
              <w:rPr>
                <w:rFonts w:cs="Arial"/>
                <w:sz w:val="20"/>
                <w:szCs w:val="20"/>
              </w:rPr>
            </w:pPr>
            <w:r w:rsidRPr="00FE0392">
              <w:rPr>
                <w:rFonts w:cs="Arial"/>
                <w:sz w:val="20"/>
                <w:szCs w:val="20"/>
              </w:rPr>
              <w:t>Construction des ouvrages (colleurs, caniveaux, chaussées, etc.</w:t>
            </w:r>
          </w:p>
          <w:p w14:paraId="061D53BE" w14:textId="77777777" w:rsidR="0027006E" w:rsidRPr="00FE0392" w:rsidRDefault="0027006E" w:rsidP="000F433F">
            <w:pPr>
              <w:spacing w:before="60"/>
              <w:jc w:val="left"/>
              <w:rPr>
                <w:rFonts w:cs="Arial"/>
                <w:sz w:val="20"/>
                <w:szCs w:val="20"/>
              </w:rPr>
            </w:pPr>
          </w:p>
          <w:p w14:paraId="53D4390A" w14:textId="2A001269" w:rsidR="0027006E" w:rsidRPr="00FE0392" w:rsidRDefault="0027006E" w:rsidP="000F433F">
            <w:pPr>
              <w:spacing w:before="60"/>
              <w:jc w:val="left"/>
              <w:rPr>
                <w:rFonts w:cs="Arial"/>
                <w:sz w:val="20"/>
                <w:szCs w:val="20"/>
              </w:rPr>
            </w:pPr>
            <w:r w:rsidRPr="00FE0392">
              <w:rPr>
                <w:rFonts w:cs="Arial"/>
                <w:sz w:val="20"/>
                <w:szCs w:val="20"/>
              </w:rPr>
              <w:t xml:space="preserve">Fourniture et pose des équipements </w:t>
            </w:r>
          </w:p>
        </w:tc>
        <w:tc>
          <w:tcPr>
            <w:tcW w:w="2253" w:type="dxa"/>
          </w:tcPr>
          <w:p w14:paraId="4BCBC2DE" w14:textId="77777777" w:rsidR="000F433F" w:rsidRPr="00FE0392" w:rsidRDefault="000F433F" w:rsidP="000F433F">
            <w:pPr>
              <w:jc w:val="left"/>
              <w:rPr>
                <w:rFonts w:cs="Arial"/>
                <w:sz w:val="20"/>
                <w:szCs w:val="20"/>
              </w:rPr>
            </w:pPr>
            <w:r w:rsidRPr="00FE0392">
              <w:rPr>
                <w:rFonts w:cs="Arial"/>
                <w:sz w:val="20"/>
                <w:szCs w:val="20"/>
              </w:rPr>
              <w:t>Création d’emploi dû aux travaux</w:t>
            </w:r>
          </w:p>
          <w:p w14:paraId="62FF9557" w14:textId="77777777" w:rsidR="000F433F" w:rsidRPr="00FE0392" w:rsidRDefault="000F433F" w:rsidP="000F433F">
            <w:pPr>
              <w:jc w:val="left"/>
              <w:rPr>
                <w:rFonts w:cs="Arial"/>
                <w:sz w:val="20"/>
                <w:szCs w:val="20"/>
              </w:rPr>
            </w:pPr>
            <w:r w:rsidRPr="00FE0392">
              <w:rPr>
                <w:rFonts w:cs="Arial"/>
                <w:sz w:val="20"/>
                <w:szCs w:val="20"/>
              </w:rPr>
              <w:t xml:space="preserve">Création d’opportunités économiques pour les prestataires </w:t>
            </w:r>
          </w:p>
          <w:p w14:paraId="0F9D1777" w14:textId="77777777" w:rsidR="000F433F" w:rsidRPr="00FE0392" w:rsidDel="00D5063D" w:rsidRDefault="000F433F" w:rsidP="000F433F">
            <w:pPr>
              <w:spacing w:before="60"/>
              <w:jc w:val="left"/>
              <w:rPr>
                <w:rFonts w:cs="Arial"/>
                <w:sz w:val="20"/>
                <w:szCs w:val="20"/>
              </w:rPr>
            </w:pPr>
          </w:p>
        </w:tc>
        <w:tc>
          <w:tcPr>
            <w:tcW w:w="4814" w:type="dxa"/>
          </w:tcPr>
          <w:p w14:paraId="7581D034" w14:textId="5A1763B0" w:rsidR="000F433F" w:rsidRPr="00FE0392" w:rsidRDefault="0027006E" w:rsidP="000F433F">
            <w:pPr>
              <w:spacing w:before="60"/>
              <w:jc w:val="left"/>
              <w:rPr>
                <w:rFonts w:cs="Arial"/>
                <w:sz w:val="20"/>
                <w:szCs w:val="20"/>
              </w:rPr>
            </w:pPr>
            <w:r w:rsidRPr="00FE0392">
              <w:rPr>
                <w:rFonts w:cs="Arial"/>
                <w:sz w:val="20"/>
                <w:szCs w:val="20"/>
              </w:rPr>
              <w:t xml:space="preserve">La </w:t>
            </w:r>
            <w:r w:rsidR="00F97D3E" w:rsidRPr="00FE0392">
              <w:rPr>
                <w:rFonts w:cs="Arial"/>
                <w:sz w:val="20"/>
                <w:szCs w:val="20"/>
              </w:rPr>
              <w:t>réalisation</w:t>
            </w:r>
            <w:r w:rsidRPr="00FE0392">
              <w:rPr>
                <w:rFonts w:cs="Arial"/>
                <w:sz w:val="20"/>
                <w:szCs w:val="20"/>
              </w:rPr>
              <w:t xml:space="preserve"> du projet permettra la </w:t>
            </w:r>
            <w:r w:rsidR="00F97D3E" w:rsidRPr="00FE0392">
              <w:rPr>
                <w:rFonts w:cs="Arial"/>
                <w:sz w:val="20"/>
                <w:szCs w:val="20"/>
              </w:rPr>
              <w:t>création</w:t>
            </w:r>
            <w:r w:rsidRPr="00FE0392">
              <w:rPr>
                <w:rFonts w:cs="Arial"/>
                <w:sz w:val="20"/>
                <w:szCs w:val="20"/>
              </w:rPr>
              <w:t xml:space="preserve"> d’emploi durant la phase de </w:t>
            </w:r>
            <w:r w:rsidR="00F97D3E" w:rsidRPr="00FE0392">
              <w:rPr>
                <w:rFonts w:cs="Arial"/>
                <w:sz w:val="20"/>
                <w:szCs w:val="20"/>
              </w:rPr>
              <w:t>construction,</w:t>
            </w:r>
            <w:r w:rsidRPr="00FE0392">
              <w:rPr>
                <w:rFonts w:cs="Arial"/>
                <w:sz w:val="20"/>
                <w:szCs w:val="20"/>
              </w:rPr>
              <w:t xml:space="preserve"> et </w:t>
            </w:r>
            <w:r w:rsidR="00F97D3E" w:rsidRPr="00FE0392">
              <w:rPr>
                <w:rFonts w:cs="Arial"/>
                <w:sz w:val="20"/>
                <w:szCs w:val="20"/>
              </w:rPr>
              <w:t>indura</w:t>
            </w:r>
            <w:r w:rsidRPr="00FE0392">
              <w:rPr>
                <w:rFonts w:cs="Arial"/>
                <w:sz w:val="20"/>
                <w:szCs w:val="20"/>
              </w:rPr>
              <w:t xml:space="preserve"> une augmentation de revenu contribuant ainsi </w:t>
            </w:r>
            <w:r w:rsidR="00F97D3E" w:rsidRPr="00FE0392">
              <w:rPr>
                <w:rFonts w:cs="Arial"/>
                <w:sz w:val="20"/>
                <w:szCs w:val="20"/>
              </w:rPr>
              <w:t>à</w:t>
            </w:r>
            <w:r w:rsidRPr="00FE0392">
              <w:rPr>
                <w:rFonts w:cs="Arial"/>
                <w:sz w:val="20"/>
                <w:szCs w:val="20"/>
              </w:rPr>
              <w:t xml:space="preserve"> la lutte contre la pauvreté </w:t>
            </w:r>
          </w:p>
          <w:p w14:paraId="1899FA1D" w14:textId="02EB077D" w:rsidR="0027006E" w:rsidRPr="00FE0392" w:rsidRDefault="001E216E" w:rsidP="00A77AA1">
            <w:pPr>
              <w:spacing w:before="60"/>
              <w:jc w:val="left"/>
              <w:rPr>
                <w:rFonts w:cs="Arial"/>
                <w:sz w:val="20"/>
                <w:szCs w:val="20"/>
              </w:rPr>
            </w:pPr>
            <w:r w:rsidRPr="00FE0392">
              <w:rPr>
                <w:rFonts w:cs="Arial"/>
                <w:sz w:val="20"/>
                <w:szCs w:val="20"/>
              </w:rPr>
              <w:t>Les opérateurs économiques</w:t>
            </w:r>
            <w:r w:rsidR="0027006E" w:rsidRPr="00FE0392">
              <w:rPr>
                <w:rFonts w:cs="Arial"/>
                <w:sz w:val="20"/>
                <w:szCs w:val="20"/>
              </w:rPr>
              <w:t xml:space="preserve"> et les prestataires de services </w:t>
            </w:r>
            <w:r w:rsidR="00F97D3E" w:rsidRPr="00FE0392">
              <w:rPr>
                <w:rFonts w:cs="Arial"/>
                <w:sz w:val="20"/>
                <w:szCs w:val="20"/>
              </w:rPr>
              <w:t xml:space="preserve">auront des opportunités d’affaires à travers </w:t>
            </w:r>
            <w:r w:rsidRPr="00FE0392">
              <w:rPr>
                <w:rFonts w:cs="Arial"/>
                <w:sz w:val="20"/>
                <w:szCs w:val="20"/>
              </w:rPr>
              <w:t>les approvisionnements</w:t>
            </w:r>
            <w:r w:rsidR="00F97D3E" w:rsidRPr="00FE0392">
              <w:rPr>
                <w:rFonts w:cs="Arial"/>
                <w:sz w:val="20"/>
                <w:szCs w:val="20"/>
              </w:rPr>
              <w:t xml:space="preserve"> en matériaux et équipement, la sous-traitance, la location des engin</w:t>
            </w:r>
            <w:r w:rsidRPr="00FE0392">
              <w:rPr>
                <w:rFonts w:cs="Arial"/>
                <w:sz w:val="20"/>
                <w:szCs w:val="20"/>
              </w:rPr>
              <w:t>s</w:t>
            </w:r>
            <w:r w:rsidR="00F97D3E" w:rsidRPr="00FE0392">
              <w:rPr>
                <w:rFonts w:cs="Arial"/>
                <w:sz w:val="20"/>
                <w:szCs w:val="20"/>
              </w:rPr>
              <w:t xml:space="preserve"> et </w:t>
            </w:r>
            <w:r w:rsidRPr="00FE0392">
              <w:rPr>
                <w:rFonts w:cs="Arial"/>
                <w:sz w:val="20"/>
                <w:szCs w:val="20"/>
              </w:rPr>
              <w:t>équipement, les achats du matériel</w:t>
            </w:r>
            <w:r w:rsidR="00F97D3E" w:rsidRPr="00FE0392">
              <w:rPr>
                <w:rFonts w:cs="Arial"/>
                <w:sz w:val="20"/>
                <w:szCs w:val="20"/>
              </w:rPr>
              <w:t xml:space="preserve"> </w:t>
            </w:r>
            <w:r w:rsidRPr="00FE0392">
              <w:rPr>
                <w:rFonts w:cs="Arial"/>
                <w:sz w:val="20"/>
                <w:szCs w:val="20"/>
              </w:rPr>
              <w:t>etc.</w:t>
            </w:r>
          </w:p>
        </w:tc>
      </w:tr>
      <w:tr w:rsidR="000F433F" w:rsidRPr="00FE0392" w14:paraId="238C7068" w14:textId="77777777" w:rsidTr="00644467">
        <w:trPr>
          <w:jc w:val="center"/>
        </w:trPr>
        <w:tc>
          <w:tcPr>
            <w:tcW w:w="9062" w:type="dxa"/>
            <w:gridSpan w:val="3"/>
          </w:tcPr>
          <w:p w14:paraId="61E183DC" w14:textId="101D5840" w:rsidR="000F433F" w:rsidRPr="00FE0392" w:rsidRDefault="000F433F" w:rsidP="003232BC">
            <w:pPr>
              <w:spacing w:before="60"/>
              <w:jc w:val="center"/>
              <w:rPr>
                <w:rFonts w:cs="Arial"/>
                <w:sz w:val="20"/>
                <w:szCs w:val="20"/>
              </w:rPr>
            </w:pPr>
            <w:r w:rsidRPr="00FE0392">
              <w:rPr>
                <w:rFonts w:cs="Arial"/>
                <w:b/>
                <w:sz w:val="20"/>
                <w:szCs w:val="20"/>
              </w:rPr>
              <w:t>PHASE D’EXPLOITATION</w:t>
            </w:r>
          </w:p>
        </w:tc>
      </w:tr>
      <w:tr w:rsidR="000F433F" w:rsidRPr="00FE0392" w14:paraId="644602AC" w14:textId="77777777" w:rsidTr="00681C14">
        <w:trPr>
          <w:jc w:val="center"/>
        </w:trPr>
        <w:tc>
          <w:tcPr>
            <w:tcW w:w="1995" w:type="dxa"/>
            <w:vMerge w:val="restart"/>
          </w:tcPr>
          <w:p w14:paraId="4BD58D6E" w14:textId="5E66ADF6" w:rsidR="000F433F" w:rsidRPr="00FE0392" w:rsidRDefault="000F433F" w:rsidP="003232BC">
            <w:pPr>
              <w:spacing w:before="60"/>
              <w:jc w:val="left"/>
              <w:rPr>
                <w:rFonts w:cs="Arial"/>
                <w:sz w:val="20"/>
                <w:szCs w:val="20"/>
              </w:rPr>
            </w:pPr>
            <w:r w:rsidRPr="00FE0392">
              <w:rPr>
                <w:rFonts w:cs="Arial"/>
                <w:sz w:val="20"/>
                <w:szCs w:val="20"/>
              </w:rPr>
              <w:t xml:space="preserve">Transport et circulation (Approvisionnement de matériaux, transport de personnels de chantier et déplacement des engins)  </w:t>
            </w:r>
          </w:p>
        </w:tc>
        <w:tc>
          <w:tcPr>
            <w:tcW w:w="2253" w:type="dxa"/>
          </w:tcPr>
          <w:p w14:paraId="38D925DD" w14:textId="77777777" w:rsidR="000F433F" w:rsidRPr="00FE0392" w:rsidRDefault="000F433F" w:rsidP="003232BC">
            <w:pPr>
              <w:jc w:val="left"/>
              <w:rPr>
                <w:rFonts w:cs="Arial"/>
                <w:sz w:val="20"/>
                <w:szCs w:val="20"/>
              </w:rPr>
            </w:pPr>
            <w:r w:rsidRPr="00FE0392">
              <w:rPr>
                <w:rFonts w:cs="Arial"/>
                <w:sz w:val="20"/>
                <w:szCs w:val="20"/>
              </w:rPr>
              <w:t>Création d’emploi dû aux travaux</w:t>
            </w:r>
          </w:p>
          <w:p w14:paraId="7D8E4EBF" w14:textId="77777777" w:rsidR="000F433F" w:rsidRPr="00FE0392" w:rsidRDefault="000F433F" w:rsidP="003232BC">
            <w:pPr>
              <w:jc w:val="left"/>
              <w:rPr>
                <w:rFonts w:cs="Arial"/>
                <w:sz w:val="20"/>
                <w:szCs w:val="20"/>
              </w:rPr>
            </w:pPr>
            <w:r w:rsidRPr="00FE0392">
              <w:rPr>
                <w:rFonts w:cs="Arial"/>
                <w:sz w:val="20"/>
                <w:szCs w:val="20"/>
              </w:rPr>
              <w:t xml:space="preserve">Création d’opportunités économiques pour les prestataires </w:t>
            </w:r>
          </w:p>
          <w:p w14:paraId="367DFCEA" w14:textId="77777777" w:rsidR="000F433F" w:rsidRPr="00FE0392" w:rsidRDefault="000F433F" w:rsidP="003232BC">
            <w:pPr>
              <w:spacing w:before="60"/>
              <w:jc w:val="left"/>
              <w:rPr>
                <w:rFonts w:cs="Arial"/>
                <w:sz w:val="20"/>
                <w:szCs w:val="20"/>
              </w:rPr>
            </w:pPr>
          </w:p>
        </w:tc>
        <w:tc>
          <w:tcPr>
            <w:tcW w:w="4814" w:type="dxa"/>
          </w:tcPr>
          <w:p w14:paraId="1A5C5C1A" w14:textId="77777777" w:rsidR="000F433F" w:rsidRPr="00FE0392" w:rsidRDefault="000F433F" w:rsidP="003232BC">
            <w:pPr>
              <w:jc w:val="left"/>
              <w:rPr>
                <w:rFonts w:cs="Arial"/>
                <w:sz w:val="20"/>
                <w:szCs w:val="20"/>
              </w:rPr>
            </w:pPr>
            <w:r w:rsidRPr="00FE0392">
              <w:rPr>
                <w:rFonts w:cs="Arial"/>
                <w:sz w:val="20"/>
                <w:szCs w:val="20"/>
              </w:rPr>
              <w:t>En effet, en offrant un réseau d’infrastructures développé et en bon état et des services de transport performants et compétitifs, on aboutit à la réduction des coûts, le bon approvisionnement des marchés et le développement des activités économiques, l’accès aux ressources, le confort dans la circulation,  etc.</w:t>
            </w:r>
          </w:p>
        </w:tc>
      </w:tr>
      <w:tr w:rsidR="000F433F" w:rsidRPr="00FE0392" w14:paraId="429B4512" w14:textId="77777777" w:rsidTr="00681C14">
        <w:trPr>
          <w:jc w:val="center"/>
        </w:trPr>
        <w:tc>
          <w:tcPr>
            <w:tcW w:w="1995" w:type="dxa"/>
            <w:vMerge/>
          </w:tcPr>
          <w:p w14:paraId="49CA51D1" w14:textId="77777777" w:rsidR="000F433F" w:rsidRPr="00FE0392" w:rsidRDefault="000F433F" w:rsidP="000F433F">
            <w:pPr>
              <w:spacing w:before="60"/>
              <w:rPr>
                <w:rFonts w:cs="Arial"/>
                <w:sz w:val="20"/>
                <w:szCs w:val="20"/>
              </w:rPr>
            </w:pPr>
          </w:p>
        </w:tc>
        <w:tc>
          <w:tcPr>
            <w:tcW w:w="2253" w:type="dxa"/>
          </w:tcPr>
          <w:p w14:paraId="71B1A5CD" w14:textId="77777777" w:rsidR="000F433F" w:rsidRPr="00FE0392" w:rsidRDefault="000F433F" w:rsidP="000F433F">
            <w:pPr>
              <w:spacing w:before="60"/>
              <w:rPr>
                <w:rFonts w:cs="Arial"/>
                <w:sz w:val="20"/>
                <w:szCs w:val="20"/>
              </w:rPr>
            </w:pPr>
            <w:r w:rsidRPr="00FE0392">
              <w:rPr>
                <w:rFonts w:cs="Arial"/>
                <w:sz w:val="20"/>
                <w:szCs w:val="20"/>
              </w:rPr>
              <w:t>Amélioration de l’accessibilité</w:t>
            </w:r>
          </w:p>
          <w:p w14:paraId="4732925F" w14:textId="77777777" w:rsidR="000F433F" w:rsidRPr="00FE0392" w:rsidRDefault="000F433F" w:rsidP="000F433F">
            <w:pPr>
              <w:spacing w:before="60"/>
              <w:rPr>
                <w:rFonts w:cs="Arial"/>
                <w:sz w:val="20"/>
                <w:szCs w:val="20"/>
              </w:rPr>
            </w:pPr>
          </w:p>
        </w:tc>
        <w:tc>
          <w:tcPr>
            <w:tcW w:w="4814" w:type="dxa"/>
          </w:tcPr>
          <w:p w14:paraId="7A262BBD" w14:textId="77777777" w:rsidR="000F433F" w:rsidRPr="00FE0392" w:rsidRDefault="000F433F" w:rsidP="000F433F">
            <w:pPr>
              <w:spacing w:before="60"/>
              <w:rPr>
                <w:rFonts w:cs="Arial"/>
                <w:sz w:val="20"/>
                <w:szCs w:val="20"/>
              </w:rPr>
            </w:pPr>
            <w:r w:rsidRPr="00FE0392">
              <w:rPr>
                <w:rFonts w:cs="Arial"/>
                <w:sz w:val="20"/>
                <w:szCs w:val="20"/>
              </w:rPr>
              <w:t xml:space="preserve">L’amélioration de l’accessibilité est effective notamment pour l’accès aux équipements scolaires, administratifs et de santé de même que les marchés. </w:t>
            </w:r>
          </w:p>
          <w:p w14:paraId="2568DAB6" w14:textId="77777777" w:rsidR="000F433F" w:rsidRPr="00FE0392" w:rsidRDefault="000F433F" w:rsidP="000F433F">
            <w:pPr>
              <w:spacing w:before="60"/>
              <w:rPr>
                <w:rFonts w:cs="Arial"/>
                <w:sz w:val="20"/>
                <w:szCs w:val="20"/>
              </w:rPr>
            </w:pPr>
            <w:r w:rsidRPr="00FE0392">
              <w:rPr>
                <w:rFonts w:cs="Arial"/>
                <w:sz w:val="20"/>
                <w:szCs w:val="20"/>
              </w:rPr>
              <w:t>Sur le plan social, les infrastructures en bon état facilitent l’accès aux services de base.</w:t>
            </w:r>
          </w:p>
        </w:tc>
      </w:tr>
      <w:tr w:rsidR="000F433F" w:rsidRPr="00FE0392" w14:paraId="3C2B1740" w14:textId="77777777" w:rsidTr="00681C14">
        <w:trPr>
          <w:jc w:val="center"/>
        </w:trPr>
        <w:tc>
          <w:tcPr>
            <w:tcW w:w="1995" w:type="dxa"/>
            <w:vMerge/>
          </w:tcPr>
          <w:p w14:paraId="59B58BEB" w14:textId="77777777" w:rsidR="000F433F" w:rsidRPr="00FE0392" w:rsidRDefault="000F433F" w:rsidP="000F433F">
            <w:pPr>
              <w:spacing w:before="60"/>
              <w:rPr>
                <w:rFonts w:cs="Arial"/>
                <w:sz w:val="20"/>
                <w:szCs w:val="20"/>
              </w:rPr>
            </w:pPr>
          </w:p>
        </w:tc>
        <w:tc>
          <w:tcPr>
            <w:tcW w:w="2253" w:type="dxa"/>
          </w:tcPr>
          <w:p w14:paraId="24C5A20C" w14:textId="77777777" w:rsidR="000F433F" w:rsidRPr="00FE0392" w:rsidRDefault="000F433F" w:rsidP="003232BC">
            <w:pPr>
              <w:spacing w:before="60"/>
              <w:jc w:val="left"/>
              <w:rPr>
                <w:rFonts w:cs="Arial"/>
                <w:sz w:val="20"/>
                <w:szCs w:val="20"/>
              </w:rPr>
            </w:pPr>
            <w:r w:rsidRPr="00FE0392">
              <w:rPr>
                <w:rFonts w:cs="Arial"/>
                <w:sz w:val="20"/>
                <w:szCs w:val="20"/>
              </w:rPr>
              <w:t>Le désenclavement des populations </w:t>
            </w:r>
          </w:p>
        </w:tc>
        <w:tc>
          <w:tcPr>
            <w:tcW w:w="4814" w:type="dxa"/>
          </w:tcPr>
          <w:p w14:paraId="4CE65A82" w14:textId="77777777" w:rsidR="000F433F" w:rsidRPr="00FE0392" w:rsidRDefault="000F433F" w:rsidP="000F433F">
            <w:pPr>
              <w:spacing w:before="60"/>
              <w:rPr>
                <w:rFonts w:cs="Arial"/>
                <w:sz w:val="20"/>
                <w:szCs w:val="20"/>
              </w:rPr>
            </w:pPr>
            <w:r w:rsidRPr="00FE0392">
              <w:rPr>
                <w:rFonts w:cs="Arial"/>
                <w:sz w:val="20"/>
                <w:szCs w:val="20"/>
              </w:rPr>
              <w:t xml:space="preserve">La réalisation de la route permettra l’amélioration de l’accès aux zones difficiles surtout en saison des </w:t>
            </w:r>
            <w:r w:rsidRPr="00FE0392">
              <w:rPr>
                <w:rFonts w:cs="Arial"/>
                <w:sz w:val="20"/>
                <w:szCs w:val="20"/>
              </w:rPr>
              <w:lastRenderedPageBreak/>
              <w:t>pluies, la facilitation des échanges (commerce), l’accès plus facile aux infrastructures sociocommunautaires </w:t>
            </w:r>
          </w:p>
        </w:tc>
      </w:tr>
      <w:tr w:rsidR="000F433F" w:rsidRPr="00FE0392" w14:paraId="29A2A248" w14:textId="77777777" w:rsidTr="00681C14">
        <w:trPr>
          <w:jc w:val="center"/>
        </w:trPr>
        <w:tc>
          <w:tcPr>
            <w:tcW w:w="1995" w:type="dxa"/>
            <w:vMerge/>
          </w:tcPr>
          <w:p w14:paraId="5C27CCE9" w14:textId="77777777" w:rsidR="000F433F" w:rsidRPr="00FE0392" w:rsidRDefault="000F433F" w:rsidP="000F433F">
            <w:pPr>
              <w:spacing w:before="60"/>
              <w:rPr>
                <w:rFonts w:cs="Arial"/>
                <w:sz w:val="20"/>
                <w:szCs w:val="20"/>
              </w:rPr>
            </w:pPr>
          </w:p>
        </w:tc>
        <w:tc>
          <w:tcPr>
            <w:tcW w:w="2253" w:type="dxa"/>
          </w:tcPr>
          <w:p w14:paraId="7DECFE9A" w14:textId="77777777" w:rsidR="000F433F" w:rsidRPr="00FE0392" w:rsidRDefault="000F433F" w:rsidP="000F433F">
            <w:pPr>
              <w:spacing w:before="60"/>
              <w:rPr>
                <w:rFonts w:cs="Arial"/>
                <w:sz w:val="20"/>
                <w:szCs w:val="20"/>
              </w:rPr>
            </w:pPr>
            <w:r w:rsidRPr="00FE0392">
              <w:rPr>
                <w:rFonts w:cs="Arial"/>
                <w:sz w:val="20"/>
                <w:szCs w:val="20"/>
              </w:rPr>
              <w:t xml:space="preserve">L’amélioration du trafic </w:t>
            </w:r>
          </w:p>
        </w:tc>
        <w:tc>
          <w:tcPr>
            <w:tcW w:w="4814" w:type="dxa"/>
          </w:tcPr>
          <w:p w14:paraId="07F052BC" w14:textId="77777777" w:rsidR="000F433F" w:rsidRPr="00FE0392" w:rsidRDefault="000F433F" w:rsidP="000F433F">
            <w:pPr>
              <w:spacing w:before="60"/>
              <w:rPr>
                <w:rFonts w:cs="Arial"/>
                <w:sz w:val="20"/>
                <w:szCs w:val="20"/>
              </w:rPr>
            </w:pPr>
            <w:r w:rsidRPr="00FE0392">
              <w:rPr>
                <w:rFonts w:cs="Arial"/>
                <w:sz w:val="20"/>
                <w:szCs w:val="20"/>
              </w:rPr>
              <w:t xml:space="preserve">L’augmentation de la capacité et l’amélioration de la mobilité  et la mise aux normes des rues et ouvrages </w:t>
            </w:r>
          </w:p>
        </w:tc>
      </w:tr>
      <w:tr w:rsidR="000F433F" w:rsidRPr="00FE0392" w14:paraId="4EF537A9" w14:textId="77777777" w:rsidTr="00681C14">
        <w:trPr>
          <w:jc w:val="center"/>
        </w:trPr>
        <w:tc>
          <w:tcPr>
            <w:tcW w:w="1995" w:type="dxa"/>
            <w:vMerge/>
          </w:tcPr>
          <w:p w14:paraId="694C1A1C" w14:textId="77777777" w:rsidR="000F433F" w:rsidRPr="00FE0392" w:rsidRDefault="000F433F" w:rsidP="000F433F">
            <w:pPr>
              <w:spacing w:before="60"/>
              <w:rPr>
                <w:rFonts w:cs="Arial"/>
                <w:sz w:val="20"/>
                <w:szCs w:val="20"/>
              </w:rPr>
            </w:pPr>
          </w:p>
        </w:tc>
        <w:tc>
          <w:tcPr>
            <w:tcW w:w="2253" w:type="dxa"/>
          </w:tcPr>
          <w:p w14:paraId="27929038" w14:textId="0A3894F8" w:rsidR="000F433F" w:rsidRPr="00FE0392" w:rsidRDefault="000F433F" w:rsidP="000F433F">
            <w:pPr>
              <w:spacing w:before="60"/>
              <w:rPr>
                <w:rFonts w:cs="Arial"/>
                <w:sz w:val="20"/>
                <w:szCs w:val="20"/>
              </w:rPr>
            </w:pPr>
            <w:r w:rsidRPr="00FE0392">
              <w:rPr>
                <w:rFonts w:cs="Arial"/>
                <w:sz w:val="20"/>
                <w:szCs w:val="20"/>
              </w:rPr>
              <w:t xml:space="preserve">La durabilité et la viabilité des rues et leur mise en conformité aux normes de sécurité </w:t>
            </w:r>
          </w:p>
        </w:tc>
        <w:tc>
          <w:tcPr>
            <w:tcW w:w="4814" w:type="dxa"/>
          </w:tcPr>
          <w:p w14:paraId="3CB38B56" w14:textId="37B7AD2F" w:rsidR="000F433F" w:rsidRPr="00FE0392" w:rsidRDefault="000F433F" w:rsidP="000F433F">
            <w:pPr>
              <w:spacing w:before="60"/>
              <w:rPr>
                <w:rFonts w:cs="Arial"/>
                <w:sz w:val="20"/>
                <w:szCs w:val="20"/>
              </w:rPr>
            </w:pPr>
            <w:r w:rsidRPr="00FE0392">
              <w:rPr>
                <w:rFonts w:cs="Arial"/>
                <w:sz w:val="20"/>
                <w:szCs w:val="20"/>
              </w:rPr>
              <w:t xml:space="preserve">L’élargissement des rues va permettre de les conformer aux normes admises dans la sous-région et de supporter aisément et en toute sécurité le trafic dans un contexte d’intégration sous régionale </w:t>
            </w:r>
          </w:p>
        </w:tc>
      </w:tr>
      <w:tr w:rsidR="000F433F" w:rsidRPr="00FE0392" w14:paraId="345A2F77" w14:textId="77777777" w:rsidTr="00681C14">
        <w:trPr>
          <w:jc w:val="center"/>
        </w:trPr>
        <w:tc>
          <w:tcPr>
            <w:tcW w:w="1995" w:type="dxa"/>
            <w:vMerge/>
          </w:tcPr>
          <w:p w14:paraId="2DE35B17" w14:textId="77777777" w:rsidR="000F433F" w:rsidRPr="00FE0392" w:rsidRDefault="000F433F" w:rsidP="000F433F">
            <w:pPr>
              <w:spacing w:before="60"/>
              <w:rPr>
                <w:rFonts w:cs="Arial"/>
                <w:sz w:val="20"/>
                <w:szCs w:val="20"/>
              </w:rPr>
            </w:pPr>
          </w:p>
        </w:tc>
        <w:tc>
          <w:tcPr>
            <w:tcW w:w="2253" w:type="dxa"/>
          </w:tcPr>
          <w:p w14:paraId="062A43AC" w14:textId="08A902D0" w:rsidR="000F433F" w:rsidRPr="00FE0392" w:rsidRDefault="000F433F" w:rsidP="000F433F">
            <w:pPr>
              <w:spacing w:before="60"/>
              <w:rPr>
                <w:rFonts w:cs="Arial"/>
                <w:sz w:val="20"/>
                <w:szCs w:val="20"/>
              </w:rPr>
            </w:pPr>
            <w:r w:rsidRPr="00FE0392">
              <w:rPr>
                <w:rFonts w:cs="Arial"/>
                <w:sz w:val="20"/>
                <w:szCs w:val="20"/>
              </w:rPr>
              <w:t>Amélioration de la sécurité routière</w:t>
            </w:r>
          </w:p>
        </w:tc>
        <w:tc>
          <w:tcPr>
            <w:tcW w:w="4814" w:type="dxa"/>
          </w:tcPr>
          <w:p w14:paraId="56DD9571" w14:textId="77777777" w:rsidR="000F433F" w:rsidRPr="00FE0392" w:rsidRDefault="000F433F" w:rsidP="000F433F">
            <w:pPr>
              <w:spacing w:before="60"/>
              <w:rPr>
                <w:rFonts w:cs="Arial"/>
                <w:sz w:val="20"/>
                <w:szCs w:val="20"/>
              </w:rPr>
            </w:pPr>
            <w:r w:rsidRPr="00FE0392">
              <w:rPr>
                <w:rFonts w:cs="Arial"/>
                <w:sz w:val="20"/>
                <w:szCs w:val="20"/>
              </w:rPr>
              <w:t xml:space="preserve">L’amélioration de la sécurité routière est effective par </w:t>
            </w:r>
          </w:p>
          <w:p w14:paraId="0DBAF804" w14:textId="77777777" w:rsidR="000F433F" w:rsidRPr="00FE0392" w:rsidRDefault="000F433F" w:rsidP="00AB5EBE">
            <w:pPr>
              <w:numPr>
                <w:ilvl w:val="0"/>
                <w:numId w:val="70"/>
              </w:numPr>
              <w:spacing w:before="60"/>
              <w:ind w:left="357" w:hanging="357"/>
              <w:rPr>
                <w:rFonts w:cs="Arial"/>
                <w:sz w:val="20"/>
                <w:szCs w:val="20"/>
              </w:rPr>
            </w:pPr>
            <w:r w:rsidRPr="00FE0392">
              <w:rPr>
                <w:rFonts w:cs="Arial"/>
                <w:sz w:val="20"/>
                <w:szCs w:val="20"/>
              </w:rPr>
              <w:t>l’amélioration des caractéristiques techniques qui favorisent un bon écoulement du trafic ;</w:t>
            </w:r>
          </w:p>
          <w:p w14:paraId="58C97915" w14:textId="77777777" w:rsidR="000F433F" w:rsidRPr="00FE0392" w:rsidRDefault="000F433F" w:rsidP="00AB5EBE">
            <w:pPr>
              <w:numPr>
                <w:ilvl w:val="0"/>
                <w:numId w:val="70"/>
              </w:numPr>
              <w:spacing w:before="60"/>
              <w:ind w:left="357" w:hanging="357"/>
              <w:rPr>
                <w:rFonts w:cs="Arial"/>
                <w:sz w:val="20"/>
                <w:szCs w:val="20"/>
              </w:rPr>
            </w:pPr>
            <w:r w:rsidRPr="00FE0392">
              <w:rPr>
                <w:rFonts w:cs="Arial"/>
                <w:sz w:val="20"/>
                <w:szCs w:val="20"/>
              </w:rPr>
              <w:t>la garantie importante de sécurité dans le déplacement des populations ;</w:t>
            </w:r>
          </w:p>
          <w:p w14:paraId="44370D58" w14:textId="77777777" w:rsidR="000F433F" w:rsidRPr="00FE0392" w:rsidRDefault="000F433F" w:rsidP="00AB5EBE">
            <w:pPr>
              <w:numPr>
                <w:ilvl w:val="0"/>
                <w:numId w:val="70"/>
              </w:numPr>
              <w:spacing w:before="60"/>
              <w:ind w:left="357" w:hanging="357"/>
              <w:rPr>
                <w:rFonts w:cs="Arial"/>
                <w:sz w:val="20"/>
                <w:szCs w:val="20"/>
              </w:rPr>
            </w:pPr>
            <w:r w:rsidRPr="00FE0392">
              <w:rPr>
                <w:rFonts w:cs="Arial"/>
                <w:sz w:val="20"/>
                <w:szCs w:val="20"/>
              </w:rPr>
              <w:t>la mise en place de ralentisseurs et de panneaux de signalisation ;</w:t>
            </w:r>
          </w:p>
          <w:p w14:paraId="0F07C655" w14:textId="77777777" w:rsidR="000F433F" w:rsidRPr="00FE0392" w:rsidRDefault="000F433F" w:rsidP="00AB5EBE">
            <w:pPr>
              <w:numPr>
                <w:ilvl w:val="0"/>
                <w:numId w:val="70"/>
              </w:numPr>
              <w:spacing w:before="60"/>
              <w:ind w:left="357" w:hanging="357"/>
              <w:rPr>
                <w:rFonts w:cs="Arial"/>
                <w:sz w:val="20"/>
                <w:szCs w:val="20"/>
              </w:rPr>
            </w:pPr>
            <w:r w:rsidRPr="00FE0392">
              <w:rPr>
                <w:rFonts w:cs="Arial"/>
                <w:sz w:val="20"/>
                <w:szCs w:val="20"/>
              </w:rPr>
              <w:t xml:space="preserve">la mise en place des feux tricolores pour réguler le trafic ; </w:t>
            </w:r>
          </w:p>
          <w:p w14:paraId="1E72C772" w14:textId="38506ACB" w:rsidR="000F433F" w:rsidRPr="00FE0392" w:rsidRDefault="000F433F" w:rsidP="000F433F">
            <w:pPr>
              <w:spacing w:before="60"/>
              <w:rPr>
                <w:rFonts w:cs="Arial"/>
                <w:sz w:val="20"/>
                <w:szCs w:val="20"/>
              </w:rPr>
            </w:pPr>
            <w:r w:rsidRPr="00FE0392">
              <w:rPr>
                <w:rFonts w:cs="Arial"/>
                <w:sz w:val="20"/>
                <w:szCs w:val="20"/>
              </w:rPr>
              <w:t xml:space="preserve">la mise en place des dispositifs et mesures d’accompagnement pour  garantir la sécurité des populations et des usagers de la route </w:t>
            </w:r>
          </w:p>
        </w:tc>
      </w:tr>
      <w:tr w:rsidR="000F433F" w:rsidRPr="00FE0392" w14:paraId="24CB146E" w14:textId="77777777" w:rsidTr="00681C14">
        <w:trPr>
          <w:jc w:val="center"/>
        </w:trPr>
        <w:tc>
          <w:tcPr>
            <w:tcW w:w="1995" w:type="dxa"/>
            <w:vMerge/>
          </w:tcPr>
          <w:p w14:paraId="72AAA1F7" w14:textId="77777777" w:rsidR="000F433F" w:rsidRPr="00FE0392" w:rsidRDefault="000F433F" w:rsidP="000F433F">
            <w:pPr>
              <w:spacing w:before="60"/>
              <w:rPr>
                <w:rFonts w:cs="Arial"/>
                <w:sz w:val="20"/>
                <w:szCs w:val="20"/>
              </w:rPr>
            </w:pPr>
          </w:p>
        </w:tc>
        <w:tc>
          <w:tcPr>
            <w:tcW w:w="2253" w:type="dxa"/>
          </w:tcPr>
          <w:p w14:paraId="4F2C2FB4" w14:textId="77777777" w:rsidR="000F433F" w:rsidRPr="00FE0392" w:rsidRDefault="000F433F" w:rsidP="000F433F">
            <w:pPr>
              <w:spacing w:before="60"/>
              <w:rPr>
                <w:rFonts w:cs="Arial"/>
                <w:sz w:val="20"/>
                <w:szCs w:val="20"/>
              </w:rPr>
            </w:pPr>
            <w:r w:rsidRPr="00FE0392">
              <w:rPr>
                <w:rFonts w:cs="Arial"/>
                <w:sz w:val="20"/>
                <w:szCs w:val="20"/>
              </w:rPr>
              <w:t>Amélioration du confort et du cadre de vie</w:t>
            </w:r>
          </w:p>
          <w:p w14:paraId="6D2EE4F4" w14:textId="77777777" w:rsidR="000F433F" w:rsidRPr="00FE0392" w:rsidRDefault="000F433F" w:rsidP="000F433F">
            <w:pPr>
              <w:spacing w:before="60"/>
              <w:rPr>
                <w:rFonts w:cs="Arial"/>
                <w:sz w:val="20"/>
                <w:szCs w:val="20"/>
              </w:rPr>
            </w:pPr>
          </w:p>
          <w:p w14:paraId="17147D7D" w14:textId="77777777" w:rsidR="000F433F" w:rsidRPr="00FE0392" w:rsidRDefault="000F433F" w:rsidP="000F433F">
            <w:pPr>
              <w:spacing w:before="60"/>
              <w:rPr>
                <w:rFonts w:cs="Arial"/>
                <w:sz w:val="20"/>
                <w:szCs w:val="20"/>
              </w:rPr>
            </w:pPr>
          </w:p>
        </w:tc>
        <w:tc>
          <w:tcPr>
            <w:tcW w:w="4814" w:type="dxa"/>
          </w:tcPr>
          <w:p w14:paraId="3B12594E" w14:textId="29AEF046" w:rsidR="000F433F" w:rsidRPr="00FE0392" w:rsidRDefault="000F433F" w:rsidP="000F433F">
            <w:pPr>
              <w:pStyle w:val="En-tte"/>
              <w:spacing w:before="60"/>
              <w:rPr>
                <w:rFonts w:cs="Arial"/>
                <w:sz w:val="20"/>
                <w:szCs w:val="20"/>
              </w:rPr>
            </w:pPr>
            <w:r w:rsidRPr="00FE0392">
              <w:rPr>
                <w:rFonts w:cs="Arial"/>
                <w:sz w:val="20"/>
                <w:szCs w:val="20"/>
              </w:rPr>
              <w:t>Outre les effets positifs dans le domaine de la sécurité des usagers et des riverains de la route, le bitumage des routes permet de :</w:t>
            </w:r>
          </w:p>
          <w:p w14:paraId="49F8D822" w14:textId="77777777" w:rsidR="000F433F" w:rsidRPr="00FE0392" w:rsidRDefault="000F433F" w:rsidP="00AB5EBE">
            <w:pPr>
              <w:pStyle w:val="En-tte"/>
              <w:widowControl w:val="0"/>
              <w:numPr>
                <w:ilvl w:val="0"/>
                <w:numId w:val="71"/>
              </w:numPr>
              <w:tabs>
                <w:tab w:val="clear" w:pos="4536"/>
                <w:tab w:val="clear" w:pos="9072"/>
                <w:tab w:val="center" w:pos="4320"/>
                <w:tab w:val="right" w:pos="8640"/>
              </w:tabs>
              <w:spacing w:before="60"/>
              <w:ind w:left="357" w:hanging="357"/>
              <w:rPr>
                <w:rFonts w:cs="Arial"/>
                <w:sz w:val="20"/>
                <w:szCs w:val="20"/>
              </w:rPr>
            </w:pPr>
            <w:r w:rsidRPr="00FE0392">
              <w:rPr>
                <w:rFonts w:cs="Arial"/>
                <w:sz w:val="20"/>
                <w:szCs w:val="20"/>
              </w:rPr>
              <w:t>améliorer le confort routier</w:t>
            </w:r>
          </w:p>
          <w:p w14:paraId="5F8BC0E5" w14:textId="37447E47" w:rsidR="00D348A0" w:rsidRPr="00FE0392" w:rsidRDefault="000F433F" w:rsidP="00AB5EBE">
            <w:pPr>
              <w:pStyle w:val="En-tte"/>
              <w:widowControl w:val="0"/>
              <w:numPr>
                <w:ilvl w:val="0"/>
                <w:numId w:val="71"/>
              </w:numPr>
              <w:tabs>
                <w:tab w:val="clear" w:pos="4536"/>
                <w:tab w:val="clear" w:pos="9072"/>
                <w:tab w:val="center" w:pos="4320"/>
                <w:tab w:val="right" w:pos="8640"/>
              </w:tabs>
              <w:spacing w:before="60"/>
              <w:ind w:left="357" w:hanging="357"/>
              <w:rPr>
                <w:rFonts w:cs="Arial"/>
                <w:sz w:val="20"/>
                <w:szCs w:val="20"/>
              </w:rPr>
            </w:pPr>
            <w:r w:rsidRPr="00FE0392">
              <w:rPr>
                <w:rFonts w:cs="Arial"/>
                <w:sz w:val="20"/>
                <w:szCs w:val="20"/>
              </w:rPr>
              <w:t>réduire l’émission de poussière pour les habitations situées à proximité de la route</w:t>
            </w:r>
          </w:p>
          <w:p w14:paraId="081EE886" w14:textId="66FA102B" w:rsidR="000F433F" w:rsidRPr="00FE0392" w:rsidRDefault="000F433F" w:rsidP="00AB5EBE">
            <w:pPr>
              <w:pStyle w:val="En-tte"/>
              <w:widowControl w:val="0"/>
              <w:numPr>
                <w:ilvl w:val="0"/>
                <w:numId w:val="71"/>
              </w:numPr>
              <w:tabs>
                <w:tab w:val="clear" w:pos="4536"/>
                <w:tab w:val="clear" w:pos="9072"/>
                <w:tab w:val="center" w:pos="4320"/>
                <w:tab w:val="right" w:pos="8640"/>
              </w:tabs>
              <w:spacing w:before="60"/>
              <w:ind w:left="357" w:hanging="357"/>
              <w:rPr>
                <w:rFonts w:cs="Arial"/>
                <w:sz w:val="20"/>
                <w:szCs w:val="20"/>
              </w:rPr>
            </w:pPr>
            <w:r w:rsidRPr="00FE0392">
              <w:rPr>
                <w:rFonts w:cs="Arial"/>
                <w:sz w:val="20"/>
                <w:szCs w:val="20"/>
              </w:rPr>
              <w:t xml:space="preserve">réaliser des gains de temps de déplacement pour les usagers </w:t>
            </w:r>
          </w:p>
        </w:tc>
      </w:tr>
      <w:tr w:rsidR="000F433F" w:rsidRPr="00FE0392" w14:paraId="6DE04C9D" w14:textId="77777777" w:rsidTr="00681C14">
        <w:trPr>
          <w:jc w:val="center"/>
        </w:trPr>
        <w:tc>
          <w:tcPr>
            <w:tcW w:w="1995" w:type="dxa"/>
            <w:vMerge/>
          </w:tcPr>
          <w:p w14:paraId="3C02DF37" w14:textId="77777777" w:rsidR="000F433F" w:rsidRPr="00FE0392" w:rsidRDefault="000F433F" w:rsidP="000F433F">
            <w:pPr>
              <w:spacing w:before="60"/>
              <w:rPr>
                <w:rFonts w:cs="Arial"/>
                <w:sz w:val="20"/>
                <w:szCs w:val="20"/>
              </w:rPr>
            </w:pPr>
          </w:p>
        </w:tc>
        <w:tc>
          <w:tcPr>
            <w:tcW w:w="2253" w:type="dxa"/>
          </w:tcPr>
          <w:p w14:paraId="553A1653" w14:textId="568326AF" w:rsidR="000F433F" w:rsidRPr="00FE0392" w:rsidRDefault="000F433F" w:rsidP="000F433F">
            <w:pPr>
              <w:spacing w:before="60"/>
              <w:rPr>
                <w:rFonts w:cs="Arial"/>
                <w:sz w:val="20"/>
                <w:szCs w:val="20"/>
              </w:rPr>
            </w:pPr>
            <w:r w:rsidRPr="00FE0392">
              <w:rPr>
                <w:rFonts w:cs="Arial"/>
                <w:sz w:val="20"/>
                <w:szCs w:val="20"/>
              </w:rPr>
              <w:t>La fluidité du trafic</w:t>
            </w:r>
          </w:p>
        </w:tc>
        <w:tc>
          <w:tcPr>
            <w:tcW w:w="4814" w:type="dxa"/>
          </w:tcPr>
          <w:p w14:paraId="30775ABA" w14:textId="006FE10B" w:rsidR="000F433F" w:rsidRPr="00FE0392" w:rsidRDefault="000F433F" w:rsidP="000F433F">
            <w:pPr>
              <w:pStyle w:val="En-tte"/>
              <w:spacing w:before="60"/>
              <w:rPr>
                <w:rFonts w:cs="Arial"/>
                <w:sz w:val="20"/>
                <w:szCs w:val="20"/>
              </w:rPr>
            </w:pPr>
            <w:r w:rsidRPr="00FE0392">
              <w:rPr>
                <w:rFonts w:cs="Arial"/>
                <w:sz w:val="20"/>
                <w:szCs w:val="20"/>
              </w:rPr>
              <w:t>La fluidité facilitera les déplacements humains, la rapidité de transports des biens et des services, la sécurité des productions en circulation, l’accès aux marchés locaux, l’accessibilité aux biens localement produits et la possibilité pour chaque milieu de valoriser ses avantages comparatifs dans les échanges commerciaux.</w:t>
            </w:r>
          </w:p>
        </w:tc>
      </w:tr>
      <w:tr w:rsidR="000F433F" w:rsidRPr="00FE0392" w14:paraId="255B7273" w14:textId="77777777" w:rsidTr="00681C14">
        <w:trPr>
          <w:jc w:val="center"/>
        </w:trPr>
        <w:tc>
          <w:tcPr>
            <w:tcW w:w="1995" w:type="dxa"/>
          </w:tcPr>
          <w:p w14:paraId="5F386F88" w14:textId="77777777" w:rsidR="000F433F" w:rsidRPr="00FE0392" w:rsidRDefault="000F433F" w:rsidP="003232BC">
            <w:pPr>
              <w:spacing w:before="60"/>
              <w:jc w:val="left"/>
              <w:rPr>
                <w:rFonts w:cs="Arial"/>
                <w:sz w:val="20"/>
                <w:szCs w:val="20"/>
              </w:rPr>
            </w:pPr>
            <w:r w:rsidRPr="00FE0392">
              <w:rPr>
                <w:rFonts w:cs="Arial"/>
                <w:sz w:val="20"/>
                <w:szCs w:val="20"/>
              </w:rPr>
              <w:t>Travaux d’assainissement et de drainage</w:t>
            </w:r>
          </w:p>
        </w:tc>
        <w:tc>
          <w:tcPr>
            <w:tcW w:w="2253" w:type="dxa"/>
          </w:tcPr>
          <w:p w14:paraId="131BAA46" w14:textId="6CFBBFE5" w:rsidR="000F433F" w:rsidRPr="00FE0392" w:rsidRDefault="000F433F" w:rsidP="003232BC">
            <w:pPr>
              <w:spacing w:before="60"/>
              <w:jc w:val="left"/>
              <w:rPr>
                <w:rFonts w:cs="Arial"/>
                <w:sz w:val="20"/>
                <w:szCs w:val="20"/>
              </w:rPr>
            </w:pPr>
            <w:r w:rsidRPr="00FE0392">
              <w:rPr>
                <w:rFonts w:cs="Arial"/>
                <w:sz w:val="20"/>
                <w:szCs w:val="20"/>
              </w:rPr>
              <w:t xml:space="preserve">L’amélioration du drainage des eaux pluviales par </w:t>
            </w:r>
            <w:r w:rsidR="00C31F43" w:rsidRPr="00FE0392">
              <w:rPr>
                <w:rFonts w:cs="Arial"/>
                <w:sz w:val="20"/>
                <w:szCs w:val="20"/>
              </w:rPr>
              <w:t xml:space="preserve">les ouvrages d’assainissement </w:t>
            </w:r>
            <w:r w:rsidRPr="00FE0392">
              <w:rPr>
                <w:rFonts w:cs="Arial"/>
                <w:sz w:val="20"/>
                <w:szCs w:val="20"/>
              </w:rPr>
              <w:t xml:space="preserve">mise en place </w:t>
            </w:r>
          </w:p>
        </w:tc>
        <w:tc>
          <w:tcPr>
            <w:tcW w:w="4814" w:type="dxa"/>
          </w:tcPr>
          <w:p w14:paraId="275FE831" w14:textId="10FDAA22" w:rsidR="000F433F" w:rsidRPr="00FE0392" w:rsidRDefault="000F433F" w:rsidP="003232BC">
            <w:pPr>
              <w:spacing w:before="60"/>
              <w:jc w:val="left"/>
              <w:rPr>
                <w:rFonts w:cs="Arial"/>
                <w:sz w:val="20"/>
                <w:szCs w:val="20"/>
              </w:rPr>
            </w:pPr>
            <w:r w:rsidRPr="00FE0392">
              <w:rPr>
                <w:rFonts w:cs="Arial"/>
                <w:sz w:val="20"/>
                <w:szCs w:val="20"/>
              </w:rPr>
              <w:t>Les ouvrages d’assainissement ont pour rôle de collecter l’eau (</w:t>
            </w:r>
            <w:r w:rsidR="00C31F43" w:rsidRPr="00FE0392">
              <w:rPr>
                <w:rFonts w:cs="Arial"/>
                <w:sz w:val="20"/>
                <w:szCs w:val="20"/>
              </w:rPr>
              <w:t>chaussées et bassins</w:t>
            </w:r>
            <w:r w:rsidRPr="00FE0392">
              <w:rPr>
                <w:rFonts w:cs="Arial"/>
                <w:sz w:val="20"/>
                <w:szCs w:val="20"/>
              </w:rPr>
              <w:t>), de faire transiter l’eau (fossés, descente d’eau, traversées) et enfin d’évacuer l’eau (exutoires, chenal aval d’ouvrages). La gestion des eaux dans les ouvrages routiers est particulièrement importante, permettant ainsi : la durabilité de la chaussée</w:t>
            </w:r>
          </w:p>
        </w:tc>
      </w:tr>
      <w:tr w:rsidR="000F433F" w:rsidRPr="00FE0392" w14:paraId="6285F14F" w14:textId="77777777" w:rsidTr="00681C14">
        <w:trPr>
          <w:jc w:val="center"/>
        </w:trPr>
        <w:tc>
          <w:tcPr>
            <w:tcW w:w="1995" w:type="dxa"/>
          </w:tcPr>
          <w:p w14:paraId="325F54B7" w14:textId="77777777" w:rsidR="000F433F" w:rsidRPr="00FE0392" w:rsidRDefault="000F433F" w:rsidP="000F433F">
            <w:pPr>
              <w:spacing w:before="60"/>
              <w:rPr>
                <w:rFonts w:cs="Arial"/>
                <w:sz w:val="20"/>
                <w:szCs w:val="20"/>
              </w:rPr>
            </w:pPr>
            <w:r w:rsidRPr="00FE0392">
              <w:rPr>
                <w:rFonts w:cs="Arial"/>
                <w:sz w:val="20"/>
                <w:szCs w:val="20"/>
              </w:rPr>
              <w:t xml:space="preserve">Travaux d’entretiens </w:t>
            </w:r>
            <w:r w:rsidRPr="00FE0392">
              <w:rPr>
                <w:rFonts w:cs="Arial"/>
                <w:sz w:val="20"/>
                <w:szCs w:val="20"/>
              </w:rPr>
              <w:lastRenderedPageBreak/>
              <w:t>périodiques des rues</w:t>
            </w:r>
          </w:p>
        </w:tc>
        <w:tc>
          <w:tcPr>
            <w:tcW w:w="2253" w:type="dxa"/>
          </w:tcPr>
          <w:p w14:paraId="0E41B9D7" w14:textId="77777777" w:rsidR="000F433F" w:rsidRPr="00FE0392" w:rsidRDefault="000F433F" w:rsidP="00825D3B">
            <w:pPr>
              <w:spacing w:before="60"/>
              <w:jc w:val="left"/>
              <w:rPr>
                <w:rFonts w:cs="Arial"/>
                <w:sz w:val="20"/>
                <w:szCs w:val="20"/>
              </w:rPr>
            </w:pPr>
            <w:r w:rsidRPr="00FE0392">
              <w:rPr>
                <w:rFonts w:cs="Arial"/>
                <w:sz w:val="20"/>
                <w:szCs w:val="20"/>
              </w:rPr>
              <w:lastRenderedPageBreak/>
              <w:t xml:space="preserve">Diminution du coût d’entretien des véhicules </w:t>
            </w:r>
          </w:p>
        </w:tc>
        <w:tc>
          <w:tcPr>
            <w:tcW w:w="4814" w:type="dxa"/>
          </w:tcPr>
          <w:p w14:paraId="0A8319EB" w14:textId="77777777" w:rsidR="000F433F" w:rsidRPr="00FE0392" w:rsidRDefault="000F433F" w:rsidP="000F433F">
            <w:pPr>
              <w:pStyle w:val="En-tte"/>
              <w:spacing w:before="60"/>
              <w:rPr>
                <w:rFonts w:cs="Arial"/>
                <w:sz w:val="20"/>
                <w:szCs w:val="20"/>
              </w:rPr>
            </w:pPr>
            <w:r w:rsidRPr="00FE0392">
              <w:rPr>
                <w:rFonts w:cs="Arial"/>
                <w:sz w:val="20"/>
                <w:szCs w:val="20"/>
              </w:rPr>
              <w:t>La réhabilitation et/ou le bitumage des rues contribuent à diminuer le coût d’entretien des véhicules.</w:t>
            </w:r>
          </w:p>
        </w:tc>
      </w:tr>
      <w:tr w:rsidR="000F433F" w:rsidRPr="00FE0392" w14:paraId="1C4C7921" w14:textId="77777777" w:rsidTr="00681C14">
        <w:trPr>
          <w:jc w:val="center"/>
        </w:trPr>
        <w:tc>
          <w:tcPr>
            <w:tcW w:w="1995" w:type="dxa"/>
            <w:vMerge w:val="restart"/>
          </w:tcPr>
          <w:p w14:paraId="47875298" w14:textId="44B456C0" w:rsidR="00F34C02" w:rsidRPr="00FE0392" w:rsidRDefault="00F34C02" w:rsidP="00A77AA1">
            <w:pPr>
              <w:spacing w:before="60"/>
              <w:rPr>
                <w:rFonts w:cs="Arial"/>
                <w:sz w:val="20"/>
                <w:szCs w:val="20"/>
              </w:rPr>
            </w:pPr>
            <w:r w:rsidRPr="00FE0392">
              <w:rPr>
                <w:rFonts w:cs="Arial"/>
                <w:sz w:val="20"/>
                <w:szCs w:val="20"/>
              </w:rPr>
              <w:lastRenderedPageBreak/>
              <w:t xml:space="preserve">Mise en </w:t>
            </w:r>
            <w:r w:rsidR="004A78E5" w:rsidRPr="00FE0392">
              <w:rPr>
                <w:rFonts w:cs="Arial"/>
                <w:sz w:val="20"/>
                <w:szCs w:val="20"/>
              </w:rPr>
              <w:t>services des œuvres</w:t>
            </w:r>
            <w:r w:rsidRPr="00FE0392">
              <w:rPr>
                <w:rFonts w:cs="Arial"/>
                <w:sz w:val="20"/>
                <w:szCs w:val="20"/>
              </w:rPr>
              <w:t xml:space="preserve"> ouvrages</w:t>
            </w:r>
            <w:r w:rsidR="004A78E5" w:rsidRPr="00FE0392">
              <w:rPr>
                <w:rFonts w:cs="Arial"/>
                <w:sz w:val="20"/>
                <w:szCs w:val="20"/>
              </w:rPr>
              <w:t xml:space="preserve"> d’assainissement</w:t>
            </w:r>
          </w:p>
        </w:tc>
        <w:tc>
          <w:tcPr>
            <w:tcW w:w="2253" w:type="dxa"/>
          </w:tcPr>
          <w:p w14:paraId="2D786477" w14:textId="77777777" w:rsidR="000F433F" w:rsidRPr="00FE0392" w:rsidRDefault="000F433F" w:rsidP="00825D3B">
            <w:pPr>
              <w:spacing w:before="60"/>
              <w:jc w:val="left"/>
              <w:rPr>
                <w:rFonts w:cs="Arial"/>
                <w:sz w:val="20"/>
                <w:szCs w:val="20"/>
              </w:rPr>
            </w:pPr>
            <w:r w:rsidRPr="00FE0392">
              <w:rPr>
                <w:rFonts w:cs="Arial"/>
                <w:sz w:val="20"/>
                <w:szCs w:val="20"/>
              </w:rPr>
              <w:t>Création de nouvelles potentialités économiques et d’emplois</w:t>
            </w:r>
          </w:p>
          <w:p w14:paraId="7EB2FB80" w14:textId="77777777" w:rsidR="000F433F" w:rsidRPr="00FE0392" w:rsidRDefault="000F433F" w:rsidP="000F433F">
            <w:pPr>
              <w:spacing w:before="60"/>
              <w:rPr>
                <w:rFonts w:cs="Arial"/>
                <w:sz w:val="20"/>
                <w:szCs w:val="20"/>
              </w:rPr>
            </w:pPr>
          </w:p>
        </w:tc>
        <w:tc>
          <w:tcPr>
            <w:tcW w:w="4814" w:type="dxa"/>
          </w:tcPr>
          <w:p w14:paraId="33674846" w14:textId="77777777" w:rsidR="000F433F" w:rsidRPr="00FE0392" w:rsidRDefault="000F433F" w:rsidP="000F433F">
            <w:pPr>
              <w:spacing w:before="60"/>
              <w:rPr>
                <w:rFonts w:cs="Arial"/>
                <w:sz w:val="20"/>
                <w:szCs w:val="20"/>
              </w:rPr>
            </w:pPr>
            <w:r w:rsidRPr="00FE0392">
              <w:rPr>
                <w:rFonts w:cs="Arial"/>
                <w:sz w:val="20"/>
                <w:szCs w:val="20"/>
              </w:rPr>
              <w:t>L’exécution d’un projet favorise la création de nouvelles potentialités économiques la création d’emplois temporaires durant la phase de construction/réhabilitation, l'augmentation du revenu, ce qui réduira le taux de chômage. Il pourra également engendrer une économie locale de proximité, basée sur l’artisanat et le tourisme. C’est une contribution à la lutte contre la pauvreté</w:t>
            </w:r>
          </w:p>
        </w:tc>
      </w:tr>
      <w:tr w:rsidR="003E3061" w:rsidRPr="00FE0392" w14:paraId="64F0564D" w14:textId="77777777" w:rsidTr="00681C14">
        <w:trPr>
          <w:jc w:val="center"/>
        </w:trPr>
        <w:tc>
          <w:tcPr>
            <w:tcW w:w="1995" w:type="dxa"/>
            <w:vMerge/>
          </w:tcPr>
          <w:p w14:paraId="74F1525D" w14:textId="77777777" w:rsidR="003E3061" w:rsidRPr="00FE0392" w:rsidDel="004A78E5" w:rsidRDefault="003E3061" w:rsidP="003E3061">
            <w:pPr>
              <w:spacing w:before="60"/>
              <w:rPr>
                <w:rFonts w:cs="Arial"/>
                <w:sz w:val="20"/>
                <w:szCs w:val="20"/>
              </w:rPr>
            </w:pPr>
          </w:p>
        </w:tc>
        <w:tc>
          <w:tcPr>
            <w:tcW w:w="2253" w:type="dxa"/>
          </w:tcPr>
          <w:p w14:paraId="68F1B26B" w14:textId="12E54BCB" w:rsidR="003E3061" w:rsidRPr="00FE0392" w:rsidRDefault="003E3061" w:rsidP="00825D3B">
            <w:pPr>
              <w:spacing w:before="60"/>
              <w:jc w:val="left"/>
              <w:rPr>
                <w:rFonts w:cs="Arial"/>
                <w:sz w:val="20"/>
                <w:szCs w:val="20"/>
              </w:rPr>
            </w:pPr>
            <w:r w:rsidRPr="00FE0392">
              <w:rPr>
                <w:rFonts w:cs="Arial"/>
                <w:sz w:val="20"/>
                <w:szCs w:val="20"/>
              </w:rPr>
              <w:t>Possibilité de changement de statut social</w:t>
            </w:r>
          </w:p>
        </w:tc>
        <w:tc>
          <w:tcPr>
            <w:tcW w:w="4814" w:type="dxa"/>
          </w:tcPr>
          <w:p w14:paraId="1B569DCC" w14:textId="0199784D" w:rsidR="003E3061" w:rsidRPr="00FE0392" w:rsidRDefault="003E3061" w:rsidP="003E3061">
            <w:pPr>
              <w:spacing w:before="60"/>
              <w:rPr>
                <w:rFonts w:cs="Arial"/>
                <w:sz w:val="20"/>
                <w:szCs w:val="20"/>
              </w:rPr>
            </w:pPr>
            <w:r w:rsidRPr="00FE0392">
              <w:rPr>
                <w:rFonts w:cs="Arial"/>
                <w:sz w:val="20"/>
                <w:szCs w:val="20"/>
              </w:rPr>
              <w:t>Le changement d’activité économique et les modifications dans la structure socio-professionnelle par  passage d’un statut d’agriculteur, à celui de revendeur, commerçant ou artisan : facteur de mobilité ascendante dans la société</w:t>
            </w:r>
          </w:p>
        </w:tc>
      </w:tr>
      <w:tr w:rsidR="003E3061" w:rsidRPr="00FE0392" w14:paraId="12C91C90" w14:textId="77777777" w:rsidTr="00681C14">
        <w:trPr>
          <w:jc w:val="center"/>
        </w:trPr>
        <w:tc>
          <w:tcPr>
            <w:tcW w:w="1995" w:type="dxa"/>
            <w:vMerge/>
          </w:tcPr>
          <w:p w14:paraId="3CCF9658" w14:textId="77777777" w:rsidR="003E3061" w:rsidRPr="00FE0392" w:rsidRDefault="003E3061" w:rsidP="003E3061">
            <w:pPr>
              <w:spacing w:before="60"/>
              <w:rPr>
                <w:rFonts w:cs="Arial"/>
                <w:sz w:val="20"/>
                <w:szCs w:val="20"/>
              </w:rPr>
            </w:pPr>
          </w:p>
        </w:tc>
        <w:tc>
          <w:tcPr>
            <w:tcW w:w="2253" w:type="dxa"/>
          </w:tcPr>
          <w:p w14:paraId="02C78005" w14:textId="77777777" w:rsidR="003E3061" w:rsidRPr="00FE0392" w:rsidRDefault="003E3061" w:rsidP="00825D3B">
            <w:pPr>
              <w:spacing w:before="60"/>
              <w:jc w:val="left"/>
              <w:rPr>
                <w:rFonts w:cs="Arial"/>
                <w:sz w:val="20"/>
                <w:szCs w:val="20"/>
              </w:rPr>
            </w:pPr>
            <w:r w:rsidRPr="00FE0392">
              <w:rPr>
                <w:rFonts w:cs="Arial"/>
                <w:sz w:val="20"/>
                <w:szCs w:val="20"/>
              </w:rPr>
              <w:t xml:space="preserve">Modification positives qualitatives des conditions de vie </w:t>
            </w:r>
          </w:p>
        </w:tc>
        <w:tc>
          <w:tcPr>
            <w:tcW w:w="4814" w:type="dxa"/>
          </w:tcPr>
          <w:p w14:paraId="3A86EF52" w14:textId="77777777" w:rsidR="003E3061" w:rsidRPr="00FE0392" w:rsidRDefault="003E3061" w:rsidP="003E3061">
            <w:pPr>
              <w:spacing w:before="60"/>
              <w:rPr>
                <w:rFonts w:cs="Arial"/>
                <w:sz w:val="20"/>
                <w:szCs w:val="20"/>
              </w:rPr>
            </w:pPr>
            <w:r w:rsidRPr="00FE0392">
              <w:rPr>
                <w:rFonts w:cs="Arial"/>
                <w:sz w:val="20"/>
                <w:szCs w:val="20"/>
              </w:rPr>
              <w:t>Les modifications positives de la qualité de vie des populations de la zone par les nouvelles conditions de transport, de circulation, de communication et les interrelations, de même que l’accès plus rapide et plus aisé aux centres de soins </w:t>
            </w:r>
          </w:p>
          <w:p w14:paraId="6597FCC6" w14:textId="77777777" w:rsidR="003E3061" w:rsidRPr="00FE0392" w:rsidRDefault="003E3061" w:rsidP="003E3061">
            <w:pPr>
              <w:spacing w:before="60"/>
              <w:rPr>
                <w:rFonts w:cs="Arial"/>
                <w:sz w:val="20"/>
                <w:szCs w:val="20"/>
              </w:rPr>
            </w:pPr>
            <w:r w:rsidRPr="00FE0392">
              <w:rPr>
                <w:rFonts w:cs="Arial"/>
                <w:sz w:val="20"/>
                <w:szCs w:val="20"/>
              </w:rPr>
              <w:t>L’amélioration des conditions de vie et de santé dans les zones concernées ou les zones défavorisées et la contribution à la résolution des questions de développement humain et social </w:t>
            </w:r>
          </w:p>
        </w:tc>
      </w:tr>
      <w:tr w:rsidR="003E3061" w:rsidRPr="00FE0392" w14:paraId="2A3B38AB" w14:textId="77777777" w:rsidTr="00681C14">
        <w:trPr>
          <w:jc w:val="center"/>
        </w:trPr>
        <w:tc>
          <w:tcPr>
            <w:tcW w:w="1995" w:type="dxa"/>
            <w:vMerge/>
          </w:tcPr>
          <w:p w14:paraId="4859719D" w14:textId="77777777" w:rsidR="003E3061" w:rsidRPr="00FE0392" w:rsidRDefault="003E3061" w:rsidP="003E3061">
            <w:pPr>
              <w:spacing w:before="60"/>
              <w:rPr>
                <w:rFonts w:cs="Arial"/>
                <w:sz w:val="20"/>
                <w:szCs w:val="20"/>
              </w:rPr>
            </w:pPr>
          </w:p>
        </w:tc>
        <w:tc>
          <w:tcPr>
            <w:tcW w:w="2253" w:type="dxa"/>
          </w:tcPr>
          <w:p w14:paraId="2A6881CF" w14:textId="77777777" w:rsidR="003E3061" w:rsidRPr="00FE0392" w:rsidRDefault="003E3061" w:rsidP="003E3061">
            <w:pPr>
              <w:spacing w:before="60"/>
              <w:rPr>
                <w:rFonts w:cs="Arial"/>
                <w:sz w:val="20"/>
                <w:szCs w:val="20"/>
              </w:rPr>
            </w:pPr>
            <w:r w:rsidRPr="00FE0392">
              <w:rPr>
                <w:rFonts w:cs="Arial"/>
                <w:sz w:val="20"/>
                <w:szCs w:val="20"/>
              </w:rPr>
              <w:t>La revalorisation du foncier </w:t>
            </w:r>
          </w:p>
        </w:tc>
        <w:tc>
          <w:tcPr>
            <w:tcW w:w="4814" w:type="dxa"/>
          </w:tcPr>
          <w:p w14:paraId="064899A6" w14:textId="77777777" w:rsidR="003E3061" w:rsidRPr="00FE0392" w:rsidRDefault="003E3061" w:rsidP="003E3061">
            <w:pPr>
              <w:spacing w:before="60"/>
              <w:rPr>
                <w:rFonts w:cs="Arial"/>
                <w:sz w:val="20"/>
                <w:szCs w:val="20"/>
              </w:rPr>
            </w:pPr>
            <w:r w:rsidRPr="00FE0392">
              <w:rPr>
                <w:rFonts w:cs="Arial"/>
                <w:sz w:val="20"/>
                <w:szCs w:val="20"/>
              </w:rPr>
              <w:t>L’aménagement de la route va permettre un accès plus rapide et plus facile à ces zones et ainsi favoriser l’augmentation de la valeur monétaire des terres.</w:t>
            </w:r>
          </w:p>
        </w:tc>
      </w:tr>
    </w:tbl>
    <w:p w14:paraId="53C4FC38" w14:textId="5B5077FD" w:rsidR="00FA427C" w:rsidRPr="00FE0392" w:rsidRDefault="00FA427C" w:rsidP="00825D3B">
      <w:pPr>
        <w:pStyle w:val="Normal1"/>
        <w:ind w:firstLine="708"/>
        <w:rPr>
          <w:rFonts w:ascii="Arial" w:hAnsi="Arial" w:cs="Arial"/>
          <w:b/>
          <w:sz w:val="20"/>
          <w:lang w:val="fr-FR"/>
        </w:rPr>
      </w:pPr>
      <w:bookmarkStart w:id="1713" w:name="_Toc45555468"/>
      <w:bookmarkStart w:id="1714" w:name="_Toc45557493"/>
      <w:bookmarkStart w:id="1715" w:name="_Toc46313663"/>
      <w:bookmarkStart w:id="1716" w:name="_Toc325004110"/>
      <w:bookmarkStart w:id="1717" w:name="_Toc325004736"/>
      <w:bookmarkStart w:id="1718" w:name="_Toc336163957"/>
      <w:bookmarkStart w:id="1719" w:name="_Toc517364173"/>
      <w:bookmarkStart w:id="1720" w:name="_Toc43697688"/>
      <w:r w:rsidRPr="00FE0392">
        <w:rPr>
          <w:rFonts w:ascii="Arial" w:hAnsi="Arial" w:cs="Arial"/>
          <w:b/>
          <w:sz w:val="20"/>
          <w:lang w:val="fr-FR"/>
        </w:rPr>
        <w:t>Source : CECO-BTP, 2020</w:t>
      </w:r>
      <w:bookmarkEnd w:id="1713"/>
      <w:bookmarkEnd w:id="1714"/>
      <w:bookmarkEnd w:id="1715"/>
    </w:p>
    <w:p w14:paraId="7BE29251" w14:textId="2DD1C19C" w:rsidR="006377B2" w:rsidRPr="00FE0392" w:rsidRDefault="006377B2" w:rsidP="00025D32">
      <w:pPr>
        <w:pStyle w:val="Titre40"/>
      </w:pPr>
      <w:bookmarkStart w:id="1721" w:name="_Toc52900941"/>
      <w:r w:rsidRPr="00FE0392">
        <w:t>8.1.1.2. Identification, description et évaluation de l’importance des impacts négatifs</w:t>
      </w:r>
      <w:bookmarkEnd w:id="1716"/>
      <w:bookmarkEnd w:id="1717"/>
      <w:r w:rsidRPr="00FE0392">
        <w:t xml:space="preserve"> du projet</w:t>
      </w:r>
      <w:bookmarkEnd w:id="1718"/>
      <w:bookmarkEnd w:id="1719"/>
      <w:bookmarkEnd w:id="1720"/>
      <w:bookmarkEnd w:id="1721"/>
      <w:r w:rsidRPr="00FE0392">
        <w:t xml:space="preserve"> </w:t>
      </w:r>
    </w:p>
    <w:p w14:paraId="3E142756" w14:textId="77777777" w:rsidR="006377B2" w:rsidRPr="00FE0392" w:rsidRDefault="006377B2" w:rsidP="006377B2">
      <w:pPr>
        <w:rPr>
          <w:rFonts w:cs="Arial"/>
          <w:b/>
        </w:rPr>
      </w:pPr>
      <w:r w:rsidRPr="00FE0392">
        <w:rPr>
          <w:rFonts w:cs="Arial"/>
        </w:rPr>
        <w:t xml:space="preserve">Les impacts directs du projet dérivent des activités de construction, d’exploitation et de l’entretien des rues et ouvrages réalisés. Les activités de défrichement, de terrassement, construction d’ouvrages, déplacement des réseaux, la construction de la plate-forme et autres peuvent avoir des impacts négatifs significatifs sur l’environnement : perte du couvert végétal, expropriation au détriment d’autres utilisations, modification du ruissellement naturel, changements de niveau des nappes souterraines, risques de glissements de terrain, érosion, sédimentation des cours d’eau et des lacs, dégradation du paysage, destruction ou déplacement de sites culturels et création d’obstacles aux déplacements des espèces animales sauvages, du bétail et des habitants de la région, etc.. La plupart de ces impacts peuvent non seulement se produire sur les lieux de construction mais également à l’endroit des carrières, des bancs d’emprunt et des terrains de stockage servant au projet. En outre, la pollution de l’air et des sols provenant des postes de bitumage, le dégagement de poussière et le bruit engendré par les équipements de construction et par les explosions éventuelles, les fuites de carburants et d’huiles, les ordures produites et, s’il s’agit de projets d’envergure, la </w:t>
      </w:r>
      <w:r w:rsidRPr="00FE0392">
        <w:rPr>
          <w:rFonts w:cs="Arial"/>
        </w:rPr>
        <w:lastRenderedPageBreak/>
        <w:t>présence d’une main-d’œuvre non résidente, peuvent être préjudiciables à l’environnement et aux valeurs socioculturelles de la région traversée.</w:t>
      </w:r>
    </w:p>
    <w:p w14:paraId="2635D61A" w14:textId="77777777" w:rsidR="006377B2" w:rsidRPr="00FE0392" w:rsidRDefault="006377B2" w:rsidP="006377B2">
      <w:pPr>
        <w:rPr>
          <w:rFonts w:cs="Arial"/>
          <w:bCs/>
        </w:rPr>
      </w:pPr>
      <w:r w:rsidRPr="00FE0392">
        <w:rPr>
          <w:rFonts w:cs="Arial"/>
        </w:rPr>
        <w:t>La fréquentation des routes peut également avoir les impacts suivants : demande croissante en carburants; accidents avec les engins non motorisés ou substitution des moyens de transport non motorisés; accroissement de la pollution atmosphérique, bruit ; détritus sur le bord des routes ; accidents parfois fatals pour les personnes et les animaux ; risques pour la santé et l’environnement que représentent les accidents en présence de produits dangereux en transit; et pollution de l’eau par les fuites et l’accumulation de polluants à la surface des routes.</w:t>
      </w:r>
    </w:p>
    <w:p w14:paraId="7A635E56" w14:textId="301207DA" w:rsidR="007D30E8" w:rsidRPr="00FE0392" w:rsidRDefault="006377B2" w:rsidP="006377B2">
      <w:pPr>
        <w:rPr>
          <w:rFonts w:cs="Arial"/>
          <w:bCs/>
        </w:rPr>
      </w:pPr>
      <w:r w:rsidRPr="00FE0392">
        <w:rPr>
          <w:rFonts w:cs="Arial"/>
        </w:rPr>
        <w:t xml:space="preserve">A ceux-ci, il faut ajouter : l’urbanisme sauvage auquel le projet donne lieu ; la perturbation du régime foncier local par les spéculateurs ; la facilité d’accès aux habitats naturels (dégradation de la biodiversité) ; la migration de la main-d’œuvre et la dislocation des économies de subsistance. </w:t>
      </w:r>
      <w:r w:rsidRPr="00FE0392">
        <w:rPr>
          <w:rFonts w:cs="Arial"/>
          <w:bCs/>
        </w:rPr>
        <w:t>Le tableau ci-après présente les impacts négatifs significatifs identifiés</w:t>
      </w:r>
    </w:p>
    <w:p w14:paraId="6E860438" w14:textId="77777777" w:rsidR="007D30E8" w:rsidRPr="00FE0392" w:rsidRDefault="007D30E8">
      <w:pPr>
        <w:spacing w:before="0" w:after="160" w:line="259" w:lineRule="auto"/>
        <w:jc w:val="left"/>
        <w:rPr>
          <w:rFonts w:cs="Arial"/>
          <w:bCs/>
        </w:rPr>
      </w:pPr>
    </w:p>
    <w:p w14:paraId="0BFEDB77" w14:textId="77777777" w:rsidR="007D30E8" w:rsidRPr="00FE0392" w:rsidRDefault="007D30E8">
      <w:pPr>
        <w:spacing w:before="0" w:after="160" w:line="259" w:lineRule="auto"/>
        <w:jc w:val="left"/>
        <w:rPr>
          <w:rFonts w:cs="Arial"/>
          <w:bCs/>
        </w:rPr>
        <w:sectPr w:rsidR="007D30E8" w:rsidRPr="00FE0392" w:rsidSect="004D072C">
          <w:pgSz w:w="11906" w:h="16838"/>
          <w:pgMar w:top="1276" w:right="1417" w:bottom="1276" w:left="1417" w:header="708" w:footer="510" w:gutter="0"/>
          <w:cols w:space="708"/>
          <w:docGrid w:linePitch="360"/>
        </w:sectPr>
      </w:pPr>
    </w:p>
    <w:p w14:paraId="604EFB6B" w14:textId="224B2F9E" w:rsidR="006377B2" w:rsidRPr="00FE0392" w:rsidRDefault="006377B2" w:rsidP="00D05009">
      <w:pPr>
        <w:pStyle w:val="Lgende"/>
      </w:pPr>
      <w:bookmarkStart w:id="1722" w:name="_Toc336136105"/>
      <w:bookmarkStart w:id="1723" w:name="_Toc336164789"/>
      <w:bookmarkStart w:id="1724" w:name="_Toc517363587"/>
      <w:bookmarkStart w:id="1725" w:name="_Toc24724034"/>
      <w:bookmarkStart w:id="1726" w:name="_Toc43696249"/>
      <w:bookmarkStart w:id="1727" w:name="_Toc52902801"/>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7F635B" w:rsidRPr="00FE0392">
        <w:rPr>
          <w:noProof/>
        </w:rPr>
        <w:t>48</w:t>
      </w:r>
      <w:r w:rsidR="00F47642" w:rsidRPr="00FE0392">
        <w:rPr>
          <w:noProof/>
        </w:rPr>
        <w:fldChar w:fldCharType="end"/>
      </w:r>
      <w:r w:rsidRPr="00FE0392">
        <w:t> : Identification des impacts négatifs : phase préparatoire</w:t>
      </w:r>
      <w:bookmarkEnd w:id="1722"/>
      <w:bookmarkEnd w:id="1723"/>
      <w:bookmarkEnd w:id="1724"/>
      <w:bookmarkEnd w:id="1725"/>
      <w:bookmarkEnd w:id="1726"/>
      <w:bookmarkEnd w:id="1727"/>
      <w:r w:rsidRPr="00FE0392">
        <w:t xml:space="preserve"> </w:t>
      </w:r>
    </w:p>
    <w:tbl>
      <w:tblPr>
        <w:tblStyle w:val="Grilledutableau"/>
        <w:tblW w:w="5000" w:type="pct"/>
        <w:tblInd w:w="-5" w:type="dxa"/>
        <w:tblLayout w:type="fixed"/>
        <w:tblLook w:val="04A0" w:firstRow="1" w:lastRow="0" w:firstColumn="1" w:lastColumn="0" w:noHBand="0" w:noVBand="1"/>
      </w:tblPr>
      <w:tblGrid>
        <w:gridCol w:w="2442"/>
        <w:gridCol w:w="4477"/>
        <w:gridCol w:w="1116"/>
        <w:gridCol w:w="1322"/>
        <w:gridCol w:w="1804"/>
        <w:gridCol w:w="1787"/>
        <w:gridCol w:w="1328"/>
      </w:tblGrid>
      <w:tr w:rsidR="006377B2" w:rsidRPr="00FE0392" w14:paraId="7560ECCA" w14:textId="77777777" w:rsidTr="003232BC">
        <w:trPr>
          <w:trHeight w:val="426"/>
          <w:tblHeader/>
        </w:trPr>
        <w:tc>
          <w:tcPr>
            <w:tcW w:w="5000" w:type="pct"/>
            <w:gridSpan w:val="7"/>
            <w:shd w:val="clear" w:color="auto" w:fill="F7CAAC" w:themeFill="accent2" w:themeFillTint="66"/>
            <w:vAlign w:val="center"/>
          </w:tcPr>
          <w:p w14:paraId="51103227" w14:textId="5570D6D8" w:rsidR="006377B2" w:rsidRPr="00FE0392" w:rsidRDefault="006377B2" w:rsidP="00875188">
            <w:pPr>
              <w:jc w:val="left"/>
              <w:rPr>
                <w:rFonts w:cs="Arial"/>
                <w:b/>
                <w:sz w:val="20"/>
                <w:szCs w:val="20"/>
              </w:rPr>
            </w:pPr>
            <w:r w:rsidRPr="00FE0392">
              <w:rPr>
                <w:rFonts w:cs="Arial"/>
                <w:b/>
                <w:sz w:val="20"/>
                <w:szCs w:val="20"/>
              </w:rPr>
              <w:t>1. PHASE DE PREPARATION</w:t>
            </w:r>
            <w:r w:rsidR="00A77AA1" w:rsidRPr="00FE0392">
              <w:rPr>
                <w:rFonts w:cs="Arial"/>
                <w:b/>
                <w:sz w:val="20"/>
                <w:szCs w:val="20"/>
              </w:rPr>
              <w:t xml:space="preserve"> ou </w:t>
            </w:r>
            <w:r w:rsidRPr="00FE0392">
              <w:rPr>
                <w:rFonts w:cs="Arial"/>
                <w:b/>
                <w:sz w:val="20"/>
                <w:szCs w:val="20"/>
              </w:rPr>
              <w:t xml:space="preserve">DEMARRAGE </w:t>
            </w:r>
          </w:p>
        </w:tc>
      </w:tr>
      <w:tr w:rsidR="006377B2" w:rsidRPr="00FE0392" w14:paraId="477600C4" w14:textId="77777777" w:rsidTr="00025D32">
        <w:trPr>
          <w:cantSplit/>
          <w:trHeight w:val="353"/>
          <w:tblHeader/>
        </w:trPr>
        <w:tc>
          <w:tcPr>
            <w:tcW w:w="855" w:type="pct"/>
            <w:vMerge w:val="restart"/>
            <w:vAlign w:val="center"/>
          </w:tcPr>
          <w:p w14:paraId="2268ED6E" w14:textId="77777777" w:rsidR="006377B2" w:rsidRPr="00FE0392" w:rsidRDefault="006377B2" w:rsidP="00875188">
            <w:pPr>
              <w:jc w:val="left"/>
              <w:rPr>
                <w:rFonts w:cs="Arial"/>
                <w:b/>
                <w:sz w:val="18"/>
                <w:szCs w:val="18"/>
              </w:rPr>
            </w:pPr>
            <w:r w:rsidRPr="00FE0392">
              <w:rPr>
                <w:rFonts w:cs="Arial"/>
                <w:b/>
                <w:sz w:val="18"/>
                <w:szCs w:val="18"/>
              </w:rPr>
              <w:t>Activités sources d’impacts</w:t>
            </w:r>
          </w:p>
        </w:tc>
        <w:tc>
          <w:tcPr>
            <w:tcW w:w="1568" w:type="pct"/>
            <w:vMerge w:val="restart"/>
            <w:vAlign w:val="center"/>
          </w:tcPr>
          <w:p w14:paraId="2E696C1B" w14:textId="77777777" w:rsidR="006377B2" w:rsidRPr="00FE0392" w:rsidRDefault="006377B2" w:rsidP="00875188">
            <w:pPr>
              <w:jc w:val="left"/>
              <w:rPr>
                <w:rFonts w:cs="Arial"/>
                <w:b/>
                <w:sz w:val="18"/>
                <w:szCs w:val="18"/>
              </w:rPr>
            </w:pPr>
            <w:r w:rsidRPr="00FE0392">
              <w:rPr>
                <w:rFonts w:cs="Arial"/>
                <w:b/>
                <w:sz w:val="18"/>
                <w:szCs w:val="18"/>
              </w:rPr>
              <w:t xml:space="preserve">Impacts négatifs potentiels </w:t>
            </w:r>
          </w:p>
        </w:tc>
        <w:tc>
          <w:tcPr>
            <w:tcW w:w="2577" w:type="pct"/>
            <w:gridSpan w:val="5"/>
          </w:tcPr>
          <w:p w14:paraId="1D6504CD" w14:textId="77777777" w:rsidR="006377B2" w:rsidRPr="00FE0392" w:rsidRDefault="006377B2" w:rsidP="00875188">
            <w:pPr>
              <w:jc w:val="left"/>
              <w:rPr>
                <w:rFonts w:cs="Arial"/>
                <w:b/>
                <w:sz w:val="18"/>
                <w:szCs w:val="18"/>
              </w:rPr>
            </w:pPr>
            <w:r w:rsidRPr="00FE0392">
              <w:rPr>
                <w:rFonts w:cs="Arial"/>
                <w:b/>
                <w:sz w:val="18"/>
                <w:szCs w:val="18"/>
              </w:rPr>
              <w:t xml:space="preserve">Evaluation de l’impact </w:t>
            </w:r>
          </w:p>
        </w:tc>
      </w:tr>
      <w:tr w:rsidR="00AC622B" w:rsidRPr="00FE0392" w14:paraId="4A623887" w14:textId="77777777" w:rsidTr="00025D32">
        <w:trPr>
          <w:trHeight w:val="982"/>
          <w:tblHeader/>
        </w:trPr>
        <w:tc>
          <w:tcPr>
            <w:tcW w:w="855" w:type="pct"/>
            <w:vMerge/>
            <w:vAlign w:val="center"/>
          </w:tcPr>
          <w:p w14:paraId="1508464F" w14:textId="77777777" w:rsidR="006377B2" w:rsidRPr="00FE0392" w:rsidRDefault="006377B2" w:rsidP="00875188">
            <w:pPr>
              <w:jc w:val="left"/>
              <w:rPr>
                <w:rFonts w:cs="Arial"/>
                <w:b/>
                <w:sz w:val="18"/>
                <w:szCs w:val="18"/>
              </w:rPr>
            </w:pPr>
          </w:p>
        </w:tc>
        <w:tc>
          <w:tcPr>
            <w:tcW w:w="1568" w:type="pct"/>
            <w:vMerge/>
            <w:vAlign w:val="center"/>
          </w:tcPr>
          <w:p w14:paraId="797DF5C6" w14:textId="77777777" w:rsidR="006377B2" w:rsidRPr="00FE0392" w:rsidRDefault="006377B2" w:rsidP="00875188">
            <w:pPr>
              <w:jc w:val="left"/>
              <w:rPr>
                <w:rFonts w:cs="Arial"/>
                <w:b/>
                <w:sz w:val="18"/>
                <w:szCs w:val="18"/>
              </w:rPr>
            </w:pPr>
          </w:p>
        </w:tc>
        <w:tc>
          <w:tcPr>
            <w:tcW w:w="391" w:type="pct"/>
            <w:textDirection w:val="btLr"/>
          </w:tcPr>
          <w:p w14:paraId="704AAC28" w14:textId="64EF072A" w:rsidR="006377B2" w:rsidRPr="00FE0392" w:rsidRDefault="006377B2" w:rsidP="00875188">
            <w:pPr>
              <w:jc w:val="left"/>
              <w:rPr>
                <w:rFonts w:cs="Arial"/>
                <w:b/>
                <w:sz w:val="18"/>
                <w:szCs w:val="18"/>
              </w:rPr>
            </w:pPr>
            <w:r w:rsidRPr="00FE0392">
              <w:rPr>
                <w:rFonts w:cs="Arial"/>
                <w:b/>
                <w:sz w:val="18"/>
                <w:szCs w:val="18"/>
              </w:rPr>
              <w:t>Caractère +</w:t>
            </w:r>
            <w:r w:rsidR="00A77AA1" w:rsidRPr="00FE0392">
              <w:rPr>
                <w:rFonts w:cs="Arial"/>
                <w:b/>
                <w:sz w:val="18"/>
                <w:szCs w:val="18"/>
              </w:rPr>
              <w:t xml:space="preserve"> ou </w:t>
            </w:r>
            <w:r w:rsidRPr="00FE0392">
              <w:rPr>
                <w:rFonts w:cs="Arial"/>
                <w:b/>
                <w:sz w:val="18"/>
                <w:szCs w:val="18"/>
              </w:rPr>
              <w:t xml:space="preserve"> -</w:t>
            </w:r>
          </w:p>
        </w:tc>
        <w:tc>
          <w:tcPr>
            <w:tcW w:w="463" w:type="pct"/>
            <w:textDirection w:val="btLr"/>
          </w:tcPr>
          <w:p w14:paraId="7BBB64DA" w14:textId="77777777" w:rsidR="006377B2" w:rsidRPr="00FE0392" w:rsidRDefault="006377B2" w:rsidP="00875188">
            <w:pPr>
              <w:jc w:val="left"/>
              <w:rPr>
                <w:rFonts w:cs="Arial"/>
                <w:b/>
                <w:sz w:val="18"/>
                <w:szCs w:val="18"/>
              </w:rPr>
            </w:pPr>
            <w:r w:rsidRPr="00FE0392">
              <w:rPr>
                <w:rFonts w:cs="Arial"/>
                <w:b/>
                <w:sz w:val="18"/>
                <w:szCs w:val="18"/>
              </w:rPr>
              <w:t xml:space="preserve">intensité </w:t>
            </w:r>
          </w:p>
        </w:tc>
        <w:tc>
          <w:tcPr>
            <w:tcW w:w="632" w:type="pct"/>
            <w:textDirection w:val="btLr"/>
          </w:tcPr>
          <w:p w14:paraId="5F18F5CE" w14:textId="77777777" w:rsidR="006377B2" w:rsidRPr="00FE0392" w:rsidRDefault="006377B2" w:rsidP="00875188">
            <w:pPr>
              <w:jc w:val="left"/>
              <w:rPr>
                <w:rFonts w:cs="Arial"/>
                <w:b/>
                <w:sz w:val="18"/>
                <w:szCs w:val="18"/>
              </w:rPr>
            </w:pPr>
            <w:r w:rsidRPr="00FE0392">
              <w:rPr>
                <w:rFonts w:cs="Arial"/>
                <w:b/>
                <w:sz w:val="18"/>
                <w:szCs w:val="18"/>
              </w:rPr>
              <w:t xml:space="preserve">Etendue </w:t>
            </w:r>
          </w:p>
        </w:tc>
        <w:tc>
          <w:tcPr>
            <w:tcW w:w="626" w:type="pct"/>
            <w:textDirection w:val="btLr"/>
          </w:tcPr>
          <w:p w14:paraId="5B9ACE5B" w14:textId="77777777" w:rsidR="006377B2" w:rsidRPr="00FE0392" w:rsidRDefault="006377B2" w:rsidP="00875188">
            <w:pPr>
              <w:jc w:val="left"/>
              <w:rPr>
                <w:rFonts w:cs="Arial"/>
                <w:b/>
                <w:sz w:val="18"/>
                <w:szCs w:val="18"/>
              </w:rPr>
            </w:pPr>
            <w:r w:rsidRPr="00FE0392">
              <w:rPr>
                <w:rFonts w:cs="Arial"/>
                <w:b/>
                <w:sz w:val="18"/>
                <w:szCs w:val="18"/>
              </w:rPr>
              <w:t xml:space="preserve">Durée </w:t>
            </w:r>
          </w:p>
        </w:tc>
        <w:tc>
          <w:tcPr>
            <w:tcW w:w="465" w:type="pct"/>
            <w:textDirection w:val="btLr"/>
          </w:tcPr>
          <w:p w14:paraId="5CEB4FD3" w14:textId="77777777" w:rsidR="006377B2" w:rsidRPr="00FE0392" w:rsidRDefault="006377B2" w:rsidP="00875188">
            <w:pPr>
              <w:jc w:val="left"/>
              <w:rPr>
                <w:rFonts w:cs="Arial"/>
                <w:b/>
                <w:sz w:val="18"/>
                <w:szCs w:val="18"/>
              </w:rPr>
            </w:pPr>
            <w:r w:rsidRPr="00FE0392">
              <w:rPr>
                <w:rFonts w:cs="Arial"/>
                <w:b/>
                <w:sz w:val="18"/>
                <w:szCs w:val="18"/>
              </w:rPr>
              <w:t xml:space="preserve">Importance </w:t>
            </w:r>
          </w:p>
        </w:tc>
      </w:tr>
      <w:tr w:rsidR="00AC622B" w:rsidRPr="00FE0392" w14:paraId="604C7D91" w14:textId="77777777" w:rsidTr="00025D32">
        <w:trPr>
          <w:trHeight w:val="426"/>
        </w:trPr>
        <w:tc>
          <w:tcPr>
            <w:tcW w:w="855" w:type="pct"/>
          </w:tcPr>
          <w:p w14:paraId="351F7BF2" w14:textId="77777777" w:rsidR="006377B2" w:rsidRPr="00FE0392" w:rsidRDefault="006377B2" w:rsidP="00875188">
            <w:pPr>
              <w:jc w:val="left"/>
              <w:rPr>
                <w:rFonts w:cs="Arial"/>
                <w:sz w:val="20"/>
                <w:szCs w:val="20"/>
              </w:rPr>
            </w:pPr>
            <w:r w:rsidRPr="00FE0392">
              <w:rPr>
                <w:rFonts w:cs="Arial"/>
                <w:sz w:val="20"/>
                <w:szCs w:val="20"/>
              </w:rPr>
              <w:t>1.1. Transport et circulation de la machinerie et des équipements</w:t>
            </w:r>
          </w:p>
        </w:tc>
        <w:tc>
          <w:tcPr>
            <w:tcW w:w="1568" w:type="pct"/>
          </w:tcPr>
          <w:p w14:paraId="13E2B1C8" w14:textId="77777777" w:rsidR="006377B2" w:rsidRPr="00FE0392" w:rsidRDefault="006377B2" w:rsidP="00875188">
            <w:pPr>
              <w:jc w:val="left"/>
              <w:rPr>
                <w:rFonts w:cs="Arial"/>
                <w:sz w:val="20"/>
                <w:szCs w:val="20"/>
              </w:rPr>
            </w:pPr>
            <w:r w:rsidRPr="00FE0392">
              <w:rPr>
                <w:rFonts w:cs="Arial"/>
                <w:b/>
                <w:sz w:val="20"/>
                <w:szCs w:val="20"/>
              </w:rPr>
              <w:t xml:space="preserve">Emissions de particules </w:t>
            </w:r>
            <w:r w:rsidRPr="00FE0392">
              <w:rPr>
                <w:rFonts w:cs="Arial"/>
                <w:sz w:val="20"/>
                <w:szCs w:val="20"/>
              </w:rPr>
              <w:t>poussières dans l’air dues au trafic</w:t>
            </w:r>
          </w:p>
          <w:p w14:paraId="5A0BE4C5" w14:textId="77777777" w:rsidR="006377B2" w:rsidRPr="00FE0392" w:rsidRDefault="006377B2" w:rsidP="00875188">
            <w:pPr>
              <w:jc w:val="left"/>
              <w:rPr>
                <w:rFonts w:cs="Arial"/>
                <w:sz w:val="20"/>
                <w:szCs w:val="20"/>
              </w:rPr>
            </w:pPr>
            <w:r w:rsidRPr="00FE0392">
              <w:rPr>
                <w:rFonts w:cs="Arial"/>
                <w:b/>
                <w:sz w:val="20"/>
                <w:szCs w:val="20"/>
              </w:rPr>
              <w:t xml:space="preserve">Nuisances sonores </w:t>
            </w:r>
            <w:r w:rsidRPr="00FE0392">
              <w:rPr>
                <w:rFonts w:cs="Arial"/>
                <w:sz w:val="20"/>
                <w:szCs w:val="20"/>
              </w:rPr>
              <w:t xml:space="preserve">dues au trafic et au déchargement des équipements </w:t>
            </w:r>
          </w:p>
        </w:tc>
        <w:tc>
          <w:tcPr>
            <w:tcW w:w="391" w:type="pct"/>
            <w:vAlign w:val="center"/>
          </w:tcPr>
          <w:p w14:paraId="15543A74" w14:textId="77777777" w:rsidR="006377B2" w:rsidRPr="00FE0392" w:rsidRDefault="006377B2" w:rsidP="00875188">
            <w:pPr>
              <w:jc w:val="left"/>
              <w:rPr>
                <w:rFonts w:cs="Arial"/>
                <w:sz w:val="20"/>
                <w:szCs w:val="20"/>
              </w:rPr>
            </w:pPr>
            <w:r w:rsidRPr="00FE0392">
              <w:rPr>
                <w:rFonts w:cs="Arial"/>
                <w:sz w:val="20"/>
                <w:szCs w:val="20"/>
              </w:rPr>
              <w:t>-</w:t>
            </w:r>
          </w:p>
        </w:tc>
        <w:tc>
          <w:tcPr>
            <w:tcW w:w="463" w:type="pct"/>
            <w:vAlign w:val="center"/>
          </w:tcPr>
          <w:p w14:paraId="5B53224C" w14:textId="77777777" w:rsidR="006377B2" w:rsidRPr="00FE0392" w:rsidRDefault="006377B2" w:rsidP="00875188">
            <w:pPr>
              <w:jc w:val="left"/>
              <w:rPr>
                <w:rFonts w:cs="Arial"/>
                <w:sz w:val="20"/>
                <w:szCs w:val="20"/>
              </w:rPr>
            </w:pPr>
            <w:r w:rsidRPr="00FE0392">
              <w:rPr>
                <w:rFonts w:cs="Arial"/>
                <w:sz w:val="20"/>
                <w:szCs w:val="20"/>
              </w:rPr>
              <w:t xml:space="preserve">faible </w:t>
            </w:r>
          </w:p>
        </w:tc>
        <w:tc>
          <w:tcPr>
            <w:tcW w:w="632" w:type="pct"/>
            <w:vAlign w:val="center"/>
          </w:tcPr>
          <w:p w14:paraId="1F579341" w14:textId="77777777" w:rsidR="006377B2" w:rsidRPr="00FE0392" w:rsidRDefault="006377B2" w:rsidP="00875188">
            <w:pPr>
              <w:jc w:val="left"/>
              <w:rPr>
                <w:rFonts w:cs="Arial"/>
                <w:sz w:val="20"/>
                <w:szCs w:val="20"/>
              </w:rPr>
            </w:pPr>
            <w:r w:rsidRPr="00FE0392">
              <w:rPr>
                <w:rFonts w:cs="Arial"/>
                <w:sz w:val="20"/>
                <w:szCs w:val="20"/>
              </w:rPr>
              <w:t>ponctuelle</w:t>
            </w:r>
          </w:p>
        </w:tc>
        <w:tc>
          <w:tcPr>
            <w:tcW w:w="626" w:type="pct"/>
            <w:vAlign w:val="center"/>
          </w:tcPr>
          <w:p w14:paraId="7DB8EFB0" w14:textId="77777777" w:rsidR="006377B2" w:rsidRPr="00FE0392" w:rsidRDefault="006377B2" w:rsidP="00875188">
            <w:pPr>
              <w:jc w:val="left"/>
              <w:rPr>
                <w:rFonts w:cs="Arial"/>
                <w:sz w:val="20"/>
                <w:szCs w:val="20"/>
              </w:rPr>
            </w:pPr>
            <w:r w:rsidRPr="00FE0392">
              <w:rPr>
                <w:rFonts w:cs="Arial"/>
                <w:sz w:val="20"/>
                <w:szCs w:val="20"/>
              </w:rPr>
              <w:t xml:space="preserve">temporaire  </w:t>
            </w:r>
          </w:p>
        </w:tc>
        <w:tc>
          <w:tcPr>
            <w:tcW w:w="465" w:type="pct"/>
            <w:vAlign w:val="center"/>
          </w:tcPr>
          <w:p w14:paraId="3AD0334A" w14:textId="77777777" w:rsidR="006377B2" w:rsidRPr="00FE0392" w:rsidRDefault="006377B2" w:rsidP="00875188">
            <w:pPr>
              <w:jc w:val="left"/>
              <w:rPr>
                <w:rFonts w:cs="Arial"/>
                <w:sz w:val="20"/>
                <w:szCs w:val="20"/>
              </w:rPr>
            </w:pPr>
            <w:r w:rsidRPr="00FE0392">
              <w:rPr>
                <w:rFonts w:cs="Arial"/>
                <w:sz w:val="20"/>
                <w:szCs w:val="20"/>
              </w:rPr>
              <w:t xml:space="preserve">Faible </w:t>
            </w:r>
          </w:p>
        </w:tc>
      </w:tr>
      <w:tr w:rsidR="00AC622B" w:rsidRPr="00FE0392" w14:paraId="6F236A72" w14:textId="77777777" w:rsidTr="00025D32">
        <w:trPr>
          <w:trHeight w:val="426"/>
        </w:trPr>
        <w:tc>
          <w:tcPr>
            <w:tcW w:w="855" w:type="pct"/>
            <w:vMerge w:val="restart"/>
          </w:tcPr>
          <w:p w14:paraId="7179FBCA" w14:textId="77777777" w:rsidR="006377B2" w:rsidRPr="00FE0392" w:rsidRDefault="006377B2" w:rsidP="00875188">
            <w:pPr>
              <w:jc w:val="left"/>
              <w:rPr>
                <w:rFonts w:cs="Arial"/>
                <w:sz w:val="20"/>
                <w:szCs w:val="20"/>
              </w:rPr>
            </w:pPr>
            <w:r w:rsidRPr="00FE0392">
              <w:rPr>
                <w:rFonts w:cs="Arial"/>
                <w:sz w:val="20"/>
                <w:szCs w:val="20"/>
              </w:rPr>
              <w:t>1.2. Installation de chantier (base vie et garage)</w:t>
            </w:r>
          </w:p>
        </w:tc>
        <w:tc>
          <w:tcPr>
            <w:tcW w:w="1568" w:type="pct"/>
          </w:tcPr>
          <w:p w14:paraId="6FBD6599" w14:textId="77777777" w:rsidR="006377B2" w:rsidRPr="00FE0392" w:rsidRDefault="006377B2" w:rsidP="00875188">
            <w:pPr>
              <w:jc w:val="left"/>
              <w:rPr>
                <w:rFonts w:cs="Arial"/>
                <w:b/>
                <w:sz w:val="20"/>
                <w:szCs w:val="20"/>
              </w:rPr>
            </w:pPr>
            <w:r w:rsidRPr="00FE0392">
              <w:rPr>
                <w:rFonts w:cs="Arial"/>
                <w:b/>
                <w:sz w:val="20"/>
                <w:szCs w:val="20"/>
              </w:rPr>
              <w:t xml:space="preserve">Emissions de poussières particules dans l’air </w:t>
            </w:r>
          </w:p>
          <w:p w14:paraId="4FEF8A1A" w14:textId="77777777" w:rsidR="006377B2" w:rsidRPr="00FE0392" w:rsidRDefault="006377B2" w:rsidP="00875188">
            <w:pPr>
              <w:jc w:val="left"/>
              <w:rPr>
                <w:rFonts w:cs="Arial"/>
                <w:sz w:val="20"/>
                <w:szCs w:val="20"/>
              </w:rPr>
            </w:pPr>
            <w:r w:rsidRPr="00FE0392">
              <w:rPr>
                <w:rFonts w:cs="Arial"/>
                <w:sz w:val="20"/>
                <w:szCs w:val="20"/>
              </w:rPr>
              <w:t>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 et périurbain.</w:t>
            </w:r>
          </w:p>
        </w:tc>
        <w:tc>
          <w:tcPr>
            <w:tcW w:w="391" w:type="pct"/>
            <w:vAlign w:val="center"/>
          </w:tcPr>
          <w:p w14:paraId="3391FA76" w14:textId="77777777" w:rsidR="006377B2" w:rsidRPr="00FE0392" w:rsidRDefault="006377B2" w:rsidP="00875188">
            <w:pPr>
              <w:jc w:val="left"/>
              <w:rPr>
                <w:rFonts w:cs="Arial"/>
                <w:b/>
                <w:sz w:val="20"/>
                <w:szCs w:val="20"/>
              </w:rPr>
            </w:pPr>
            <w:r w:rsidRPr="00FE0392">
              <w:rPr>
                <w:rFonts w:cs="Arial"/>
                <w:sz w:val="20"/>
                <w:szCs w:val="20"/>
              </w:rPr>
              <w:t>-</w:t>
            </w:r>
          </w:p>
        </w:tc>
        <w:tc>
          <w:tcPr>
            <w:tcW w:w="463" w:type="pct"/>
            <w:vAlign w:val="center"/>
          </w:tcPr>
          <w:p w14:paraId="024253BE" w14:textId="77777777" w:rsidR="006377B2" w:rsidRPr="00FE0392" w:rsidRDefault="006377B2" w:rsidP="00875188">
            <w:pPr>
              <w:jc w:val="left"/>
              <w:rPr>
                <w:rFonts w:cs="Arial"/>
                <w:b/>
                <w:sz w:val="20"/>
                <w:szCs w:val="20"/>
              </w:rPr>
            </w:pPr>
            <w:r w:rsidRPr="00FE0392">
              <w:rPr>
                <w:rFonts w:cs="Arial"/>
                <w:sz w:val="20"/>
                <w:szCs w:val="20"/>
              </w:rPr>
              <w:t xml:space="preserve">faible </w:t>
            </w:r>
          </w:p>
        </w:tc>
        <w:tc>
          <w:tcPr>
            <w:tcW w:w="632" w:type="pct"/>
            <w:vAlign w:val="center"/>
          </w:tcPr>
          <w:p w14:paraId="45934F74" w14:textId="77777777" w:rsidR="006377B2" w:rsidRPr="00FE0392" w:rsidRDefault="006377B2" w:rsidP="00875188">
            <w:pPr>
              <w:jc w:val="left"/>
              <w:rPr>
                <w:rFonts w:cs="Arial"/>
                <w:b/>
                <w:sz w:val="20"/>
                <w:szCs w:val="20"/>
              </w:rPr>
            </w:pPr>
            <w:r w:rsidRPr="00FE0392">
              <w:rPr>
                <w:rFonts w:cs="Arial"/>
                <w:sz w:val="20"/>
                <w:szCs w:val="20"/>
              </w:rPr>
              <w:t>ponctuelle</w:t>
            </w:r>
          </w:p>
        </w:tc>
        <w:tc>
          <w:tcPr>
            <w:tcW w:w="626" w:type="pct"/>
            <w:vAlign w:val="center"/>
          </w:tcPr>
          <w:p w14:paraId="3F5BEE28" w14:textId="77777777" w:rsidR="006377B2" w:rsidRPr="00FE0392" w:rsidRDefault="006377B2" w:rsidP="00875188">
            <w:pPr>
              <w:jc w:val="left"/>
              <w:rPr>
                <w:rFonts w:cs="Arial"/>
                <w:b/>
                <w:sz w:val="20"/>
                <w:szCs w:val="20"/>
              </w:rPr>
            </w:pPr>
            <w:r w:rsidRPr="00FE0392">
              <w:rPr>
                <w:rFonts w:cs="Arial"/>
                <w:sz w:val="20"/>
                <w:szCs w:val="20"/>
              </w:rPr>
              <w:t xml:space="preserve">temporaire  </w:t>
            </w:r>
          </w:p>
        </w:tc>
        <w:tc>
          <w:tcPr>
            <w:tcW w:w="465" w:type="pct"/>
            <w:vAlign w:val="center"/>
          </w:tcPr>
          <w:p w14:paraId="44CC5D48" w14:textId="77777777" w:rsidR="006377B2" w:rsidRPr="00FE0392" w:rsidRDefault="006377B2" w:rsidP="00875188">
            <w:pPr>
              <w:jc w:val="left"/>
              <w:rPr>
                <w:rFonts w:cs="Arial"/>
                <w:b/>
                <w:sz w:val="20"/>
                <w:szCs w:val="20"/>
              </w:rPr>
            </w:pPr>
            <w:r w:rsidRPr="00FE0392">
              <w:rPr>
                <w:rFonts w:cs="Arial"/>
                <w:sz w:val="20"/>
                <w:szCs w:val="20"/>
              </w:rPr>
              <w:t xml:space="preserve">Faible </w:t>
            </w:r>
          </w:p>
        </w:tc>
      </w:tr>
      <w:tr w:rsidR="00AC622B" w:rsidRPr="00FE0392" w14:paraId="61838A6B" w14:textId="77777777" w:rsidTr="00025D32">
        <w:trPr>
          <w:trHeight w:val="300"/>
        </w:trPr>
        <w:tc>
          <w:tcPr>
            <w:tcW w:w="855" w:type="pct"/>
            <w:vMerge/>
          </w:tcPr>
          <w:p w14:paraId="3CB788B5" w14:textId="77777777" w:rsidR="006377B2" w:rsidRPr="00FE0392" w:rsidRDefault="006377B2" w:rsidP="00875188">
            <w:pPr>
              <w:jc w:val="left"/>
              <w:rPr>
                <w:rFonts w:cs="Arial"/>
                <w:sz w:val="20"/>
                <w:szCs w:val="20"/>
              </w:rPr>
            </w:pPr>
          </w:p>
        </w:tc>
        <w:tc>
          <w:tcPr>
            <w:tcW w:w="1568" w:type="pct"/>
          </w:tcPr>
          <w:p w14:paraId="680453CE" w14:textId="77777777" w:rsidR="006377B2" w:rsidRPr="00FE0392" w:rsidRDefault="006377B2" w:rsidP="00875188">
            <w:pPr>
              <w:jc w:val="left"/>
              <w:rPr>
                <w:rFonts w:cs="Arial"/>
                <w:b/>
                <w:sz w:val="20"/>
                <w:szCs w:val="20"/>
              </w:rPr>
            </w:pPr>
            <w:r w:rsidRPr="00FE0392">
              <w:rPr>
                <w:rFonts w:cs="Arial"/>
                <w:b/>
                <w:sz w:val="20"/>
                <w:szCs w:val="20"/>
              </w:rPr>
              <w:t xml:space="preserve">Pertes de végétation </w:t>
            </w:r>
          </w:p>
          <w:p w14:paraId="090FEDB1" w14:textId="2D826491" w:rsidR="006377B2" w:rsidRPr="00FE0392" w:rsidRDefault="006377B2" w:rsidP="00875188">
            <w:pPr>
              <w:jc w:val="left"/>
              <w:rPr>
                <w:rFonts w:cs="Arial"/>
                <w:sz w:val="20"/>
                <w:szCs w:val="20"/>
              </w:rPr>
            </w:pPr>
            <w:r w:rsidRPr="00FE0392">
              <w:rPr>
                <w:rFonts w:cs="Arial"/>
                <w:sz w:val="20"/>
                <w:szCs w:val="20"/>
              </w:rPr>
              <w:t xml:space="preserve">Du fait de l’occupation de l’espace qu’il est indispensable de libérer pour la base vie avant la réalisation des travaux, des arbres et plantations se retrouveraient dans l’emprise du projet </w:t>
            </w:r>
          </w:p>
          <w:p w14:paraId="431E4956" w14:textId="77777777" w:rsidR="006377B2" w:rsidRPr="00FE0392" w:rsidRDefault="006377B2" w:rsidP="00875188">
            <w:pPr>
              <w:jc w:val="left"/>
              <w:rPr>
                <w:rFonts w:cs="Arial"/>
                <w:b/>
                <w:sz w:val="20"/>
                <w:szCs w:val="20"/>
              </w:rPr>
            </w:pPr>
            <w:r w:rsidRPr="00FE0392">
              <w:rPr>
                <w:rFonts w:cs="Arial"/>
                <w:sz w:val="20"/>
                <w:szCs w:val="20"/>
              </w:rPr>
              <w:lastRenderedPageBreak/>
              <w:t xml:space="preserve">En effet, la localisation de la base vie permettra de faire le bilan exhaustif de la flore susceptible d’être affectée  </w:t>
            </w:r>
          </w:p>
        </w:tc>
        <w:tc>
          <w:tcPr>
            <w:tcW w:w="391" w:type="pct"/>
            <w:vAlign w:val="center"/>
          </w:tcPr>
          <w:p w14:paraId="7BF03E42" w14:textId="77777777" w:rsidR="006377B2" w:rsidRPr="00FE0392" w:rsidRDefault="006377B2" w:rsidP="00875188">
            <w:pPr>
              <w:jc w:val="left"/>
              <w:rPr>
                <w:rFonts w:cs="Arial"/>
                <w:b/>
                <w:sz w:val="20"/>
                <w:szCs w:val="20"/>
              </w:rPr>
            </w:pPr>
            <w:r w:rsidRPr="00FE0392">
              <w:rPr>
                <w:rFonts w:cs="Arial"/>
                <w:sz w:val="20"/>
                <w:szCs w:val="20"/>
              </w:rPr>
              <w:lastRenderedPageBreak/>
              <w:t>+</w:t>
            </w:r>
          </w:p>
        </w:tc>
        <w:tc>
          <w:tcPr>
            <w:tcW w:w="463" w:type="pct"/>
            <w:vAlign w:val="center"/>
          </w:tcPr>
          <w:p w14:paraId="4A9157E5" w14:textId="77777777" w:rsidR="006377B2" w:rsidRPr="00FE0392" w:rsidRDefault="006377B2" w:rsidP="00875188">
            <w:pPr>
              <w:jc w:val="left"/>
              <w:rPr>
                <w:rFonts w:cs="Arial"/>
                <w:b/>
                <w:sz w:val="20"/>
                <w:szCs w:val="20"/>
              </w:rPr>
            </w:pPr>
            <w:r w:rsidRPr="00FE0392">
              <w:rPr>
                <w:rFonts w:cs="Arial"/>
                <w:sz w:val="20"/>
                <w:szCs w:val="20"/>
              </w:rPr>
              <w:t>moyenne</w:t>
            </w:r>
          </w:p>
        </w:tc>
        <w:tc>
          <w:tcPr>
            <w:tcW w:w="632" w:type="pct"/>
            <w:vAlign w:val="center"/>
          </w:tcPr>
          <w:p w14:paraId="44E5D803" w14:textId="77777777" w:rsidR="006377B2" w:rsidRPr="00FE0392" w:rsidRDefault="006377B2" w:rsidP="00875188">
            <w:pPr>
              <w:jc w:val="left"/>
              <w:rPr>
                <w:rFonts w:cs="Arial"/>
                <w:b/>
                <w:sz w:val="20"/>
                <w:szCs w:val="20"/>
              </w:rPr>
            </w:pPr>
            <w:r w:rsidRPr="00FE0392">
              <w:rPr>
                <w:rFonts w:cs="Arial"/>
                <w:sz w:val="20"/>
                <w:szCs w:val="20"/>
              </w:rPr>
              <w:t>locale</w:t>
            </w:r>
          </w:p>
        </w:tc>
        <w:tc>
          <w:tcPr>
            <w:tcW w:w="626" w:type="pct"/>
            <w:vAlign w:val="center"/>
          </w:tcPr>
          <w:p w14:paraId="409CD38A" w14:textId="77777777" w:rsidR="006377B2" w:rsidRPr="00FE0392" w:rsidRDefault="006377B2" w:rsidP="00875188">
            <w:pPr>
              <w:jc w:val="left"/>
              <w:rPr>
                <w:rFonts w:cs="Arial"/>
                <w:b/>
                <w:sz w:val="20"/>
                <w:szCs w:val="20"/>
              </w:rPr>
            </w:pPr>
            <w:r w:rsidRPr="00FE0392">
              <w:rPr>
                <w:rFonts w:cs="Arial"/>
                <w:sz w:val="20"/>
                <w:szCs w:val="20"/>
              </w:rPr>
              <w:t xml:space="preserve">permanente </w:t>
            </w:r>
          </w:p>
        </w:tc>
        <w:tc>
          <w:tcPr>
            <w:tcW w:w="465" w:type="pct"/>
            <w:vAlign w:val="center"/>
          </w:tcPr>
          <w:p w14:paraId="5B6C36EA" w14:textId="77777777" w:rsidR="006377B2" w:rsidRPr="00FE0392" w:rsidRDefault="006377B2" w:rsidP="00875188">
            <w:pPr>
              <w:jc w:val="left"/>
              <w:rPr>
                <w:rFonts w:cs="Arial"/>
                <w:b/>
                <w:sz w:val="20"/>
                <w:szCs w:val="20"/>
              </w:rPr>
            </w:pPr>
            <w:r w:rsidRPr="00FE0392">
              <w:rPr>
                <w:rFonts w:cs="Arial"/>
                <w:sz w:val="20"/>
                <w:szCs w:val="20"/>
              </w:rPr>
              <w:t>Moyenne</w:t>
            </w:r>
          </w:p>
        </w:tc>
      </w:tr>
      <w:tr w:rsidR="00AC622B" w:rsidRPr="00FE0392" w14:paraId="2AB3C49E" w14:textId="77777777" w:rsidTr="00025D32">
        <w:trPr>
          <w:trHeight w:val="300"/>
        </w:trPr>
        <w:tc>
          <w:tcPr>
            <w:tcW w:w="855" w:type="pct"/>
            <w:vMerge/>
          </w:tcPr>
          <w:p w14:paraId="0E621BCB" w14:textId="77777777" w:rsidR="006377B2" w:rsidRPr="00FE0392" w:rsidRDefault="006377B2" w:rsidP="00875188">
            <w:pPr>
              <w:jc w:val="left"/>
              <w:rPr>
                <w:rFonts w:cs="Arial"/>
                <w:sz w:val="20"/>
                <w:szCs w:val="20"/>
              </w:rPr>
            </w:pPr>
          </w:p>
        </w:tc>
        <w:tc>
          <w:tcPr>
            <w:tcW w:w="1568" w:type="pct"/>
          </w:tcPr>
          <w:p w14:paraId="64D0E3F4" w14:textId="77777777" w:rsidR="006377B2" w:rsidRPr="00FE0392" w:rsidRDefault="006377B2" w:rsidP="00875188">
            <w:pPr>
              <w:jc w:val="left"/>
              <w:rPr>
                <w:rFonts w:cs="Arial"/>
                <w:b/>
                <w:sz w:val="20"/>
                <w:szCs w:val="20"/>
              </w:rPr>
            </w:pPr>
            <w:r w:rsidRPr="00FE0392">
              <w:rPr>
                <w:rFonts w:cs="Arial"/>
                <w:b/>
                <w:sz w:val="20"/>
                <w:szCs w:val="20"/>
              </w:rPr>
              <w:t>Pollution du sol par les déchets solides</w:t>
            </w:r>
          </w:p>
          <w:p w14:paraId="3CC60419" w14:textId="77777777" w:rsidR="006377B2" w:rsidRPr="00FE0392" w:rsidRDefault="006377B2" w:rsidP="00875188">
            <w:pPr>
              <w:jc w:val="left"/>
              <w:rPr>
                <w:rFonts w:cs="Arial"/>
                <w:sz w:val="20"/>
                <w:szCs w:val="20"/>
              </w:rPr>
            </w:pPr>
            <w:r w:rsidRPr="00FE0392">
              <w:rPr>
                <w:rFonts w:cs="Arial"/>
                <w:sz w:val="20"/>
                <w:szCs w:val="20"/>
              </w:rPr>
              <w:t>Au niveau des ateliers, garages d’entretien et de réparation et stations d’approvisionnement en carburant, les activités génèrent des nuisances certaines sur l’environnement, dont les plus significatives portent sur la production de toutes sortes de déchets.</w:t>
            </w:r>
          </w:p>
        </w:tc>
        <w:tc>
          <w:tcPr>
            <w:tcW w:w="391" w:type="pct"/>
            <w:vAlign w:val="center"/>
          </w:tcPr>
          <w:p w14:paraId="1398019C" w14:textId="77777777" w:rsidR="006377B2" w:rsidRPr="00FE0392" w:rsidRDefault="006377B2" w:rsidP="00875188">
            <w:pPr>
              <w:jc w:val="left"/>
              <w:rPr>
                <w:rFonts w:cs="Arial"/>
                <w:b/>
                <w:sz w:val="20"/>
                <w:szCs w:val="20"/>
              </w:rPr>
            </w:pPr>
            <w:r w:rsidRPr="00FE0392">
              <w:rPr>
                <w:rFonts w:cs="Arial"/>
                <w:sz w:val="20"/>
                <w:szCs w:val="20"/>
              </w:rPr>
              <w:t>-</w:t>
            </w:r>
          </w:p>
        </w:tc>
        <w:tc>
          <w:tcPr>
            <w:tcW w:w="463" w:type="pct"/>
            <w:vAlign w:val="center"/>
          </w:tcPr>
          <w:p w14:paraId="49827EEF" w14:textId="77777777" w:rsidR="006377B2" w:rsidRPr="00FE0392" w:rsidRDefault="006377B2" w:rsidP="00875188">
            <w:pPr>
              <w:jc w:val="left"/>
              <w:rPr>
                <w:rFonts w:cs="Arial"/>
                <w:b/>
                <w:sz w:val="20"/>
                <w:szCs w:val="20"/>
              </w:rPr>
            </w:pPr>
            <w:r w:rsidRPr="00FE0392">
              <w:rPr>
                <w:rFonts w:cs="Arial"/>
                <w:sz w:val="20"/>
                <w:szCs w:val="20"/>
              </w:rPr>
              <w:t xml:space="preserve">faible </w:t>
            </w:r>
          </w:p>
        </w:tc>
        <w:tc>
          <w:tcPr>
            <w:tcW w:w="632" w:type="pct"/>
            <w:vAlign w:val="center"/>
          </w:tcPr>
          <w:p w14:paraId="2E4C78AF" w14:textId="77777777" w:rsidR="006377B2" w:rsidRPr="00FE0392" w:rsidRDefault="006377B2" w:rsidP="00875188">
            <w:pPr>
              <w:jc w:val="left"/>
              <w:rPr>
                <w:rFonts w:cs="Arial"/>
                <w:b/>
                <w:sz w:val="20"/>
                <w:szCs w:val="20"/>
              </w:rPr>
            </w:pPr>
            <w:r w:rsidRPr="00FE0392">
              <w:rPr>
                <w:rFonts w:cs="Arial"/>
                <w:sz w:val="20"/>
                <w:szCs w:val="20"/>
              </w:rPr>
              <w:t>ponctuelle</w:t>
            </w:r>
          </w:p>
        </w:tc>
        <w:tc>
          <w:tcPr>
            <w:tcW w:w="626" w:type="pct"/>
            <w:vAlign w:val="center"/>
          </w:tcPr>
          <w:p w14:paraId="46BE8D97" w14:textId="77777777" w:rsidR="006377B2" w:rsidRPr="00FE0392" w:rsidRDefault="006377B2" w:rsidP="00875188">
            <w:pPr>
              <w:jc w:val="left"/>
              <w:rPr>
                <w:rFonts w:cs="Arial"/>
                <w:b/>
                <w:sz w:val="20"/>
                <w:szCs w:val="20"/>
              </w:rPr>
            </w:pPr>
            <w:r w:rsidRPr="00FE0392">
              <w:rPr>
                <w:rFonts w:cs="Arial"/>
                <w:sz w:val="20"/>
                <w:szCs w:val="20"/>
              </w:rPr>
              <w:t xml:space="preserve">temporaire  </w:t>
            </w:r>
          </w:p>
        </w:tc>
        <w:tc>
          <w:tcPr>
            <w:tcW w:w="465" w:type="pct"/>
            <w:vAlign w:val="center"/>
          </w:tcPr>
          <w:p w14:paraId="174AC6A7" w14:textId="77777777" w:rsidR="006377B2" w:rsidRPr="00FE0392" w:rsidRDefault="006377B2" w:rsidP="00875188">
            <w:pPr>
              <w:jc w:val="left"/>
              <w:rPr>
                <w:rFonts w:cs="Arial"/>
                <w:b/>
                <w:sz w:val="20"/>
                <w:szCs w:val="20"/>
              </w:rPr>
            </w:pPr>
            <w:r w:rsidRPr="00FE0392">
              <w:rPr>
                <w:rFonts w:cs="Arial"/>
                <w:sz w:val="20"/>
                <w:szCs w:val="20"/>
              </w:rPr>
              <w:t xml:space="preserve">Faible </w:t>
            </w:r>
          </w:p>
        </w:tc>
      </w:tr>
      <w:tr w:rsidR="00AC622B" w:rsidRPr="00FE0392" w14:paraId="6E8E5549" w14:textId="77777777" w:rsidTr="00025D32">
        <w:trPr>
          <w:trHeight w:val="300"/>
        </w:trPr>
        <w:tc>
          <w:tcPr>
            <w:tcW w:w="855" w:type="pct"/>
            <w:vMerge/>
          </w:tcPr>
          <w:p w14:paraId="4D8AB3F8" w14:textId="77777777" w:rsidR="006377B2" w:rsidRPr="00FE0392" w:rsidRDefault="006377B2" w:rsidP="00875188">
            <w:pPr>
              <w:jc w:val="left"/>
              <w:rPr>
                <w:rFonts w:cs="Arial"/>
                <w:sz w:val="20"/>
                <w:szCs w:val="20"/>
              </w:rPr>
            </w:pPr>
          </w:p>
        </w:tc>
        <w:tc>
          <w:tcPr>
            <w:tcW w:w="1568" w:type="pct"/>
          </w:tcPr>
          <w:p w14:paraId="5D271160" w14:textId="77777777" w:rsidR="006377B2" w:rsidRPr="00FE0392" w:rsidRDefault="006377B2" w:rsidP="00875188">
            <w:pPr>
              <w:jc w:val="left"/>
              <w:rPr>
                <w:rFonts w:cs="Arial"/>
                <w:b/>
                <w:sz w:val="20"/>
                <w:szCs w:val="20"/>
              </w:rPr>
            </w:pPr>
            <w:r w:rsidRPr="00FE0392">
              <w:rPr>
                <w:rFonts w:cs="Arial"/>
                <w:b/>
                <w:sz w:val="20"/>
                <w:szCs w:val="20"/>
              </w:rPr>
              <w:t xml:space="preserve">Déversement des hydrocarbures </w:t>
            </w:r>
          </w:p>
          <w:p w14:paraId="3ED27960" w14:textId="77777777" w:rsidR="006377B2" w:rsidRPr="00FE0392" w:rsidRDefault="006377B2" w:rsidP="00875188">
            <w:pPr>
              <w:jc w:val="left"/>
              <w:rPr>
                <w:rFonts w:cs="Arial"/>
                <w:sz w:val="20"/>
                <w:szCs w:val="20"/>
              </w:rPr>
            </w:pPr>
            <w:r w:rsidRPr="00FE0392">
              <w:rPr>
                <w:rFonts w:cs="Arial"/>
                <w:sz w:val="20"/>
                <w:szCs w:val="20"/>
              </w:rPr>
              <w:t>La pollution du milieu par les rejets systématiques de déchets liquides issus des activités des garages : huiles usagées, hydrocarbures et composés organiques au plomb, boues contenant des produits toxiques issus d’activités de galvanisation (chrome trivalent, zinc, nickel, cuivre, cobalt ou autres métaux lourds)</w:t>
            </w:r>
          </w:p>
        </w:tc>
        <w:tc>
          <w:tcPr>
            <w:tcW w:w="391" w:type="pct"/>
            <w:vAlign w:val="center"/>
          </w:tcPr>
          <w:p w14:paraId="2B872820" w14:textId="77777777" w:rsidR="006377B2" w:rsidRPr="00FE0392" w:rsidRDefault="006377B2" w:rsidP="00875188">
            <w:pPr>
              <w:jc w:val="left"/>
              <w:rPr>
                <w:rFonts w:cs="Arial"/>
                <w:b/>
                <w:sz w:val="20"/>
                <w:szCs w:val="20"/>
              </w:rPr>
            </w:pPr>
            <w:r w:rsidRPr="00FE0392">
              <w:rPr>
                <w:rFonts w:cs="Arial"/>
                <w:sz w:val="20"/>
                <w:szCs w:val="20"/>
              </w:rPr>
              <w:t>-</w:t>
            </w:r>
          </w:p>
        </w:tc>
        <w:tc>
          <w:tcPr>
            <w:tcW w:w="463" w:type="pct"/>
            <w:vAlign w:val="center"/>
          </w:tcPr>
          <w:p w14:paraId="7B1B1BB4" w14:textId="77777777" w:rsidR="006377B2" w:rsidRPr="00FE0392" w:rsidRDefault="006377B2" w:rsidP="00875188">
            <w:pPr>
              <w:jc w:val="left"/>
              <w:rPr>
                <w:rFonts w:cs="Arial"/>
                <w:b/>
                <w:sz w:val="20"/>
                <w:szCs w:val="20"/>
              </w:rPr>
            </w:pPr>
            <w:r w:rsidRPr="00FE0392">
              <w:rPr>
                <w:rFonts w:cs="Arial"/>
                <w:sz w:val="20"/>
                <w:szCs w:val="20"/>
              </w:rPr>
              <w:t xml:space="preserve">Moyenne </w:t>
            </w:r>
          </w:p>
        </w:tc>
        <w:tc>
          <w:tcPr>
            <w:tcW w:w="632" w:type="pct"/>
            <w:vAlign w:val="center"/>
          </w:tcPr>
          <w:p w14:paraId="5A02BE8D" w14:textId="77777777" w:rsidR="006377B2" w:rsidRPr="00FE0392" w:rsidRDefault="006377B2" w:rsidP="00875188">
            <w:pPr>
              <w:jc w:val="left"/>
              <w:rPr>
                <w:rFonts w:cs="Arial"/>
                <w:b/>
                <w:sz w:val="20"/>
                <w:szCs w:val="20"/>
              </w:rPr>
            </w:pPr>
            <w:r w:rsidRPr="00FE0392">
              <w:rPr>
                <w:rFonts w:cs="Arial"/>
                <w:sz w:val="20"/>
                <w:szCs w:val="20"/>
              </w:rPr>
              <w:t>ponctuelle</w:t>
            </w:r>
          </w:p>
        </w:tc>
        <w:tc>
          <w:tcPr>
            <w:tcW w:w="626" w:type="pct"/>
            <w:vAlign w:val="center"/>
          </w:tcPr>
          <w:p w14:paraId="3655124C" w14:textId="77777777" w:rsidR="006377B2" w:rsidRPr="00FE0392" w:rsidRDefault="006377B2" w:rsidP="00875188">
            <w:pPr>
              <w:jc w:val="left"/>
              <w:rPr>
                <w:rFonts w:cs="Arial"/>
                <w:b/>
                <w:sz w:val="20"/>
                <w:szCs w:val="20"/>
              </w:rPr>
            </w:pPr>
            <w:r w:rsidRPr="00FE0392">
              <w:rPr>
                <w:rFonts w:cs="Arial"/>
                <w:sz w:val="20"/>
                <w:szCs w:val="20"/>
              </w:rPr>
              <w:t xml:space="preserve">temporaire </w:t>
            </w:r>
          </w:p>
        </w:tc>
        <w:tc>
          <w:tcPr>
            <w:tcW w:w="465" w:type="pct"/>
            <w:vAlign w:val="center"/>
          </w:tcPr>
          <w:p w14:paraId="78ABB6BC" w14:textId="77777777" w:rsidR="006377B2" w:rsidRPr="00FE0392" w:rsidRDefault="006377B2" w:rsidP="00875188">
            <w:pPr>
              <w:jc w:val="left"/>
              <w:rPr>
                <w:rFonts w:cs="Arial"/>
                <w:b/>
                <w:sz w:val="20"/>
                <w:szCs w:val="20"/>
              </w:rPr>
            </w:pPr>
            <w:r w:rsidRPr="00FE0392">
              <w:rPr>
                <w:rFonts w:cs="Arial"/>
                <w:sz w:val="20"/>
                <w:szCs w:val="20"/>
              </w:rPr>
              <w:t xml:space="preserve">Faible </w:t>
            </w:r>
          </w:p>
        </w:tc>
      </w:tr>
      <w:tr w:rsidR="00425385" w:rsidRPr="00FE0392" w14:paraId="791B6B41" w14:textId="77777777" w:rsidTr="00025D32">
        <w:trPr>
          <w:trHeight w:val="300"/>
        </w:trPr>
        <w:tc>
          <w:tcPr>
            <w:tcW w:w="855" w:type="pct"/>
            <w:vMerge/>
          </w:tcPr>
          <w:p w14:paraId="3E534303" w14:textId="77777777" w:rsidR="00425385" w:rsidRPr="00FE0392" w:rsidRDefault="00425385" w:rsidP="00875188">
            <w:pPr>
              <w:jc w:val="left"/>
              <w:rPr>
                <w:rFonts w:cs="Arial"/>
                <w:sz w:val="20"/>
                <w:szCs w:val="20"/>
              </w:rPr>
            </w:pPr>
          </w:p>
        </w:tc>
        <w:tc>
          <w:tcPr>
            <w:tcW w:w="1568" w:type="pct"/>
          </w:tcPr>
          <w:p w14:paraId="7558BF91" w14:textId="77777777" w:rsidR="00425385" w:rsidRPr="00FE0392" w:rsidRDefault="00425385" w:rsidP="00875188">
            <w:pPr>
              <w:jc w:val="left"/>
              <w:rPr>
                <w:rFonts w:cs="Arial"/>
                <w:b/>
                <w:sz w:val="20"/>
                <w:szCs w:val="20"/>
              </w:rPr>
            </w:pPr>
            <w:r w:rsidRPr="00FE0392">
              <w:rPr>
                <w:rFonts w:cs="Arial"/>
                <w:b/>
                <w:sz w:val="20"/>
                <w:szCs w:val="20"/>
              </w:rPr>
              <w:t>Déversement des hydrocarbures au sol dans la base vie</w:t>
            </w:r>
          </w:p>
          <w:p w14:paraId="1B3EA43B" w14:textId="396E8CC0" w:rsidR="00425385" w:rsidRPr="00FE0392" w:rsidRDefault="00425385" w:rsidP="00875188">
            <w:pPr>
              <w:jc w:val="left"/>
              <w:rPr>
                <w:rFonts w:cs="Arial"/>
                <w:b/>
                <w:sz w:val="20"/>
                <w:szCs w:val="20"/>
              </w:rPr>
            </w:pPr>
            <w:r w:rsidRPr="00FE0392">
              <w:rPr>
                <w:rFonts w:cs="Arial"/>
                <w:sz w:val="20"/>
                <w:szCs w:val="20"/>
              </w:rPr>
              <w:lastRenderedPageBreak/>
              <w:t xml:space="preserve">Les principales activités menées dans les bases-vie sont : l’approvisionnement en hydrocarbures, le fonctionnement d’atelier mécanique, le fonctionnement des ateliers de préfabrication d’éléments, le stockage et la manipulation des matériaux, etc.  ces activités peuvent générer des déversements lors des manipulations </w:t>
            </w:r>
          </w:p>
        </w:tc>
        <w:tc>
          <w:tcPr>
            <w:tcW w:w="391" w:type="pct"/>
            <w:vAlign w:val="center"/>
          </w:tcPr>
          <w:p w14:paraId="4D2F329D" w14:textId="482D0612" w:rsidR="00425385" w:rsidRPr="00FE0392" w:rsidRDefault="00425385" w:rsidP="00875188">
            <w:pPr>
              <w:jc w:val="left"/>
              <w:rPr>
                <w:rFonts w:cs="Arial"/>
                <w:sz w:val="20"/>
                <w:szCs w:val="20"/>
              </w:rPr>
            </w:pPr>
            <w:r w:rsidRPr="00FE0392">
              <w:rPr>
                <w:rFonts w:cs="Arial"/>
                <w:sz w:val="20"/>
                <w:szCs w:val="20"/>
              </w:rPr>
              <w:lastRenderedPageBreak/>
              <w:t>-</w:t>
            </w:r>
          </w:p>
        </w:tc>
        <w:tc>
          <w:tcPr>
            <w:tcW w:w="463" w:type="pct"/>
            <w:vAlign w:val="center"/>
          </w:tcPr>
          <w:p w14:paraId="26B5A04E" w14:textId="024EB4EA" w:rsidR="00425385" w:rsidRPr="00FE0392" w:rsidRDefault="00425385" w:rsidP="00875188">
            <w:pPr>
              <w:jc w:val="left"/>
              <w:rPr>
                <w:rFonts w:cs="Arial"/>
                <w:sz w:val="20"/>
                <w:szCs w:val="20"/>
              </w:rPr>
            </w:pPr>
            <w:r w:rsidRPr="00FE0392">
              <w:rPr>
                <w:rFonts w:cs="Arial"/>
                <w:sz w:val="20"/>
                <w:szCs w:val="20"/>
              </w:rPr>
              <w:t>moyenne</w:t>
            </w:r>
          </w:p>
        </w:tc>
        <w:tc>
          <w:tcPr>
            <w:tcW w:w="632" w:type="pct"/>
            <w:vAlign w:val="center"/>
          </w:tcPr>
          <w:p w14:paraId="20D3A010" w14:textId="207F165A" w:rsidR="00425385" w:rsidRPr="00FE0392" w:rsidRDefault="00425385" w:rsidP="00875188">
            <w:pPr>
              <w:jc w:val="left"/>
              <w:rPr>
                <w:rFonts w:cs="Arial"/>
                <w:sz w:val="20"/>
                <w:szCs w:val="20"/>
              </w:rPr>
            </w:pPr>
            <w:r w:rsidRPr="00FE0392">
              <w:rPr>
                <w:rFonts w:cs="Arial"/>
                <w:sz w:val="20"/>
                <w:szCs w:val="20"/>
              </w:rPr>
              <w:t>locale</w:t>
            </w:r>
          </w:p>
        </w:tc>
        <w:tc>
          <w:tcPr>
            <w:tcW w:w="626" w:type="pct"/>
            <w:vAlign w:val="center"/>
          </w:tcPr>
          <w:p w14:paraId="71B0437A" w14:textId="46894E05" w:rsidR="00425385" w:rsidRPr="00FE0392" w:rsidRDefault="00425385" w:rsidP="00875188">
            <w:pPr>
              <w:jc w:val="left"/>
              <w:rPr>
                <w:rFonts w:cs="Arial"/>
                <w:sz w:val="20"/>
                <w:szCs w:val="20"/>
              </w:rPr>
            </w:pPr>
            <w:r w:rsidRPr="00FE0392">
              <w:rPr>
                <w:rFonts w:cs="Arial"/>
                <w:sz w:val="20"/>
                <w:szCs w:val="20"/>
              </w:rPr>
              <w:t>temporaire</w:t>
            </w:r>
          </w:p>
        </w:tc>
        <w:tc>
          <w:tcPr>
            <w:tcW w:w="465" w:type="pct"/>
            <w:vAlign w:val="center"/>
          </w:tcPr>
          <w:p w14:paraId="12198BF8" w14:textId="1C82DFB3" w:rsidR="00425385" w:rsidRPr="00FE0392" w:rsidRDefault="00425385" w:rsidP="00875188">
            <w:pPr>
              <w:jc w:val="left"/>
              <w:rPr>
                <w:rFonts w:cs="Arial"/>
                <w:sz w:val="20"/>
                <w:szCs w:val="20"/>
              </w:rPr>
            </w:pPr>
            <w:r w:rsidRPr="00FE0392">
              <w:rPr>
                <w:rFonts w:cs="Arial"/>
                <w:sz w:val="20"/>
                <w:szCs w:val="20"/>
              </w:rPr>
              <w:t xml:space="preserve">Faible </w:t>
            </w:r>
          </w:p>
        </w:tc>
      </w:tr>
      <w:tr w:rsidR="00425385" w:rsidRPr="00FE0392" w14:paraId="3E6C67D3" w14:textId="77777777" w:rsidTr="00025D32">
        <w:trPr>
          <w:trHeight w:val="300"/>
        </w:trPr>
        <w:tc>
          <w:tcPr>
            <w:tcW w:w="855" w:type="pct"/>
            <w:vMerge/>
          </w:tcPr>
          <w:p w14:paraId="12351F73" w14:textId="77777777" w:rsidR="00425385" w:rsidRPr="00FE0392" w:rsidRDefault="00425385" w:rsidP="00875188">
            <w:pPr>
              <w:jc w:val="left"/>
              <w:rPr>
                <w:rFonts w:cs="Arial"/>
                <w:sz w:val="20"/>
                <w:szCs w:val="20"/>
              </w:rPr>
            </w:pPr>
          </w:p>
        </w:tc>
        <w:tc>
          <w:tcPr>
            <w:tcW w:w="1568" w:type="pct"/>
          </w:tcPr>
          <w:p w14:paraId="63CC8D3F" w14:textId="00FEB41C" w:rsidR="00425385" w:rsidRPr="00FE0392" w:rsidRDefault="00425385" w:rsidP="00875188">
            <w:pPr>
              <w:jc w:val="left"/>
              <w:rPr>
                <w:rFonts w:cs="Arial"/>
                <w:sz w:val="20"/>
                <w:szCs w:val="20"/>
              </w:rPr>
            </w:pPr>
            <w:r w:rsidRPr="00FE0392">
              <w:rPr>
                <w:rFonts w:cs="Arial"/>
                <w:b/>
                <w:sz w:val="20"/>
                <w:szCs w:val="20"/>
              </w:rPr>
              <w:t>Pollution du sol et des nappes par les eaux usées, huiles usagées (graisses, hydrocarbures, lubrifiants) et de composés organiques au plomb</w:t>
            </w:r>
            <w:r w:rsidRPr="00FE0392">
              <w:rPr>
                <w:rFonts w:cs="Arial"/>
                <w:sz w:val="20"/>
                <w:szCs w:val="20"/>
              </w:rPr>
              <w:t xml:space="preserve"> (eaux de galvanisation, acides, etc.)</w:t>
            </w:r>
          </w:p>
          <w:p w14:paraId="1B04454A" w14:textId="3953A512" w:rsidR="00425385" w:rsidRPr="00FE0392" w:rsidRDefault="00425385" w:rsidP="00875188">
            <w:pPr>
              <w:jc w:val="left"/>
              <w:rPr>
                <w:rFonts w:cs="Arial"/>
                <w:b/>
                <w:sz w:val="20"/>
                <w:szCs w:val="20"/>
              </w:rPr>
            </w:pPr>
            <w:r w:rsidRPr="00FE0392">
              <w:rPr>
                <w:rFonts w:cs="Arial"/>
                <w:sz w:val="20"/>
                <w:szCs w:val="20"/>
              </w:rPr>
              <w:t xml:space="preserve">Les déversements peuvent par infiltration contaminer le sol et atteindre les nappes  </w:t>
            </w:r>
          </w:p>
        </w:tc>
        <w:tc>
          <w:tcPr>
            <w:tcW w:w="391" w:type="pct"/>
            <w:vAlign w:val="center"/>
          </w:tcPr>
          <w:p w14:paraId="0DE2D871" w14:textId="58F06EB1" w:rsidR="00425385" w:rsidRPr="00FE0392" w:rsidRDefault="00425385" w:rsidP="00875188">
            <w:pPr>
              <w:jc w:val="left"/>
              <w:rPr>
                <w:rFonts w:cs="Arial"/>
                <w:sz w:val="20"/>
                <w:szCs w:val="20"/>
              </w:rPr>
            </w:pPr>
            <w:r w:rsidRPr="00FE0392">
              <w:rPr>
                <w:rFonts w:cs="Arial"/>
                <w:sz w:val="20"/>
                <w:szCs w:val="20"/>
              </w:rPr>
              <w:t>-</w:t>
            </w:r>
          </w:p>
        </w:tc>
        <w:tc>
          <w:tcPr>
            <w:tcW w:w="463" w:type="pct"/>
            <w:vAlign w:val="center"/>
          </w:tcPr>
          <w:p w14:paraId="52960F23" w14:textId="1AD35D43" w:rsidR="00425385" w:rsidRPr="00FE0392" w:rsidRDefault="00425385" w:rsidP="00875188">
            <w:pPr>
              <w:jc w:val="left"/>
              <w:rPr>
                <w:rFonts w:cs="Arial"/>
                <w:sz w:val="20"/>
                <w:szCs w:val="20"/>
              </w:rPr>
            </w:pPr>
            <w:r w:rsidRPr="00FE0392">
              <w:rPr>
                <w:rFonts w:cs="Arial"/>
                <w:sz w:val="20"/>
                <w:szCs w:val="20"/>
              </w:rPr>
              <w:t>moyenne</w:t>
            </w:r>
          </w:p>
        </w:tc>
        <w:tc>
          <w:tcPr>
            <w:tcW w:w="632" w:type="pct"/>
            <w:vAlign w:val="center"/>
          </w:tcPr>
          <w:p w14:paraId="61CF925F" w14:textId="39AD8877" w:rsidR="00425385" w:rsidRPr="00FE0392" w:rsidRDefault="00425385" w:rsidP="00875188">
            <w:pPr>
              <w:jc w:val="left"/>
              <w:rPr>
                <w:rFonts w:cs="Arial"/>
                <w:sz w:val="20"/>
                <w:szCs w:val="20"/>
              </w:rPr>
            </w:pPr>
            <w:r w:rsidRPr="00FE0392">
              <w:rPr>
                <w:rFonts w:cs="Arial"/>
                <w:sz w:val="20"/>
                <w:szCs w:val="20"/>
              </w:rPr>
              <w:t>locale</w:t>
            </w:r>
          </w:p>
        </w:tc>
        <w:tc>
          <w:tcPr>
            <w:tcW w:w="626" w:type="pct"/>
            <w:vAlign w:val="center"/>
          </w:tcPr>
          <w:p w14:paraId="732F2C7C" w14:textId="51590EC0" w:rsidR="00425385" w:rsidRPr="00FE0392" w:rsidRDefault="00425385" w:rsidP="00875188">
            <w:pPr>
              <w:jc w:val="left"/>
              <w:rPr>
                <w:rFonts w:cs="Arial"/>
                <w:sz w:val="20"/>
                <w:szCs w:val="20"/>
              </w:rPr>
            </w:pPr>
            <w:r w:rsidRPr="00FE0392">
              <w:rPr>
                <w:rFonts w:cs="Arial"/>
                <w:sz w:val="20"/>
                <w:szCs w:val="20"/>
              </w:rPr>
              <w:t xml:space="preserve">temporaire </w:t>
            </w:r>
          </w:p>
        </w:tc>
        <w:tc>
          <w:tcPr>
            <w:tcW w:w="465" w:type="pct"/>
            <w:vAlign w:val="center"/>
          </w:tcPr>
          <w:p w14:paraId="73CA996A" w14:textId="6097CD90" w:rsidR="00425385" w:rsidRPr="00FE0392" w:rsidRDefault="00425385" w:rsidP="00875188">
            <w:pPr>
              <w:jc w:val="left"/>
              <w:rPr>
                <w:rFonts w:cs="Arial"/>
                <w:sz w:val="20"/>
                <w:szCs w:val="20"/>
              </w:rPr>
            </w:pPr>
            <w:r w:rsidRPr="00FE0392">
              <w:rPr>
                <w:rFonts w:cs="Arial"/>
                <w:sz w:val="20"/>
                <w:szCs w:val="20"/>
              </w:rPr>
              <w:t xml:space="preserve">Faible </w:t>
            </w:r>
          </w:p>
        </w:tc>
      </w:tr>
      <w:tr w:rsidR="00425385" w:rsidRPr="00FE0392" w14:paraId="48644C5B" w14:textId="77777777" w:rsidTr="00025D32">
        <w:trPr>
          <w:trHeight w:val="300"/>
        </w:trPr>
        <w:tc>
          <w:tcPr>
            <w:tcW w:w="855" w:type="pct"/>
            <w:vMerge/>
          </w:tcPr>
          <w:p w14:paraId="656ACF9F" w14:textId="77777777" w:rsidR="00425385" w:rsidRPr="00FE0392" w:rsidRDefault="00425385" w:rsidP="00875188">
            <w:pPr>
              <w:jc w:val="left"/>
              <w:rPr>
                <w:rFonts w:cs="Arial"/>
                <w:sz w:val="20"/>
                <w:szCs w:val="20"/>
              </w:rPr>
            </w:pPr>
          </w:p>
        </w:tc>
        <w:tc>
          <w:tcPr>
            <w:tcW w:w="1568" w:type="pct"/>
          </w:tcPr>
          <w:p w14:paraId="4DABFB93" w14:textId="77777777" w:rsidR="00425385" w:rsidRPr="00FE0392" w:rsidRDefault="00425385" w:rsidP="00875188">
            <w:pPr>
              <w:jc w:val="left"/>
              <w:rPr>
                <w:rFonts w:cs="Arial"/>
                <w:b/>
                <w:sz w:val="20"/>
                <w:szCs w:val="20"/>
              </w:rPr>
            </w:pPr>
            <w:r w:rsidRPr="00FE0392">
              <w:rPr>
                <w:rFonts w:cs="Arial"/>
                <w:b/>
                <w:sz w:val="20"/>
                <w:szCs w:val="20"/>
              </w:rPr>
              <w:t>Pollution du sol par les eaux usées</w:t>
            </w:r>
          </w:p>
          <w:p w14:paraId="59DF170F" w14:textId="77777777" w:rsidR="00425385" w:rsidRPr="00FE0392" w:rsidRDefault="00425385" w:rsidP="00875188">
            <w:pPr>
              <w:jc w:val="left"/>
              <w:rPr>
                <w:rFonts w:cs="Arial"/>
                <w:b/>
                <w:sz w:val="20"/>
                <w:szCs w:val="20"/>
              </w:rPr>
            </w:pPr>
            <w:r w:rsidRPr="00FE0392">
              <w:rPr>
                <w:rFonts w:cs="Arial"/>
                <w:sz w:val="20"/>
                <w:szCs w:val="20"/>
              </w:rPr>
              <w:t>La pollution de l’environnement et du cadre de vie par des rejets des produits de vidange et de lavage dans le milieu naturel (huiles usées, graisses, hydrocarbures et de composés organiques au plomb, pièces défectueuses, eaux de galvanisation, acides, etc.)</w:t>
            </w:r>
          </w:p>
        </w:tc>
        <w:tc>
          <w:tcPr>
            <w:tcW w:w="391" w:type="pct"/>
            <w:vAlign w:val="center"/>
          </w:tcPr>
          <w:p w14:paraId="5E84806D" w14:textId="77777777" w:rsidR="00425385" w:rsidRPr="00FE0392" w:rsidRDefault="00425385" w:rsidP="00875188">
            <w:pPr>
              <w:jc w:val="left"/>
              <w:rPr>
                <w:rFonts w:cs="Arial"/>
                <w:b/>
                <w:sz w:val="20"/>
                <w:szCs w:val="20"/>
              </w:rPr>
            </w:pPr>
            <w:r w:rsidRPr="00FE0392">
              <w:rPr>
                <w:rFonts w:cs="Arial"/>
                <w:sz w:val="20"/>
                <w:szCs w:val="20"/>
              </w:rPr>
              <w:t>-</w:t>
            </w:r>
          </w:p>
        </w:tc>
        <w:tc>
          <w:tcPr>
            <w:tcW w:w="463" w:type="pct"/>
            <w:vAlign w:val="center"/>
          </w:tcPr>
          <w:p w14:paraId="1C3FB79B" w14:textId="77777777" w:rsidR="00425385" w:rsidRPr="00FE0392" w:rsidRDefault="00425385" w:rsidP="00875188">
            <w:pPr>
              <w:jc w:val="left"/>
              <w:rPr>
                <w:rFonts w:cs="Arial"/>
                <w:b/>
                <w:sz w:val="20"/>
                <w:szCs w:val="20"/>
              </w:rPr>
            </w:pPr>
            <w:r w:rsidRPr="00FE0392">
              <w:rPr>
                <w:rFonts w:cs="Arial"/>
                <w:sz w:val="20"/>
                <w:szCs w:val="20"/>
              </w:rPr>
              <w:t xml:space="preserve">faible </w:t>
            </w:r>
          </w:p>
        </w:tc>
        <w:tc>
          <w:tcPr>
            <w:tcW w:w="632" w:type="pct"/>
            <w:vAlign w:val="center"/>
          </w:tcPr>
          <w:p w14:paraId="53737F43" w14:textId="77777777" w:rsidR="00425385" w:rsidRPr="00FE0392" w:rsidRDefault="00425385" w:rsidP="00875188">
            <w:pPr>
              <w:jc w:val="left"/>
              <w:rPr>
                <w:rFonts w:cs="Arial"/>
                <w:b/>
                <w:sz w:val="20"/>
                <w:szCs w:val="20"/>
              </w:rPr>
            </w:pPr>
            <w:r w:rsidRPr="00FE0392">
              <w:rPr>
                <w:rFonts w:cs="Arial"/>
                <w:sz w:val="20"/>
                <w:szCs w:val="20"/>
              </w:rPr>
              <w:t>ponctuelle</w:t>
            </w:r>
          </w:p>
        </w:tc>
        <w:tc>
          <w:tcPr>
            <w:tcW w:w="626" w:type="pct"/>
            <w:vAlign w:val="center"/>
          </w:tcPr>
          <w:p w14:paraId="10E611E6" w14:textId="77777777" w:rsidR="00425385" w:rsidRPr="00FE0392" w:rsidRDefault="00425385" w:rsidP="00875188">
            <w:pPr>
              <w:jc w:val="left"/>
              <w:rPr>
                <w:rFonts w:cs="Arial"/>
                <w:b/>
                <w:sz w:val="20"/>
                <w:szCs w:val="20"/>
              </w:rPr>
            </w:pPr>
            <w:r w:rsidRPr="00FE0392">
              <w:rPr>
                <w:rFonts w:cs="Arial"/>
                <w:sz w:val="20"/>
                <w:szCs w:val="20"/>
              </w:rPr>
              <w:t>temporaire</w:t>
            </w:r>
          </w:p>
        </w:tc>
        <w:tc>
          <w:tcPr>
            <w:tcW w:w="465" w:type="pct"/>
            <w:vAlign w:val="center"/>
          </w:tcPr>
          <w:p w14:paraId="65494EE3" w14:textId="77777777" w:rsidR="00425385" w:rsidRPr="00FE0392" w:rsidRDefault="00425385" w:rsidP="00875188">
            <w:pPr>
              <w:jc w:val="left"/>
              <w:rPr>
                <w:rFonts w:cs="Arial"/>
                <w:b/>
                <w:sz w:val="20"/>
                <w:szCs w:val="20"/>
              </w:rPr>
            </w:pPr>
            <w:r w:rsidRPr="00FE0392">
              <w:rPr>
                <w:rFonts w:cs="Arial"/>
                <w:sz w:val="20"/>
                <w:szCs w:val="20"/>
              </w:rPr>
              <w:t xml:space="preserve">Faible </w:t>
            </w:r>
          </w:p>
        </w:tc>
      </w:tr>
      <w:tr w:rsidR="00425385" w:rsidRPr="00FE0392" w14:paraId="13EF9DAE" w14:textId="77777777" w:rsidTr="00025D32">
        <w:trPr>
          <w:trHeight w:val="426"/>
        </w:trPr>
        <w:tc>
          <w:tcPr>
            <w:tcW w:w="855" w:type="pct"/>
            <w:vMerge w:val="restart"/>
            <w:vAlign w:val="center"/>
          </w:tcPr>
          <w:p w14:paraId="0B64CACA" w14:textId="40F2C946" w:rsidR="00425385" w:rsidRPr="00FE0392" w:rsidRDefault="00425385" w:rsidP="00875188">
            <w:pPr>
              <w:jc w:val="left"/>
              <w:rPr>
                <w:rFonts w:cs="Arial"/>
                <w:sz w:val="20"/>
                <w:szCs w:val="20"/>
              </w:rPr>
            </w:pPr>
            <w:r w:rsidRPr="00FE0392">
              <w:rPr>
                <w:rFonts w:cs="Arial"/>
                <w:sz w:val="20"/>
                <w:szCs w:val="20"/>
              </w:rPr>
              <w:lastRenderedPageBreak/>
              <w:t>1.3. Libération des emprises</w:t>
            </w:r>
          </w:p>
          <w:p w14:paraId="34C46C05" w14:textId="77777777" w:rsidR="00425385" w:rsidRPr="00FE0392" w:rsidRDefault="00425385" w:rsidP="00875188">
            <w:pPr>
              <w:jc w:val="left"/>
              <w:rPr>
                <w:rFonts w:cs="Arial"/>
                <w:sz w:val="20"/>
                <w:szCs w:val="20"/>
              </w:rPr>
            </w:pPr>
            <w:r w:rsidRPr="00FE0392">
              <w:rPr>
                <w:rFonts w:cs="Arial"/>
                <w:sz w:val="20"/>
                <w:szCs w:val="20"/>
              </w:rPr>
              <w:t>Terrassement</w:t>
            </w:r>
          </w:p>
        </w:tc>
        <w:tc>
          <w:tcPr>
            <w:tcW w:w="1568" w:type="pct"/>
          </w:tcPr>
          <w:p w14:paraId="6E70BDFA" w14:textId="77777777" w:rsidR="00425385" w:rsidRPr="00FE0392" w:rsidRDefault="00425385" w:rsidP="00875188">
            <w:pPr>
              <w:jc w:val="left"/>
              <w:rPr>
                <w:rFonts w:cs="Arial"/>
                <w:sz w:val="20"/>
                <w:szCs w:val="20"/>
              </w:rPr>
            </w:pPr>
            <w:r w:rsidRPr="00FE0392">
              <w:rPr>
                <w:rFonts w:cs="Arial"/>
                <w:b/>
                <w:sz w:val="20"/>
                <w:szCs w:val="20"/>
              </w:rPr>
              <w:t>Perte de biens foncier et immobilier</w:t>
            </w:r>
            <w:r w:rsidRPr="00FE0392">
              <w:rPr>
                <w:rFonts w:cs="Arial"/>
                <w:sz w:val="20"/>
                <w:szCs w:val="20"/>
              </w:rPr>
              <w:t xml:space="preserve"> du fait de la libération de l’emprise de la route pour les travaux</w:t>
            </w:r>
          </w:p>
        </w:tc>
        <w:tc>
          <w:tcPr>
            <w:tcW w:w="391" w:type="pct"/>
            <w:vAlign w:val="center"/>
          </w:tcPr>
          <w:p w14:paraId="76350891" w14:textId="77777777" w:rsidR="00425385" w:rsidRPr="00FE0392" w:rsidRDefault="00425385" w:rsidP="00875188">
            <w:pPr>
              <w:jc w:val="left"/>
              <w:rPr>
                <w:rFonts w:cs="Arial"/>
                <w:b/>
                <w:sz w:val="20"/>
                <w:szCs w:val="20"/>
              </w:rPr>
            </w:pPr>
            <w:r w:rsidRPr="00FE0392">
              <w:rPr>
                <w:rFonts w:cs="Arial"/>
                <w:sz w:val="20"/>
                <w:szCs w:val="20"/>
              </w:rPr>
              <w:t>-</w:t>
            </w:r>
          </w:p>
        </w:tc>
        <w:tc>
          <w:tcPr>
            <w:tcW w:w="463" w:type="pct"/>
            <w:vAlign w:val="center"/>
          </w:tcPr>
          <w:p w14:paraId="6B96A07A" w14:textId="77777777" w:rsidR="00425385" w:rsidRPr="00FE0392" w:rsidRDefault="00425385" w:rsidP="00875188">
            <w:pPr>
              <w:jc w:val="left"/>
              <w:rPr>
                <w:rFonts w:cs="Arial"/>
                <w:b/>
                <w:sz w:val="20"/>
                <w:szCs w:val="20"/>
              </w:rPr>
            </w:pPr>
            <w:r w:rsidRPr="00FE0392">
              <w:rPr>
                <w:rFonts w:cs="Arial"/>
                <w:sz w:val="20"/>
                <w:szCs w:val="20"/>
              </w:rPr>
              <w:t xml:space="preserve">Forte </w:t>
            </w:r>
          </w:p>
        </w:tc>
        <w:tc>
          <w:tcPr>
            <w:tcW w:w="632" w:type="pct"/>
            <w:vAlign w:val="center"/>
          </w:tcPr>
          <w:p w14:paraId="0C9767A0" w14:textId="77777777" w:rsidR="00425385" w:rsidRPr="00FE0392" w:rsidRDefault="00425385" w:rsidP="00875188">
            <w:pPr>
              <w:jc w:val="left"/>
              <w:rPr>
                <w:rFonts w:cs="Arial"/>
                <w:b/>
                <w:sz w:val="20"/>
                <w:szCs w:val="20"/>
              </w:rPr>
            </w:pPr>
            <w:r w:rsidRPr="00FE0392">
              <w:rPr>
                <w:rFonts w:cs="Arial"/>
                <w:sz w:val="20"/>
                <w:szCs w:val="20"/>
              </w:rPr>
              <w:t>locale</w:t>
            </w:r>
          </w:p>
        </w:tc>
        <w:tc>
          <w:tcPr>
            <w:tcW w:w="626" w:type="pct"/>
            <w:vAlign w:val="center"/>
          </w:tcPr>
          <w:p w14:paraId="276F2FFB" w14:textId="77777777" w:rsidR="00425385" w:rsidRPr="00FE0392" w:rsidRDefault="00425385" w:rsidP="00875188">
            <w:pPr>
              <w:jc w:val="left"/>
              <w:rPr>
                <w:rFonts w:cs="Arial"/>
                <w:b/>
                <w:sz w:val="20"/>
                <w:szCs w:val="20"/>
              </w:rPr>
            </w:pPr>
            <w:r w:rsidRPr="00FE0392">
              <w:rPr>
                <w:rFonts w:cs="Arial"/>
                <w:sz w:val="20"/>
                <w:szCs w:val="20"/>
              </w:rPr>
              <w:t xml:space="preserve">permanente </w:t>
            </w:r>
          </w:p>
        </w:tc>
        <w:tc>
          <w:tcPr>
            <w:tcW w:w="465" w:type="pct"/>
            <w:vAlign w:val="center"/>
          </w:tcPr>
          <w:p w14:paraId="6F907544" w14:textId="77777777" w:rsidR="00425385" w:rsidRPr="00FE0392" w:rsidRDefault="00425385" w:rsidP="00875188">
            <w:pPr>
              <w:jc w:val="left"/>
              <w:rPr>
                <w:rFonts w:cs="Arial"/>
                <w:b/>
                <w:sz w:val="20"/>
                <w:szCs w:val="20"/>
              </w:rPr>
            </w:pPr>
            <w:r w:rsidRPr="00FE0392">
              <w:rPr>
                <w:rFonts w:cs="Arial"/>
                <w:sz w:val="20"/>
                <w:szCs w:val="20"/>
              </w:rPr>
              <w:t xml:space="preserve">Forte </w:t>
            </w:r>
          </w:p>
        </w:tc>
      </w:tr>
      <w:tr w:rsidR="00425385" w:rsidRPr="00FE0392" w14:paraId="473B573F" w14:textId="77777777" w:rsidTr="00025D32">
        <w:trPr>
          <w:trHeight w:val="426"/>
        </w:trPr>
        <w:tc>
          <w:tcPr>
            <w:tcW w:w="855" w:type="pct"/>
            <w:vMerge/>
          </w:tcPr>
          <w:p w14:paraId="6A80C5F2" w14:textId="77777777" w:rsidR="00425385" w:rsidRPr="00FE0392" w:rsidRDefault="00425385" w:rsidP="00875188">
            <w:pPr>
              <w:jc w:val="left"/>
              <w:rPr>
                <w:rFonts w:cs="Arial"/>
                <w:sz w:val="20"/>
                <w:szCs w:val="20"/>
              </w:rPr>
            </w:pPr>
          </w:p>
        </w:tc>
        <w:tc>
          <w:tcPr>
            <w:tcW w:w="1568" w:type="pct"/>
          </w:tcPr>
          <w:p w14:paraId="6936B56B" w14:textId="77777777" w:rsidR="00425385" w:rsidRPr="00FE0392" w:rsidRDefault="00425385" w:rsidP="00875188">
            <w:pPr>
              <w:jc w:val="left"/>
              <w:rPr>
                <w:rFonts w:cs="Arial"/>
                <w:sz w:val="20"/>
                <w:szCs w:val="20"/>
              </w:rPr>
            </w:pPr>
            <w:r w:rsidRPr="00FE0392">
              <w:rPr>
                <w:rFonts w:cs="Arial"/>
                <w:b/>
                <w:sz w:val="20"/>
                <w:szCs w:val="20"/>
              </w:rPr>
              <w:t>Déplacement et ou perturbation des activités économiques et perte de revenu</w:t>
            </w:r>
            <w:r w:rsidRPr="00FE0392">
              <w:rPr>
                <w:rFonts w:cs="Arial"/>
                <w:sz w:val="20"/>
                <w:szCs w:val="20"/>
              </w:rPr>
              <w:t xml:space="preserve"> (boutiques, baraques, étalages, marchés de bétail, …)</w:t>
            </w:r>
          </w:p>
        </w:tc>
        <w:tc>
          <w:tcPr>
            <w:tcW w:w="391" w:type="pct"/>
            <w:vAlign w:val="center"/>
          </w:tcPr>
          <w:p w14:paraId="72DAC846" w14:textId="77777777" w:rsidR="00425385" w:rsidRPr="00FE0392" w:rsidRDefault="00425385" w:rsidP="00875188">
            <w:pPr>
              <w:jc w:val="left"/>
              <w:rPr>
                <w:rFonts w:cs="Arial"/>
                <w:b/>
                <w:sz w:val="20"/>
                <w:szCs w:val="20"/>
              </w:rPr>
            </w:pPr>
            <w:r w:rsidRPr="00FE0392">
              <w:rPr>
                <w:rFonts w:cs="Arial"/>
                <w:sz w:val="20"/>
                <w:szCs w:val="20"/>
              </w:rPr>
              <w:t>-</w:t>
            </w:r>
          </w:p>
        </w:tc>
        <w:tc>
          <w:tcPr>
            <w:tcW w:w="463" w:type="pct"/>
            <w:vAlign w:val="center"/>
          </w:tcPr>
          <w:p w14:paraId="4E420FAD" w14:textId="77777777" w:rsidR="00425385" w:rsidRPr="00FE0392" w:rsidRDefault="00425385" w:rsidP="00875188">
            <w:pPr>
              <w:jc w:val="left"/>
              <w:rPr>
                <w:rFonts w:cs="Arial"/>
                <w:b/>
                <w:sz w:val="20"/>
                <w:szCs w:val="20"/>
              </w:rPr>
            </w:pPr>
            <w:r w:rsidRPr="00FE0392">
              <w:rPr>
                <w:rFonts w:cs="Arial"/>
                <w:sz w:val="20"/>
                <w:szCs w:val="20"/>
              </w:rPr>
              <w:t>moyenne</w:t>
            </w:r>
          </w:p>
        </w:tc>
        <w:tc>
          <w:tcPr>
            <w:tcW w:w="632" w:type="pct"/>
            <w:vAlign w:val="center"/>
          </w:tcPr>
          <w:p w14:paraId="57604F91" w14:textId="77777777" w:rsidR="00425385" w:rsidRPr="00FE0392" w:rsidRDefault="00425385" w:rsidP="00875188">
            <w:pPr>
              <w:jc w:val="left"/>
              <w:rPr>
                <w:rFonts w:cs="Arial"/>
                <w:b/>
                <w:sz w:val="20"/>
                <w:szCs w:val="20"/>
              </w:rPr>
            </w:pPr>
            <w:r w:rsidRPr="00FE0392">
              <w:rPr>
                <w:rFonts w:cs="Arial"/>
                <w:sz w:val="20"/>
                <w:szCs w:val="20"/>
              </w:rPr>
              <w:t>locale</w:t>
            </w:r>
          </w:p>
        </w:tc>
        <w:tc>
          <w:tcPr>
            <w:tcW w:w="626" w:type="pct"/>
            <w:vAlign w:val="center"/>
          </w:tcPr>
          <w:p w14:paraId="24D940D9" w14:textId="77777777" w:rsidR="00425385" w:rsidRPr="00FE0392" w:rsidRDefault="00425385" w:rsidP="00875188">
            <w:pPr>
              <w:jc w:val="left"/>
              <w:rPr>
                <w:rFonts w:cs="Arial"/>
                <w:b/>
                <w:sz w:val="20"/>
                <w:szCs w:val="20"/>
              </w:rPr>
            </w:pPr>
            <w:r w:rsidRPr="00FE0392">
              <w:rPr>
                <w:rFonts w:cs="Arial"/>
                <w:sz w:val="20"/>
                <w:szCs w:val="20"/>
              </w:rPr>
              <w:t xml:space="preserve">permanente </w:t>
            </w:r>
          </w:p>
        </w:tc>
        <w:tc>
          <w:tcPr>
            <w:tcW w:w="465" w:type="pct"/>
            <w:vAlign w:val="center"/>
          </w:tcPr>
          <w:p w14:paraId="3D999023" w14:textId="77777777" w:rsidR="00425385" w:rsidRPr="00FE0392" w:rsidRDefault="00425385" w:rsidP="00875188">
            <w:pPr>
              <w:jc w:val="left"/>
              <w:rPr>
                <w:rFonts w:cs="Arial"/>
                <w:b/>
                <w:sz w:val="20"/>
                <w:szCs w:val="20"/>
              </w:rPr>
            </w:pPr>
            <w:r w:rsidRPr="00FE0392">
              <w:rPr>
                <w:rFonts w:cs="Arial"/>
                <w:sz w:val="20"/>
                <w:szCs w:val="20"/>
              </w:rPr>
              <w:t>Moyenne</w:t>
            </w:r>
          </w:p>
        </w:tc>
      </w:tr>
      <w:tr w:rsidR="00425385" w:rsidRPr="00FE0392" w14:paraId="6A29FA6E" w14:textId="77777777" w:rsidTr="00025D32">
        <w:tc>
          <w:tcPr>
            <w:tcW w:w="855" w:type="pct"/>
            <w:vMerge/>
          </w:tcPr>
          <w:p w14:paraId="4A8EDF22" w14:textId="77777777" w:rsidR="00425385" w:rsidRPr="00FE0392" w:rsidRDefault="00425385" w:rsidP="00875188">
            <w:pPr>
              <w:jc w:val="left"/>
              <w:rPr>
                <w:rFonts w:cs="Arial"/>
                <w:sz w:val="20"/>
                <w:szCs w:val="20"/>
              </w:rPr>
            </w:pPr>
          </w:p>
        </w:tc>
        <w:tc>
          <w:tcPr>
            <w:tcW w:w="1568" w:type="pct"/>
          </w:tcPr>
          <w:p w14:paraId="6612ED9F" w14:textId="77777777" w:rsidR="00425385" w:rsidRPr="00FE0392" w:rsidRDefault="00425385" w:rsidP="00875188">
            <w:pPr>
              <w:jc w:val="left"/>
              <w:rPr>
                <w:rFonts w:cs="Arial"/>
                <w:sz w:val="20"/>
                <w:szCs w:val="20"/>
              </w:rPr>
            </w:pPr>
            <w:r w:rsidRPr="00FE0392">
              <w:rPr>
                <w:rFonts w:cs="Arial"/>
                <w:b/>
                <w:sz w:val="20"/>
                <w:szCs w:val="20"/>
              </w:rPr>
              <w:t>Pertes ou déplacements d’infrastructures et équipements socioéconomiques et sociocommunautaires</w:t>
            </w:r>
            <w:r w:rsidRPr="00FE0392">
              <w:rPr>
                <w:rFonts w:cs="Arial"/>
                <w:sz w:val="20"/>
                <w:szCs w:val="20"/>
              </w:rPr>
              <w:t xml:space="preserve"> </w:t>
            </w:r>
          </w:p>
        </w:tc>
        <w:tc>
          <w:tcPr>
            <w:tcW w:w="391" w:type="pct"/>
            <w:vAlign w:val="center"/>
          </w:tcPr>
          <w:p w14:paraId="7F32D788" w14:textId="77777777" w:rsidR="00425385" w:rsidRPr="00FE0392" w:rsidRDefault="00425385" w:rsidP="00875188">
            <w:pPr>
              <w:jc w:val="left"/>
              <w:rPr>
                <w:rFonts w:cs="Arial"/>
                <w:b/>
                <w:sz w:val="20"/>
                <w:szCs w:val="20"/>
              </w:rPr>
            </w:pPr>
            <w:r w:rsidRPr="00FE0392">
              <w:rPr>
                <w:rFonts w:cs="Arial"/>
                <w:sz w:val="20"/>
                <w:szCs w:val="20"/>
              </w:rPr>
              <w:t>-</w:t>
            </w:r>
          </w:p>
        </w:tc>
        <w:tc>
          <w:tcPr>
            <w:tcW w:w="463" w:type="pct"/>
            <w:vAlign w:val="center"/>
          </w:tcPr>
          <w:p w14:paraId="5C837663" w14:textId="77777777" w:rsidR="00425385" w:rsidRPr="00FE0392" w:rsidRDefault="00425385" w:rsidP="00875188">
            <w:pPr>
              <w:jc w:val="left"/>
              <w:rPr>
                <w:rFonts w:cs="Arial"/>
                <w:b/>
                <w:sz w:val="20"/>
                <w:szCs w:val="20"/>
              </w:rPr>
            </w:pPr>
            <w:r w:rsidRPr="00FE0392">
              <w:rPr>
                <w:rFonts w:cs="Arial"/>
                <w:sz w:val="20"/>
                <w:szCs w:val="20"/>
              </w:rPr>
              <w:t>moyenne</w:t>
            </w:r>
          </w:p>
        </w:tc>
        <w:tc>
          <w:tcPr>
            <w:tcW w:w="632" w:type="pct"/>
            <w:vAlign w:val="center"/>
          </w:tcPr>
          <w:p w14:paraId="3A61A914" w14:textId="77777777" w:rsidR="00425385" w:rsidRPr="00FE0392" w:rsidRDefault="00425385" w:rsidP="00875188">
            <w:pPr>
              <w:jc w:val="left"/>
              <w:rPr>
                <w:rFonts w:cs="Arial"/>
                <w:b/>
                <w:sz w:val="20"/>
                <w:szCs w:val="20"/>
              </w:rPr>
            </w:pPr>
            <w:r w:rsidRPr="00FE0392">
              <w:rPr>
                <w:rFonts w:cs="Arial"/>
                <w:sz w:val="20"/>
                <w:szCs w:val="20"/>
              </w:rPr>
              <w:t>locale</w:t>
            </w:r>
          </w:p>
        </w:tc>
        <w:tc>
          <w:tcPr>
            <w:tcW w:w="626" w:type="pct"/>
            <w:vAlign w:val="center"/>
          </w:tcPr>
          <w:p w14:paraId="4FA03A6F" w14:textId="77777777" w:rsidR="00425385" w:rsidRPr="00FE0392" w:rsidRDefault="00425385" w:rsidP="00875188">
            <w:pPr>
              <w:jc w:val="left"/>
              <w:rPr>
                <w:rFonts w:cs="Arial"/>
                <w:b/>
                <w:sz w:val="20"/>
                <w:szCs w:val="20"/>
              </w:rPr>
            </w:pPr>
            <w:r w:rsidRPr="00FE0392">
              <w:rPr>
                <w:rFonts w:cs="Arial"/>
                <w:sz w:val="20"/>
                <w:szCs w:val="20"/>
              </w:rPr>
              <w:t xml:space="preserve">permanente </w:t>
            </w:r>
          </w:p>
        </w:tc>
        <w:tc>
          <w:tcPr>
            <w:tcW w:w="465" w:type="pct"/>
            <w:vAlign w:val="center"/>
          </w:tcPr>
          <w:p w14:paraId="50EE89D1" w14:textId="77777777" w:rsidR="00425385" w:rsidRPr="00FE0392" w:rsidRDefault="00425385" w:rsidP="00875188">
            <w:pPr>
              <w:jc w:val="left"/>
              <w:rPr>
                <w:rFonts w:cs="Arial"/>
                <w:b/>
                <w:sz w:val="20"/>
                <w:szCs w:val="20"/>
              </w:rPr>
            </w:pPr>
            <w:r w:rsidRPr="00FE0392">
              <w:rPr>
                <w:rFonts w:cs="Arial"/>
                <w:sz w:val="20"/>
                <w:szCs w:val="20"/>
              </w:rPr>
              <w:t>Moyenne</w:t>
            </w:r>
          </w:p>
        </w:tc>
      </w:tr>
      <w:tr w:rsidR="00425385" w:rsidRPr="00FE0392" w14:paraId="4C845B9C" w14:textId="77777777" w:rsidTr="00025D32">
        <w:tc>
          <w:tcPr>
            <w:tcW w:w="855" w:type="pct"/>
            <w:tcBorders>
              <w:bottom w:val="single" w:sz="4" w:space="0" w:color="000000" w:themeColor="text1"/>
            </w:tcBorders>
          </w:tcPr>
          <w:p w14:paraId="67793031" w14:textId="3D20554D" w:rsidR="00425385" w:rsidRPr="00FE0392" w:rsidRDefault="00425385" w:rsidP="00875188">
            <w:pPr>
              <w:jc w:val="left"/>
              <w:rPr>
                <w:rFonts w:cs="Arial"/>
                <w:sz w:val="20"/>
                <w:szCs w:val="20"/>
              </w:rPr>
            </w:pPr>
            <w:r w:rsidRPr="00FE0392">
              <w:rPr>
                <w:rFonts w:cs="Arial"/>
                <w:sz w:val="20"/>
                <w:szCs w:val="20"/>
              </w:rPr>
              <w:t>1.4. Déplacement de réseaux</w:t>
            </w:r>
          </w:p>
        </w:tc>
        <w:tc>
          <w:tcPr>
            <w:tcW w:w="1568" w:type="pct"/>
            <w:tcBorders>
              <w:bottom w:val="single" w:sz="4" w:space="0" w:color="000000" w:themeColor="text1"/>
            </w:tcBorders>
          </w:tcPr>
          <w:p w14:paraId="2F3AA6A9" w14:textId="6C6BA5A0" w:rsidR="00425385" w:rsidRPr="00FE0392" w:rsidRDefault="00425385" w:rsidP="00875188">
            <w:pPr>
              <w:jc w:val="left"/>
              <w:rPr>
                <w:rFonts w:cs="Arial"/>
                <w:sz w:val="20"/>
                <w:szCs w:val="20"/>
              </w:rPr>
            </w:pPr>
            <w:r w:rsidRPr="00FE0392">
              <w:rPr>
                <w:rFonts w:cs="Arial"/>
                <w:b/>
                <w:sz w:val="20"/>
                <w:szCs w:val="20"/>
              </w:rPr>
              <w:t>Accidents</w:t>
            </w:r>
            <w:r w:rsidRPr="00FE0392">
              <w:rPr>
                <w:rFonts w:cs="Arial"/>
                <w:sz w:val="20"/>
                <w:szCs w:val="20"/>
              </w:rPr>
              <w:t xml:space="preserve"> </w:t>
            </w:r>
            <w:r w:rsidRPr="00FE0392">
              <w:rPr>
                <w:rFonts w:cs="Arial"/>
                <w:b/>
                <w:sz w:val="20"/>
                <w:szCs w:val="20"/>
              </w:rPr>
              <w:t>dus aux excavations</w:t>
            </w:r>
            <w:r w:rsidRPr="00FE0392">
              <w:rPr>
                <w:rFonts w:cs="Arial"/>
                <w:sz w:val="20"/>
                <w:szCs w:val="20"/>
              </w:rPr>
              <w:t xml:space="preserve"> les réalisations des sondages pour les déplacements des réseaux existants peut laisser des excavations, source potentiel</w:t>
            </w:r>
            <w:r w:rsidR="00FF3869" w:rsidRPr="00FE0392">
              <w:rPr>
                <w:rFonts w:cs="Arial"/>
                <w:sz w:val="20"/>
                <w:szCs w:val="20"/>
              </w:rPr>
              <w:t>le</w:t>
            </w:r>
            <w:r w:rsidRPr="00FE0392">
              <w:rPr>
                <w:rFonts w:cs="Arial"/>
                <w:sz w:val="20"/>
                <w:szCs w:val="20"/>
              </w:rPr>
              <w:t xml:space="preserve"> d’accidents</w:t>
            </w:r>
          </w:p>
        </w:tc>
        <w:tc>
          <w:tcPr>
            <w:tcW w:w="391" w:type="pct"/>
            <w:tcBorders>
              <w:bottom w:val="single" w:sz="4" w:space="0" w:color="000000" w:themeColor="text1"/>
            </w:tcBorders>
            <w:vAlign w:val="center"/>
          </w:tcPr>
          <w:p w14:paraId="78187995" w14:textId="77777777" w:rsidR="00425385" w:rsidRPr="00FE0392" w:rsidRDefault="00425385" w:rsidP="00875188">
            <w:pPr>
              <w:jc w:val="left"/>
              <w:rPr>
                <w:rFonts w:cs="Arial"/>
                <w:sz w:val="20"/>
                <w:szCs w:val="20"/>
              </w:rPr>
            </w:pPr>
            <w:r w:rsidRPr="00FE0392">
              <w:rPr>
                <w:rFonts w:cs="Arial"/>
                <w:sz w:val="20"/>
                <w:szCs w:val="20"/>
              </w:rPr>
              <w:t xml:space="preserve">- </w:t>
            </w:r>
          </w:p>
        </w:tc>
        <w:tc>
          <w:tcPr>
            <w:tcW w:w="463" w:type="pct"/>
            <w:tcBorders>
              <w:bottom w:val="single" w:sz="4" w:space="0" w:color="000000" w:themeColor="text1"/>
            </w:tcBorders>
            <w:vAlign w:val="center"/>
          </w:tcPr>
          <w:p w14:paraId="5DFD4150" w14:textId="77777777" w:rsidR="00425385" w:rsidRPr="00FE0392" w:rsidRDefault="00425385" w:rsidP="00875188">
            <w:pPr>
              <w:jc w:val="left"/>
              <w:rPr>
                <w:rFonts w:cs="Arial"/>
                <w:sz w:val="20"/>
                <w:szCs w:val="20"/>
              </w:rPr>
            </w:pPr>
            <w:r w:rsidRPr="00FE0392">
              <w:rPr>
                <w:rFonts w:cs="Arial"/>
                <w:sz w:val="20"/>
                <w:szCs w:val="20"/>
              </w:rPr>
              <w:t xml:space="preserve">faible </w:t>
            </w:r>
          </w:p>
        </w:tc>
        <w:tc>
          <w:tcPr>
            <w:tcW w:w="632" w:type="pct"/>
            <w:tcBorders>
              <w:bottom w:val="single" w:sz="4" w:space="0" w:color="000000" w:themeColor="text1"/>
            </w:tcBorders>
            <w:vAlign w:val="center"/>
          </w:tcPr>
          <w:p w14:paraId="57BF8163" w14:textId="77777777" w:rsidR="00425385" w:rsidRPr="00FE0392" w:rsidRDefault="00425385" w:rsidP="00875188">
            <w:pPr>
              <w:jc w:val="left"/>
              <w:rPr>
                <w:rFonts w:cs="Arial"/>
                <w:sz w:val="20"/>
                <w:szCs w:val="20"/>
              </w:rPr>
            </w:pPr>
            <w:r w:rsidRPr="00FE0392">
              <w:rPr>
                <w:rFonts w:cs="Arial"/>
                <w:sz w:val="20"/>
                <w:szCs w:val="20"/>
              </w:rPr>
              <w:t>ponctuelle</w:t>
            </w:r>
          </w:p>
        </w:tc>
        <w:tc>
          <w:tcPr>
            <w:tcW w:w="626" w:type="pct"/>
            <w:tcBorders>
              <w:bottom w:val="single" w:sz="4" w:space="0" w:color="000000" w:themeColor="text1"/>
            </w:tcBorders>
            <w:vAlign w:val="center"/>
          </w:tcPr>
          <w:p w14:paraId="68D39F4F" w14:textId="77777777" w:rsidR="00425385" w:rsidRPr="00FE0392" w:rsidRDefault="00425385" w:rsidP="00875188">
            <w:pPr>
              <w:jc w:val="left"/>
              <w:rPr>
                <w:rFonts w:cs="Arial"/>
                <w:sz w:val="20"/>
                <w:szCs w:val="20"/>
              </w:rPr>
            </w:pPr>
            <w:r w:rsidRPr="00FE0392">
              <w:rPr>
                <w:rFonts w:cs="Arial"/>
                <w:sz w:val="20"/>
                <w:szCs w:val="20"/>
              </w:rPr>
              <w:t xml:space="preserve">temporaire </w:t>
            </w:r>
          </w:p>
        </w:tc>
        <w:tc>
          <w:tcPr>
            <w:tcW w:w="465" w:type="pct"/>
            <w:tcBorders>
              <w:bottom w:val="single" w:sz="4" w:space="0" w:color="000000" w:themeColor="text1"/>
            </w:tcBorders>
            <w:vAlign w:val="center"/>
          </w:tcPr>
          <w:p w14:paraId="19938C91" w14:textId="77777777" w:rsidR="00425385" w:rsidRPr="00FE0392" w:rsidRDefault="00425385" w:rsidP="00875188">
            <w:pPr>
              <w:jc w:val="left"/>
              <w:rPr>
                <w:rFonts w:cs="Arial"/>
                <w:sz w:val="20"/>
                <w:szCs w:val="20"/>
              </w:rPr>
            </w:pPr>
            <w:r w:rsidRPr="00FE0392">
              <w:rPr>
                <w:rFonts w:cs="Arial"/>
                <w:sz w:val="20"/>
                <w:szCs w:val="20"/>
              </w:rPr>
              <w:t>Faible</w:t>
            </w:r>
          </w:p>
        </w:tc>
      </w:tr>
    </w:tbl>
    <w:p w14:paraId="33E39886" w14:textId="275FC08F" w:rsidR="007E4BD9" w:rsidRPr="00FE0392" w:rsidRDefault="00FA427C" w:rsidP="00825D3B">
      <w:pPr>
        <w:pStyle w:val="00N"/>
        <w:spacing w:after="240"/>
        <w:ind w:firstLine="708"/>
        <w:rPr>
          <w:b/>
          <w:sz w:val="20"/>
        </w:rPr>
      </w:pPr>
      <w:bookmarkStart w:id="1728" w:name="_Toc336136106"/>
      <w:bookmarkStart w:id="1729" w:name="_Toc336164790"/>
      <w:bookmarkStart w:id="1730" w:name="_Toc517363588"/>
      <w:bookmarkStart w:id="1731" w:name="_Toc24724035"/>
      <w:bookmarkStart w:id="1732" w:name="_Toc43696250"/>
      <w:r w:rsidRPr="00FE0392">
        <w:rPr>
          <w:b/>
          <w:sz w:val="20"/>
        </w:rPr>
        <w:t>Source : CECO-BTP, 2020</w:t>
      </w:r>
    </w:p>
    <w:p w14:paraId="08A0F106" w14:textId="611A7F1C" w:rsidR="006377B2" w:rsidRPr="00FE0392" w:rsidRDefault="006377B2" w:rsidP="00D05009">
      <w:pPr>
        <w:pStyle w:val="Lgende"/>
      </w:pPr>
      <w:bookmarkStart w:id="1733" w:name="_Toc52902802"/>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7F635B" w:rsidRPr="00FE0392">
        <w:rPr>
          <w:noProof/>
        </w:rPr>
        <w:t>49</w:t>
      </w:r>
      <w:r w:rsidR="00F47642" w:rsidRPr="00FE0392">
        <w:rPr>
          <w:noProof/>
        </w:rPr>
        <w:fldChar w:fldCharType="end"/>
      </w:r>
      <w:r w:rsidRPr="00FE0392">
        <w:t xml:space="preserve"> </w:t>
      </w:r>
      <w:r w:rsidRPr="00FE0392">
        <w:rPr>
          <w:rFonts w:eastAsiaTheme="minorHAnsi"/>
          <w:lang w:eastAsia="en-US"/>
        </w:rPr>
        <w:t>:</w:t>
      </w:r>
      <w:r w:rsidRPr="00FE0392">
        <w:t xml:space="preserve"> Identification des impacts négatifs potentiels de la phase  de construction</w:t>
      </w:r>
      <w:bookmarkEnd w:id="1728"/>
      <w:bookmarkEnd w:id="1729"/>
      <w:bookmarkEnd w:id="1730"/>
      <w:bookmarkEnd w:id="1731"/>
      <w:bookmarkEnd w:id="1732"/>
      <w:bookmarkEnd w:id="1733"/>
      <w:r w:rsidRPr="00FE0392">
        <w:t xml:space="preserve"> </w:t>
      </w:r>
    </w:p>
    <w:tbl>
      <w:tblPr>
        <w:tblStyle w:val="Grilledutableau"/>
        <w:tblW w:w="4910" w:type="pct"/>
        <w:tblInd w:w="137" w:type="dxa"/>
        <w:tblLayout w:type="fixed"/>
        <w:tblLook w:val="04A0" w:firstRow="1" w:lastRow="0" w:firstColumn="1" w:lastColumn="0" w:noHBand="0" w:noVBand="1"/>
      </w:tblPr>
      <w:tblGrid>
        <w:gridCol w:w="2972"/>
        <w:gridCol w:w="4110"/>
        <w:gridCol w:w="894"/>
        <w:gridCol w:w="1461"/>
        <w:gridCol w:w="1492"/>
        <w:gridCol w:w="1713"/>
        <w:gridCol w:w="1377"/>
      </w:tblGrid>
      <w:tr w:rsidR="006377B2" w:rsidRPr="00FE0392" w14:paraId="5AEE8E83" w14:textId="77777777" w:rsidTr="00825D3B">
        <w:trPr>
          <w:tblHeader/>
        </w:trPr>
        <w:tc>
          <w:tcPr>
            <w:tcW w:w="5000" w:type="pct"/>
            <w:gridSpan w:val="7"/>
            <w:shd w:val="clear" w:color="auto" w:fill="F7CAAC" w:themeFill="accent2" w:themeFillTint="66"/>
            <w:vAlign w:val="center"/>
          </w:tcPr>
          <w:p w14:paraId="214B259C" w14:textId="77777777" w:rsidR="006377B2" w:rsidRPr="00FE0392" w:rsidRDefault="006377B2" w:rsidP="00025D32">
            <w:pPr>
              <w:spacing w:before="60"/>
              <w:jc w:val="left"/>
              <w:rPr>
                <w:rFonts w:cs="Arial"/>
                <w:b/>
                <w:sz w:val="20"/>
                <w:szCs w:val="20"/>
              </w:rPr>
            </w:pPr>
            <w:r w:rsidRPr="00FE0392">
              <w:rPr>
                <w:rFonts w:cs="Arial"/>
                <w:b/>
                <w:sz w:val="20"/>
                <w:szCs w:val="20"/>
              </w:rPr>
              <w:t>2. PHASE DE CONSTRUCTION – TRAVAUX</w:t>
            </w:r>
          </w:p>
        </w:tc>
      </w:tr>
      <w:tr w:rsidR="006377B2" w:rsidRPr="00FE0392" w14:paraId="58EA75D8" w14:textId="77777777" w:rsidTr="00825D3B">
        <w:trPr>
          <w:trHeight w:val="325"/>
          <w:tblHeader/>
        </w:trPr>
        <w:tc>
          <w:tcPr>
            <w:tcW w:w="1060" w:type="pct"/>
            <w:vMerge w:val="restart"/>
            <w:vAlign w:val="center"/>
          </w:tcPr>
          <w:p w14:paraId="0CDE2450" w14:textId="77777777" w:rsidR="006377B2" w:rsidRPr="00FE0392" w:rsidRDefault="006377B2" w:rsidP="00025D32">
            <w:pPr>
              <w:spacing w:before="60"/>
              <w:jc w:val="left"/>
              <w:rPr>
                <w:rFonts w:cs="Arial"/>
                <w:b/>
                <w:sz w:val="20"/>
                <w:szCs w:val="20"/>
              </w:rPr>
            </w:pPr>
            <w:r w:rsidRPr="00FE0392">
              <w:rPr>
                <w:rFonts w:cs="Arial"/>
                <w:b/>
                <w:sz w:val="20"/>
                <w:szCs w:val="20"/>
              </w:rPr>
              <w:t>Activités sources d’impacts</w:t>
            </w:r>
          </w:p>
        </w:tc>
        <w:tc>
          <w:tcPr>
            <w:tcW w:w="1466" w:type="pct"/>
            <w:vMerge w:val="restart"/>
            <w:vAlign w:val="center"/>
          </w:tcPr>
          <w:p w14:paraId="4123DA0B" w14:textId="77777777" w:rsidR="006377B2" w:rsidRPr="00FE0392" w:rsidRDefault="006377B2" w:rsidP="00025D32">
            <w:pPr>
              <w:spacing w:before="60"/>
              <w:jc w:val="left"/>
              <w:rPr>
                <w:rFonts w:cs="Arial"/>
                <w:b/>
                <w:sz w:val="20"/>
                <w:szCs w:val="20"/>
              </w:rPr>
            </w:pPr>
            <w:r w:rsidRPr="00FE0392">
              <w:rPr>
                <w:rFonts w:cs="Arial"/>
                <w:b/>
                <w:sz w:val="20"/>
                <w:szCs w:val="20"/>
              </w:rPr>
              <w:t>Impacts négatifs</w:t>
            </w:r>
          </w:p>
        </w:tc>
        <w:tc>
          <w:tcPr>
            <w:tcW w:w="2474" w:type="pct"/>
            <w:gridSpan w:val="5"/>
          </w:tcPr>
          <w:p w14:paraId="1770AEB1" w14:textId="77777777" w:rsidR="006377B2" w:rsidRPr="00FE0392" w:rsidRDefault="006377B2" w:rsidP="00025D32">
            <w:pPr>
              <w:spacing w:before="60"/>
              <w:jc w:val="left"/>
              <w:rPr>
                <w:rFonts w:cs="Arial"/>
                <w:b/>
                <w:sz w:val="20"/>
                <w:szCs w:val="20"/>
              </w:rPr>
            </w:pPr>
            <w:r w:rsidRPr="00FE0392">
              <w:rPr>
                <w:rFonts w:cs="Arial"/>
                <w:b/>
                <w:sz w:val="20"/>
                <w:szCs w:val="20"/>
              </w:rPr>
              <w:t xml:space="preserve">Evaluation de l’impact </w:t>
            </w:r>
          </w:p>
        </w:tc>
      </w:tr>
      <w:tr w:rsidR="006377B2" w:rsidRPr="00FE0392" w14:paraId="525EAE46" w14:textId="77777777" w:rsidTr="004C3BD8">
        <w:trPr>
          <w:cantSplit/>
          <w:trHeight w:val="1211"/>
          <w:tblHeader/>
        </w:trPr>
        <w:tc>
          <w:tcPr>
            <w:tcW w:w="1060" w:type="pct"/>
            <w:vMerge/>
            <w:vAlign w:val="center"/>
          </w:tcPr>
          <w:p w14:paraId="35B7CC7E" w14:textId="77777777" w:rsidR="006377B2" w:rsidRPr="00FE0392" w:rsidRDefault="006377B2" w:rsidP="00025D32">
            <w:pPr>
              <w:spacing w:before="60"/>
              <w:jc w:val="left"/>
              <w:rPr>
                <w:rFonts w:cs="Arial"/>
                <w:b/>
                <w:sz w:val="20"/>
                <w:szCs w:val="20"/>
              </w:rPr>
            </w:pPr>
          </w:p>
        </w:tc>
        <w:tc>
          <w:tcPr>
            <w:tcW w:w="1466" w:type="pct"/>
            <w:vMerge/>
            <w:vAlign w:val="center"/>
          </w:tcPr>
          <w:p w14:paraId="672CBC43" w14:textId="77777777" w:rsidR="006377B2" w:rsidRPr="00FE0392" w:rsidRDefault="006377B2" w:rsidP="00025D32">
            <w:pPr>
              <w:spacing w:before="60"/>
              <w:jc w:val="left"/>
              <w:rPr>
                <w:rFonts w:cs="Arial"/>
                <w:b/>
                <w:sz w:val="20"/>
                <w:szCs w:val="20"/>
              </w:rPr>
            </w:pPr>
          </w:p>
        </w:tc>
        <w:tc>
          <w:tcPr>
            <w:tcW w:w="319" w:type="pct"/>
            <w:textDirection w:val="btLr"/>
          </w:tcPr>
          <w:p w14:paraId="3A3F42E9" w14:textId="77777777" w:rsidR="006377B2" w:rsidRPr="00FE0392" w:rsidRDefault="006377B2" w:rsidP="00025D32">
            <w:pPr>
              <w:spacing w:before="60"/>
              <w:ind w:left="113" w:right="113"/>
              <w:jc w:val="left"/>
              <w:rPr>
                <w:rFonts w:cs="Arial"/>
                <w:b/>
                <w:sz w:val="20"/>
                <w:szCs w:val="20"/>
              </w:rPr>
            </w:pPr>
            <w:r w:rsidRPr="00FE0392">
              <w:rPr>
                <w:rFonts w:cs="Arial"/>
                <w:b/>
                <w:sz w:val="20"/>
                <w:szCs w:val="20"/>
              </w:rPr>
              <w:t xml:space="preserve">Caractère +/- </w:t>
            </w:r>
          </w:p>
        </w:tc>
        <w:tc>
          <w:tcPr>
            <w:tcW w:w="521" w:type="pct"/>
            <w:textDirection w:val="btLr"/>
          </w:tcPr>
          <w:p w14:paraId="27F6C60E" w14:textId="77777777" w:rsidR="006377B2" w:rsidRPr="00FE0392" w:rsidRDefault="006377B2" w:rsidP="00025D32">
            <w:pPr>
              <w:spacing w:before="60"/>
              <w:ind w:left="113" w:right="113"/>
              <w:jc w:val="left"/>
              <w:rPr>
                <w:rFonts w:cs="Arial"/>
                <w:b/>
                <w:sz w:val="20"/>
                <w:szCs w:val="20"/>
              </w:rPr>
            </w:pPr>
            <w:r w:rsidRPr="00FE0392">
              <w:rPr>
                <w:rFonts w:cs="Arial"/>
                <w:b/>
                <w:sz w:val="20"/>
                <w:szCs w:val="20"/>
              </w:rPr>
              <w:t xml:space="preserve">Intensité </w:t>
            </w:r>
          </w:p>
        </w:tc>
        <w:tc>
          <w:tcPr>
            <w:tcW w:w="532" w:type="pct"/>
            <w:textDirection w:val="btLr"/>
          </w:tcPr>
          <w:p w14:paraId="4118BFA8" w14:textId="77777777" w:rsidR="006377B2" w:rsidRPr="00FE0392" w:rsidRDefault="006377B2" w:rsidP="00025D32">
            <w:pPr>
              <w:spacing w:before="60"/>
              <w:ind w:left="113" w:right="113"/>
              <w:jc w:val="left"/>
              <w:rPr>
                <w:rFonts w:cs="Arial"/>
                <w:b/>
                <w:sz w:val="20"/>
                <w:szCs w:val="20"/>
              </w:rPr>
            </w:pPr>
            <w:r w:rsidRPr="00FE0392">
              <w:rPr>
                <w:rFonts w:cs="Arial"/>
                <w:b/>
                <w:sz w:val="20"/>
                <w:szCs w:val="20"/>
              </w:rPr>
              <w:t xml:space="preserve">Etendue </w:t>
            </w:r>
          </w:p>
        </w:tc>
        <w:tc>
          <w:tcPr>
            <w:tcW w:w="611" w:type="pct"/>
            <w:textDirection w:val="btLr"/>
          </w:tcPr>
          <w:p w14:paraId="6D7D6F30" w14:textId="77777777" w:rsidR="006377B2" w:rsidRPr="00FE0392" w:rsidRDefault="006377B2" w:rsidP="00025D32">
            <w:pPr>
              <w:spacing w:before="60"/>
              <w:ind w:left="113" w:right="113"/>
              <w:jc w:val="left"/>
              <w:rPr>
                <w:rFonts w:cs="Arial"/>
                <w:b/>
                <w:sz w:val="20"/>
                <w:szCs w:val="20"/>
              </w:rPr>
            </w:pPr>
            <w:r w:rsidRPr="00FE0392">
              <w:rPr>
                <w:rFonts w:cs="Arial"/>
                <w:b/>
                <w:sz w:val="20"/>
                <w:szCs w:val="20"/>
              </w:rPr>
              <w:t xml:space="preserve">Durée </w:t>
            </w:r>
          </w:p>
        </w:tc>
        <w:tc>
          <w:tcPr>
            <w:tcW w:w="491" w:type="pct"/>
            <w:textDirection w:val="btLr"/>
          </w:tcPr>
          <w:p w14:paraId="001F7881" w14:textId="77777777" w:rsidR="006377B2" w:rsidRPr="00FE0392" w:rsidRDefault="006377B2" w:rsidP="00025D32">
            <w:pPr>
              <w:spacing w:before="60"/>
              <w:ind w:left="113" w:right="113"/>
              <w:jc w:val="left"/>
              <w:rPr>
                <w:rFonts w:cs="Arial"/>
                <w:b/>
                <w:sz w:val="20"/>
                <w:szCs w:val="20"/>
              </w:rPr>
            </w:pPr>
            <w:r w:rsidRPr="00FE0392">
              <w:rPr>
                <w:rFonts w:cs="Arial"/>
                <w:b/>
                <w:sz w:val="20"/>
                <w:szCs w:val="20"/>
              </w:rPr>
              <w:t xml:space="preserve">Importance </w:t>
            </w:r>
          </w:p>
        </w:tc>
      </w:tr>
      <w:tr w:rsidR="006377B2" w:rsidRPr="00FE0392" w14:paraId="59FE317E" w14:textId="77777777" w:rsidTr="004C3BD8">
        <w:tc>
          <w:tcPr>
            <w:tcW w:w="1060" w:type="pct"/>
          </w:tcPr>
          <w:p w14:paraId="1550A33A" w14:textId="77777777" w:rsidR="006377B2" w:rsidRPr="00FE0392" w:rsidRDefault="006377B2" w:rsidP="00025D32">
            <w:pPr>
              <w:spacing w:before="60"/>
              <w:jc w:val="left"/>
              <w:rPr>
                <w:rFonts w:cs="Arial"/>
                <w:sz w:val="20"/>
                <w:szCs w:val="20"/>
              </w:rPr>
            </w:pPr>
            <w:r w:rsidRPr="00FE0392">
              <w:rPr>
                <w:rFonts w:cs="Arial"/>
                <w:sz w:val="20"/>
                <w:szCs w:val="20"/>
              </w:rPr>
              <w:t xml:space="preserve">2.1. Implantation </w:t>
            </w:r>
          </w:p>
        </w:tc>
        <w:tc>
          <w:tcPr>
            <w:tcW w:w="1466" w:type="pct"/>
          </w:tcPr>
          <w:p w14:paraId="5192AA3B" w14:textId="77777777" w:rsidR="006377B2" w:rsidRPr="00FE0392" w:rsidRDefault="006377B2" w:rsidP="00025D32">
            <w:pPr>
              <w:spacing w:before="60"/>
              <w:jc w:val="left"/>
              <w:rPr>
                <w:rFonts w:cs="Arial"/>
                <w:sz w:val="20"/>
                <w:szCs w:val="20"/>
              </w:rPr>
            </w:pPr>
            <w:r w:rsidRPr="00FE0392">
              <w:rPr>
                <w:rFonts w:cs="Arial"/>
                <w:sz w:val="20"/>
                <w:szCs w:val="20"/>
              </w:rPr>
              <w:t>Les implantations consisteront à la délimitation de l’emprise du projet par les relevés topographiques, le marquage des linéaires et des divers ouvrages, etc.</w:t>
            </w:r>
          </w:p>
          <w:p w14:paraId="02998230" w14:textId="77777777" w:rsidR="006377B2" w:rsidRPr="00FE0392" w:rsidRDefault="006377B2" w:rsidP="00025D32">
            <w:pPr>
              <w:spacing w:before="60"/>
              <w:jc w:val="left"/>
              <w:rPr>
                <w:rFonts w:cs="Arial"/>
                <w:sz w:val="20"/>
                <w:szCs w:val="20"/>
              </w:rPr>
            </w:pPr>
            <w:r w:rsidRPr="00FE0392">
              <w:rPr>
                <w:rFonts w:cs="Arial"/>
                <w:sz w:val="20"/>
                <w:szCs w:val="20"/>
              </w:rPr>
              <w:t>Pertes de végétation due au layonnage</w:t>
            </w:r>
          </w:p>
          <w:p w14:paraId="56241C5D" w14:textId="77777777" w:rsidR="006377B2" w:rsidRPr="00FE0392" w:rsidRDefault="006377B2" w:rsidP="00025D32">
            <w:pPr>
              <w:spacing w:before="60"/>
              <w:jc w:val="left"/>
              <w:rPr>
                <w:rFonts w:cs="Arial"/>
                <w:sz w:val="20"/>
                <w:szCs w:val="20"/>
              </w:rPr>
            </w:pPr>
            <w:r w:rsidRPr="00FE0392">
              <w:rPr>
                <w:rFonts w:cs="Arial"/>
                <w:sz w:val="20"/>
                <w:szCs w:val="20"/>
              </w:rPr>
              <w:t xml:space="preserve">Poussières et bruit des engins et véhicules de chantier </w:t>
            </w:r>
          </w:p>
          <w:p w14:paraId="42610D14" w14:textId="77777777" w:rsidR="006377B2" w:rsidRPr="00FE0392" w:rsidRDefault="006377B2" w:rsidP="00025D32">
            <w:pPr>
              <w:spacing w:before="60"/>
              <w:jc w:val="left"/>
              <w:rPr>
                <w:rFonts w:cs="Arial"/>
                <w:sz w:val="20"/>
                <w:szCs w:val="20"/>
              </w:rPr>
            </w:pPr>
            <w:r w:rsidRPr="00FE0392">
              <w:rPr>
                <w:rFonts w:cs="Arial"/>
                <w:sz w:val="20"/>
                <w:szCs w:val="20"/>
              </w:rPr>
              <w:t xml:space="preserve">Ces impacts ne sont pas significatifs </w:t>
            </w:r>
          </w:p>
        </w:tc>
        <w:tc>
          <w:tcPr>
            <w:tcW w:w="319" w:type="pct"/>
          </w:tcPr>
          <w:p w14:paraId="203F9B53"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521" w:type="pct"/>
          </w:tcPr>
          <w:p w14:paraId="43367793"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532" w:type="pct"/>
          </w:tcPr>
          <w:p w14:paraId="1B9613A1"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611" w:type="pct"/>
          </w:tcPr>
          <w:p w14:paraId="677BB711"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491" w:type="pct"/>
          </w:tcPr>
          <w:p w14:paraId="102AEE21" w14:textId="77777777" w:rsidR="006377B2" w:rsidRPr="00FE0392" w:rsidRDefault="006377B2" w:rsidP="00025D32">
            <w:pPr>
              <w:spacing w:before="60"/>
              <w:jc w:val="left"/>
              <w:rPr>
                <w:rFonts w:cs="Arial"/>
                <w:sz w:val="20"/>
                <w:szCs w:val="20"/>
              </w:rPr>
            </w:pPr>
            <w:r w:rsidRPr="00FE0392">
              <w:rPr>
                <w:rFonts w:cs="Arial"/>
                <w:sz w:val="20"/>
                <w:szCs w:val="20"/>
              </w:rPr>
              <w:t>-</w:t>
            </w:r>
          </w:p>
        </w:tc>
      </w:tr>
      <w:tr w:rsidR="006377B2" w:rsidRPr="00FE0392" w14:paraId="24BA13E7" w14:textId="77777777" w:rsidTr="004C3BD8">
        <w:tc>
          <w:tcPr>
            <w:tcW w:w="1060" w:type="pct"/>
            <w:vMerge w:val="restart"/>
          </w:tcPr>
          <w:p w14:paraId="07BD8FE2" w14:textId="77777777" w:rsidR="006377B2" w:rsidRPr="00FE0392" w:rsidRDefault="006377B2" w:rsidP="00025D32">
            <w:pPr>
              <w:spacing w:before="60"/>
              <w:jc w:val="left"/>
              <w:rPr>
                <w:rFonts w:cs="Arial"/>
                <w:sz w:val="20"/>
                <w:szCs w:val="20"/>
              </w:rPr>
            </w:pPr>
            <w:r w:rsidRPr="00FE0392">
              <w:rPr>
                <w:rFonts w:cs="Arial"/>
                <w:sz w:val="20"/>
                <w:szCs w:val="20"/>
              </w:rPr>
              <w:t xml:space="preserve">2.2. Travaux préparatoires et d’aménagements </w:t>
            </w:r>
          </w:p>
          <w:p w14:paraId="0E45942A" w14:textId="77777777" w:rsidR="006377B2" w:rsidRPr="00FE0392" w:rsidRDefault="006377B2" w:rsidP="00025D32">
            <w:pPr>
              <w:spacing w:before="60"/>
              <w:jc w:val="left"/>
              <w:rPr>
                <w:rFonts w:cs="Arial"/>
                <w:sz w:val="20"/>
                <w:szCs w:val="20"/>
              </w:rPr>
            </w:pPr>
            <w:r w:rsidRPr="00FE0392">
              <w:rPr>
                <w:rFonts w:cs="Arial"/>
                <w:sz w:val="20"/>
                <w:szCs w:val="20"/>
              </w:rPr>
              <w:t>Débroussaillage Décapage</w:t>
            </w:r>
            <w:r w:rsidRPr="00FE0392">
              <w:rPr>
                <w:rFonts w:cs="Arial"/>
                <w:sz w:val="20"/>
                <w:szCs w:val="20"/>
              </w:rPr>
              <w:br/>
              <w:t>Abattage d’arbres</w:t>
            </w:r>
            <w:r w:rsidRPr="00FE0392">
              <w:rPr>
                <w:rFonts w:cs="Arial"/>
                <w:sz w:val="20"/>
                <w:szCs w:val="20"/>
              </w:rPr>
              <w:br/>
              <w:t>Démolition d’ouvrage</w:t>
            </w:r>
            <w:r w:rsidRPr="00FE0392">
              <w:rPr>
                <w:rFonts w:cs="Arial"/>
                <w:sz w:val="20"/>
                <w:szCs w:val="20"/>
              </w:rPr>
              <w:br/>
              <w:t>Démolition et scarification de chaussée</w:t>
            </w:r>
            <w:r w:rsidRPr="00FE0392">
              <w:rPr>
                <w:rFonts w:cs="Arial"/>
                <w:sz w:val="20"/>
                <w:szCs w:val="20"/>
              </w:rPr>
              <w:br/>
              <w:t>Démolition de bordures</w:t>
            </w:r>
            <w:r w:rsidRPr="00FE0392">
              <w:rPr>
                <w:rFonts w:cs="Arial"/>
                <w:sz w:val="20"/>
                <w:szCs w:val="20"/>
              </w:rPr>
              <w:br/>
            </w:r>
          </w:p>
        </w:tc>
        <w:tc>
          <w:tcPr>
            <w:tcW w:w="1466" w:type="pct"/>
          </w:tcPr>
          <w:p w14:paraId="1E51D88A" w14:textId="77777777" w:rsidR="006377B2" w:rsidRPr="00FE0392" w:rsidRDefault="006377B2" w:rsidP="00025D32">
            <w:pPr>
              <w:spacing w:before="60"/>
              <w:jc w:val="left"/>
              <w:rPr>
                <w:rFonts w:cs="Arial"/>
                <w:b/>
                <w:sz w:val="20"/>
                <w:szCs w:val="20"/>
              </w:rPr>
            </w:pPr>
            <w:r w:rsidRPr="00FE0392">
              <w:rPr>
                <w:rFonts w:cs="Arial"/>
                <w:b/>
                <w:sz w:val="20"/>
                <w:szCs w:val="20"/>
              </w:rPr>
              <w:t>Perte de biens fonciers, cultures, arbres ou activités</w:t>
            </w:r>
          </w:p>
          <w:p w14:paraId="44ECF256" w14:textId="77777777" w:rsidR="006377B2" w:rsidRPr="00FE0392" w:rsidRDefault="006377B2" w:rsidP="00025D32">
            <w:pPr>
              <w:spacing w:before="60"/>
              <w:jc w:val="left"/>
              <w:rPr>
                <w:rFonts w:cs="Arial"/>
                <w:sz w:val="20"/>
                <w:szCs w:val="20"/>
              </w:rPr>
            </w:pPr>
            <w:r w:rsidRPr="00FE0392">
              <w:rPr>
                <w:rFonts w:cs="Arial"/>
                <w:b/>
                <w:sz w:val="20"/>
                <w:szCs w:val="20"/>
              </w:rPr>
              <w:t>Expropriation</w:t>
            </w:r>
            <w:r w:rsidRPr="00FE0392">
              <w:rPr>
                <w:rFonts w:cs="Arial"/>
                <w:sz w:val="20"/>
                <w:szCs w:val="20"/>
              </w:rPr>
              <w:t xml:space="preserve"> </w:t>
            </w:r>
          </w:p>
          <w:p w14:paraId="51199CAA" w14:textId="508B3B73" w:rsidR="006377B2" w:rsidRPr="00FE0392" w:rsidRDefault="006377B2" w:rsidP="00FF3869">
            <w:pPr>
              <w:spacing w:before="60"/>
              <w:jc w:val="left"/>
              <w:rPr>
                <w:rFonts w:cs="Arial"/>
                <w:sz w:val="20"/>
                <w:szCs w:val="20"/>
              </w:rPr>
            </w:pPr>
            <w:r w:rsidRPr="00FE0392">
              <w:rPr>
                <w:rFonts w:cs="Arial"/>
                <w:sz w:val="20"/>
                <w:szCs w:val="20"/>
              </w:rPr>
              <w:t>Les terrains qui rentrent dans l’emprise du projet ne seront plus disponibles après le projet ;</w:t>
            </w:r>
            <w:r w:rsidR="00FF3869" w:rsidRPr="00FE0392">
              <w:rPr>
                <w:rFonts w:cs="Arial"/>
                <w:sz w:val="20"/>
                <w:szCs w:val="20"/>
              </w:rPr>
              <w:t xml:space="preserve"> ils</w:t>
            </w:r>
            <w:r w:rsidRPr="00FE0392">
              <w:rPr>
                <w:rFonts w:cs="Arial"/>
                <w:sz w:val="20"/>
                <w:szCs w:val="20"/>
              </w:rPr>
              <w:t xml:space="preserve"> seront détournés de leur vocation initiale en faveur </w:t>
            </w:r>
            <w:r w:rsidR="00C013C7" w:rsidRPr="00FE0392">
              <w:rPr>
                <w:rFonts w:cs="Arial"/>
                <w:sz w:val="20"/>
                <w:szCs w:val="20"/>
              </w:rPr>
              <w:t xml:space="preserve">de la réalisation des ouvrages </w:t>
            </w:r>
            <w:r w:rsidRPr="00FE0392">
              <w:rPr>
                <w:rFonts w:cs="Arial"/>
                <w:sz w:val="20"/>
                <w:szCs w:val="20"/>
              </w:rPr>
              <w:t xml:space="preserve"> </w:t>
            </w:r>
          </w:p>
        </w:tc>
        <w:tc>
          <w:tcPr>
            <w:tcW w:w="319" w:type="pct"/>
            <w:vAlign w:val="center"/>
          </w:tcPr>
          <w:p w14:paraId="5E9C1447" w14:textId="77777777" w:rsidR="006377B2" w:rsidRPr="00FE0392" w:rsidRDefault="006377B2" w:rsidP="00025D32">
            <w:pPr>
              <w:spacing w:before="60"/>
              <w:jc w:val="left"/>
              <w:rPr>
                <w:rFonts w:cs="Arial"/>
                <w:b/>
                <w:sz w:val="20"/>
                <w:szCs w:val="20"/>
              </w:rPr>
            </w:pPr>
            <w:r w:rsidRPr="00FE0392">
              <w:rPr>
                <w:rFonts w:cs="Arial"/>
                <w:sz w:val="20"/>
                <w:szCs w:val="20"/>
              </w:rPr>
              <w:t>-</w:t>
            </w:r>
          </w:p>
        </w:tc>
        <w:tc>
          <w:tcPr>
            <w:tcW w:w="521" w:type="pct"/>
            <w:vAlign w:val="center"/>
          </w:tcPr>
          <w:p w14:paraId="24C2BE90" w14:textId="77777777" w:rsidR="006377B2" w:rsidRPr="00FE0392" w:rsidRDefault="006377B2" w:rsidP="00025D32">
            <w:pPr>
              <w:spacing w:before="60"/>
              <w:jc w:val="left"/>
              <w:rPr>
                <w:rFonts w:cs="Arial"/>
                <w:b/>
                <w:sz w:val="20"/>
                <w:szCs w:val="20"/>
              </w:rPr>
            </w:pPr>
            <w:r w:rsidRPr="00FE0392">
              <w:rPr>
                <w:rFonts w:cs="Arial"/>
                <w:sz w:val="20"/>
                <w:szCs w:val="20"/>
              </w:rPr>
              <w:t>moyenne</w:t>
            </w:r>
          </w:p>
        </w:tc>
        <w:tc>
          <w:tcPr>
            <w:tcW w:w="532" w:type="pct"/>
            <w:vAlign w:val="center"/>
          </w:tcPr>
          <w:p w14:paraId="5E155AD3"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744A398D" w14:textId="77777777" w:rsidR="006377B2" w:rsidRPr="00FE0392" w:rsidRDefault="006377B2" w:rsidP="00025D32">
            <w:pPr>
              <w:spacing w:before="60"/>
              <w:jc w:val="left"/>
              <w:rPr>
                <w:rFonts w:cs="Arial"/>
                <w:b/>
                <w:sz w:val="20"/>
                <w:szCs w:val="20"/>
              </w:rPr>
            </w:pPr>
            <w:r w:rsidRPr="00FE0392">
              <w:rPr>
                <w:rFonts w:cs="Arial"/>
                <w:sz w:val="20"/>
                <w:szCs w:val="20"/>
              </w:rPr>
              <w:t xml:space="preserve">permanente </w:t>
            </w:r>
          </w:p>
        </w:tc>
        <w:tc>
          <w:tcPr>
            <w:tcW w:w="491" w:type="pct"/>
            <w:vAlign w:val="center"/>
          </w:tcPr>
          <w:p w14:paraId="5E8EBB73" w14:textId="77777777" w:rsidR="006377B2" w:rsidRPr="00FE0392" w:rsidRDefault="006377B2" w:rsidP="00025D32">
            <w:pPr>
              <w:spacing w:before="60"/>
              <w:jc w:val="left"/>
              <w:rPr>
                <w:rFonts w:cs="Arial"/>
                <w:b/>
                <w:sz w:val="20"/>
                <w:szCs w:val="20"/>
              </w:rPr>
            </w:pPr>
            <w:r w:rsidRPr="00FE0392">
              <w:rPr>
                <w:rFonts w:cs="Arial"/>
                <w:sz w:val="20"/>
                <w:szCs w:val="20"/>
              </w:rPr>
              <w:t>Moyenne</w:t>
            </w:r>
          </w:p>
        </w:tc>
      </w:tr>
      <w:tr w:rsidR="006377B2" w:rsidRPr="00FE0392" w14:paraId="5388DDBE" w14:textId="77777777" w:rsidTr="004C3BD8">
        <w:tc>
          <w:tcPr>
            <w:tcW w:w="1060" w:type="pct"/>
            <w:vMerge/>
          </w:tcPr>
          <w:p w14:paraId="119A58B1" w14:textId="77777777" w:rsidR="006377B2" w:rsidRPr="00FE0392" w:rsidRDefault="006377B2" w:rsidP="00025D32">
            <w:pPr>
              <w:spacing w:before="60"/>
              <w:jc w:val="left"/>
              <w:rPr>
                <w:rFonts w:cs="Arial"/>
                <w:sz w:val="20"/>
                <w:szCs w:val="20"/>
              </w:rPr>
            </w:pPr>
          </w:p>
        </w:tc>
        <w:tc>
          <w:tcPr>
            <w:tcW w:w="1466" w:type="pct"/>
          </w:tcPr>
          <w:p w14:paraId="6949349F" w14:textId="77777777" w:rsidR="006377B2" w:rsidRPr="00FE0392" w:rsidRDefault="006377B2" w:rsidP="00025D32">
            <w:pPr>
              <w:spacing w:before="60"/>
              <w:jc w:val="left"/>
              <w:rPr>
                <w:rFonts w:cs="Arial"/>
                <w:b/>
                <w:sz w:val="20"/>
                <w:szCs w:val="20"/>
              </w:rPr>
            </w:pPr>
            <w:r w:rsidRPr="00FE0392">
              <w:rPr>
                <w:rFonts w:cs="Arial"/>
                <w:b/>
                <w:sz w:val="20"/>
                <w:szCs w:val="20"/>
              </w:rPr>
              <w:t>Destruction de la végétation et la faune</w:t>
            </w:r>
          </w:p>
          <w:p w14:paraId="3874AC0D" w14:textId="77777777" w:rsidR="006377B2" w:rsidRPr="00FE0392" w:rsidRDefault="006377B2" w:rsidP="00025D32">
            <w:pPr>
              <w:spacing w:before="60"/>
              <w:jc w:val="left"/>
              <w:rPr>
                <w:rFonts w:cs="Arial"/>
                <w:sz w:val="20"/>
                <w:szCs w:val="20"/>
              </w:rPr>
            </w:pPr>
            <w:r w:rsidRPr="00FE0392">
              <w:rPr>
                <w:rFonts w:cs="Arial"/>
                <w:sz w:val="20"/>
                <w:szCs w:val="20"/>
              </w:rPr>
              <w:t xml:space="preserve">La végétation située dans l’emprise du projet sera détruite et par conséquent la faune qui y est liée </w:t>
            </w:r>
          </w:p>
          <w:p w14:paraId="6EF944F6" w14:textId="77777777" w:rsidR="006377B2" w:rsidRPr="00FE0392" w:rsidRDefault="006377B2" w:rsidP="00025D32">
            <w:pPr>
              <w:jc w:val="left"/>
              <w:rPr>
                <w:rFonts w:cs="Arial"/>
                <w:sz w:val="20"/>
                <w:szCs w:val="20"/>
              </w:rPr>
            </w:pPr>
            <w:r w:rsidRPr="00FE0392">
              <w:rPr>
                <w:rFonts w:cs="Arial"/>
                <w:sz w:val="20"/>
                <w:szCs w:val="20"/>
              </w:rPr>
              <w:t xml:space="preserve">La faune peut aussi se déplacer plus loin  </w:t>
            </w:r>
          </w:p>
          <w:p w14:paraId="6BD79431" w14:textId="77777777" w:rsidR="006377B2" w:rsidRPr="00FE0392" w:rsidRDefault="006377B2" w:rsidP="00025D32">
            <w:pPr>
              <w:jc w:val="left"/>
              <w:rPr>
                <w:rFonts w:cs="Arial"/>
                <w:sz w:val="20"/>
                <w:szCs w:val="20"/>
              </w:rPr>
            </w:pPr>
            <w:r w:rsidRPr="00FE0392">
              <w:rPr>
                <w:rFonts w:cs="Arial"/>
                <w:sz w:val="20"/>
                <w:szCs w:val="20"/>
              </w:rPr>
              <w:lastRenderedPageBreak/>
              <w:t>La végétation concernée est celle qui se trouve aux abords des collecteurs actuels et dans les plaines inondables (exutoires)</w:t>
            </w:r>
          </w:p>
          <w:p w14:paraId="485CFB56" w14:textId="632C8A12" w:rsidR="006377B2" w:rsidRPr="00FE0392" w:rsidRDefault="006377B2" w:rsidP="00025D32">
            <w:pPr>
              <w:jc w:val="left"/>
              <w:rPr>
                <w:rFonts w:cs="Arial"/>
                <w:sz w:val="20"/>
                <w:szCs w:val="20"/>
              </w:rPr>
            </w:pPr>
            <w:r w:rsidRPr="00FE0392">
              <w:rPr>
                <w:rFonts w:cs="Arial"/>
                <w:sz w:val="20"/>
                <w:szCs w:val="20"/>
              </w:rPr>
              <w:t>On peut également citer quelques champs et jardins maraichers mis en place au</w:t>
            </w:r>
            <w:r w:rsidR="00C013C7" w:rsidRPr="00FE0392">
              <w:rPr>
                <w:rFonts w:cs="Arial"/>
                <w:sz w:val="20"/>
                <w:szCs w:val="20"/>
              </w:rPr>
              <w:t xml:space="preserve"> </w:t>
            </w:r>
            <w:r w:rsidRPr="00FE0392">
              <w:rPr>
                <w:rFonts w:cs="Arial"/>
                <w:sz w:val="20"/>
                <w:szCs w:val="20"/>
              </w:rPr>
              <w:t xml:space="preserve">bord des couloirs d’eau ou jardins de cases </w:t>
            </w:r>
          </w:p>
        </w:tc>
        <w:tc>
          <w:tcPr>
            <w:tcW w:w="319" w:type="pct"/>
            <w:vAlign w:val="center"/>
          </w:tcPr>
          <w:p w14:paraId="3222DC7F" w14:textId="77777777" w:rsidR="006377B2" w:rsidRPr="00FE0392" w:rsidRDefault="006377B2" w:rsidP="00025D32">
            <w:pPr>
              <w:spacing w:before="60"/>
              <w:jc w:val="left"/>
              <w:rPr>
                <w:rFonts w:cs="Arial"/>
                <w:sz w:val="20"/>
                <w:szCs w:val="20"/>
              </w:rPr>
            </w:pPr>
            <w:r w:rsidRPr="00FE0392">
              <w:rPr>
                <w:rFonts w:cs="Arial"/>
                <w:sz w:val="20"/>
                <w:szCs w:val="20"/>
              </w:rPr>
              <w:lastRenderedPageBreak/>
              <w:t>-</w:t>
            </w:r>
          </w:p>
        </w:tc>
        <w:tc>
          <w:tcPr>
            <w:tcW w:w="521" w:type="pct"/>
            <w:vAlign w:val="center"/>
          </w:tcPr>
          <w:p w14:paraId="7E71CE32" w14:textId="77777777" w:rsidR="006377B2" w:rsidRPr="00FE0392" w:rsidRDefault="006377B2" w:rsidP="00025D32">
            <w:pPr>
              <w:spacing w:before="60"/>
              <w:jc w:val="left"/>
              <w:rPr>
                <w:rFonts w:cs="Arial"/>
                <w:sz w:val="20"/>
                <w:szCs w:val="20"/>
              </w:rPr>
            </w:pPr>
            <w:r w:rsidRPr="00FE0392">
              <w:rPr>
                <w:rFonts w:cs="Arial"/>
                <w:sz w:val="20"/>
                <w:szCs w:val="20"/>
              </w:rPr>
              <w:t xml:space="preserve">Forte </w:t>
            </w:r>
          </w:p>
        </w:tc>
        <w:tc>
          <w:tcPr>
            <w:tcW w:w="532" w:type="pct"/>
            <w:vAlign w:val="center"/>
          </w:tcPr>
          <w:p w14:paraId="6F00611A" w14:textId="77777777" w:rsidR="006377B2" w:rsidRPr="00FE0392" w:rsidRDefault="006377B2" w:rsidP="00025D32">
            <w:pPr>
              <w:spacing w:before="60"/>
              <w:jc w:val="left"/>
              <w:rPr>
                <w:rFonts w:cs="Arial"/>
                <w:sz w:val="20"/>
                <w:szCs w:val="20"/>
              </w:rPr>
            </w:pPr>
            <w:r w:rsidRPr="00FE0392">
              <w:rPr>
                <w:rFonts w:cs="Arial"/>
                <w:sz w:val="20"/>
                <w:szCs w:val="20"/>
              </w:rPr>
              <w:t>locale</w:t>
            </w:r>
          </w:p>
        </w:tc>
        <w:tc>
          <w:tcPr>
            <w:tcW w:w="611" w:type="pct"/>
            <w:vAlign w:val="center"/>
          </w:tcPr>
          <w:p w14:paraId="7C9A15E8" w14:textId="77777777" w:rsidR="006377B2" w:rsidRPr="00FE0392" w:rsidRDefault="006377B2" w:rsidP="00025D32">
            <w:pPr>
              <w:spacing w:before="60"/>
              <w:jc w:val="left"/>
              <w:rPr>
                <w:rFonts w:cs="Arial"/>
                <w:sz w:val="20"/>
                <w:szCs w:val="20"/>
              </w:rPr>
            </w:pPr>
            <w:r w:rsidRPr="00FE0392">
              <w:rPr>
                <w:rFonts w:cs="Arial"/>
                <w:sz w:val="20"/>
                <w:szCs w:val="20"/>
              </w:rPr>
              <w:t xml:space="preserve">permanente </w:t>
            </w:r>
          </w:p>
        </w:tc>
        <w:tc>
          <w:tcPr>
            <w:tcW w:w="491" w:type="pct"/>
            <w:vAlign w:val="center"/>
          </w:tcPr>
          <w:p w14:paraId="3E47620A" w14:textId="77777777" w:rsidR="006377B2" w:rsidRPr="00FE0392" w:rsidRDefault="006377B2" w:rsidP="00025D32">
            <w:pPr>
              <w:spacing w:before="60"/>
              <w:jc w:val="left"/>
              <w:rPr>
                <w:rFonts w:cs="Arial"/>
                <w:sz w:val="20"/>
                <w:szCs w:val="20"/>
              </w:rPr>
            </w:pPr>
            <w:r w:rsidRPr="00FE0392">
              <w:rPr>
                <w:rFonts w:cs="Arial"/>
                <w:sz w:val="20"/>
                <w:szCs w:val="20"/>
              </w:rPr>
              <w:t xml:space="preserve">Forte </w:t>
            </w:r>
          </w:p>
        </w:tc>
      </w:tr>
      <w:tr w:rsidR="006377B2" w:rsidRPr="00FE0392" w14:paraId="19C8D6C8" w14:textId="77777777" w:rsidTr="004C3BD8">
        <w:tc>
          <w:tcPr>
            <w:tcW w:w="1060" w:type="pct"/>
            <w:vMerge/>
          </w:tcPr>
          <w:p w14:paraId="44AFA022" w14:textId="77777777" w:rsidR="006377B2" w:rsidRPr="00FE0392" w:rsidRDefault="006377B2" w:rsidP="00025D32">
            <w:pPr>
              <w:spacing w:before="60"/>
              <w:jc w:val="left"/>
              <w:rPr>
                <w:rFonts w:cs="Arial"/>
                <w:sz w:val="20"/>
                <w:szCs w:val="20"/>
              </w:rPr>
            </w:pPr>
          </w:p>
        </w:tc>
        <w:tc>
          <w:tcPr>
            <w:tcW w:w="1466" w:type="pct"/>
          </w:tcPr>
          <w:p w14:paraId="209F1796" w14:textId="77777777" w:rsidR="006377B2" w:rsidRPr="00FE0392" w:rsidRDefault="006377B2" w:rsidP="00025D32">
            <w:pPr>
              <w:spacing w:before="60"/>
              <w:jc w:val="left"/>
              <w:rPr>
                <w:rFonts w:cs="Arial"/>
                <w:b/>
                <w:sz w:val="20"/>
                <w:szCs w:val="20"/>
              </w:rPr>
            </w:pPr>
            <w:r w:rsidRPr="00FE0392">
              <w:rPr>
                <w:rFonts w:cs="Arial"/>
                <w:b/>
                <w:sz w:val="20"/>
                <w:szCs w:val="20"/>
              </w:rPr>
              <w:t xml:space="preserve">Emission de particules et de poussières dans l’air </w:t>
            </w:r>
          </w:p>
          <w:p w14:paraId="1258AA2A" w14:textId="3F69DE86" w:rsidR="006377B2" w:rsidRPr="00FE0392" w:rsidRDefault="006377B2" w:rsidP="00025D32">
            <w:pPr>
              <w:spacing w:before="60"/>
              <w:jc w:val="left"/>
              <w:rPr>
                <w:rFonts w:cs="Arial"/>
                <w:sz w:val="20"/>
                <w:szCs w:val="20"/>
              </w:rPr>
            </w:pPr>
            <w:r w:rsidRPr="00FE0392">
              <w:rPr>
                <w:rFonts w:cs="Arial"/>
                <w:sz w:val="20"/>
                <w:szCs w:val="20"/>
              </w:rPr>
              <w:t>Les travaux de construction</w:t>
            </w:r>
            <w:r w:rsidR="00FF3869" w:rsidRPr="00FE0392">
              <w:rPr>
                <w:rFonts w:cs="Arial"/>
                <w:sz w:val="20"/>
                <w:szCs w:val="20"/>
              </w:rPr>
              <w:t xml:space="preserve"> </w:t>
            </w:r>
            <w:r w:rsidRPr="00FE0392">
              <w:rPr>
                <w:rFonts w:cs="Arial"/>
                <w:sz w:val="20"/>
                <w:szCs w:val="20"/>
              </w:rPr>
              <w:t>,</w:t>
            </w:r>
            <w:r w:rsidR="00FF3869" w:rsidRPr="00FE0392">
              <w:rPr>
                <w:rFonts w:cs="Arial"/>
                <w:sz w:val="20"/>
                <w:szCs w:val="20"/>
              </w:rPr>
              <w:t>la</w:t>
            </w:r>
            <w:r w:rsidRPr="00FE0392">
              <w:rPr>
                <w:rFonts w:cs="Arial"/>
                <w:sz w:val="20"/>
                <w:szCs w:val="20"/>
              </w:rPr>
              <w:t xml:space="preserve"> mise en œuvre des matériaux, </w:t>
            </w:r>
            <w:r w:rsidR="00FF3869" w:rsidRPr="00FE0392">
              <w:rPr>
                <w:rFonts w:cs="Arial"/>
                <w:sz w:val="20"/>
                <w:szCs w:val="20"/>
              </w:rPr>
              <w:t xml:space="preserve">la </w:t>
            </w:r>
            <w:r w:rsidRPr="00FE0392">
              <w:rPr>
                <w:rFonts w:cs="Arial"/>
                <w:sz w:val="20"/>
                <w:szCs w:val="20"/>
              </w:rPr>
              <w:t>manipulation des emprunts,</w:t>
            </w:r>
            <w:r w:rsidR="00FF3869" w:rsidRPr="00FE0392">
              <w:rPr>
                <w:rFonts w:cs="Arial"/>
                <w:sz w:val="20"/>
                <w:szCs w:val="20"/>
              </w:rPr>
              <w:t xml:space="preserve"> le</w:t>
            </w:r>
            <w:r w:rsidRPr="00FE0392">
              <w:rPr>
                <w:rFonts w:cs="Arial"/>
                <w:sz w:val="20"/>
                <w:szCs w:val="20"/>
              </w:rPr>
              <w:t xml:space="preserve"> concassage, </w:t>
            </w:r>
            <w:r w:rsidR="00FF3869" w:rsidRPr="00FE0392">
              <w:rPr>
                <w:rFonts w:cs="Arial"/>
                <w:sz w:val="20"/>
                <w:szCs w:val="20"/>
              </w:rPr>
              <w:t xml:space="preserve">la </w:t>
            </w:r>
            <w:r w:rsidRPr="00FE0392">
              <w:rPr>
                <w:rFonts w:cs="Arial"/>
                <w:sz w:val="20"/>
                <w:szCs w:val="20"/>
              </w:rPr>
              <w:t xml:space="preserve">préfabrication des pavés sont souvent générateurs de poussières et d’émissions de particules dans l’air </w:t>
            </w:r>
          </w:p>
        </w:tc>
        <w:tc>
          <w:tcPr>
            <w:tcW w:w="319" w:type="pct"/>
            <w:vAlign w:val="center"/>
          </w:tcPr>
          <w:p w14:paraId="6E84CA79" w14:textId="77777777" w:rsidR="006377B2" w:rsidRPr="00FE0392" w:rsidRDefault="006377B2" w:rsidP="00025D32">
            <w:pPr>
              <w:spacing w:before="60"/>
              <w:jc w:val="left"/>
              <w:rPr>
                <w:rFonts w:cs="Arial"/>
                <w:b/>
                <w:sz w:val="20"/>
                <w:szCs w:val="20"/>
              </w:rPr>
            </w:pPr>
            <w:r w:rsidRPr="00FE0392">
              <w:rPr>
                <w:rFonts w:cs="Arial"/>
                <w:sz w:val="20"/>
                <w:szCs w:val="20"/>
              </w:rPr>
              <w:t>-</w:t>
            </w:r>
          </w:p>
        </w:tc>
        <w:tc>
          <w:tcPr>
            <w:tcW w:w="521" w:type="pct"/>
            <w:vAlign w:val="center"/>
          </w:tcPr>
          <w:p w14:paraId="77586D27" w14:textId="77777777" w:rsidR="006377B2" w:rsidRPr="00FE0392" w:rsidRDefault="006377B2" w:rsidP="00025D32">
            <w:pPr>
              <w:spacing w:before="60"/>
              <w:jc w:val="left"/>
              <w:rPr>
                <w:rFonts w:cs="Arial"/>
                <w:b/>
                <w:sz w:val="20"/>
                <w:szCs w:val="20"/>
              </w:rPr>
            </w:pPr>
            <w:r w:rsidRPr="00FE0392">
              <w:rPr>
                <w:rFonts w:cs="Arial"/>
                <w:sz w:val="20"/>
                <w:szCs w:val="20"/>
              </w:rPr>
              <w:t>moyenne</w:t>
            </w:r>
          </w:p>
        </w:tc>
        <w:tc>
          <w:tcPr>
            <w:tcW w:w="532" w:type="pct"/>
            <w:vAlign w:val="center"/>
          </w:tcPr>
          <w:p w14:paraId="16607246"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0D0C99B6" w14:textId="77777777" w:rsidR="006377B2" w:rsidRPr="00FE0392" w:rsidRDefault="006377B2" w:rsidP="00025D32">
            <w:pPr>
              <w:spacing w:before="60"/>
              <w:jc w:val="left"/>
              <w:rPr>
                <w:rFonts w:cs="Arial"/>
                <w:b/>
                <w:sz w:val="20"/>
                <w:szCs w:val="20"/>
              </w:rPr>
            </w:pPr>
            <w:r w:rsidRPr="00FE0392">
              <w:rPr>
                <w:rFonts w:cs="Arial"/>
                <w:sz w:val="20"/>
                <w:szCs w:val="20"/>
              </w:rPr>
              <w:t xml:space="preserve">permanente </w:t>
            </w:r>
          </w:p>
        </w:tc>
        <w:tc>
          <w:tcPr>
            <w:tcW w:w="491" w:type="pct"/>
            <w:vAlign w:val="center"/>
          </w:tcPr>
          <w:p w14:paraId="37718A06" w14:textId="77777777" w:rsidR="006377B2" w:rsidRPr="00FE0392" w:rsidRDefault="006377B2" w:rsidP="00025D32">
            <w:pPr>
              <w:spacing w:before="60"/>
              <w:jc w:val="left"/>
              <w:rPr>
                <w:rFonts w:cs="Arial"/>
                <w:b/>
                <w:sz w:val="20"/>
                <w:szCs w:val="20"/>
              </w:rPr>
            </w:pPr>
            <w:r w:rsidRPr="00FE0392">
              <w:rPr>
                <w:rFonts w:cs="Arial"/>
                <w:sz w:val="20"/>
                <w:szCs w:val="20"/>
              </w:rPr>
              <w:t>Moyenne</w:t>
            </w:r>
          </w:p>
        </w:tc>
      </w:tr>
      <w:tr w:rsidR="006377B2" w:rsidRPr="00FE0392" w14:paraId="55B59143" w14:textId="77777777" w:rsidTr="004C3BD8">
        <w:tc>
          <w:tcPr>
            <w:tcW w:w="1060" w:type="pct"/>
            <w:vMerge/>
          </w:tcPr>
          <w:p w14:paraId="48E47EE3" w14:textId="77777777" w:rsidR="006377B2" w:rsidRPr="00FE0392" w:rsidRDefault="006377B2" w:rsidP="00025D32">
            <w:pPr>
              <w:spacing w:before="60"/>
              <w:jc w:val="left"/>
              <w:rPr>
                <w:rFonts w:cs="Arial"/>
                <w:sz w:val="20"/>
                <w:szCs w:val="20"/>
              </w:rPr>
            </w:pPr>
          </w:p>
        </w:tc>
        <w:tc>
          <w:tcPr>
            <w:tcW w:w="1466" w:type="pct"/>
          </w:tcPr>
          <w:p w14:paraId="00E4A834" w14:textId="77777777" w:rsidR="006377B2" w:rsidRPr="00FE0392" w:rsidRDefault="006377B2" w:rsidP="00025D32">
            <w:pPr>
              <w:spacing w:before="60"/>
              <w:jc w:val="left"/>
              <w:rPr>
                <w:rFonts w:cs="Arial"/>
                <w:b/>
                <w:sz w:val="20"/>
                <w:szCs w:val="20"/>
              </w:rPr>
            </w:pPr>
            <w:r w:rsidRPr="00FE0392">
              <w:rPr>
                <w:rFonts w:cs="Arial"/>
                <w:b/>
                <w:sz w:val="20"/>
                <w:szCs w:val="20"/>
              </w:rPr>
              <w:t>Production de déchets solides</w:t>
            </w:r>
          </w:p>
          <w:p w14:paraId="5F158F48" w14:textId="77777777" w:rsidR="006377B2" w:rsidRPr="00FE0392" w:rsidRDefault="006377B2" w:rsidP="00025D32">
            <w:pPr>
              <w:spacing w:before="60"/>
              <w:jc w:val="left"/>
              <w:rPr>
                <w:rFonts w:cs="Arial"/>
                <w:sz w:val="20"/>
                <w:szCs w:val="20"/>
              </w:rPr>
            </w:pPr>
            <w:r w:rsidRPr="00FE0392">
              <w:rPr>
                <w:rFonts w:cs="Arial"/>
                <w:sz w:val="20"/>
                <w:szCs w:val="20"/>
              </w:rPr>
              <w:t xml:space="preserve">Déchets inertes de démantèlement, déchets végétaux, déchets d’emballage et déchets de chantier </w:t>
            </w:r>
          </w:p>
        </w:tc>
        <w:tc>
          <w:tcPr>
            <w:tcW w:w="319" w:type="pct"/>
            <w:vAlign w:val="center"/>
          </w:tcPr>
          <w:p w14:paraId="5926A66E"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3ACBB722" w14:textId="77777777" w:rsidR="006377B2" w:rsidRPr="00FE0392" w:rsidRDefault="006377B2" w:rsidP="00025D32">
            <w:pPr>
              <w:spacing w:before="60"/>
              <w:jc w:val="left"/>
              <w:rPr>
                <w:rFonts w:cs="Arial"/>
                <w:b/>
                <w:sz w:val="20"/>
                <w:szCs w:val="20"/>
              </w:rPr>
            </w:pPr>
            <w:r w:rsidRPr="00FE0392">
              <w:rPr>
                <w:rFonts w:cs="Arial"/>
                <w:sz w:val="20"/>
                <w:szCs w:val="20"/>
              </w:rPr>
              <w:t>faible</w:t>
            </w:r>
          </w:p>
        </w:tc>
        <w:tc>
          <w:tcPr>
            <w:tcW w:w="532" w:type="pct"/>
            <w:vAlign w:val="center"/>
          </w:tcPr>
          <w:p w14:paraId="343D5FC8"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319039A0" w14:textId="77777777" w:rsidR="006377B2" w:rsidRPr="00FE0392" w:rsidRDefault="006377B2" w:rsidP="00025D32">
            <w:pPr>
              <w:spacing w:before="60"/>
              <w:jc w:val="left"/>
              <w:rPr>
                <w:rFonts w:cs="Arial"/>
                <w:b/>
                <w:sz w:val="20"/>
                <w:szCs w:val="20"/>
              </w:rPr>
            </w:pPr>
            <w:r w:rsidRPr="00FE0392">
              <w:rPr>
                <w:rFonts w:cs="Arial"/>
                <w:sz w:val="20"/>
                <w:szCs w:val="20"/>
              </w:rPr>
              <w:t>temporaire</w:t>
            </w:r>
          </w:p>
        </w:tc>
        <w:tc>
          <w:tcPr>
            <w:tcW w:w="491" w:type="pct"/>
            <w:vAlign w:val="center"/>
          </w:tcPr>
          <w:p w14:paraId="04FF6AEC"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r>
      <w:tr w:rsidR="006377B2" w:rsidRPr="00FE0392" w14:paraId="62F4EB92" w14:textId="77777777" w:rsidTr="004C3BD8">
        <w:tc>
          <w:tcPr>
            <w:tcW w:w="1060" w:type="pct"/>
            <w:vMerge/>
          </w:tcPr>
          <w:p w14:paraId="319293A7" w14:textId="77777777" w:rsidR="006377B2" w:rsidRPr="00FE0392" w:rsidRDefault="006377B2" w:rsidP="00025D32">
            <w:pPr>
              <w:spacing w:before="60"/>
              <w:jc w:val="left"/>
              <w:rPr>
                <w:rFonts w:cs="Arial"/>
                <w:sz w:val="20"/>
                <w:szCs w:val="20"/>
              </w:rPr>
            </w:pPr>
          </w:p>
        </w:tc>
        <w:tc>
          <w:tcPr>
            <w:tcW w:w="1466" w:type="pct"/>
          </w:tcPr>
          <w:p w14:paraId="5F373F1D" w14:textId="77777777" w:rsidR="006377B2" w:rsidRPr="00FE0392" w:rsidRDefault="006377B2" w:rsidP="00025D32">
            <w:pPr>
              <w:spacing w:before="60"/>
              <w:jc w:val="left"/>
              <w:rPr>
                <w:rFonts w:cs="Arial"/>
                <w:b/>
                <w:sz w:val="20"/>
                <w:szCs w:val="20"/>
              </w:rPr>
            </w:pPr>
            <w:r w:rsidRPr="00FE0392">
              <w:rPr>
                <w:rFonts w:cs="Arial"/>
                <w:b/>
                <w:sz w:val="20"/>
                <w:szCs w:val="20"/>
              </w:rPr>
              <w:t>Modification des écoulements des eaux de surface</w:t>
            </w:r>
          </w:p>
          <w:p w14:paraId="657D2662" w14:textId="0874824C" w:rsidR="00C013C7" w:rsidRPr="00FE0392" w:rsidRDefault="006377B2" w:rsidP="00025D32">
            <w:pPr>
              <w:spacing w:before="60"/>
              <w:jc w:val="left"/>
              <w:rPr>
                <w:rFonts w:cs="Arial"/>
                <w:sz w:val="20"/>
                <w:szCs w:val="20"/>
              </w:rPr>
            </w:pPr>
            <w:r w:rsidRPr="00FE0392">
              <w:rPr>
                <w:rFonts w:cs="Arial"/>
                <w:sz w:val="20"/>
                <w:szCs w:val="20"/>
              </w:rPr>
              <w:t>L’installation du chantier :</w:t>
            </w:r>
            <w:r w:rsidR="00F91721" w:rsidRPr="00FE0392">
              <w:rPr>
                <w:rFonts w:cs="Arial"/>
                <w:sz w:val="20"/>
                <w:szCs w:val="20"/>
              </w:rPr>
              <w:t xml:space="preserve">le </w:t>
            </w:r>
            <w:r w:rsidRPr="00FE0392">
              <w:rPr>
                <w:rFonts w:cs="Arial"/>
                <w:sz w:val="20"/>
                <w:szCs w:val="20"/>
              </w:rPr>
              <w:t xml:space="preserve"> déblais, </w:t>
            </w:r>
            <w:r w:rsidR="00F91721" w:rsidRPr="00FE0392">
              <w:rPr>
                <w:rFonts w:cs="Arial"/>
                <w:sz w:val="20"/>
                <w:szCs w:val="20"/>
              </w:rPr>
              <w:t xml:space="preserve">le </w:t>
            </w:r>
            <w:r w:rsidRPr="00FE0392">
              <w:rPr>
                <w:rFonts w:cs="Arial"/>
                <w:sz w:val="20"/>
                <w:szCs w:val="20"/>
              </w:rPr>
              <w:t xml:space="preserve">balisage, </w:t>
            </w:r>
            <w:r w:rsidR="00F91721" w:rsidRPr="00FE0392">
              <w:rPr>
                <w:rFonts w:cs="Arial"/>
                <w:sz w:val="20"/>
                <w:szCs w:val="20"/>
              </w:rPr>
              <w:t xml:space="preserve">les </w:t>
            </w:r>
            <w:r w:rsidRPr="00FE0392">
              <w:rPr>
                <w:rFonts w:cs="Arial"/>
                <w:sz w:val="20"/>
                <w:szCs w:val="20"/>
              </w:rPr>
              <w:t xml:space="preserve">fouilles, et autres travaux peuvent constituer un obstacle à </w:t>
            </w:r>
            <w:r w:rsidRPr="00FE0392">
              <w:rPr>
                <w:rFonts w:cs="Arial"/>
                <w:sz w:val="20"/>
                <w:szCs w:val="20"/>
              </w:rPr>
              <w:lastRenderedPageBreak/>
              <w:t xml:space="preserve">l’écoulement normal des eaux pluviales surtout qu’il s’agit des couloirs naturels de l’eau </w:t>
            </w:r>
          </w:p>
        </w:tc>
        <w:tc>
          <w:tcPr>
            <w:tcW w:w="319" w:type="pct"/>
            <w:vAlign w:val="center"/>
          </w:tcPr>
          <w:p w14:paraId="0D365831" w14:textId="77777777" w:rsidR="006377B2" w:rsidRPr="00FE0392" w:rsidRDefault="006377B2" w:rsidP="00025D32">
            <w:pPr>
              <w:spacing w:before="60"/>
              <w:jc w:val="left"/>
              <w:rPr>
                <w:rFonts w:cs="Arial"/>
                <w:b/>
                <w:sz w:val="20"/>
                <w:szCs w:val="20"/>
              </w:rPr>
            </w:pPr>
            <w:r w:rsidRPr="00FE0392">
              <w:rPr>
                <w:rFonts w:cs="Arial"/>
                <w:b/>
                <w:sz w:val="20"/>
                <w:szCs w:val="20"/>
              </w:rPr>
              <w:lastRenderedPageBreak/>
              <w:t>-</w:t>
            </w:r>
          </w:p>
        </w:tc>
        <w:tc>
          <w:tcPr>
            <w:tcW w:w="521" w:type="pct"/>
            <w:vAlign w:val="center"/>
          </w:tcPr>
          <w:p w14:paraId="78E21A6D" w14:textId="77777777" w:rsidR="006377B2" w:rsidRPr="00FE0392" w:rsidRDefault="006377B2" w:rsidP="00025D32">
            <w:pPr>
              <w:spacing w:before="60"/>
              <w:jc w:val="left"/>
              <w:rPr>
                <w:rFonts w:cs="Arial"/>
                <w:b/>
                <w:sz w:val="20"/>
                <w:szCs w:val="20"/>
              </w:rPr>
            </w:pPr>
            <w:r w:rsidRPr="00FE0392">
              <w:rPr>
                <w:rFonts w:cs="Arial"/>
                <w:sz w:val="20"/>
                <w:szCs w:val="20"/>
              </w:rPr>
              <w:t>faible</w:t>
            </w:r>
          </w:p>
        </w:tc>
        <w:tc>
          <w:tcPr>
            <w:tcW w:w="532" w:type="pct"/>
            <w:vAlign w:val="center"/>
          </w:tcPr>
          <w:p w14:paraId="151CC482"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0BAB5AEA" w14:textId="77777777" w:rsidR="006377B2" w:rsidRPr="00FE0392" w:rsidRDefault="006377B2" w:rsidP="00025D32">
            <w:pPr>
              <w:spacing w:before="60"/>
              <w:jc w:val="left"/>
              <w:rPr>
                <w:rFonts w:cs="Arial"/>
                <w:b/>
                <w:sz w:val="20"/>
                <w:szCs w:val="20"/>
              </w:rPr>
            </w:pPr>
            <w:r w:rsidRPr="00FE0392">
              <w:rPr>
                <w:rFonts w:cs="Arial"/>
                <w:sz w:val="20"/>
                <w:szCs w:val="20"/>
              </w:rPr>
              <w:t>temporaire</w:t>
            </w:r>
          </w:p>
        </w:tc>
        <w:tc>
          <w:tcPr>
            <w:tcW w:w="491" w:type="pct"/>
            <w:vAlign w:val="center"/>
          </w:tcPr>
          <w:p w14:paraId="47CB7283"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r>
      <w:tr w:rsidR="006377B2" w:rsidRPr="00FE0392" w14:paraId="48CBB1A3" w14:textId="77777777" w:rsidTr="004C3BD8">
        <w:tc>
          <w:tcPr>
            <w:tcW w:w="1060" w:type="pct"/>
          </w:tcPr>
          <w:p w14:paraId="68FE3407" w14:textId="77777777" w:rsidR="006377B2" w:rsidRPr="00FE0392" w:rsidRDefault="006377B2" w:rsidP="00AB5EBE">
            <w:pPr>
              <w:pStyle w:val="Corpsdetexte31"/>
              <w:numPr>
                <w:ilvl w:val="1"/>
                <w:numId w:val="75"/>
              </w:numPr>
              <w:tabs>
                <w:tab w:val="clear" w:pos="851"/>
                <w:tab w:val="left" w:pos="488"/>
              </w:tabs>
              <w:ind w:left="346"/>
              <w:jc w:val="left"/>
              <w:rPr>
                <w:rFonts w:cs="Arial"/>
                <w:i w:val="0"/>
                <w:sz w:val="20"/>
              </w:rPr>
            </w:pPr>
            <w:r w:rsidRPr="00FE0392">
              <w:rPr>
                <w:rFonts w:cs="Arial"/>
                <w:i w:val="0"/>
                <w:sz w:val="20"/>
              </w:rPr>
              <w:lastRenderedPageBreak/>
              <w:t xml:space="preserve">Pré-signalisation et Signalisation des travaux </w:t>
            </w:r>
          </w:p>
          <w:p w14:paraId="7B1ED146" w14:textId="77777777" w:rsidR="006377B2" w:rsidRPr="00FE0392" w:rsidRDefault="006377B2" w:rsidP="00025D32">
            <w:pPr>
              <w:pStyle w:val="Corpsdetexte31"/>
              <w:jc w:val="left"/>
              <w:rPr>
                <w:rFonts w:cs="Arial"/>
                <w:i w:val="0"/>
                <w:sz w:val="20"/>
              </w:rPr>
            </w:pPr>
          </w:p>
        </w:tc>
        <w:tc>
          <w:tcPr>
            <w:tcW w:w="1466" w:type="pct"/>
          </w:tcPr>
          <w:p w14:paraId="684F5760" w14:textId="77777777" w:rsidR="006377B2" w:rsidRPr="00FE0392" w:rsidRDefault="006377B2" w:rsidP="00025D32">
            <w:pPr>
              <w:jc w:val="left"/>
              <w:rPr>
                <w:rFonts w:cs="Arial"/>
                <w:sz w:val="20"/>
                <w:szCs w:val="20"/>
              </w:rPr>
            </w:pPr>
          </w:p>
          <w:p w14:paraId="46D7DBE9" w14:textId="77777777" w:rsidR="006377B2" w:rsidRPr="00FE0392" w:rsidRDefault="006377B2" w:rsidP="00025D32">
            <w:pPr>
              <w:spacing w:before="60"/>
              <w:jc w:val="left"/>
              <w:rPr>
                <w:rFonts w:cs="Arial"/>
                <w:b/>
                <w:sz w:val="20"/>
                <w:szCs w:val="20"/>
              </w:rPr>
            </w:pPr>
            <w:r w:rsidRPr="00FE0392">
              <w:rPr>
                <w:rFonts w:cs="Arial"/>
                <w:sz w:val="20"/>
                <w:szCs w:val="20"/>
              </w:rPr>
              <w:t xml:space="preserve">Pas d’impacts significatifs  </w:t>
            </w:r>
          </w:p>
        </w:tc>
        <w:tc>
          <w:tcPr>
            <w:tcW w:w="319" w:type="pct"/>
            <w:vAlign w:val="center"/>
          </w:tcPr>
          <w:p w14:paraId="621C51E9"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737F306F"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532" w:type="pct"/>
            <w:vAlign w:val="center"/>
          </w:tcPr>
          <w:p w14:paraId="7171F587"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611" w:type="pct"/>
            <w:vAlign w:val="center"/>
          </w:tcPr>
          <w:p w14:paraId="3BE528C4"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491" w:type="pct"/>
            <w:vAlign w:val="center"/>
          </w:tcPr>
          <w:p w14:paraId="6159B042" w14:textId="77777777" w:rsidR="006377B2" w:rsidRPr="00FE0392" w:rsidRDefault="006377B2" w:rsidP="00025D32">
            <w:pPr>
              <w:spacing w:before="60"/>
              <w:jc w:val="left"/>
              <w:rPr>
                <w:rFonts w:cs="Arial"/>
                <w:sz w:val="20"/>
                <w:szCs w:val="20"/>
              </w:rPr>
            </w:pPr>
            <w:r w:rsidRPr="00FE0392">
              <w:rPr>
                <w:rFonts w:cs="Arial"/>
                <w:sz w:val="20"/>
                <w:szCs w:val="20"/>
              </w:rPr>
              <w:t>-</w:t>
            </w:r>
          </w:p>
        </w:tc>
      </w:tr>
      <w:tr w:rsidR="006377B2" w:rsidRPr="00FE0392" w14:paraId="0E4C2236" w14:textId="77777777" w:rsidTr="004C3BD8">
        <w:tc>
          <w:tcPr>
            <w:tcW w:w="1060" w:type="pct"/>
            <w:vMerge w:val="restart"/>
            <w:vAlign w:val="center"/>
          </w:tcPr>
          <w:p w14:paraId="496A9600" w14:textId="77777777" w:rsidR="006377B2" w:rsidRPr="00FE0392" w:rsidRDefault="006377B2" w:rsidP="00025D32">
            <w:pPr>
              <w:pStyle w:val="Corpsdetexte31"/>
              <w:jc w:val="left"/>
              <w:rPr>
                <w:rFonts w:cs="Arial"/>
                <w:i w:val="0"/>
                <w:sz w:val="20"/>
              </w:rPr>
            </w:pPr>
          </w:p>
          <w:p w14:paraId="19096B66" w14:textId="77777777" w:rsidR="006377B2" w:rsidRPr="00FE0392" w:rsidRDefault="006377B2" w:rsidP="00025D32">
            <w:pPr>
              <w:spacing w:before="60"/>
              <w:jc w:val="left"/>
              <w:rPr>
                <w:rFonts w:cs="Arial"/>
                <w:sz w:val="20"/>
                <w:szCs w:val="20"/>
              </w:rPr>
            </w:pPr>
            <w:r w:rsidRPr="00FE0392">
              <w:rPr>
                <w:rFonts w:cs="Arial"/>
                <w:i/>
                <w:sz w:val="20"/>
                <w:szCs w:val="20"/>
              </w:rPr>
              <w:t xml:space="preserve">2.4. Aménagement des déviations </w:t>
            </w:r>
          </w:p>
          <w:p w14:paraId="1969E307" w14:textId="77777777" w:rsidR="006377B2" w:rsidRPr="00FE0392" w:rsidRDefault="006377B2" w:rsidP="00025D32">
            <w:pPr>
              <w:jc w:val="left"/>
              <w:rPr>
                <w:rFonts w:cs="Arial"/>
                <w:sz w:val="20"/>
                <w:szCs w:val="20"/>
              </w:rPr>
            </w:pPr>
          </w:p>
          <w:p w14:paraId="0E373526" w14:textId="77777777" w:rsidR="006377B2" w:rsidRPr="00FE0392" w:rsidRDefault="006377B2" w:rsidP="00025D32">
            <w:pPr>
              <w:spacing w:before="60"/>
              <w:jc w:val="left"/>
              <w:rPr>
                <w:rFonts w:cs="Arial"/>
                <w:sz w:val="20"/>
                <w:szCs w:val="20"/>
              </w:rPr>
            </w:pPr>
          </w:p>
        </w:tc>
        <w:tc>
          <w:tcPr>
            <w:tcW w:w="1466" w:type="pct"/>
          </w:tcPr>
          <w:p w14:paraId="76FEAFB8" w14:textId="1601DF8F" w:rsidR="006377B2" w:rsidRPr="00FE0392" w:rsidRDefault="006377B2" w:rsidP="00025D32">
            <w:pPr>
              <w:jc w:val="left"/>
              <w:rPr>
                <w:rFonts w:cs="Arial"/>
                <w:b/>
                <w:sz w:val="20"/>
                <w:szCs w:val="20"/>
              </w:rPr>
            </w:pPr>
            <w:r w:rsidRPr="00FE0392">
              <w:rPr>
                <w:rFonts w:cs="Arial"/>
                <w:b/>
                <w:sz w:val="20"/>
                <w:szCs w:val="20"/>
              </w:rPr>
              <w:t xml:space="preserve">Destruction de la flore et de </w:t>
            </w:r>
            <w:r w:rsidR="00F91721" w:rsidRPr="00FE0392">
              <w:rPr>
                <w:rFonts w:cs="Arial"/>
                <w:b/>
                <w:sz w:val="20"/>
                <w:szCs w:val="20"/>
              </w:rPr>
              <w:t xml:space="preserve">la </w:t>
            </w:r>
            <w:r w:rsidRPr="00FE0392">
              <w:rPr>
                <w:rFonts w:cs="Arial"/>
                <w:b/>
                <w:sz w:val="20"/>
                <w:szCs w:val="20"/>
              </w:rPr>
              <w:t xml:space="preserve">faune </w:t>
            </w:r>
          </w:p>
          <w:p w14:paraId="23A81989" w14:textId="77777777" w:rsidR="006377B2" w:rsidRPr="00FE0392" w:rsidRDefault="006377B2" w:rsidP="00025D32">
            <w:pPr>
              <w:jc w:val="left"/>
              <w:rPr>
                <w:rFonts w:cs="Arial"/>
                <w:sz w:val="20"/>
                <w:szCs w:val="20"/>
              </w:rPr>
            </w:pPr>
            <w:r w:rsidRPr="00FE0392">
              <w:rPr>
                <w:rFonts w:cs="Arial"/>
                <w:sz w:val="20"/>
                <w:szCs w:val="20"/>
              </w:rPr>
              <w:t xml:space="preserve">Il s’agit ici de la végétation qui se trouve dans l’emprise des déviations identifiées et de la faune inféodée à celle-ci </w:t>
            </w:r>
          </w:p>
        </w:tc>
        <w:tc>
          <w:tcPr>
            <w:tcW w:w="319" w:type="pct"/>
            <w:vAlign w:val="center"/>
          </w:tcPr>
          <w:p w14:paraId="02E861A2"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27F6348F" w14:textId="77777777" w:rsidR="006377B2" w:rsidRPr="00FE0392" w:rsidRDefault="006377B2" w:rsidP="00025D32">
            <w:pPr>
              <w:spacing w:before="60"/>
              <w:jc w:val="left"/>
              <w:rPr>
                <w:rFonts w:cs="Arial"/>
                <w:sz w:val="20"/>
                <w:szCs w:val="20"/>
              </w:rPr>
            </w:pPr>
            <w:r w:rsidRPr="00FE0392">
              <w:rPr>
                <w:rFonts w:cs="Arial"/>
                <w:sz w:val="20"/>
                <w:szCs w:val="20"/>
              </w:rPr>
              <w:t>faible</w:t>
            </w:r>
          </w:p>
        </w:tc>
        <w:tc>
          <w:tcPr>
            <w:tcW w:w="532" w:type="pct"/>
            <w:vAlign w:val="center"/>
          </w:tcPr>
          <w:p w14:paraId="2B4B07FA" w14:textId="77777777" w:rsidR="006377B2" w:rsidRPr="00FE0392" w:rsidRDefault="006377B2" w:rsidP="00025D32">
            <w:pPr>
              <w:spacing w:before="60"/>
              <w:jc w:val="left"/>
              <w:rPr>
                <w:rFonts w:cs="Arial"/>
                <w:sz w:val="20"/>
                <w:szCs w:val="20"/>
              </w:rPr>
            </w:pPr>
            <w:r w:rsidRPr="00FE0392">
              <w:rPr>
                <w:rFonts w:cs="Arial"/>
                <w:sz w:val="20"/>
                <w:szCs w:val="20"/>
              </w:rPr>
              <w:t>locale</w:t>
            </w:r>
          </w:p>
        </w:tc>
        <w:tc>
          <w:tcPr>
            <w:tcW w:w="611" w:type="pct"/>
            <w:vAlign w:val="center"/>
          </w:tcPr>
          <w:p w14:paraId="787DCADF" w14:textId="77777777" w:rsidR="006377B2" w:rsidRPr="00FE0392" w:rsidRDefault="006377B2" w:rsidP="00025D32">
            <w:pPr>
              <w:spacing w:before="60"/>
              <w:jc w:val="left"/>
              <w:rPr>
                <w:rFonts w:cs="Arial"/>
                <w:sz w:val="20"/>
                <w:szCs w:val="20"/>
              </w:rPr>
            </w:pPr>
            <w:r w:rsidRPr="00FE0392">
              <w:rPr>
                <w:rFonts w:cs="Arial"/>
                <w:sz w:val="20"/>
                <w:szCs w:val="20"/>
              </w:rPr>
              <w:t>temporaire</w:t>
            </w:r>
          </w:p>
        </w:tc>
        <w:tc>
          <w:tcPr>
            <w:tcW w:w="491" w:type="pct"/>
            <w:vAlign w:val="center"/>
          </w:tcPr>
          <w:p w14:paraId="0CDCD10A" w14:textId="77777777" w:rsidR="006377B2" w:rsidRPr="00FE0392" w:rsidRDefault="006377B2" w:rsidP="00025D32">
            <w:pPr>
              <w:spacing w:before="60"/>
              <w:jc w:val="left"/>
              <w:rPr>
                <w:rFonts w:cs="Arial"/>
                <w:sz w:val="20"/>
                <w:szCs w:val="20"/>
              </w:rPr>
            </w:pPr>
            <w:r w:rsidRPr="00FE0392">
              <w:rPr>
                <w:rFonts w:cs="Arial"/>
                <w:sz w:val="20"/>
                <w:szCs w:val="20"/>
              </w:rPr>
              <w:t xml:space="preserve">Faible </w:t>
            </w:r>
          </w:p>
        </w:tc>
      </w:tr>
      <w:tr w:rsidR="006377B2" w:rsidRPr="00FE0392" w14:paraId="5A94C67E" w14:textId="77777777" w:rsidTr="004C3BD8">
        <w:tc>
          <w:tcPr>
            <w:tcW w:w="1060" w:type="pct"/>
            <w:vMerge/>
          </w:tcPr>
          <w:p w14:paraId="19C9203A" w14:textId="77777777" w:rsidR="006377B2" w:rsidRPr="00FE0392" w:rsidRDefault="006377B2" w:rsidP="00025D32">
            <w:pPr>
              <w:spacing w:before="60"/>
              <w:jc w:val="left"/>
              <w:rPr>
                <w:rFonts w:cs="Arial"/>
                <w:i/>
                <w:sz w:val="20"/>
                <w:szCs w:val="20"/>
              </w:rPr>
            </w:pPr>
          </w:p>
        </w:tc>
        <w:tc>
          <w:tcPr>
            <w:tcW w:w="1466" w:type="pct"/>
          </w:tcPr>
          <w:p w14:paraId="53E603CC" w14:textId="77777777" w:rsidR="006377B2" w:rsidRPr="00FE0392" w:rsidRDefault="006377B2" w:rsidP="00025D32">
            <w:pPr>
              <w:spacing w:before="60"/>
              <w:jc w:val="left"/>
              <w:rPr>
                <w:rFonts w:cs="Arial"/>
                <w:b/>
                <w:sz w:val="20"/>
                <w:szCs w:val="20"/>
              </w:rPr>
            </w:pPr>
            <w:r w:rsidRPr="00FE0392">
              <w:rPr>
                <w:rFonts w:cs="Arial"/>
                <w:b/>
                <w:sz w:val="20"/>
                <w:szCs w:val="20"/>
              </w:rPr>
              <w:t xml:space="preserve">Emission de particules et de poussières dans l’air </w:t>
            </w:r>
          </w:p>
          <w:p w14:paraId="3A2C81D3" w14:textId="77777777" w:rsidR="006377B2" w:rsidRPr="00FE0392" w:rsidRDefault="006377B2" w:rsidP="00025D32">
            <w:pPr>
              <w:spacing w:before="60"/>
              <w:jc w:val="left"/>
              <w:rPr>
                <w:rFonts w:cs="Arial"/>
                <w:b/>
                <w:sz w:val="20"/>
                <w:szCs w:val="20"/>
              </w:rPr>
            </w:pPr>
            <w:r w:rsidRPr="00FE0392">
              <w:rPr>
                <w:rFonts w:cs="Arial"/>
                <w:b/>
                <w:sz w:val="20"/>
                <w:szCs w:val="20"/>
              </w:rPr>
              <w:t xml:space="preserve">Nuisance sonore </w:t>
            </w:r>
          </w:p>
          <w:p w14:paraId="587D57E3" w14:textId="78B75714" w:rsidR="006377B2" w:rsidRPr="00FE0392" w:rsidRDefault="006377B2" w:rsidP="00025D32">
            <w:pPr>
              <w:jc w:val="left"/>
              <w:rPr>
                <w:rFonts w:cs="Arial"/>
                <w:b/>
                <w:sz w:val="20"/>
                <w:szCs w:val="20"/>
              </w:rPr>
            </w:pPr>
            <w:r w:rsidRPr="00FE0392">
              <w:rPr>
                <w:rFonts w:cs="Arial"/>
                <w:sz w:val="20"/>
                <w:szCs w:val="20"/>
              </w:rPr>
              <w:t xml:space="preserve">Les travaux de nettoyage  </w:t>
            </w:r>
            <w:r w:rsidR="00F91721" w:rsidRPr="00FE0392">
              <w:rPr>
                <w:rFonts w:cs="Arial"/>
                <w:sz w:val="20"/>
                <w:szCs w:val="20"/>
              </w:rPr>
              <w:t xml:space="preserve">, </w:t>
            </w:r>
            <w:r w:rsidRPr="00FE0392">
              <w:rPr>
                <w:rFonts w:cs="Arial"/>
                <w:sz w:val="20"/>
                <w:szCs w:val="20"/>
              </w:rPr>
              <w:t xml:space="preserve">de terrassement et de profilage de la déviation sont sources de poussières et de bruit </w:t>
            </w:r>
          </w:p>
        </w:tc>
        <w:tc>
          <w:tcPr>
            <w:tcW w:w="319" w:type="pct"/>
            <w:vAlign w:val="center"/>
          </w:tcPr>
          <w:p w14:paraId="5BA1904E"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6029EF4E" w14:textId="77777777" w:rsidR="006377B2" w:rsidRPr="00FE0392" w:rsidRDefault="006377B2" w:rsidP="00025D32">
            <w:pPr>
              <w:spacing w:before="60"/>
              <w:jc w:val="left"/>
              <w:rPr>
                <w:rFonts w:cs="Arial"/>
                <w:sz w:val="20"/>
                <w:szCs w:val="20"/>
              </w:rPr>
            </w:pPr>
            <w:r w:rsidRPr="00FE0392">
              <w:rPr>
                <w:rFonts w:cs="Arial"/>
                <w:sz w:val="20"/>
                <w:szCs w:val="20"/>
              </w:rPr>
              <w:t xml:space="preserve">Moyenne </w:t>
            </w:r>
          </w:p>
        </w:tc>
        <w:tc>
          <w:tcPr>
            <w:tcW w:w="532" w:type="pct"/>
            <w:vAlign w:val="center"/>
          </w:tcPr>
          <w:p w14:paraId="43CE5D8D" w14:textId="77777777" w:rsidR="006377B2" w:rsidRPr="00FE0392" w:rsidRDefault="006377B2" w:rsidP="00025D32">
            <w:pPr>
              <w:spacing w:before="60"/>
              <w:jc w:val="left"/>
              <w:rPr>
                <w:rFonts w:cs="Arial"/>
                <w:sz w:val="20"/>
                <w:szCs w:val="20"/>
              </w:rPr>
            </w:pPr>
            <w:r w:rsidRPr="00FE0392">
              <w:rPr>
                <w:rFonts w:cs="Arial"/>
                <w:sz w:val="20"/>
                <w:szCs w:val="20"/>
              </w:rPr>
              <w:t>locale</w:t>
            </w:r>
          </w:p>
        </w:tc>
        <w:tc>
          <w:tcPr>
            <w:tcW w:w="611" w:type="pct"/>
            <w:vAlign w:val="center"/>
          </w:tcPr>
          <w:p w14:paraId="5EE7B85F" w14:textId="77777777" w:rsidR="006377B2" w:rsidRPr="00FE0392" w:rsidRDefault="006377B2" w:rsidP="00025D32">
            <w:pPr>
              <w:spacing w:before="60"/>
              <w:jc w:val="left"/>
              <w:rPr>
                <w:rFonts w:cs="Arial"/>
                <w:sz w:val="20"/>
                <w:szCs w:val="20"/>
              </w:rPr>
            </w:pPr>
            <w:r w:rsidRPr="00FE0392">
              <w:rPr>
                <w:rFonts w:cs="Arial"/>
                <w:sz w:val="20"/>
                <w:szCs w:val="20"/>
              </w:rPr>
              <w:t>temporaire</w:t>
            </w:r>
          </w:p>
        </w:tc>
        <w:tc>
          <w:tcPr>
            <w:tcW w:w="491" w:type="pct"/>
            <w:vAlign w:val="center"/>
          </w:tcPr>
          <w:p w14:paraId="7A98FFA8" w14:textId="77777777" w:rsidR="006377B2" w:rsidRPr="00FE0392" w:rsidRDefault="006377B2" w:rsidP="00025D32">
            <w:pPr>
              <w:spacing w:before="60"/>
              <w:jc w:val="left"/>
              <w:rPr>
                <w:rFonts w:cs="Arial"/>
                <w:sz w:val="20"/>
                <w:szCs w:val="20"/>
              </w:rPr>
            </w:pPr>
            <w:r w:rsidRPr="00FE0392">
              <w:rPr>
                <w:rFonts w:cs="Arial"/>
                <w:sz w:val="20"/>
                <w:szCs w:val="20"/>
              </w:rPr>
              <w:t xml:space="preserve">Faible </w:t>
            </w:r>
          </w:p>
        </w:tc>
      </w:tr>
      <w:tr w:rsidR="006377B2" w:rsidRPr="00FE0392" w14:paraId="22BEB1F8" w14:textId="77777777" w:rsidTr="004C3BD8">
        <w:tc>
          <w:tcPr>
            <w:tcW w:w="1060" w:type="pct"/>
            <w:vMerge/>
          </w:tcPr>
          <w:p w14:paraId="188FB05C" w14:textId="77777777" w:rsidR="006377B2" w:rsidRPr="00FE0392" w:rsidRDefault="006377B2" w:rsidP="00025D32">
            <w:pPr>
              <w:spacing w:before="60"/>
              <w:jc w:val="left"/>
              <w:rPr>
                <w:rFonts w:cs="Arial"/>
                <w:sz w:val="20"/>
                <w:szCs w:val="20"/>
              </w:rPr>
            </w:pPr>
          </w:p>
        </w:tc>
        <w:tc>
          <w:tcPr>
            <w:tcW w:w="1466" w:type="pct"/>
          </w:tcPr>
          <w:p w14:paraId="5B6D7211" w14:textId="77777777" w:rsidR="006377B2" w:rsidRPr="00FE0392" w:rsidRDefault="006377B2" w:rsidP="00025D32">
            <w:pPr>
              <w:spacing w:before="60"/>
              <w:jc w:val="left"/>
              <w:rPr>
                <w:rFonts w:cs="Arial"/>
                <w:b/>
                <w:sz w:val="20"/>
                <w:szCs w:val="20"/>
              </w:rPr>
            </w:pPr>
            <w:r w:rsidRPr="00FE0392">
              <w:rPr>
                <w:rFonts w:cs="Arial"/>
                <w:sz w:val="20"/>
                <w:szCs w:val="20"/>
              </w:rPr>
              <w:t xml:space="preserve"> </w:t>
            </w:r>
            <w:r w:rsidRPr="00FE0392">
              <w:rPr>
                <w:rFonts w:cs="Arial"/>
                <w:b/>
                <w:sz w:val="20"/>
                <w:szCs w:val="20"/>
              </w:rPr>
              <w:t>Accidents</w:t>
            </w:r>
            <w:r w:rsidRPr="00FE0392">
              <w:rPr>
                <w:rFonts w:cs="Arial"/>
                <w:sz w:val="20"/>
                <w:szCs w:val="20"/>
              </w:rPr>
              <w:t xml:space="preserve"> </w:t>
            </w:r>
            <w:r w:rsidRPr="00FE0392">
              <w:rPr>
                <w:rFonts w:cs="Arial"/>
                <w:b/>
                <w:sz w:val="20"/>
                <w:szCs w:val="20"/>
              </w:rPr>
              <w:t xml:space="preserve">dus aux travaux </w:t>
            </w:r>
          </w:p>
          <w:p w14:paraId="10BDDC4E" w14:textId="77777777" w:rsidR="006377B2" w:rsidRPr="00FE0392" w:rsidRDefault="006377B2" w:rsidP="00025D32">
            <w:pPr>
              <w:spacing w:before="60"/>
              <w:jc w:val="left"/>
              <w:rPr>
                <w:rFonts w:cs="Arial"/>
                <w:b/>
                <w:sz w:val="20"/>
                <w:szCs w:val="20"/>
              </w:rPr>
            </w:pPr>
            <w:r w:rsidRPr="00FE0392">
              <w:rPr>
                <w:rFonts w:cs="Arial"/>
                <w:sz w:val="20"/>
                <w:szCs w:val="20"/>
              </w:rPr>
              <w:t>L’aménagement des déviations peut être source d’accidents de circulation si les travaux ne sont pas bien signalés</w:t>
            </w:r>
          </w:p>
        </w:tc>
        <w:tc>
          <w:tcPr>
            <w:tcW w:w="319" w:type="pct"/>
            <w:vAlign w:val="center"/>
          </w:tcPr>
          <w:p w14:paraId="5EB965EA"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0987AA16" w14:textId="77777777" w:rsidR="006377B2" w:rsidRPr="00FE0392" w:rsidRDefault="006377B2" w:rsidP="00025D32">
            <w:pPr>
              <w:spacing w:before="60"/>
              <w:jc w:val="left"/>
              <w:rPr>
                <w:rFonts w:cs="Arial"/>
                <w:sz w:val="20"/>
                <w:szCs w:val="20"/>
              </w:rPr>
            </w:pPr>
            <w:r w:rsidRPr="00FE0392">
              <w:rPr>
                <w:rFonts w:cs="Arial"/>
                <w:sz w:val="20"/>
                <w:szCs w:val="20"/>
              </w:rPr>
              <w:t xml:space="preserve">Moyenne </w:t>
            </w:r>
          </w:p>
        </w:tc>
        <w:tc>
          <w:tcPr>
            <w:tcW w:w="532" w:type="pct"/>
            <w:vAlign w:val="center"/>
          </w:tcPr>
          <w:p w14:paraId="3494CCEF" w14:textId="77777777" w:rsidR="006377B2" w:rsidRPr="00FE0392" w:rsidRDefault="006377B2" w:rsidP="00025D32">
            <w:pPr>
              <w:spacing w:before="60"/>
              <w:jc w:val="left"/>
              <w:rPr>
                <w:rFonts w:cs="Arial"/>
                <w:sz w:val="20"/>
                <w:szCs w:val="20"/>
              </w:rPr>
            </w:pPr>
            <w:r w:rsidRPr="00FE0392">
              <w:rPr>
                <w:rFonts w:cs="Arial"/>
                <w:sz w:val="20"/>
                <w:szCs w:val="20"/>
              </w:rPr>
              <w:t>locale</w:t>
            </w:r>
          </w:p>
        </w:tc>
        <w:tc>
          <w:tcPr>
            <w:tcW w:w="611" w:type="pct"/>
            <w:vAlign w:val="center"/>
          </w:tcPr>
          <w:p w14:paraId="4B86B67A" w14:textId="77777777" w:rsidR="006377B2" w:rsidRPr="00FE0392" w:rsidRDefault="006377B2" w:rsidP="00025D32">
            <w:pPr>
              <w:spacing w:before="60"/>
              <w:jc w:val="left"/>
              <w:rPr>
                <w:rFonts w:cs="Arial"/>
                <w:sz w:val="20"/>
                <w:szCs w:val="20"/>
              </w:rPr>
            </w:pPr>
            <w:r w:rsidRPr="00FE0392">
              <w:rPr>
                <w:rFonts w:cs="Arial"/>
                <w:sz w:val="20"/>
                <w:szCs w:val="20"/>
              </w:rPr>
              <w:t>temporaire</w:t>
            </w:r>
          </w:p>
        </w:tc>
        <w:tc>
          <w:tcPr>
            <w:tcW w:w="491" w:type="pct"/>
            <w:vAlign w:val="center"/>
          </w:tcPr>
          <w:p w14:paraId="0A13555E" w14:textId="77777777" w:rsidR="006377B2" w:rsidRPr="00FE0392" w:rsidRDefault="006377B2" w:rsidP="00025D32">
            <w:pPr>
              <w:spacing w:before="60"/>
              <w:jc w:val="left"/>
              <w:rPr>
                <w:rFonts w:cs="Arial"/>
                <w:sz w:val="20"/>
                <w:szCs w:val="20"/>
              </w:rPr>
            </w:pPr>
            <w:r w:rsidRPr="00FE0392">
              <w:rPr>
                <w:rFonts w:cs="Arial"/>
                <w:sz w:val="20"/>
                <w:szCs w:val="20"/>
              </w:rPr>
              <w:t xml:space="preserve">Faible </w:t>
            </w:r>
          </w:p>
        </w:tc>
      </w:tr>
      <w:tr w:rsidR="006377B2" w:rsidRPr="00FE0392" w14:paraId="018AEB65" w14:textId="77777777" w:rsidTr="004C3BD8">
        <w:trPr>
          <w:trHeight w:val="706"/>
        </w:trPr>
        <w:tc>
          <w:tcPr>
            <w:tcW w:w="1060" w:type="pct"/>
            <w:vMerge w:val="restart"/>
          </w:tcPr>
          <w:p w14:paraId="08BE4120" w14:textId="77777777" w:rsidR="006377B2" w:rsidRPr="00FE0392" w:rsidRDefault="006377B2" w:rsidP="00025D32">
            <w:pPr>
              <w:spacing w:before="60"/>
              <w:jc w:val="left"/>
              <w:rPr>
                <w:rFonts w:cs="Arial"/>
                <w:sz w:val="20"/>
                <w:szCs w:val="20"/>
              </w:rPr>
            </w:pPr>
            <w:r w:rsidRPr="00FE0392">
              <w:rPr>
                <w:rFonts w:cs="Arial"/>
                <w:sz w:val="20"/>
                <w:szCs w:val="20"/>
              </w:rPr>
              <w:lastRenderedPageBreak/>
              <w:t xml:space="preserve">2.5. Transports et circulation de la machinerie et des équipements </w:t>
            </w:r>
          </w:p>
        </w:tc>
        <w:tc>
          <w:tcPr>
            <w:tcW w:w="1466" w:type="pct"/>
          </w:tcPr>
          <w:p w14:paraId="05D52DCA" w14:textId="77777777" w:rsidR="006377B2" w:rsidRPr="00FE0392" w:rsidRDefault="006377B2" w:rsidP="00025D32">
            <w:pPr>
              <w:spacing w:before="60"/>
              <w:jc w:val="left"/>
              <w:rPr>
                <w:rFonts w:cs="Arial"/>
                <w:sz w:val="20"/>
                <w:szCs w:val="20"/>
              </w:rPr>
            </w:pPr>
            <w:r w:rsidRPr="00FE0392">
              <w:rPr>
                <w:rFonts w:cs="Arial"/>
                <w:b/>
                <w:sz w:val="20"/>
                <w:szCs w:val="20"/>
              </w:rPr>
              <w:t>Emission de poussières et de particules de gaz</w:t>
            </w:r>
            <w:r w:rsidRPr="00FE0392">
              <w:rPr>
                <w:rFonts w:cs="Arial"/>
                <w:sz w:val="20"/>
                <w:szCs w:val="20"/>
              </w:rPr>
              <w:t xml:space="preserve"> dans l’air par les moteurs (fumées)</w:t>
            </w:r>
          </w:p>
          <w:p w14:paraId="5E4A4498" w14:textId="77777777" w:rsidR="006377B2" w:rsidRPr="00FE0392" w:rsidRDefault="006377B2" w:rsidP="00025D32">
            <w:pPr>
              <w:spacing w:before="60"/>
              <w:jc w:val="left"/>
              <w:rPr>
                <w:rFonts w:cs="Arial"/>
                <w:sz w:val="20"/>
                <w:szCs w:val="20"/>
              </w:rPr>
            </w:pPr>
            <w:r w:rsidRPr="00FE0392">
              <w:rPr>
                <w:rFonts w:cs="Arial"/>
                <w:b/>
                <w:sz w:val="20"/>
                <w:szCs w:val="20"/>
              </w:rPr>
              <w:t>Nuisance sonore et vibration</w:t>
            </w:r>
            <w:r w:rsidRPr="00FE0392">
              <w:rPr>
                <w:rFonts w:cs="Arial"/>
                <w:sz w:val="20"/>
                <w:szCs w:val="20"/>
              </w:rPr>
              <w:t xml:space="preserve"> due au bruit des moteurs </w:t>
            </w:r>
          </w:p>
        </w:tc>
        <w:tc>
          <w:tcPr>
            <w:tcW w:w="319" w:type="pct"/>
            <w:vAlign w:val="center"/>
          </w:tcPr>
          <w:p w14:paraId="62366D7C" w14:textId="77777777" w:rsidR="006377B2" w:rsidRPr="00FE0392" w:rsidRDefault="006377B2" w:rsidP="00025D32">
            <w:pPr>
              <w:spacing w:before="60"/>
              <w:jc w:val="left"/>
              <w:rPr>
                <w:rFonts w:cs="Arial"/>
                <w:b/>
                <w:sz w:val="20"/>
                <w:szCs w:val="20"/>
              </w:rPr>
            </w:pPr>
            <w:r w:rsidRPr="00FE0392">
              <w:rPr>
                <w:rFonts w:cs="Arial"/>
                <w:sz w:val="20"/>
                <w:szCs w:val="20"/>
              </w:rPr>
              <w:t>-</w:t>
            </w:r>
          </w:p>
        </w:tc>
        <w:tc>
          <w:tcPr>
            <w:tcW w:w="521" w:type="pct"/>
            <w:vAlign w:val="center"/>
          </w:tcPr>
          <w:p w14:paraId="5D1307F6" w14:textId="77777777" w:rsidR="006377B2" w:rsidRPr="00FE0392" w:rsidRDefault="006377B2" w:rsidP="00025D32">
            <w:pPr>
              <w:spacing w:before="60"/>
              <w:jc w:val="left"/>
              <w:rPr>
                <w:rFonts w:cs="Arial"/>
                <w:b/>
                <w:sz w:val="20"/>
                <w:szCs w:val="20"/>
              </w:rPr>
            </w:pPr>
            <w:r w:rsidRPr="00FE0392">
              <w:rPr>
                <w:rFonts w:cs="Arial"/>
                <w:sz w:val="20"/>
                <w:szCs w:val="20"/>
              </w:rPr>
              <w:t>moyenne</w:t>
            </w:r>
          </w:p>
        </w:tc>
        <w:tc>
          <w:tcPr>
            <w:tcW w:w="532" w:type="pct"/>
            <w:vAlign w:val="center"/>
          </w:tcPr>
          <w:p w14:paraId="3E254102"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363BBEFF" w14:textId="77777777" w:rsidR="006377B2" w:rsidRPr="00FE0392" w:rsidRDefault="006377B2" w:rsidP="00025D32">
            <w:pPr>
              <w:spacing w:before="60"/>
              <w:jc w:val="left"/>
              <w:rPr>
                <w:rFonts w:cs="Arial"/>
                <w:b/>
                <w:sz w:val="20"/>
                <w:szCs w:val="20"/>
              </w:rPr>
            </w:pPr>
            <w:r w:rsidRPr="00FE0392">
              <w:rPr>
                <w:rFonts w:cs="Arial"/>
                <w:sz w:val="20"/>
                <w:szCs w:val="20"/>
              </w:rPr>
              <w:t xml:space="preserve">permanente </w:t>
            </w:r>
          </w:p>
        </w:tc>
        <w:tc>
          <w:tcPr>
            <w:tcW w:w="491" w:type="pct"/>
            <w:vAlign w:val="center"/>
          </w:tcPr>
          <w:p w14:paraId="2D1B0B3D" w14:textId="77777777" w:rsidR="006377B2" w:rsidRPr="00FE0392" w:rsidRDefault="006377B2" w:rsidP="00025D32">
            <w:pPr>
              <w:spacing w:before="60"/>
              <w:jc w:val="left"/>
              <w:rPr>
                <w:rFonts w:cs="Arial"/>
                <w:b/>
                <w:sz w:val="20"/>
                <w:szCs w:val="20"/>
              </w:rPr>
            </w:pPr>
            <w:r w:rsidRPr="00FE0392">
              <w:rPr>
                <w:rFonts w:cs="Arial"/>
                <w:sz w:val="20"/>
                <w:szCs w:val="20"/>
              </w:rPr>
              <w:t>Moyenne</w:t>
            </w:r>
          </w:p>
        </w:tc>
      </w:tr>
      <w:tr w:rsidR="006377B2" w:rsidRPr="00FE0392" w14:paraId="3F76D8F5" w14:textId="77777777" w:rsidTr="004C3BD8">
        <w:tc>
          <w:tcPr>
            <w:tcW w:w="1060" w:type="pct"/>
            <w:vMerge/>
          </w:tcPr>
          <w:p w14:paraId="49753910" w14:textId="77777777" w:rsidR="006377B2" w:rsidRPr="00FE0392" w:rsidRDefault="006377B2" w:rsidP="00025D32">
            <w:pPr>
              <w:spacing w:before="60"/>
              <w:jc w:val="left"/>
              <w:rPr>
                <w:rFonts w:cs="Arial"/>
                <w:sz w:val="20"/>
                <w:szCs w:val="20"/>
              </w:rPr>
            </w:pPr>
          </w:p>
        </w:tc>
        <w:tc>
          <w:tcPr>
            <w:tcW w:w="1466" w:type="pct"/>
          </w:tcPr>
          <w:p w14:paraId="311AFD92" w14:textId="77777777" w:rsidR="006377B2" w:rsidRPr="00FE0392" w:rsidRDefault="006377B2" w:rsidP="00025D32">
            <w:pPr>
              <w:spacing w:before="60"/>
              <w:jc w:val="left"/>
              <w:rPr>
                <w:rFonts w:cs="Arial"/>
                <w:b/>
                <w:sz w:val="20"/>
                <w:szCs w:val="20"/>
              </w:rPr>
            </w:pPr>
            <w:r w:rsidRPr="00FE0392">
              <w:rPr>
                <w:rFonts w:cs="Arial"/>
                <w:b/>
                <w:sz w:val="20"/>
                <w:szCs w:val="20"/>
              </w:rPr>
              <w:t>Altération de la qualité des ressources en eaux</w:t>
            </w:r>
          </w:p>
          <w:p w14:paraId="737E9869" w14:textId="77777777" w:rsidR="006377B2" w:rsidRPr="00FE0392" w:rsidRDefault="006377B2" w:rsidP="00025D32">
            <w:pPr>
              <w:spacing w:before="60"/>
              <w:jc w:val="left"/>
              <w:rPr>
                <w:rFonts w:cs="Arial"/>
                <w:sz w:val="20"/>
                <w:szCs w:val="20"/>
              </w:rPr>
            </w:pPr>
            <w:r w:rsidRPr="00FE0392">
              <w:rPr>
                <w:rFonts w:cs="Arial"/>
                <w:sz w:val="20"/>
                <w:szCs w:val="20"/>
              </w:rPr>
              <w:t xml:space="preserve">La construction d’une route peut altérer la qualité des eaux souterraines et de surface qui peuvent être polluées par des déversements d’hydrocarbures provenant des zones d’entretien et de stationnement des engins motorisés du chantier ainsi que par les matières fines issues de l’érosion des sols et des terrassements (turbidité). </w:t>
            </w:r>
          </w:p>
        </w:tc>
        <w:tc>
          <w:tcPr>
            <w:tcW w:w="319" w:type="pct"/>
            <w:vAlign w:val="center"/>
          </w:tcPr>
          <w:p w14:paraId="5AA9F432"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450A0C56" w14:textId="77777777" w:rsidR="006377B2" w:rsidRPr="00FE0392" w:rsidRDefault="006377B2" w:rsidP="00025D32">
            <w:pPr>
              <w:spacing w:before="60"/>
              <w:jc w:val="left"/>
              <w:rPr>
                <w:rFonts w:cs="Arial"/>
                <w:b/>
                <w:sz w:val="20"/>
                <w:szCs w:val="20"/>
              </w:rPr>
            </w:pPr>
            <w:r w:rsidRPr="00FE0392">
              <w:rPr>
                <w:rFonts w:cs="Arial"/>
                <w:sz w:val="20"/>
                <w:szCs w:val="20"/>
              </w:rPr>
              <w:t>faible</w:t>
            </w:r>
          </w:p>
        </w:tc>
        <w:tc>
          <w:tcPr>
            <w:tcW w:w="532" w:type="pct"/>
            <w:vAlign w:val="center"/>
          </w:tcPr>
          <w:p w14:paraId="2D8827D8"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5B6D52D2" w14:textId="77777777" w:rsidR="006377B2" w:rsidRPr="00FE0392" w:rsidRDefault="006377B2" w:rsidP="00025D32">
            <w:pPr>
              <w:spacing w:before="60"/>
              <w:jc w:val="left"/>
              <w:rPr>
                <w:rFonts w:cs="Arial"/>
                <w:b/>
                <w:sz w:val="20"/>
                <w:szCs w:val="20"/>
              </w:rPr>
            </w:pPr>
            <w:r w:rsidRPr="00FE0392">
              <w:rPr>
                <w:rFonts w:cs="Arial"/>
                <w:sz w:val="20"/>
                <w:szCs w:val="20"/>
              </w:rPr>
              <w:t>temporaire</w:t>
            </w:r>
          </w:p>
        </w:tc>
        <w:tc>
          <w:tcPr>
            <w:tcW w:w="491" w:type="pct"/>
            <w:vAlign w:val="center"/>
          </w:tcPr>
          <w:p w14:paraId="0C0F3BD4"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r>
      <w:tr w:rsidR="006377B2" w:rsidRPr="00FE0392" w14:paraId="36F938F8" w14:textId="77777777" w:rsidTr="004C3BD8">
        <w:tc>
          <w:tcPr>
            <w:tcW w:w="1060" w:type="pct"/>
            <w:vMerge/>
          </w:tcPr>
          <w:p w14:paraId="4D6DF789" w14:textId="77777777" w:rsidR="006377B2" w:rsidRPr="00FE0392" w:rsidRDefault="006377B2" w:rsidP="00025D32">
            <w:pPr>
              <w:spacing w:before="60"/>
              <w:jc w:val="left"/>
              <w:rPr>
                <w:rFonts w:cs="Arial"/>
                <w:sz w:val="20"/>
                <w:szCs w:val="20"/>
              </w:rPr>
            </w:pPr>
          </w:p>
        </w:tc>
        <w:tc>
          <w:tcPr>
            <w:tcW w:w="1466" w:type="pct"/>
          </w:tcPr>
          <w:p w14:paraId="0EBE1605" w14:textId="77777777" w:rsidR="006377B2" w:rsidRPr="00FE0392" w:rsidRDefault="006377B2" w:rsidP="00025D32">
            <w:pPr>
              <w:spacing w:before="60"/>
              <w:jc w:val="left"/>
              <w:rPr>
                <w:rFonts w:cs="Arial"/>
                <w:b/>
                <w:sz w:val="20"/>
                <w:szCs w:val="20"/>
              </w:rPr>
            </w:pPr>
            <w:r w:rsidRPr="00FE0392">
              <w:rPr>
                <w:rFonts w:cs="Arial"/>
                <w:b/>
                <w:sz w:val="20"/>
                <w:szCs w:val="20"/>
              </w:rPr>
              <w:t>Epuisement de ressources en eau</w:t>
            </w:r>
          </w:p>
          <w:p w14:paraId="2D5F69BA" w14:textId="77777777" w:rsidR="006377B2" w:rsidRPr="00FE0392" w:rsidRDefault="006377B2" w:rsidP="00025D32">
            <w:pPr>
              <w:spacing w:before="60"/>
              <w:jc w:val="left"/>
              <w:rPr>
                <w:rFonts w:cs="Arial"/>
                <w:sz w:val="20"/>
                <w:szCs w:val="20"/>
              </w:rPr>
            </w:pPr>
            <w:r w:rsidRPr="00FE0392">
              <w:rPr>
                <w:rFonts w:cs="Arial"/>
                <w:sz w:val="20"/>
                <w:szCs w:val="20"/>
              </w:rPr>
              <w:t>L’utilisation des points d’eau avoisinants comme source d’approvisionnement pour le chantier peut affecter le potentiel de la ressource quand on sait que les travaux de construction nécessitent de fortes consommations en eau, surtout pour le compactage.</w:t>
            </w:r>
          </w:p>
        </w:tc>
        <w:tc>
          <w:tcPr>
            <w:tcW w:w="319" w:type="pct"/>
            <w:vAlign w:val="center"/>
          </w:tcPr>
          <w:p w14:paraId="4067C8FB"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689618CD" w14:textId="77777777" w:rsidR="006377B2" w:rsidRPr="00FE0392" w:rsidRDefault="006377B2" w:rsidP="00025D32">
            <w:pPr>
              <w:spacing w:before="60"/>
              <w:jc w:val="left"/>
              <w:rPr>
                <w:rFonts w:cs="Arial"/>
                <w:b/>
                <w:sz w:val="20"/>
                <w:szCs w:val="20"/>
              </w:rPr>
            </w:pPr>
            <w:r w:rsidRPr="00FE0392">
              <w:rPr>
                <w:rFonts w:cs="Arial"/>
                <w:sz w:val="20"/>
                <w:szCs w:val="20"/>
              </w:rPr>
              <w:t>faible</w:t>
            </w:r>
          </w:p>
        </w:tc>
        <w:tc>
          <w:tcPr>
            <w:tcW w:w="532" w:type="pct"/>
            <w:vAlign w:val="center"/>
          </w:tcPr>
          <w:p w14:paraId="61426595"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4B4001A9" w14:textId="77777777" w:rsidR="006377B2" w:rsidRPr="00FE0392" w:rsidRDefault="006377B2" w:rsidP="00025D32">
            <w:pPr>
              <w:spacing w:before="60"/>
              <w:jc w:val="left"/>
              <w:rPr>
                <w:rFonts w:cs="Arial"/>
                <w:b/>
                <w:sz w:val="20"/>
                <w:szCs w:val="20"/>
              </w:rPr>
            </w:pPr>
            <w:r w:rsidRPr="00FE0392">
              <w:rPr>
                <w:rFonts w:cs="Arial"/>
                <w:sz w:val="20"/>
                <w:szCs w:val="20"/>
              </w:rPr>
              <w:t>temporaire</w:t>
            </w:r>
          </w:p>
        </w:tc>
        <w:tc>
          <w:tcPr>
            <w:tcW w:w="491" w:type="pct"/>
            <w:vAlign w:val="center"/>
          </w:tcPr>
          <w:p w14:paraId="718C85E3"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r>
      <w:tr w:rsidR="006377B2" w:rsidRPr="00FE0392" w14:paraId="6FC9174A" w14:textId="77777777" w:rsidTr="004C3BD8">
        <w:trPr>
          <w:trHeight w:val="272"/>
        </w:trPr>
        <w:tc>
          <w:tcPr>
            <w:tcW w:w="1060" w:type="pct"/>
            <w:vMerge/>
          </w:tcPr>
          <w:p w14:paraId="120B6454" w14:textId="77777777" w:rsidR="006377B2" w:rsidRPr="00FE0392" w:rsidRDefault="006377B2" w:rsidP="00025D32">
            <w:pPr>
              <w:spacing w:before="60"/>
              <w:jc w:val="left"/>
              <w:rPr>
                <w:rFonts w:cs="Arial"/>
                <w:sz w:val="20"/>
                <w:szCs w:val="20"/>
              </w:rPr>
            </w:pPr>
          </w:p>
        </w:tc>
        <w:tc>
          <w:tcPr>
            <w:tcW w:w="1466" w:type="pct"/>
          </w:tcPr>
          <w:p w14:paraId="5A14A303" w14:textId="77777777" w:rsidR="006377B2" w:rsidRPr="00FE0392" w:rsidRDefault="006377B2" w:rsidP="00025D32">
            <w:pPr>
              <w:spacing w:before="60"/>
              <w:jc w:val="left"/>
              <w:rPr>
                <w:rFonts w:cs="Arial"/>
                <w:b/>
                <w:sz w:val="20"/>
                <w:szCs w:val="20"/>
              </w:rPr>
            </w:pPr>
            <w:r w:rsidRPr="00FE0392">
              <w:rPr>
                <w:rFonts w:cs="Arial"/>
                <w:b/>
                <w:sz w:val="20"/>
                <w:szCs w:val="20"/>
              </w:rPr>
              <w:t>Perte de l’esthétique des paysages</w:t>
            </w:r>
          </w:p>
          <w:p w14:paraId="64BE8247" w14:textId="77777777" w:rsidR="006377B2" w:rsidRPr="00FE0392" w:rsidRDefault="006377B2" w:rsidP="00025D32">
            <w:pPr>
              <w:pStyle w:val="Corpsdetexte"/>
              <w:spacing w:before="60" w:after="0"/>
              <w:jc w:val="left"/>
              <w:rPr>
                <w:rFonts w:cs="Arial"/>
                <w:snapToGrid w:val="0"/>
                <w:sz w:val="20"/>
                <w:szCs w:val="20"/>
              </w:rPr>
            </w:pPr>
            <w:r w:rsidRPr="00FE0392">
              <w:rPr>
                <w:rFonts w:cs="Arial"/>
                <w:snapToGrid w:val="0"/>
                <w:sz w:val="20"/>
                <w:szCs w:val="20"/>
              </w:rPr>
              <w:lastRenderedPageBreak/>
              <w:t>D’une manière générale, les effets négatifs portent sur l’altération des caractéristiques morphologiques et visuelles (structures des composantes du paysage) due aux travaux de terrassement, aux ouvertures de carrières, aux dépôts de matériaux et de produits le long du tracé et à la création d’habitations temporaires pour les employés des chantiers situés en zone rurale.</w:t>
            </w:r>
          </w:p>
        </w:tc>
        <w:tc>
          <w:tcPr>
            <w:tcW w:w="319" w:type="pct"/>
            <w:vAlign w:val="center"/>
          </w:tcPr>
          <w:p w14:paraId="7B98D5FA" w14:textId="77777777" w:rsidR="006377B2" w:rsidRPr="00FE0392" w:rsidRDefault="006377B2" w:rsidP="00025D32">
            <w:pPr>
              <w:spacing w:before="60"/>
              <w:jc w:val="left"/>
              <w:rPr>
                <w:rFonts w:cs="Arial"/>
                <w:b/>
                <w:sz w:val="20"/>
                <w:szCs w:val="20"/>
              </w:rPr>
            </w:pPr>
            <w:r w:rsidRPr="00FE0392">
              <w:rPr>
                <w:rFonts w:cs="Arial"/>
                <w:b/>
                <w:sz w:val="20"/>
                <w:szCs w:val="20"/>
              </w:rPr>
              <w:lastRenderedPageBreak/>
              <w:t>-</w:t>
            </w:r>
          </w:p>
        </w:tc>
        <w:tc>
          <w:tcPr>
            <w:tcW w:w="521" w:type="pct"/>
            <w:vAlign w:val="center"/>
          </w:tcPr>
          <w:p w14:paraId="3155BF26" w14:textId="77777777" w:rsidR="006377B2" w:rsidRPr="00FE0392" w:rsidRDefault="006377B2" w:rsidP="00025D32">
            <w:pPr>
              <w:spacing w:before="60"/>
              <w:jc w:val="left"/>
              <w:rPr>
                <w:rFonts w:cs="Arial"/>
                <w:b/>
                <w:sz w:val="20"/>
                <w:szCs w:val="20"/>
              </w:rPr>
            </w:pPr>
            <w:r w:rsidRPr="00FE0392">
              <w:rPr>
                <w:rFonts w:cs="Arial"/>
                <w:sz w:val="20"/>
                <w:szCs w:val="20"/>
              </w:rPr>
              <w:t>faible</w:t>
            </w:r>
          </w:p>
        </w:tc>
        <w:tc>
          <w:tcPr>
            <w:tcW w:w="532" w:type="pct"/>
            <w:vAlign w:val="center"/>
          </w:tcPr>
          <w:p w14:paraId="4192DADD"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39E323C2" w14:textId="77777777" w:rsidR="006377B2" w:rsidRPr="00FE0392" w:rsidRDefault="006377B2" w:rsidP="00025D32">
            <w:pPr>
              <w:spacing w:before="60"/>
              <w:jc w:val="left"/>
              <w:rPr>
                <w:rFonts w:cs="Arial"/>
                <w:b/>
                <w:sz w:val="20"/>
                <w:szCs w:val="20"/>
              </w:rPr>
            </w:pPr>
            <w:r w:rsidRPr="00FE0392">
              <w:rPr>
                <w:rFonts w:cs="Arial"/>
                <w:sz w:val="20"/>
                <w:szCs w:val="20"/>
              </w:rPr>
              <w:t>temporaire</w:t>
            </w:r>
          </w:p>
        </w:tc>
        <w:tc>
          <w:tcPr>
            <w:tcW w:w="491" w:type="pct"/>
            <w:vAlign w:val="center"/>
          </w:tcPr>
          <w:p w14:paraId="59DF8A4A"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r>
      <w:tr w:rsidR="006377B2" w:rsidRPr="00FE0392" w14:paraId="15FF5BB0" w14:textId="77777777" w:rsidTr="004C3BD8">
        <w:tc>
          <w:tcPr>
            <w:tcW w:w="1060" w:type="pct"/>
          </w:tcPr>
          <w:p w14:paraId="108F6CFE" w14:textId="77777777" w:rsidR="006377B2" w:rsidRPr="00FE0392" w:rsidRDefault="006377B2" w:rsidP="00025D32">
            <w:pPr>
              <w:spacing w:before="60"/>
              <w:jc w:val="left"/>
              <w:rPr>
                <w:rFonts w:cs="Arial"/>
                <w:sz w:val="20"/>
                <w:szCs w:val="20"/>
              </w:rPr>
            </w:pPr>
            <w:r w:rsidRPr="00FE0392">
              <w:rPr>
                <w:rFonts w:cs="Arial"/>
                <w:sz w:val="20"/>
                <w:szCs w:val="20"/>
              </w:rPr>
              <w:lastRenderedPageBreak/>
              <w:t>2.6. Terrassement Déblais en grande masse en terrain meuble et mis en dépôt</w:t>
            </w:r>
          </w:p>
        </w:tc>
        <w:tc>
          <w:tcPr>
            <w:tcW w:w="1466" w:type="pct"/>
          </w:tcPr>
          <w:p w14:paraId="69551088" w14:textId="2C948052" w:rsidR="006377B2" w:rsidRPr="00FE0392" w:rsidRDefault="006377B2" w:rsidP="00025D32">
            <w:pPr>
              <w:spacing w:before="60"/>
              <w:jc w:val="left"/>
              <w:rPr>
                <w:rFonts w:cs="Arial"/>
                <w:b/>
                <w:sz w:val="20"/>
                <w:szCs w:val="20"/>
              </w:rPr>
            </w:pPr>
            <w:r w:rsidRPr="00FE0392">
              <w:rPr>
                <w:rFonts w:cs="Arial"/>
                <w:b/>
                <w:sz w:val="20"/>
                <w:szCs w:val="20"/>
              </w:rPr>
              <w:t xml:space="preserve">Emissions atmosphériques (fumées, poussières) par les moteurs </w:t>
            </w:r>
          </w:p>
          <w:p w14:paraId="7F681D73" w14:textId="77777777" w:rsidR="006377B2" w:rsidRPr="00FE0392" w:rsidRDefault="006377B2" w:rsidP="00025D32">
            <w:pPr>
              <w:spacing w:before="60"/>
              <w:jc w:val="left"/>
              <w:rPr>
                <w:rFonts w:cs="Arial"/>
                <w:b/>
                <w:sz w:val="20"/>
                <w:szCs w:val="20"/>
              </w:rPr>
            </w:pPr>
            <w:r w:rsidRPr="00FE0392">
              <w:rPr>
                <w:rFonts w:cs="Arial"/>
                <w:b/>
                <w:sz w:val="20"/>
                <w:szCs w:val="20"/>
              </w:rPr>
              <w:t>Epandage de matériaux sur les routes</w:t>
            </w:r>
          </w:p>
          <w:p w14:paraId="583EC222" w14:textId="77777777" w:rsidR="006377B2" w:rsidRPr="00FE0392" w:rsidRDefault="006377B2" w:rsidP="00025D32">
            <w:pPr>
              <w:spacing w:before="60"/>
              <w:jc w:val="left"/>
              <w:rPr>
                <w:rFonts w:cs="Arial"/>
                <w:sz w:val="20"/>
                <w:szCs w:val="20"/>
              </w:rPr>
            </w:pPr>
            <w:r w:rsidRPr="00FE0392">
              <w:rPr>
                <w:rFonts w:cs="Arial"/>
                <w:sz w:val="20"/>
                <w:szCs w:val="20"/>
              </w:rPr>
              <w:t>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w:t>
            </w:r>
          </w:p>
        </w:tc>
        <w:tc>
          <w:tcPr>
            <w:tcW w:w="319" w:type="pct"/>
            <w:vAlign w:val="center"/>
          </w:tcPr>
          <w:p w14:paraId="7AAA67D7"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765EACF8" w14:textId="77777777" w:rsidR="006377B2" w:rsidRPr="00FE0392" w:rsidRDefault="006377B2" w:rsidP="00025D32">
            <w:pPr>
              <w:spacing w:before="60"/>
              <w:jc w:val="left"/>
              <w:rPr>
                <w:rFonts w:cs="Arial"/>
                <w:b/>
                <w:sz w:val="20"/>
                <w:szCs w:val="20"/>
              </w:rPr>
            </w:pPr>
            <w:r w:rsidRPr="00FE0392">
              <w:rPr>
                <w:rFonts w:cs="Arial"/>
                <w:sz w:val="20"/>
                <w:szCs w:val="20"/>
              </w:rPr>
              <w:t>faible</w:t>
            </w:r>
          </w:p>
        </w:tc>
        <w:tc>
          <w:tcPr>
            <w:tcW w:w="532" w:type="pct"/>
            <w:vAlign w:val="center"/>
          </w:tcPr>
          <w:p w14:paraId="291EAEB1"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192074E0" w14:textId="77777777" w:rsidR="006377B2" w:rsidRPr="00FE0392" w:rsidRDefault="006377B2" w:rsidP="00025D32">
            <w:pPr>
              <w:spacing w:before="60"/>
              <w:jc w:val="left"/>
              <w:rPr>
                <w:rFonts w:cs="Arial"/>
                <w:b/>
                <w:sz w:val="20"/>
                <w:szCs w:val="20"/>
              </w:rPr>
            </w:pPr>
            <w:r w:rsidRPr="00FE0392">
              <w:rPr>
                <w:rFonts w:cs="Arial"/>
                <w:sz w:val="20"/>
                <w:szCs w:val="20"/>
              </w:rPr>
              <w:t>temporaire</w:t>
            </w:r>
          </w:p>
        </w:tc>
        <w:tc>
          <w:tcPr>
            <w:tcW w:w="491" w:type="pct"/>
            <w:vAlign w:val="center"/>
          </w:tcPr>
          <w:p w14:paraId="0D306E2D"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r>
      <w:tr w:rsidR="006377B2" w:rsidRPr="00FE0392" w14:paraId="502E624F" w14:textId="77777777" w:rsidTr="004C3BD8">
        <w:tc>
          <w:tcPr>
            <w:tcW w:w="1060" w:type="pct"/>
            <w:vMerge w:val="restart"/>
          </w:tcPr>
          <w:p w14:paraId="006D3047" w14:textId="77777777" w:rsidR="006377B2" w:rsidRPr="00FE0392" w:rsidRDefault="006377B2" w:rsidP="00025D32">
            <w:pPr>
              <w:spacing w:before="60"/>
              <w:jc w:val="left"/>
              <w:rPr>
                <w:rFonts w:cs="Arial"/>
                <w:sz w:val="20"/>
                <w:szCs w:val="20"/>
              </w:rPr>
            </w:pPr>
            <w:r w:rsidRPr="00FE0392">
              <w:rPr>
                <w:rFonts w:cs="Arial"/>
                <w:sz w:val="20"/>
                <w:szCs w:val="20"/>
              </w:rPr>
              <w:lastRenderedPageBreak/>
              <w:t xml:space="preserve">2.7. Exploitation des carrières et zones d’emprunts </w:t>
            </w:r>
          </w:p>
          <w:p w14:paraId="77E1D640" w14:textId="77777777" w:rsidR="006377B2" w:rsidRPr="00FE0392" w:rsidRDefault="006377B2" w:rsidP="00025D32">
            <w:pPr>
              <w:spacing w:before="60"/>
              <w:jc w:val="left"/>
              <w:rPr>
                <w:rFonts w:cs="Arial"/>
                <w:sz w:val="20"/>
                <w:szCs w:val="20"/>
              </w:rPr>
            </w:pPr>
          </w:p>
        </w:tc>
        <w:tc>
          <w:tcPr>
            <w:tcW w:w="1466" w:type="pct"/>
          </w:tcPr>
          <w:p w14:paraId="2DE559E0" w14:textId="77777777" w:rsidR="006377B2" w:rsidRPr="00FE0392" w:rsidRDefault="006377B2" w:rsidP="00025D32">
            <w:pPr>
              <w:spacing w:before="60"/>
              <w:jc w:val="left"/>
              <w:rPr>
                <w:rFonts w:cs="Arial"/>
                <w:b/>
                <w:sz w:val="20"/>
                <w:szCs w:val="20"/>
              </w:rPr>
            </w:pPr>
            <w:r w:rsidRPr="00FE0392">
              <w:rPr>
                <w:rFonts w:cs="Arial"/>
                <w:b/>
                <w:sz w:val="20"/>
                <w:szCs w:val="20"/>
              </w:rPr>
              <w:t xml:space="preserve">Destruction de milieu naturel par l’exploitation des carrières et des zones d’emprunt </w:t>
            </w:r>
          </w:p>
          <w:p w14:paraId="52B5B8B8" w14:textId="77777777" w:rsidR="006377B2" w:rsidRPr="00FE0392" w:rsidRDefault="006377B2" w:rsidP="00025D32">
            <w:pPr>
              <w:autoSpaceDE w:val="0"/>
              <w:autoSpaceDN w:val="0"/>
              <w:adjustRightInd w:val="0"/>
              <w:jc w:val="left"/>
              <w:rPr>
                <w:rFonts w:cs="Arial"/>
                <w:sz w:val="20"/>
                <w:szCs w:val="20"/>
              </w:rPr>
            </w:pPr>
            <w:r w:rsidRPr="00FE0392">
              <w:rPr>
                <w:rFonts w:cs="Arial"/>
                <w:sz w:val="20"/>
                <w:szCs w:val="20"/>
              </w:rPr>
              <w:t>L’approvisionnement en matériaux de construction se fera au niveau des carrières existantes ou ouvertes pour les besoins du chantier. L’ouverture et l’exploitation de carrières de matériaux de construction (sable, gravier, latérite, etc.) participent aussi à la dégradation du paysage avec les nuisances liées aux excavations délaissées après le prélèvement des matériaux.</w:t>
            </w:r>
          </w:p>
          <w:p w14:paraId="207C5C96" w14:textId="77777777" w:rsidR="006377B2" w:rsidRPr="00FE0392" w:rsidRDefault="006377B2" w:rsidP="00025D32">
            <w:pPr>
              <w:jc w:val="left"/>
              <w:rPr>
                <w:rFonts w:cs="Arial"/>
                <w:sz w:val="20"/>
                <w:szCs w:val="20"/>
              </w:rPr>
            </w:pPr>
            <w:r w:rsidRPr="00FE0392">
              <w:rPr>
                <w:rFonts w:cs="Arial"/>
                <w:sz w:val="20"/>
                <w:szCs w:val="20"/>
              </w:rPr>
              <w:t>Une grande quantité de matériaux sera prélevée dans le milieu naturel entraînant des excavations et l’ouverture de nouvelles carrières :</w:t>
            </w:r>
          </w:p>
          <w:p w14:paraId="5DF8B5FD" w14:textId="77777777" w:rsidR="006377B2" w:rsidRPr="00FE0392" w:rsidRDefault="006377B2" w:rsidP="00AB5EBE">
            <w:pPr>
              <w:pStyle w:val="Paragraphedeliste"/>
              <w:widowControl w:val="0"/>
              <w:numPr>
                <w:ilvl w:val="0"/>
                <w:numId w:val="72"/>
              </w:numPr>
              <w:tabs>
                <w:tab w:val="clear" w:pos="360"/>
                <w:tab w:val="num" w:pos="167"/>
              </w:tabs>
              <w:overflowPunct/>
              <w:autoSpaceDE/>
              <w:autoSpaceDN/>
              <w:adjustRightInd/>
              <w:spacing w:before="0" w:line="240" w:lineRule="auto"/>
              <w:ind w:left="167" w:hanging="167"/>
              <w:jc w:val="left"/>
              <w:rPr>
                <w:rFonts w:cs="Arial"/>
                <w:sz w:val="20"/>
                <w:lang w:val="fr-FR"/>
              </w:rPr>
            </w:pPr>
            <w:r w:rsidRPr="00FE0392">
              <w:rPr>
                <w:rFonts w:cs="Arial"/>
                <w:sz w:val="20"/>
                <w:lang w:val="fr-FR"/>
              </w:rPr>
              <w:t>emprunts de matériaux rocheux ;</w:t>
            </w:r>
          </w:p>
          <w:p w14:paraId="296AA066" w14:textId="77777777" w:rsidR="006377B2" w:rsidRPr="00FE0392" w:rsidRDefault="006377B2" w:rsidP="00AB5EBE">
            <w:pPr>
              <w:pStyle w:val="Paragraphedeliste"/>
              <w:widowControl w:val="0"/>
              <w:numPr>
                <w:ilvl w:val="0"/>
                <w:numId w:val="72"/>
              </w:numPr>
              <w:tabs>
                <w:tab w:val="clear" w:pos="360"/>
                <w:tab w:val="num" w:pos="167"/>
              </w:tabs>
              <w:overflowPunct/>
              <w:autoSpaceDE/>
              <w:autoSpaceDN/>
              <w:adjustRightInd/>
              <w:spacing w:before="0" w:line="240" w:lineRule="auto"/>
              <w:ind w:left="167" w:hanging="167"/>
              <w:jc w:val="left"/>
              <w:rPr>
                <w:rFonts w:cs="Arial"/>
                <w:sz w:val="20"/>
                <w:lang w:val="fr-FR"/>
              </w:rPr>
            </w:pPr>
            <w:r w:rsidRPr="00FE0392">
              <w:rPr>
                <w:rFonts w:cs="Arial"/>
                <w:sz w:val="20"/>
                <w:lang w:val="fr-FR"/>
              </w:rPr>
              <w:t>emprunts de sable continental ;</w:t>
            </w:r>
          </w:p>
          <w:p w14:paraId="7A983BB3" w14:textId="77777777" w:rsidR="006377B2" w:rsidRPr="00FE0392" w:rsidRDefault="006377B2" w:rsidP="00AB5EBE">
            <w:pPr>
              <w:pStyle w:val="Paragraphedeliste"/>
              <w:widowControl w:val="0"/>
              <w:numPr>
                <w:ilvl w:val="0"/>
                <w:numId w:val="72"/>
              </w:numPr>
              <w:tabs>
                <w:tab w:val="clear" w:pos="360"/>
                <w:tab w:val="num" w:pos="167"/>
              </w:tabs>
              <w:overflowPunct/>
              <w:autoSpaceDE/>
              <w:autoSpaceDN/>
              <w:adjustRightInd/>
              <w:spacing w:before="0" w:line="240" w:lineRule="auto"/>
              <w:ind w:left="167" w:hanging="167"/>
              <w:jc w:val="left"/>
              <w:rPr>
                <w:rFonts w:cs="Arial"/>
                <w:sz w:val="20"/>
                <w:lang w:val="fr-FR"/>
              </w:rPr>
            </w:pPr>
            <w:r w:rsidRPr="00FE0392">
              <w:rPr>
                <w:rFonts w:cs="Arial"/>
                <w:sz w:val="20"/>
                <w:lang w:val="fr-FR"/>
              </w:rPr>
              <w:t>emprunts de graveleux latéritique ;</w:t>
            </w:r>
          </w:p>
          <w:p w14:paraId="3D372947" w14:textId="77777777" w:rsidR="006377B2" w:rsidRPr="00FE0392" w:rsidRDefault="006377B2" w:rsidP="00AB5EBE">
            <w:pPr>
              <w:pStyle w:val="Paragraphedeliste"/>
              <w:widowControl w:val="0"/>
              <w:numPr>
                <w:ilvl w:val="0"/>
                <w:numId w:val="72"/>
              </w:numPr>
              <w:tabs>
                <w:tab w:val="clear" w:pos="360"/>
                <w:tab w:val="num" w:pos="167"/>
              </w:tabs>
              <w:overflowPunct/>
              <w:autoSpaceDE/>
              <w:autoSpaceDN/>
              <w:adjustRightInd/>
              <w:spacing w:before="0" w:line="240" w:lineRule="auto"/>
              <w:ind w:left="167" w:hanging="167"/>
              <w:jc w:val="left"/>
              <w:rPr>
                <w:rFonts w:cs="Arial"/>
                <w:sz w:val="20"/>
                <w:lang w:val="fr-FR"/>
              </w:rPr>
            </w:pPr>
            <w:r w:rsidRPr="00FE0392">
              <w:rPr>
                <w:rFonts w:cs="Arial"/>
                <w:sz w:val="20"/>
                <w:lang w:val="fr-FR"/>
              </w:rPr>
              <w:t>emprunts de graviers roulés.</w:t>
            </w:r>
          </w:p>
          <w:p w14:paraId="08376E53" w14:textId="580B8C8D" w:rsidR="006377B2" w:rsidRPr="00FE0392" w:rsidRDefault="006377B2" w:rsidP="00025D32">
            <w:pPr>
              <w:spacing w:before="60"/>
              <w:jc w:val="left"/>
              <w:rPr>
                <w:rFonts w:cs="Arial"/>
                <w:b/>
                <w:sz w:val="20"/>
                <w:szCs w:val="20"/>
              </w:rPr>
            </w:pPr>
            <w:r w:rsidRPr="00FE0392">
              <w:rPr>
                <w:rFonts w:cs="Arial"/>
                <w:sz w:val="20"/>
                <w:szCs w:val="20"/>
              </w:rPr>
              <w:t>L’évaluation de la quantité de ces matériaux sera affinée au cours des études APD et en phase</w:t>
            </w:r>
            <w:r w:rsidR="00F91721" w:rsidRPr="00FE0392">
              <w:rPr>
                <w:rFonts w:cs="Arial"/>
                <w:sz w:val="20"/>
                <w:szCs w:val="20"/>
              </w:rPr>
              <w:t xml:space="preserve"> de </w:t>
            </w:r>
            <w:r w:rsidRPr="00FE0392">
              <w:rPr>
                <w:rFonts w:cs="Arial"/>
                <w:sz w:val="20"/>
                <w:szCs w:val="20"/>
              </w:rPr>
              <w:t>travaux</w:t>
            </w:r>
          </w:p>
        </w:tc>
        <w:tc>
          <w:tcPr>
            <w:tcW w:w="319" w:type="pct"/>
            <w:vAlign w:val="center"/>
          </w:tcPr>
          <w:p w14:paraId="51901E59"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20E91F04" w14:textId="77777777" w:rsidR="006377B2" w:rsidRPr="00FE0392" w:rsidRDefault="006377B2" w:rsidP="00025D32">
            <w:pPr>
              <w:spacing w:before="60"/>
              <w:jc w:val="left"/>
              <w:rPr>
                <w:rFonts w:cs="Arial"/>
                <w:sz w:val="20"/>
                <w:szCs w:val="20"/>
              </w:rPr>
            </w:pPr>
            <w:r w:rsidRPr="00FE0392">
              <w:rPr>
                <w:rFonts w:cs="Arial"/>
                <w:sz w:val="20"/>
                <w:szCs w:val="20"/>
              </w:rPr>
              <w:t>forte</w:t>
            </w:r>
          </w:p>
        </w:tc>
        <w:tc>
          <w:tcPr>
            <w:tcW w:w="532" w:type="pct"/>
            <w:vAlign w:val="center"/>
          </w:tcPr>
          <w:p w14:paraId="2A579866" w14:textId="77777777" w:rsidR="006377B2" w:rsidRPr="00FE0392" w:rsidRDefault="006377B2" w:rsidP="00025D32">
            <w:pPr>
              <w:spacing w:before="60"/>
              <w:jc w:val="left"/>
              <w:rPr>
                <w:rFonts w:cs="Arial"/>
                <w:sz w:val="20"/>
                <w:szCs w:val="20"/>
              </w:rPr>
            </w:pPr>
            <w:r w:rsidRPr="00FE0392">
              <w:rPr>
                <w:rFonts w:cs="Arial"/>
                <w:sz w:val="20"/>
                <w:szCs w:val="20"/>
              </w:rPr>
              <w:t>Régionale</w:t>
            </w:r>
          </w:p>
        </w:tc>
        <w:tc>
          <w:tcPr>
            <w:tcW w:w="611" w:type="pct"/>
            <w:vAlign w:val="center"/>
          </w:tcPr>
          <w:p w14:paraId="7D7E4084" w14:textId="77777777" w:rsidR="006377B2" w:rsidRPr="00FE0392" w:rsidRDefault="006377B2" w:rsidP="00025D32">
            <w:pPr>
              <w:spacing w:before="60"/>
              <w:jc w:val="left"/>
              <w:rPr>
                <w:rFonts w:cs="Arial"/>
                <w:sz w:val="20"/>
                <w:szCs w:val="20"/>
              </w:rPr>
            </w:pPr>
            <w:r w:rsidRPr="00FE0392">
              <w:rPr>
                <w:rFonts w:cs="Arial"/>
                <w:sz w:val="20"/>
                <w:szCs w:val="20"/>
              </w:rPr>
              <w:t>permanente</w:t>
            </w:r>
          </w:p>
        </w:tc>
        <w:tc>
          <w:tcPr>
            <w:tcW w:w="491" w:type="pct"/>
            <w:vAlign w:val="center"/>
          </w:tcPr>
          <w:p w14:paraId="6F7E0262" w14:textId="77777777" w:rsidR="006377B2" w:rsidRPr="00FE0392" w:rsidRDefault="006377B2" w:rsidP="00025D32">
            <w:pPr>
              <w:spacing w:before="60"/>
              <w:jc w:val="left"/>
              <w:rPr>
                <w:rFonts w:cs="Arial"/>
                <w:sz w:val="20"/>
                <w:szCs w:val="20"/>
              </w:rPr>
            </w:pPr>
            <w:r w:rsidRPr="00FE0392">
              <w:rPr>
                <w:rFonts w:cs="Arial"/>
                <w:sz w:val="20"/>
                <w:szCs w:val="20"/>
              </w:rPr>
              <w:t xml:space="preserve">Forte </w:t>
            </w:r>
          </w:p>
        </w:tc>
      </w:tr>
      <w:tr w:rsidR="006377B2" w:rsidRPr="00FE0392" w14:paraId="0DD9D621" w14:textId="77777777" w:rsidTr="004C3BD8">
        <w:tc>
          <w:tcPr>
            <w:tcW w:w="1060" w:type="pct"/>
            <w:vMerge/>
          </w:tcPr>
          <w:p w14:paraId="1E7E6285" w14:textId="77777777" w:rsidR="006377B2" w:rsidRPr="00FE0392" w:rsidRDefault="006377B2" w:rsidP="00025D32">
            <w:pPr>
              <w:spacing w:before="60"/>
              <w:jc w:val="left"/>
              <w:rPr>
                <w:rFonts w:cs="Arial"/>
                <w:sz w:val="20"/>
                <w:szCs w:val="20"/>
              </w:rPr>
            </w:pPr>
          </w:p>
        </w:tc>
        <w:tc>
          <w:tcPr>
            <w:tcW w:w="1466" w:type="pct"/>
          </w:tcPr>
          <w:p w14:paraId="7196386B" w14:textId="4E1BD0FE" w:rsidR="006377B2" w:rsidRPr="00FE0392" w:rsidRDefault="006377B2" w:rsidP="00025D32">
            <w:pPr>
              <w:spacing w:before="60"/>
              <w:jc w:val="left"/>
              <w:rPr>
                <w:rFonts w:cs="Arial"/>
                <w:b/>
                <w:sz w:val="20"/>
                <w:szCs w:val="20"/>
              </w:rPr>
            </w:pPr>
            <w:r w:rsidRPr="00FE0392">
              <w:rPr>
                <w:rFonts w:cs="Arial"/>
                <w:b/>
                <w:sz w:val="20"/>
                <w:szCs w:val="20"/>
              </w:rPr>
              <w:t xml:space="preserve">Emissions atmosphériques (fumées, poussières) par les moteurs </w:t>
            </w:r>
          </w:p>
          <w:p w14:paraId="2AFF523D" w14:textId="77777777" w:rsidR="006377B2" w:rsidRPr="00FE0392" w:rsidRDefault="006377B2" w:rsidP="00025D32">
            <w:pPr>
              <w:spacing w:before="60"/>
              <w:jc w:val="left"/>
              <w:rPr>
                <w:rFonts w:cs="Arial"/>
                <w:b/>
                <w:sz w:val="20"/>
                <w:szCs w:val="20"/>
              </w:rPr>
            </w:pPr>
            <w:r w:rsidRPr="00FE0392">
              <w:rPr>
                <w:rFonts w:cs="Arial"/>
                <w:b/>
                <w:sz w:val="20"/>
                <w:szCs w:val="20"/>
              </w:rPr>
              <w:t xml:space="preserve">Epandage de matériaux sur les routes et voies d’accès </w:t>
            </w:r>
          </w:p>
          <w:p w14:paraId="2002C142" w14:textId="77777777" w:rsidR="006377B2" w:rsidRPr="00FE0392" w:rsidRDefault="006377B2" w:rsidP="00025D32">
            <w:pPr>
              <w:spacing w:before="60"/>
              <w:jc w:val="left"/>
              <w:rPr>
                <w:rFonts w:cs="Arial"/>
                <w:b/>
                <w:sz w:val="20"/>
                <w:szCs w:val="20"/>
              </w:rPr>
            </w:pPr>
            <w:r w:rsidRPr="00FE0392">
              <w:rPr>
                <w:rFonts w:cs="Arial"/>
                <w:sz w:val="20"/>
                <w:szCs w:val="20"/>
              </w:rPr>
              <w:t>Les actions de terrassement, de transports et de déchargement de matériaux entraînent une augmentation de la concentration des poussières (sables, latérite, etc.) dans l’atmosphère. L’impact de la pollution atmosphérique sur les populations  se présente avec beaucoup d’acuité au niveau des zones habitées et particulièrement en milieu urbain et périurbain.</w:t>
            </w:r>
          </w:p>
        </w:tc>
        <w:tc>
          <w:tcPr>
            <w:tcW w:w="319" w:type="pct"/>
            <w:vAlign w:val="center"/>
          </w:tcPr>
          <w:p w14:paraId="24BCC550"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78EA5AB6" w14:textId="77777777" w:rsidR="006377B2" w:rsidRPr="00FE0392" w:rsidRDefault="006377B2" w:rsidP="00025D32">
            <w:pPr>
              <w:spacing w:before="60"/>
              <w:jc w:val="left"/>
              <w:rPr>
                <w:rFonts w:cs="Arial"/>
                <w:sz w:val="20"/>
                <w:szCs w:val="20"/>
              </w:rPr>
            </w:pPr>
            <w:r w:rsidRPr="00FE0392">
              <w:rPr>
                <w:rFonts w:cs="Arial"/>
                <w:sz w:val="20"/>
                <w:szCs w:val="20"/>
              </w:rPr>
              <w:t>forte</w:t>
            </w:r>
          </w:p>
        </w:tc>
        <w:tc>
          <w:tcPr>
            <w:tcW w:w="532" w:type="pct"/>
            <w:vAlign w:val="center"/>
          </w:tcPr>
          <w:p w14:paraId="51A6F15A" w14:textId="77777777" w:rsidR="006377B2" w:rsidRPr="00FE0392" w:rsidRDefault="006377B2" w:rsidP="00025D32">
            <w:pPr>
              <w:spacing w:before="60"/>
              <w:jc w:val="left"/>
              <w:rPr>
                <w:rFonts w:cs="Arial"/>
                <w:sz w:val="20"/>
                <w:szCs w:val="20"/>
              </w:rPr>
            </w:pPr>
            <w:r w:rsidRPr="00FE0392">
              <w:rPr>
                <w:rFonts w:cs="Arial"/>
                <w:sz w:val="20"/>
                <w:szCs w:val="20"/>
              </w:rPr>
              <w:t>Régionale</w:t>
            </w:r>
          </w:p>
        </w:tc>
        <w:tc>
          <w:tcPr>
            <w:tcW w:w="611" w:type="pct"/>
            <w:vAlign w:val="center"/>
          </w:tcPr>
          <w:p w14:paraId="0C85DFA4" w14:textId="77777777" w:rsidR="006377B2" w:rsidRPr="00FE0392" w:rsidRDefault="006377B2" w:rsidP="00025D32">
            <w:pPr>
              <w:spacing w:before="60"/>
              <w:jc w:val="left"/>
              <w:rPr>
                <w:rFonts w:cs="Arial"/>
                <w:sz w:val="20"/>
                <w:szCs w:val="20"/>
              </w:rPr>
            </w:pPr>
            <w:r w:rsidRPr="00FE0392">
              <w:rPr>
                <w:rFonts w:cs="Arial"/>
                <w:sz w:val="20"/>
                <w:szCs w:val="20"/>
              </w:rPr>
              <w:t>permanente</w:t>
            </w:r>
          </w:p>
        </w:tc>
        <w:tc>
          <w:tcPr>
            <w:tcW w:w="491" w:type="pct"/>
            <w:vAlign w:val="center"/>
          </w:tcPr>
          <w:p w14:paraId="06E1572C" w14:textId="77777777" w:rsidR="006377B2" w:rsidRPr="00FE0392" w:rsidRDefault="006377B2" w:rsidP="00025D32">
            <w:pPr>
              <w:spacing w:before="60"/>
              <w:jc w:val="left"/>
              <w:rPr>
                <w:rFonts w:cs="Arial"/>
                <w:sz w:val="20"/>
                <w:szCs w:val="20"/>
              </w:rPr>
            </w:pPr>
            <w:r w:rsidRPr="00FE0392">
              <w:rPr>
                <w:rFonts w:cs="Arial"/>
                <w:sz w:val="20"/>
                <w:szCs w:val="20"/>
              </w:rPr>
              <w:t xml:space="preserve">Forte </w:t>
            </w:r>
          </w:p>
        </w:tc>
      </w:tr>
      <w:tr w:rsidR="006377B2" w:rsidRPr="00FE0392" w14:paraId="0CC0A1BA" w14:textId="77777777" w:rsidTr="004C3BD8">
        <w:tc>
          <w:tcPr>
            <w:tcW w:w="1060" w:type="pct"/>
            <w:vMerge w:val="restart"/>
          </w:tcPr>
          <w:p w14:paraId="78F86ABB" w14:textId="77777777" w:rsidR="006377B2" w:rsidRPr="00FE0392" w:rsidRDefault="006377B2" w:rsidP="00025D32">
            <w:pPr>
              <w:jc w:val="left"/>
              <w:rPr>
                <w:rFonts w:cs="Arial"/>
                <w:sz w:val="20"/>
                <w:szCs w:val="20"/>
              </w:rPr>
            </w:pPr>
            <w:r w:rsidRPr="00FE0392">
              <w:rPr>
                <w:rFonts w:cs="Arial"/>
                <w:sz w:val="20"/>
                <w:szCs w:val="20"/>
              </w:rPr>
              <w:lastRenderedPageBreak/>
              <w:t xml:space="preserve">2.8.  </w:t>
            </w:r>
          </w:p>
          <w:p w14:paraId="6D23715B" w14:textId="77777777" w:rsidR="006377B2" w:rsidRPr="00FE0392" w:rsidRDefault="006377B2" w:rsidP="00025D32">
            <w:pPr>
              <w:jc w:val="left"/>
              <w:rPr>
                <w:rFonts w:cs="Arial"/>
                <w:sz w:val="20"/>
                <w:szCs w:val="20"/>
              </w:rPr>
            </w:pPr>
            <w:r w:rsidRPr="00FE0392">
              <w:rPr>
                <w:rFonts w:cs="Arial"/>
                <w:sz w:val="20"/>
                <w:szCs w:val="20"/>
              </w:rPr>
              <w:t xml:space="preserve">Construction des Chaussées </w:t>
            </w:r>
          </w:p>
          <w:p w14:paraId="03C09FC8" w14:textId="77777777" w:rsidR="006377B2" w:rsidRPr="00FE0392" w:rsidRDefault="006377B2" w:rsidP="00025D32">
            <w:pPr>
              <w:jc w:val="left"/>
              <w:rPr>
                <w:rFonts w:cs="Arial"/>
                <w:sz w:val="20"/>
                <w:szCs w:val="20"/>
              </w:rPr>
            </w:pPr>
            <w:r w:rsidRPr="00FE0392">
              <w:rPr>
                <w:rFonts w:cs="Arial"/>
                <w:sz w:val="20"/>
                <w:szCs w:val="20"/>
              </w:rPr>
              <w:t>Assainissement et drainage</w:t>
            </w:r>
          </w:p>
          <w:p w14:paraId="0FBE688B" w14:textId="77777777" w:rsidR="006377B2" w:rsidRPr="00FE0392" w:rsidRDefault="006377B2" w:rsidP="00025D32">
            <w:pPr>
              <w:spacing w:before="60"/>
              <w:jc w:val="left"/>
              <w:rPr>
                <w:rFonts w:cs="Arial"/>
                <w:sz w:val="20"/>
                <w:szCs w:val="20"/>
              </w:rPr>
            </w:pPr>
          </w:p>
        </w:tc>
        <w:tc>
          <w:tcPr>
            <w:tcW w:w="1466" w:type="pct"/>
          </w:tcPr>
          <w:p w14:paraId="16BD4868" w14:textId="77777777" w:rsidR="006377B2" w:rsidRPr="00FE0392" w:rsidRDefault="006377B2" w:rsidP="00025D32">
            <w:pPr>
              <w:jc w:val="left"/>
              <w:rPr>
                <w:rFonts w:cs="Arial"/>
                <w:sz w:val="20"/>
                <w:szCs w:val="20"/>
              </w:rPr>
            </w:pPr>
            <w:r w:rsidRPr="00FE0392">
              <w:rPr>
                <w:rFonts w:cs="Arial"/>
                <w:b/>
                <w:sz w:val="20"/>
                <w:szCs w:val="20"/>
              </w:rPr>
              <w:t>Consommation/destruction de ressources naturelles</w:t>
            </w:r>
            <w:r w:rsidRPr="00FE0392">
              <w:rPr>
                <w:rFonts w:cs="Arial"/>
                <w:sz w:val="20"/>
                <w:szCs w:val="20"/>
              </w:rPr>
              <w:t> (abattage d’arbres, destruction de champs de culture ou de partie de plantation, pépinières et jardins)</w:t>
            </w:r>
          </w:p>
        </w:tc>
        <w:tc>
          <w:tcPr>
            <w:tcW w:w="319" w:type="pct"/>
            <w:vAlign w:val="center"/>
          </w:tcPr>
          <w:p w14:paraId="768F8230"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7A82656B" w14:textId="77777777" w:rsidR="006377B2" w:rsidRPr="00FE0392" w:rsidRDefault="006377B2" w:rsidP="00025D32">
            <w:pPr>
              <w:spacing w:before="60"/>
              <w:jc w:val="left"/>
              <w:rPr>
                <w:rFonts w:cs="Arial"/>
                <w:b/>
                <w:sz w:val="20"/>
                <w:szCs w:val="20"/>
              </w:rPr>
            </w:pPr>
            <w:r w:rsidRPr="00FE0392">
              <w:rPr>
                <w:rFonts w:cs="Arial"/>
                <w:sz w:val="20"/>
                <w:szCs w:val="20"/>
              </w:rPr>
              <w:t>moyenne</w:t>
            </w:r>
          </w:p>
        </w:tc>
        <w:tc>
          <w:tcPr>
            <w:tcW w:w="532" w:type="pct"/>
            <w:vAlign w:val="center"/>
          </w:tcPr>
          <w:p w14:paraId="7779AEFB"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123ACFCB" w14:textId="77777777" w:rsidR="006377B2" w:rsidRPr="00FE0392" w:rsidRDefault="006377B2" w:rsidP="00025D32">
            <w:pPr>
              <w:spacing w:before="60"/>
              <w:jc w:val="left"/>
              <w:rPr>
                <w:rFonts w:cs="Arial"/>
                <w:b/>
                <w:sz w:val="20"/>
                <w:szCs w:val="20"/>
              </w:rPr>
            </w:pPr>
            <w:r w:rsidRPr="00FE0392">
              <w:rPr>
                <w:rFonts w:cs="Arial"/>
                <w:sz w:val="20"/>
                <w:szCs w:val="20"/>
              </w:rPr>
              <w:t>temporaire</w:t>
            </w:r>
          </w:p>
        </w:tc>
        <w:tc>
          <w:tcPr>
            <w:tcW w:w="491" w:type="pct"/>
            <w:vAlign w:val="center"/>
          </w:tcPr>
          <w:p w14:paraId="754254EB"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r>
      <w:tr w:rsidR="006377B2" w:rsidRPr="00FE0392" w14:paraId="558D8479" w14:textId="77777777" w:rsidTr="004C3BD8">
        <w:tc>
          <w:tcPr>
            <w:tcW w:w="1060" w:type="pct"/>
            <w:vMerge/>
          </w:tcPr>
          <w:p w14:paraId="550914D7" w14:textId="77777777" w:rsidR="006377B2" w:rsidRPr="00FE0392" w:rsidRDefault="006377B2" w:rsidP="00025D32">
            <w:pPr>
              <w:spacing w:before="60"/>
              <w:jc w:val="left"/>
              <w:rPr>
                <w:rFonts w:cs="Arial"/>
                <w:sz w:val="20"/>
                <w:szCs w:val="20"/>
              </w:rPr>
            </w:pPr>
          </w:p>
        </w:tc>
        <w:tc>
          <w:tcPr>
            <w:tcW w:w="1466" w:type="pct"/>
          </w:tcPr>
          <w:p w14:paraId="587165C1" w14:textId="77777777" w:rsidR="006377B2" w:rsidRPr="00FE0392" w:rsidRDefault="006377B2" w:rsidP="00025D32">
            <w:pPr>
              <w:spacing w:before="60"/>
              <w:jc w:val="left"/>
              <w:rPr>
                <w:rFonts w:cs="Arial"/>
                <w:sz w:val="20"/>
                <w:szCs w:val="20"/>
              </w:rPr>
            </w:pPr>
            <w:r w:rsidRPr="00FE0392">
              <w:rPr>
                <w:rFonts w:cs="Arial"/>
                <w:b/>
                <w:sz w:val="20"/>
                <w:szCs w:val="20"/>
              </w:rPr>
              <w:t>Risque de pollution des eaux de surface</w:t>
            </w:r>
            <w:r w:rsidRPr="00FE0392">
              <w:rPr>
                <w:rFonts w:cs="Arial"/>
                <w:sz w:val="20"/>
                <w:szCs w:val="20"/>
              </w:rPr>
              <w:t xml:space="preserve"> et leur contamination par des substances dangereuses (engins et activités de construction de la route)</w:t>
            </w:r>
          </w:p>
        </w:tc>
        <w:tc>
          <w:tcPr>
            <w:tcW w:w="319" w:type="pct"/>
            <w:vAlign w:val="center"/>
          </w:tcPr>
          <w:p w14:paraId="11597B4D"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30DBF8D0"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c>
          <w:tcPr>
            <w:tcW w:w="532" w:type="pct"/>
            <w:vAlign w:val="center"/>
          </w:tcPr>
          <w:p w14:paraId="01E5141D" w14:textId="77777777" w:rsidR="006377B2" w:rsidRPr="00FE0392" w:rsidRDefault="006377B2" w:rsidP="00025D32">
            <w:pPr>
              <w:spacing w:before="60"/>
              <w:jc w:val="left"/>
              <w:rPr>
                <w:rFonts w:cs="Arial"/>
                <w:b/>
                <w:sz w:val="20"/>
                <w:szCs w:val="20"/>
              </w:rPr>
            </w:pPr>
            <w:r w:rsidRPr="00FE0392">
              <w:rPr>
                <w:rFonts w:cs="Arial"/>
                <w:sz w:val="20"/>
                <w:szCs w:val="20"/>
              </w:rPr>
              <w:t>ponctuelle</w:t>
            </w:r>
          </w:p>
        </w:tc>
        <w:tc>
          <w:tcPr>
            <w:tcW w:w="611" w:type="pct"/>
            <w:vAlign w:val="center"/>
          </w:tcPr>
          <w:p w14:paraId="4C415A20" w14:textId="77777777" w:rsidR="006377B2" w:rsidRPr="00FE0392" w:rsidRDefault="006377B2" w:rsidP="00025D32">
            <w:pPr>
              <w:spacing w:before="60"/>
              <w:jc w:val="left"/>
              <w:rPr>
                <w:rFonts w:cs="Arial"/>
                <w:b/>
                <w:sz w:val="20"/>
                <w:szCs w:val="20"/>
              </w:rPr>
            </w:pPr>
            <w:r w:rsidRPr="00FE0392">
              <w:rPr>
                <w:rFonts w:cs="Arial"/>
                <w:sz w:val="20"/>
                <w:szCs w:val="20"/>
              </w:rPr>
              <w:t xml:space="preserve">temporaire </w:t>
            </w:r>
          </w:p>
        </w:tc>
        <w:tc>
          <w:tcPr>
            <w:tcW w:w="491" w:type="pct"/>
            <w:vAlign w:val="center"/>
          </w:tcPr>
          <w:p w14:paraId="022B634F" w14:textId="77777777" w:rsidR="006377B2" w:rsidRPr="00FE0392" w:rsidRDefault="006377B2" w:rsidP="00025D32">
            <w:pPr>
              <w:spacing w:before="60"/>
              <w:jc w:val="left"/>
              <w:rPr>
                <w:rFonts w:cs="Arial"/>
                <w:b/>
                <w:sz w:val="20"/>
                <w:szCs w:val="20"/>
              </w:rPr>
            </w:pPr>
            <w:r w:rsidRPr="00FE0392">
              <w:rPr>
                <w:rFonts w:cs="Arial"/>
                <w:sz w:val="20"/>
                <w:szCs w:val="20"/>
              </w:rPr>
              <w:t>Faible</w:t>
            </w:r>
          </w:p>
        </w:tc>
      </w:tr>
      <w:tr w:rsidR="006377B2" w:rsidRPr="00FE0392" w14:paraId="4685E83F" w14:textId="77777777" w:rsidTr="004C3BD8">
        <w:tc>
          <w:tcPr>
            <w:tcW w:w="1060" w:type="pct"/>
            <w:vMerge/>
          </w:tcPr>
          <w:p w14:paraId="311FE755" w14:textId="77777777" w:rsidR="006377B2" w:rsidRPr="00FE0392" w:rsidRDefault="006377B2" w:rsidP="00025D32">
            <w:pPr>
              <w:spacing w:before="60"/>
              <w:jc w:val="left"/>
              <w:rPr>
                <w:rFonts w:cs="Arial"/>
                <w:sz w:val="20"/>
                <w:szCs w:val="20"/>
              </w:rPr>
            </w:pPr>
          </w:p>
        </w:tc>
        <w:tc>
          <w:tcPr>
            <w:tcW w:w="1466" w:type="pct"/>
          </w:tcPr>
          <w:p w14:paraId="2FFA7C66" w14:textId="77777777" w:rsidR="006377B2" w:rsidRPr="00FE0392" w:rsidRDefault="006377B2" w:rsidP="00025D32">
            <w:pPr>
              <w:spacing w:before="60"/>
              <w:jc w:val="left"/>
              <w:rPr>
                <w:rFonts w:cs="Arial"/>
                <w:sz w:val="20"/>
                <w:szCs w:val="20"/>
              </w:rPr>
            </w:pPr>
            <w:r w:rsidRPr="00FE0392">
              <w:rPr>
                <w:rFonts w:cs="Arial"/>
                <w:b/>
                <w:sz w:val="20"/>
                <w:szCs w:val="20"/>
              </w:rPr>
              <w:t>Déversements accidentels de produits</w:t>
            </w:r>
            <w:r w:rsidRPr="00FE0392">
              <w:rPr>
                <w:rFonts w:cs="Arial"/>
                <w:sz w:val="20"/>
                <w:szCs w:val="20"/>
              </w:rPr>
              <w:t xml:space="preserve"> (huiles usagées, bitume, autres)</w:t>
            </w:r>
          </w:p>
        </w:tc>
        <w:tc>
          <w:tcPr>
            <w:tcW w:w="319" w:type="pct"/>
            <w:vAlign w:val="center"/>
          </w:tcPr>
          <w:p w14:paraId="37832AB3"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3E09E01B" w14:textId="77777777" w:rsidR="006377B2" w:rsidRPr="00FE0392" w:rsidRDefault="006377B2" w:rsidP="00025D32">
            <w:pPr>
              <w:spacing w:before="60"/>
              <w:jc w:val="left"/>
              <w:rPr>
                <w:rFonts w:cs="Arial"/>
                <w:b/>
                <w:sz w:val="20"/>
                <w:szCs w:val="20"/>
              </w:rPr>
            </w:pPr>
            <w:r w:rsidRPr="00FE0392">
              <w:rPr>
                <w:rFonts w:cs="Arial"/>
                <w:sz w:val="20"/>
                <w:szCs w:val="20"/>
              </w:rPr>
              <w:t xml:space="preserve">moyenne </w:t>
            </w:r>
          </w:p>
        </w:tc>
        <w:tc>
          <w:tcPr>
            <w:tcW w:w="532" w:type="pct"/>
            <w:vAlign w:val="center"/>
          </w:tcPr>
          <w:p w14:paraId="1BE745CD" w14:textId="77777777" w:rsidR="006377B2" w:rsidRPr="00FE0392" w:rsidRDefault="006377B2" w:rsidP="00025D32">
            <w:pPr>
              <w:spacing w:before="60"/>
              <w:jc w:val="left"/>
              <w:rPr>
                <w:rFonts w:cs="Arial"/>
                <w:b/>
                <w:sz w:val="20"/>
                <w:szCs w:val="20"/>
              </w:rPr>
            </w:pPr>
            <w:r w:rsidRPr="00FE0392">
              <w:rPr>
                <w:rFonts w:cs="Arial"/>
                <w:sz w:val="20"/>
                <w:szCs w:val="20"/>
              </w:rPr>
              <w:t>ponctuelle</w:t>
            </w:r>
          </w:p>
        </w:tc>
        <w:tc>
          <w:tcPr>
            <w:tcW w:w="611" w:type="pct"/>
            <w:vAlign w:val="center"/>
          </w:tcPr>
          <w:p w14:paraId="126D82B9" w14:textId="77777777" w:rsidR="006377B2" w:rsidRPr="00FE0392" w:rsidRDefault="006377B2" w:rsidP="00025D32">
            <w:pPr>
              <w:spacing w:before="60"/>
              <w:jc w:val="left"/>
              <w:rPr>
                <w:rFonts w:cs="Arial"/>
                <w:b/>
                <w:sz w:val="20"/>
                <w:szCs w:val="20"/>
              </w:rPr>
            </w:pPr>
            <w:r w:rsidRPr="00FE0392">
              <w:rPr>
                <w:rFonts w:cs="Arial"/>
                <w:sz w:val="20"/>
                <w:szCs w:val="20"/>
              </w:rPr>
              <w:t xml:space="preserve">temporaire </w:t>
            </w:r>
          </w:p>
        </w:tc>
        <w:tc>
          <w:tcPr>
            <w:tcW w:w="491" w:type="pct"/>
            <w:vAlign w:val="center"/>
          </w:tcPr>
          <w:p w14:paraId="0E3C9DFF"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r>
      <w:tr w:rsidR="006377B2" w:rsidRPr="00FE0392" w14:paraId="3297EF1F" w14:textId="77777777" w:rsidTr="004C3BD8">
        <w:tc>
          <w:tcPr>
            <w:tcW w:w="1060" w:type="pct"/>
            <w:vMerge/>
          </w:tcPr>
          <w:p w14:paraId="1A2BA3F6" w14:textId="77777777" w:rsidR="006377B2" w:rsidRPr="00FE0392" w:rsidRDefault="006377B2" w:rsidP="00025D32">
            <w:pPr>
              <w:spacing w:before="60"/>
              <w:jc w:val="left"/>
              <w:rPr>
                <w:rFonts w:cs="Arial"/>
                <w:sz w:val="20"/>
                <w:szCs w:val="20"/>
              </w:rPr>
            </w:pPr>
          </w:p>
        </w:tc>
        <w:tc>
          <w:tcPr>
            <w:tcW w:w="1466" w:type="pct"/>
          </w:tcPr>
          <w:p w14:paraId="173DDD80" w14:textId="77777777" w:rsidR="006377B2" w:rsidRPr="00FE0392" w:rsidRDefault="006377B2" w:rsidP="00025D32">
            <w:pPr>
              <w:spacing w:before="60"/>
              <w:jc w:val="left"/>
              <w:rPr>
                <w:rFonts w:cs="Arial"/>
                <w:b/>
                <w:sz w:val="20"/>
                <w:szCs w:val="20"/>
              </w:rPr>
            </w:pPr>
            <w:r w:rsidRPr="00FE0392">
              <w:rPr>
                <w:rFonts w:cs="Arial"/>
                <w:b/>
                <w:sz w:val="20"/>
                <w:szCs w:val="20"/>
              </w:rPr>
              <w:t>Production des déchets solides inertes</w:t>
            </w:r>
          </w:p>
          <w:p w14:paraId="3B6735C4" w14:textId="1C2D7CF6" w:rsidR="006377B2" w:rsidRPr="00FE0392" w:rsidRDefault="00F91721" w:rsidP="00025D32">
            <w:pPr>
              <w:spacing w:before="60"/>
              <w:jc w:val="left"/>
              <w:rPr>
                <w:rFonts w:cs="Arial"/>
                <w:sz w:val="20"/>
                <w:szCs w:val="20"/>
              </w:rPr>
            </w:pPr>
            <w:r w:rsidRPr="00FE0392">
              <w:rPr>
                <w:rFonts w:cs="Arial"/>
                <w:sz w:val="20"/>
                <w:szCs w:val="20"/>
              </w:rPr>
              <w:t xml:space="preserve">Existence </w:t>
            </w:r>
            <w:r w:rsidR="006377B2" w:rsidRPr="00FE0392">
              <w:rPr>
                <w:rFonts w:cs="Arial"/>
                <w:sz w:val="20"/>
                <w:szCs w:val="20"/>
              </w:rPr>
              <w:t>des restes de matériaux de chantier  (déblais, remblais etc..)</w:t>
            </w:r>
          </w:p>
        </w:tc>
        <w:tc>
          <w:tcPr>
            <w:tcW w:w="319" w:type="pct"/>
            <w:vAlign w:val="center"/>
          </w:tcPr>
          <w:p w14:paraId="018677E0" w14:textId="77777777" w:rsidR="006377B2" w:rsidRPr="00FE0392" w:rsidRDefault="006377B2" w:rsidP="00025D32">
            <w:pPr>
              <w:spacing w:before="60"/>
              <w:jc w:val="left"/>
              <w:rPr>
                <w:rFonts w:cs="Arial"/>
                <w:b/>
                <w:sz w:val="20"/>
                <w:szCs w:val="20"/>
              </w:rPr>
            </w:pPr>
            <w:r w:rsidRPr="00FE0392">
              <w:rPr>
                <w:rFonts w:cs="Arial"/>
                <w:b/>
                <w:sz w:val="20"/>
                <w:szCs w:val="20"/>
              </w:rPr>
              <w:t>-</w:t>
            </w:r>
          </w:p>
        </w:tc>
        <w:tc>
          <w:tcPr>
            <w:tcW w:w="521" w:type="pct"/>
            <w:vAlign w:val="center"/>
          </w:tcPr>
          <w:p w14:paraId="1EB16D6C" w14:textId="77777777" w:rsidR="006377B2" w:rsidRPr="00FE0392" w:rsidRDefault="006377B2" w:rsidP="00025D32">
            <w:pPr>
              <w:spacing w:before="60"/>
              <w:jc w:val="left"/>
              <w:rPr>
                <w:rFonts w:cs="Arial"/>
                <w:b/>
                <w:sz w:val="20"/>
                <w:szCs w:val="20"/>
              </w:rPr>
            </w:pPr>
            <w:r w:rsidRPr="00FE0392">
              <w:rPr>
                <w:rFonts w:cs="Arial"/>
                <w:sz w:val="20"/>
                <w:szCs w:val="20"/>
              </w:rPr>
              <w:t xml:space="preserve">faible </w:t>
            </w:r>
          </w:p>
        </w:tc>
        <w:tc>
          <w:tcPr>
            <w:tcW w:w="532" w:type="pct"/>
            <w:vAlign w:val="center"/>
          </w:tcPr>
          <w:p w14:paraId="17BF7FAF" w14:textId="77777777" w:rsidR="006377B2" w:rsidRPr="00FE0392" w:rsidRDefault="006377B2" w:rsidP="00025D32">
            <w:pPr>
              <w:spacing w:before="60"/>
              <w:jc w:val="left"/>
              <w:rPr>
                <w:rFonts w:cs="Arial"/>
                <w:b/>
                <w:sz w:val="20"/>
                <w:szCs w:val="20"/>
              </w:rPr>
            </w:pPr>
            <w:r w:rsidRPr="00FE0392">
              <w:rPr>
                <w:rFonts w:cs="Arial"/>
                <w:sz w:val="20"/>
                <w:szCs w:val="20"/>
              </w:rPr>
              <w:t>ponctuelle</w:t>
            </w:r>
          </w:p>
        </w:tc>
        <w:tc>
          <w:tcPr>
            <w:tcW w:w="611" w:type="pct"/>
            <w:vAlign w:val="center"/>
          </w:tcPr>
          <w:p w14:paraId="28922B70" w14:textId="77777777" w:rsidR="006377B2" w:rsidRPr="00FE0392" w:rsidRDefault="006377B2" w:rsidP="00025D32">
            <w:pPr>
              <w:spacing w:before="60"/>
              <w:jc w:val="left"/>
              <w:rPr>
                <w:rFonts w:cs="Arial"/>
                <w:b/>
                <w:sz w:val="20"/>
                <w:szCs w:val="20"/>
              </w:rPr>
            </w:pPr>
            <w:r w:rsidRPr="00FE0392">
              <w:rPr>
                <w:rFonts w:cs="Arial"/>
                <w:sz w:val="20"/>
                <w:szCs w:val="20"/>
              </w:rPr>
              <w:t xml:space="preserve">temporaire </w:t>
            </w:r>
          </w:p>
        </w:tc>
        <w:tc>
          <w:tcPr>
            <w:tcW w:w="491" w:type="pct"/>
            <w:vAlign w:val="center"/>
          </w:tcPr>
          <w:p w14:paraId="0A993521" w14:textId="77777777" w:rsidR="006377B2" w:rsidRPr="00FE0392" w:rsidRDefault="006377B2" w:rsidP="00025D32">
            <w:pPr>
              <w:spacing w:before="60"/>
              <w:jc w:val="left"/>
              <w:rPr>
                <w:rFonts w:cs="Arial"/>
                <w:b/>
                <w:sz w:val="20"/>
                <w:szCs w:val="20"/>
              </w:rPr>
            </w:pPr>
            <w:r w:rsidRPr="00FE0392">
              <w:rPr>
                <w:rFonts w:cs="Arial"/>
                <w:sz w:val="20"/>
                <w:szCs w:val="20"/>
              </w:rPr>
              <w:t>Faible</w:t>
            </w:r>
          </w:p>
        </w:tc>
      </w:tr>
      <w:tr w:rsidR="006377B2" w:rsidRPr="00FE0392" w14:paraId="6CFF5F3A" w14:textId="77777777" w:rsidTr="004C3BD8">
        <w:tc>
          <w:tcPr>
            <w:tcW w:w="1060" w:type="pct"/>
            <w:vMerge/>
          </w:tcPr>
          <w:p w14:paraId="09BD35F8" w14:textId="77777777" w:rsidR="006377B2" w:rsidRPr="00FE0392" w:rsidRDefault="006377B2" w:rsidP="00025D32">
            <w:pPr>
              <w:spacing w:before="60"/>
              <w:jc w:val="left"/>
              <w:rPr>
                <w:rFonts w:cs="Arial"/>
                <w:sz w:val="20"/>
                <w:szCs w:val="20"/>
              </w:rPr>
            </w:pPr>
          </w:p>
        </w:tc>
        <w:tc>
          <w:tcPr>
            <w:tcW w:w="1466" w:type="pct"/>
          </w:tcPr>
          <w:p w14:paraId="3ACC21AE" w14:textId="77777777" w:rsidR="006377B2" w:rsidRPr="00FE0392" w:rsidRDefault="006377B2" w:rsidP="00025D32">
            <w:pPr>
              <w:spacing w:before="60"/>
              <w:jc w:val="left"/>
              <w:rPr>
                <w:rFonts w:cs="Arial"/>
                <w:sz w:val="20"/>
                <w:szCs w:val="20"/>
              </w:rPr>
            </w:pPr>
            <w:r w:rsidRPr="00FE0392">
              <w:rPr>
                <w:rFonts w:cs="Arial"/>
                <w:b/>
                <w:sz w:val="20"/>
                <w:szCs w:val="20"/>
              </w:rPr>
              <w:t>Déplacement éventuel d’activités</w:t>
            </w:r>
            <w:r w:rsidRPr="00FE0392">
              <w:rPr>
                <w:rFonts w:cs="Arial"/>
                <w:sz w:val="20"/>
                <w:szCs w:val="20"/>
              </w:rPr>
              <w:t>, de biens et de personnes au fur et à mesure de la réalisation des travaux</w:t>
            </w:r>
          </w:p>
        </w:tc>
        <w:tc>
          <w:tcPr>
            <w:tcW w:w="319" w:type="pct"/>
            <w:vAlign w:val="center"/>
          </w:tcPr>
          <w:p w14:paraId="4434E358" w14:textId="77777777" w:rsidR="006377B2" w:rsidRPr="00FE0392" w:rsidRDefault="006377B2" w:rsidP="00025D32">
            <w:pPr>
              <w:spacing w:before="60"/>
              <w:jc w:val="left"/>
              <w:rPr>
                <w:rFonts w:cs="Arial"/>
                <w:b/>
                <w:sz w:val="20"/>
                <w:szCs w:val="20"/>
              </w:rPr>
            </w:pPr>
            <w:r w:rsidRPr="00FE0392">
              <w:rPr>
                <w:rFonts w:cs="Arial"/>
                <w:sz w:val="20"/>
                <w:szCs w:val="20"/>
              </w:rPr>
              <w:t>-</w:t>
            </w:r>
          </w:p>
        </w:tc>
        <w:tc>
          <w:tcPr>
            <w:tcW w:w="521" w:type="pct"/>
            <w:vAlign w:val="center"/>
          </w:tcPr>
          <w:p w14:paraId="3C0281EF" w14:textId="77777777" w:rsidR="006377B2" w:rsidRPr="00FE0392" w:rsidRDefault="006377B2" w:rsidP="00025D32">
            <w:pPr>
              <w:spacing w:before="60"/>
              <w:jc w:val="left"/>
              <w:rPr>
                <w:rFonts w:cs="Arial"/>
                <w:b/>
                <w:sz w:val="20"/>
                <w:szCs w:val="20"/>
              </w:rPr>
            </w:pPr>
            <w:r w:rsidRPr="00FE0392">
              <w:rPr>
                <w:rFonts w:cs="Arial"/>
                <w:sz w:val="20"/>
                <w:szCs w:val="20"/>
              </w:rPr>
              <w:t>moyenne</w:t>
            </w:r>
          </w:p>
        </w:tc>
        <w:tc>
          <w:tcPr>
            <w:tcW w:w="532" w:type="pct"/>
            <w:vAlign w:val="center"/>
          </w:tcPr>
          <w:p w14:paraId="473F74EE" w14:textId="77777777" w:rsidR="006377B2" w:rsidRPr="00FE0392" w:rsidRDefault="006377B2" w:rsidP="00025D32">
            <w:pPr>
              <w:spacing w:before="60"/>
              <w:jc w:val="left"/>
              <w:rPr>
                <w:rFonts w:cs="Arial"/>
                <w:b/>
                <w:sz w:val="20"/>
                <w:szCs w:val="20"/>
              </w:rPr>
            </w:pPr>
            <w:r w:rsidRPr="00FE0392">
              <w:rPr>
                <w:rFonts w:cs="Arial"/>
                <w:sz w:val="20"/>
                <w:szCs w:val="20"/>
              </w:rPr>
              <w:t>locale</w:t>
            </w:r>
          </w:p>
        </w:tc>
        <w:tc>
          <w:tcPr>
            <w:tcW w:w="611" w:type="pct"/>
            <w:vAlign w:val="center"/>
          </w:tcPr>
          <w:p w14:paraId="6875B6C2" w14:textId="77777777" w:rsidR="006377B2" w:rsidRPr="00FE0392" w:rsidRDefault="006377B2" w:rsidP="00025D32">
            <w:pPr>
              <w:spacing w:before="60"/>
              <w:jc w:val="left"/>
              <w:rPr>
                <w:rFonts w:cs="Arial"/>
                <w:b/>
                <w:sz w:val="20"/>
                <w:szCs w:val="20"/>
              </w:rPr>
            </w:pPr>
            <w:r w:rsidRPr="00FE0392">
              <w:rPr>
                <w:rFonts w:cs="Arial"/>
                <w:sz w:val="20"/>
                <w:szCs w:val="20"/>
              </w:rPr>
              <w:t xml:space="preserve">permanente </w:t>
            </w:r>
          </w:p>
        </w:tc>
        <w:tc>
          <w:tcPr>
            <w:tcW w:w="491" w:type="pct"/>
            <w:vAlign w:val="center"/>
          </w:tcPr>
          <w:p w14:paraId="06F12AB0" w14:textId="77777777" w:rsidR="006377B2" w:rsidRPr="00FE0392" w:rsidRDefault="006377B2" w:rsidP="00025D32">
            <w:pPr>
              <w:spacing w:before="60"/>
              <w:jc w:val="left"/>
              <w:rPr>
                <w:rFonts w:cs="Arial"/>
                <w:b/>
                <w:sz w:val="20"/>
                <w:szCs w:val="20"/>
              </w:rPr>
            </w:pPr>
            <w:r w:rsidRPr="00FE0392">
              <w:rPr>
                <w:rFonts w:cs="Arial"/>
                <w:sz w:val="20"/>
                <w:szCs w:val="20"/>
              </w:rPr>
              <w:t>Moyenne</w:t>
            </w:r>
          </w:p>
        </w:tc>
      </w:tr>
      <w:tr w:rsidR="006377B2" w:rsidRPr="00FE0392" w14:paraId="19F8AEC5" w14:textId="77777777" w:rsidTr="004C3BD8">
        <w:tc>
          <w:tcPr>
            <w:tcW w:w="1060" w:type="pct"/>
            <w:vMerge/>
          </w:tcPr>
          <w:p w14:paraId="1BF5243E" w14:textId="77777777" w:rsidR="006377B2" w:rsidRPr="00FE0392" w:rsidRDefault="006377B2" w:rsidP="00025D32">
            <w:pPr>
              <w:spacing w:before="60"/>
              <w:jc w:val="left"/>
              <w:rPr>
                <w:rFonts w:cs="Arial"/>
                <w:sz w:val="20"/>
                <w:szCs w:val="20"/>
              </w:rPr>
            </w:pPr>
          </w:p>
        </w:tc>
        <w:tc>
          <w:tcPr>
            <w:tcW w:w="1466" w:type="pct"/>
          </w:tcPr>
          <w:p w14:paraId="267C0EDB" w14:textId="77777777" w:rsidR="006377B2" w:rsidRPr="00FE0392" w:rsidRDefault="006377B2" w:rsidP="00025D32">
            <w:pPr>
              <w:spacing w:before="60"/>
              <w:jc w:val="left"/>
              <w:rPr>
                <w:rFonts w:cs="Arial"/>
                <w:sz w:val="20"/>
                <w:szCs w:val="20"/>
              </w:rPr>
            </w:pPr>
            <w:r w:rsidRPr="00FE0392">
              <w:rPr>
                <w:rFonts w:cs="Arial"/>
                <w:sz w:val="20"/>
                <w:szCs w:val="20"/>
              </w:rPr>
              <w:t>Perturbation des services de réseaux d’eau, d’électricité et de téléphonie</w:t>
            </w:r>
          </w:p>
        </w:tc>
        <w:tc>
          <w:tcPr>
            <w:tcW w:w="319" w:type="pct"/>
            <w:vAlign w:val="center"/>
          </w:tcPr>
          <w:p w14:paraId="0052A11C"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521" w:type="pct"/>
            <w:vAlign w:val="center"/>
          </w:tcPr>
          <w:p w14:paraId="7CFB4F76" w14:textId="77777777" w:rsidR="006377B2" w:rsidRPr="00FE0392" w:rsidRDefault="006377B2" w:rsidP="00025D32">
            <w:pPr>
              <w:spacing w:before="60"/>
              <w:jc w:val="left"/>
              <w:rPr>
                <w:rFonts w:cs="Arial"/>
                <w:sz w:val="20"/>
                <w:szCs w:val="20"/>
              </w:rPr>
            </w:pPr>
            <w:r w:rsidRPr="00FE0392">
              <w:rPr>
                <w:rFonts w:cs="Arial"/>
                <w:sz w:val="20"/>
                <w:szCs w:val="20"/>
              </w:rPr>
              <w:t>moyenne</w:t>
            </w:r>
          </w:p>
        </w:tc>
        <w:tc>
          <w:tcPr>
            <w:tcW w:w="532" w:type="pct"/>
            <w:vAlign w:val="center"/>
          </w:tcPr>
          <w:p w14:paraId="50246D16" w14:textId="77777777" w:rsidR="006377B2" w:rsidRPr="00FE0392" w:rsidRDefault="006377B2" w:rsidP="00025D32">
            <w:pPr>
              <w:spacing w:before="60"/>
              <w:jc w:val="left"/>
              <w:rPr>
                <w:rFonts w:cs="Arial"/>
                <w:sz w:val="20"/>
                <w:szCs w:val="20"/>
              </w:rPr>
            </w:pPr>
            <w:r w:rsidRPr="00FE0392">
              <w:rPr>
                <w:rFonts w:cs="Arial"/>
                <w:sz w:val="20"/>
                <w:szCs w:val="20"/>
              </w:rPr>
              <w:t>locale</w:t>
            </w:r>
          </w:p>
        </w:tc>
        <w:tc>
          <w:tcPr>
            <w:tcW w:w="611" w:type="pct"/>
            <w:vAlign w:val="center"/>
          </w:tcPr>
          <w:p w14:paraId="2079B997" w14:textId="77777777" w:rsidR="006377B2" w:rsidRPr="00FE0392" w:rsidRDefault="006377B2" w:rsidP="00025D32">
            <w:pPr>
              <w:spacing w:before="60"/>
              <w:jc w:val="left"/>
              <w:rPr>
                <w:rFonts w:cs="Arial"/>
                <w:sz w:val="20"/>
                <w:szCs w:val="20"/>
              </w:rPr>
            </w:pPr>
            <w:r w:rsidRPr="00FE0392">
              <w:rPr>
                <w:rFonts w:cs="Arial"/>
                <w:sz w:val="20"/>
                <w:szCs w:val="20"/>
              </w:rPr>
              <w:t xml:space="preserve">permanente </w:t>
            </w:r>
          </w:p>
        </w:tc>
        <w:tc>
          <w:tcPr>
            <w:tcW w:w="491" w:type="pct"/>
            <w:vAlign w:val="center"/>
          </w:tcPr>
          <w:p w14:paraId="78D18C1A" w14:textId="77777777" w:rsidR="006377B2" w:rsidRPr="00FE0392" w:rsidRDefault="006377B2" w:rsidP="00025D32">
            <w:pPr>
              <w:spacing w:before="60"/>
              <w:jc w:val="left"/>
              <w:rPr>
                <w:rFonts w:cs="Arial"/>
                <w:sz w:val="20"/>
                <w:szCs w:val="20"/>
              </w:rPr>
            </w:pPr>
            <w:r w:rsidRPr="00FE0392">
              <w:rPr>
                <w:rFonts w:cs="Arial"/>
                <w:sz w:val="20"/>
                <w:szCs w:val="20"/>
              </w:rPr>
              <w:t>Moyenne</w:t>
            </w:r>
          </w:p>
        </w:tc>
      </w:tr>
      <w:tr w:rsidR="006377B2" w:rsidRPr="00FE0392" w14:paraId="6249E544" w14:textId="77777777" w:rsidTr="004C3BD8">
        <w:tc>
          <w:tcPr>
            <w:tcW w:w="1060" w:type="pct"/>
            <w:vMerge/>
          </w:tcPr>
          <w:p w14:paraId="74556FA4" w14:textId="77777777" w:rsidR="006377B2" w:rsidRPr="00FE0392" w:rsidRDefault="006377B2" w:rsidP="00025D32">
            <w:pPr>
              <w:spacing w:before="60"/>
              <w:jc w:val="left"/>
              <w:rPr>
                <w:rFonts w:cs="Arial"/>
                <w:sz w:val="20"/>
                <w:szCs w:val="20"/>
              </w:rPr>
            </w:pPr>
          </w:p>
        </w:tc>
        <w:tc>
          <w:tcPr>
            <w:tcW w:w="1466" w:type="pct"/>
          </w:tcPr>
          <w:p w14:paraId="0CA8C9A3" w14:textId="77777777" w:rsidR="006377B2" w:rsidRPr="00FE0392" w:rsidRDefault="006377B2" w:rsidP="00025D32">
            <w:pPr>
              <w:spacing w:before="60"/>
              <w:jc w:val="left"/>
              <w:rPr>
                <w:rFonts w:cs="Arial"/>
                <w:sz w:val="20"/>
                <w:szCs w:val="20"/>
              </w:rPr>
            </w:pPr>
            <w:r w:rsidRPr="00FE0392">
              <w:rPr>
                <w:rFonts w:cs="Arial"/>
                <w:sz w:val="20"/>
                <w:szCs w:val="20"/>
              </w:rPr>
              <w:t>Augmentation ponctuelle du risque d’accident de circulation dû au trafic des engins et à l’encombrement de la route</w:t>
            </w:r>
          </w:p>
        </w:tc>
        <w:tc>
          <w:tcPr>
            <w:tcW w:w="319" w:type="pct"/>
            <w:vAlign w:val="center"/>
          </w:tcPr>
          <w:p w14:paraId="424C2AC9"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521" w:type="pct"/>
            <w:vAlign w:val="center"/>
          </w:tcPr>
          <w:p w14:paraId="7F12402D" w14:textId="77777777" w:rsidR="006377B2" w:rsidRPr="00FE0392" w:rsidRDefault="006377B2" w:rsidP="00025D32">
            <w:pPr>
              <w:spacing w:before="60"/>
              <w:jc w:val="left"/>
              <w:rPr>
                <w:rFonts w:cs="Arial"/>
                <w:sz w:val="20"/>
                <w:szCs w:val="20"/>
              </w:rPr>
            </w:pPr>
            <w:r w:rsidRPr="00FE0392">
              <w:rPr>
                <w:rFonts w:cs="Arial"/>
                <w:sz w:val="20"/>
                <w:szCs w:val="20"/>
              </w:rPr>
              <w:t>moyenne</w:t>
            </w:r>
          </w:p>
        </w:tc>
        <w:tc>
          <w:tcPr>
            <w:tcW w:w="532" w:type="pct"/>
            <w:vAlign w:val="center"/>
          </w:tcPr>
          <w:p w14:paraId="7A34F269" w14:textId="77777777" w:rsidR="006377B2" w:rsidRPr="00FE0392" w:rsidRDefault="006377B2" w:rsidP="00025D32">
            <w:pPr>
              <w:spacing w:before="60"/>
              <w:jc w:val="left"/>
              <w:rPr>
                <w:rFonts w:cs="Arial"/>
                <w:sz w:val="20"/>
                <w:szCs w:val="20"/>
              </w:rPr>
            </w:pPr>
            <w:r w:rsidRPr="00FE0392">
              <w:rPr>
                <w:rFonts w:cs="Arial"/>
                <w:sz w:val="20"/>
                <w:szCs w:val="20"/>
              </w:rPr>
              <w:t>locale</w:t>
            </w:r>
          </w:p>
        </w:tc>
        <w:tc>
          <w:tcPr>
            <w:tcW w:w="611" w:type="pct"/>
            <w:vAlign w:val="center"/>
          </w:tcPr>
          <w:p w14:paraId="5C448DEB" w14:textId="77777777" w:rsidR="006377B2" w:rsidRPr="00FE0392" w:rsidRDefault="006377B2" w:rsidP="00025D32">
            <w:pPr>
              <w:spacing w:before="60"/>
              <w:jc w:val="left"/>
              <w:rPr>
                <w:rFonts w:cs="Arial"/>
                <w:sz w:val="20"/>
                <w:szCs w:val="20"/>
              </w:rPr>
            </w:pPr>
            <w:r w:rsidRPr="00FE0392">
              <w:rPr>
                <w:rFonts w:cs="Arial"/>
                <w:sz w:val="20"/>
                <w:szCs w:val="20"/>
              </w:rPr>
              <w:t xml:space="preserve">permanente </w:t>
            </w:r>
          </w:p>
        </w:tc>
        <w:tc>
          <w:tcPr>
            <w:tcW w:w="491" w:type="pct"/>
            <w:vAlign w:val="center"/>
          </w:tcPr>
          <w:p w14:paraId="4D05603D" w14:textId="77777777" w:rsidR="006377B2" w:rsidRPr="00FE0392" w:rsidRDefault="006377B2" w:rsidP="00025D32">
            <w:pPr>
              <w:spacing w:before="60"/>
              <w:jc w:val="left"/>
              <w:rPr>
                <w:rFonts w:cs="Arial"/>
                <w:sz w:val="20"/>
                <w:szCs w:val="20"/>
              </w:rPr>
            </w:pPr>
            <w:r w:rsidRPr="00FE0392">
              <w:rPr>
                <w:rFonts w:cs="Arial"/>
                <w:sz w:val="20"/>
                <w:szCs w:val="20"/>
              </w:rPr>
              <w:t>Moyenne</w:t>
            </w:r>
          </w:p>
        </w:tc>
      </w:tr>
      <w:tr w:rsidR="006377B2" w:rsidRPr="00FE0392" w14:paraId="01A62C0F" w14:textId="77777777" w:rsidTr="004C3BD8">
        <w:tc>
          <w:tcPr>
            <w:tcW w:w="1060" w:type="pct"/>
            <w:vMerge/>
          </w:tcPr>
          <w:p w14:paraId="47ED4B21" w14:textId="77777777" w:rsidR="006377B2" w:rsidRPr="00FE0392" w:rsidRDefault="006377B2" w:rsidP="00025D32">
            <w:pPr>
              <w:spacing w:before="60"/>
              <w:jc w:val="left"/>
              <w:rPr>
                <w:rFonts w:cs="Arial"/>
                <w:sz w:val="20"/>
                <w:szCs w:val="20"/>
              </w:rPr>
            </w:pPr>
          </w:p>
        </w:tc>
        <w:tc>
          <w:tcPr>
            <w:tcW w:w="1466" w:type="pct"/>
          </w:tcPr>
          <w:p w14:paraId="7567FA44" w14:textId="77777777" w:rsidR="006377B2" w:rsidRPr="00FE0392" w:rsidRDefault="006377B2" w:rsidP="00025D32">
            <w:pPr>
              <w:spacing w:before="60"/>
              <w:jc w:val="left"/>
              <w:rPr>
                <w:rFonts w:cs="Arial"/>
                <w:sz w:val="20"/>
                <w:szCs w:val="20"/>
              </w:rPr>
            </w:pPr>
            <w:r w:rsidRPr="00FE0392">
              <w:rPr>
                <w:rFonts w:cs="Arial"/>
                <w:sz w:val="20"/>
                <w:szCs w:val="20"/>
              </w:rPr>
              <w:t>Accident de travail</w:t>
            </w:r>
          </w:p>
        </w:tc>
        <w:tc>
          <w:tcPr>
            <w:tcW w:w="319" w:type="pct"/>
            <w:vAlign w:val="center"/>
          </w:tcPr>
          <w:p w14:paraId="30F8F545" w14:textId="77777777" w:rsidR="006377B2" w:rsidRPr="00FE0392" w:rsidRDefault="006377B2" w:rsidP="00025D32">
            <w:pPr>
              <w:spacing w:before="60"/>
              <w:jc w:val="left"/>
              <w:rPr>
                <w:rFonts w:cs="Arial"/>
                <w:sz w:val="20"/>
                <w:szCs w:val="20"/>
              </w:rPr>
            </w:pPr>
            <w:r w:rsidRPr="00FE0392">
              <w:rPr>
                <w:rFonts w:cs="Arial"/>
                <w:sz w:val="20"/>
                <w:szCs w:val="20"/>
              </w:rPr>
              <w:t>-</w:t>
            </w:r>
          </w:p>
        </w:tc>
        <w:tc>
          <w:tcPr>
            <w:tcW w:w="521" w:type="pct"/>
            <w:vAlign w:val="center"/>
          </w:tcPr>
          <w:p w14:paraId="59E62790" w14:textId="77777777" w:rsidR="006377B2" w:rsidRPr="00FE0392" w:rsidRDefault="006377B2" w:rsidP="00025D32">
            <w:pPr>
              <w:spacing w:before="60"/>
              <w:jc w:val="left"/>
              <w:rPr>
                <w:rFonts w:cs="Arial"/>
                <w:sz w:val="20"/>
                <w:szCs w:val="20"/>
              </w:rPr>
            </w:pPr>
            <w:r w:rsidRPr="00FE0392">
              <w:rPr>
                <w:rFonts w:cs="Arial"/>
                <w:sz w:val="20"/>
                <w:szCs w:val="20"/>
              </w:rPr>
              <w:t>moyenne</w:t>
            </w:r>
          </w:p>
        </w:tc>
        <w:tc>
          <w:tcPr>
            <w:tcW w:w="532" w:type="pct"/>
            <w:vAlign w:val="center"/>
          </w:tcPr>
          <w:p w14:paraId="6D88B4CC" w14:textId="77777777" w:rsidR="006377B2" w:rsidRPr="00FE0392" w:rsidRDefault="006377B2" w:rsidP="00025D32">
            <w:pPr>
              <w:spacing w:before="60"/>
              <w:jc w:val="left"/>
              <w:rPr>
                <w:rFonts w:cs="Arial"/>
                <w:sz w:val="20"/>
                <w:szCs w:val="20"/>
              </w:rPr>
            </w:pPr>
            <w:r w:rsidRPr="00FE0392">
              <w:rPr>
                <w:rFonts w:cs="Arial"/>
                <w:sz w:val="20"/>
                <w:szCs w:val="20"/>
              </w:rPr>
              <w:t>locale</w:t>
            </w:r>
          </w:p>
        </w:tc>
        <w:tc>
          <w:tcPr>
            <w:tcW w:w="611" w:type="pct"/>
            <w:vAlign w:val="center"/>
          </w:tcPr>
          <w:p w14:paraId="308CEF1F" w14:textId="77777777" w:rsidR="006377B2" w:rsidRPr="00FE0392" w:rsidRDefault="006377B2" w:rsidP="00025D32">
            <w:pPr>
              <w:spacing w:before="60"/>
              <w:jc w:val="left"/>
              <w:rPr>
                <w:rFonts w:cs="Arial"/>
                <w:sz w:val="20"/>
                <w:szCs w:val="20"/>
              </w:rPr>
            </w:pPr>
            <w:r w:rsidRPr="00FE0392">
              <w:rPr>
                <w:rFonts w:cs="Arial"/>
                <w:sz w:val="20"/>
                <w:szCs w:val="20"/>
              </w:rPr>
              <w:t xml:space="preserve">permanente </w:t>
            </w:r>
          </w:p>
        </w:tc>
        <w:tc>
          <w:tcPr>
            <w:tcW w:w="491" w:type="pct"/>
            <w:vAlign w:val="center"/>
          </w:tcPr>
          <w:p w14:paraId="29BE393A" w14:textId="77777777" w:rsidR="006377B2" w:rsidRPr="00FE0392" w:rsidRDefault="006377B2" w:rsidP="00025D32">
            <w:pPr>
              <w:spacing w:before="60"/>
              <w:jc w:val="left"/>
              <w:rPr>
                <w:rFonts w:cs="Arial"/>
                <w:sz w:val="20"/>
                <w:szCs w:val="20"/>
              </w:rPr>
            </w:pPr>
            <w:r w:rsidRPr="00FE0392">
              <w:rPr>
                <w:rFonts w:cs="Arial"/>
                <w:sz w:val="20"/>
                <w:szCs w:val="20"/>
              </w:rPr>
              <w:t>Moyenne</w:t>
            </w:r>
          </w:p>
        </w:tc>
      </w:tr>
      <w:tr w:rsidR="006377B2" w:rsidRPr="00FE0392" w14:paraId="3CC6FA6C" w14:textId="77777777" w:rsidTr="004C3BD8">
        <w:tc>
          <w:tcPr>
            <w:tcW w:w="1060" w:type="pct"/>
            <w:vMerge/>
          </w:tcPr>
          <w:p w14:paraId="5EF4E196" w14:textId="77777777" w:rsidR="006377B2" w:rsidRPr="00FE0392" w:rsidRDefault="006377B2" w:rsidP="00025D32">
            <w:pPr>
              <w:spacing w:before="60"/>
              <w:jc w:val="left"/>
              <w:rPr>
                <w:rFonts w:cs="Arial"/>
                <w:sz w:val="20"/>
                <w:szCs w:val="20"/>
              </w:rPr>
            </w:pPr>
          </w:p>
        </w:tc>
        <w:tc>
          <w:tcPr>
            <w:tcW w:w="1466" w:type="pct"/>
          </w:tcPr>
          <w:p w14:paraId="737F22CA" w14:textId="77777777" w:rsidR="006377B2" w:rsidRPr="00FE0392" w:rsidRDefault="006377B2" w:rsidP="00025D32">
            <w:pPr>
              <w:spacing w:before="60"/>
              <w:jc w:val="left"/>
              <w:rPr>
                <w:rFonts w:cs="Arial"/>
                <w:sz w:val="20"/>
                <w:szCs w:val="20"/>
              </w:rPr>
            </w:pPr>
            <w:r w:rsidRPr="00FE0392">
              <w:rPr>
                <w:rFonts w:cs="Arial"/>
                <w:sz w:val="20"/>
                <w:szCs w:val="20"/>
              </w:rPr>
              <w:t>Transmission de maladies contagieuses entre ouvriers et populations autochtones</w:t>
            </w:r>
          </w:p>
        </w:tc>
        <w:tc>
          <w:tcPr>
            <w:tcW w:w="319" w:type="pct"/>
            <w:vAlign w:val="center"/>
          </w:tcPr>
          <w:p w14:paraId="6F6688E1" w14:textId="77777777" w:rsidR="006377B2" w:rsidRPr="00FE0392" w:rsidRDefault="006377B2" w:rsidP="00025D32">
            <w:pPr>
              <w:spacing w:before="60"/>
              <w:jc w:val="left"/>
              <w:rPr>
                <w:rFonts w:cs="Arial"/>
                <w:sz w:val="20"/>
                <w:szCs w:val="20"/>
              </w:rPr>
            </w:pPr>
            <w:r w:rsidRPr="00FE0392">
              <w:rPr>
                <w:rFonts w:cs="Arial"/>
                <w:b/>
                <w:sz w:val="20"/>
                <w:szCs w:val="20"/>
              </w:rPr>
              <w:t>-</w:t>
            </w:r>
          </w:p>
        </w:tc>
        <w:tc>
          <w:tcPr>
            <w:tcW w:w="521" w:type="pct"/>
            <w:vAlign w:val="center"/>
          </w:tcPr>
          <w:p w14:paraId="4B9E1659" w14:textId="77777777" w:rsidR="006377B2" w:rsidRPr="00FE0392" w:rsidRDefault="006377B2" w:rsidP="00025D32">
            <w:pPr>
              <w:spacing w:before="60"/>
              <w:jc w:val="left"/>
              <w:rPr>
                <w:rFonts w:cs="Arial"/>
                <w:sz w:val="20"/>
                <w:szCs w:val="20"/>
              </w:rPr>
            </w:pPr>
            <w:r w:rsidRPr="00FE0392">
              <w:rPr>
                <w:rFonts w:cs="Arial"/>
                <w:sz w:val="20"/>
                <w:szCs w:val="20"/>
              </w:rPr>
              <w:t>moyenne</w:t>
            </w:r>
          </w:p>
        </w:tc>
        <w:tc>
          <w:tcPr>
            <w:tcW w:w="532" w:type="pct"/>
            <w:vAlign w:val="center"/>
          </w:tcPr>
          <w:p w14:paraId="0ACC42DB" w14:textId="77777777" w:rsidR="006377B2" w:rsidRPr="00FE0392" w:rsidRDefault="006377B2" w:rsidP="00025D32">
            <w:pPr>
              <w:spacing w:before="60"/>
              <w:jc w:val="left"/>
              <w:rPr>
                <w:rFonts w:cs="Arial"/>
                <w:sz w:val="20"/>
                <w:szCs w:val="20"/>
              </w:rPr>
            </w:pPr>
            <w:r w:rsidRPr="00FE0392">
              <w:rPr>
                <w:rFonts w:cs="Arial"/>
                <w:sz w:val="20"/>
                <w:szCs w:val="20"/>
              </w:rPr>
              <w:t>locale</w:t>
            </w:r>
          </w:p>
        </w:tc>
        <w:tc>
          <w:tcPr>
            <w:tcW w:w="611" w:type="pct"/>
            <w:vAlign w:val="center"/>
          </w:tcPr>
          <w:p w14:paraId="592D7BF6" w14:textId="77777777" w:rsidR="006377B2" w:rsidRPr="00FE0392" w:rsidRDefault="006377B2" w:rsidP="00025D32">
            <w:pPr>
              <w:spacing w:before="60"/>
              <w:jc w:val="left"/>
              <w:rPr>
                <w:rFonts w:cs="Arial"/>
                <w:sz w:val="20"/>
                <w:szCs w:val="20"/>
              </w:rPr>
            </w:pPr>
            <w:r w:rsidRPr="00FE0392">
              <w:rPr>
                <w:rFonts w:cs="Arial"/>
                <w:sz w:val="20"/>
                <w:szCs w:val="20"/>
              </w:rPr>
              <w:t xml:space="preserve">temporaire </w:t>
            </w:r>
          </w:p>
        </w:tc>
        <w:tc>
          <w:tcPr>
            <w:tcW w:w="491" w:type="pct"/>
            <w:vAlign w:val="center"/>
          </w:tcPr>
          <w:p w14:paraId="40F9733E" w14:textId="77777777" w:rsidR="006377B2" w:rsidRPr="00FE0392" w:rsidRDefault="006377B2" w:rsidP="00025D32">
            <w:pPr>
              <w:spacing w:before="60"/>
              <w:jc w:val="left"/>
              <w:rPr>
                <w:rFonts w:cs="Arial"/>
                <w:sz w:val="20"/>
                <w:szCs w:val="20"/>
              </w:rPr>
            </w:pPr>
            <w:r w:rsidRPr="00FE0392">
              <w:rPr>
                <w:rFonts w:cs="Arial"/>
                <w:sz w:val="20"/>
                <w:szCs w:val="20"/>
              </w:rPr>
              <w:t>Faible</w:t>
            </w:r>
          </w:p>
        </w:tc>
      </w:tr>
      <w:tr w:rsidR="006377B2" w:rsidRPr="00FE0392" w14:paraId="3500AF47" w14:textId="77777777" w:rsidTr="004C3BD8">
        <w:tc>
          <w:tcPr>
            <w:tcW w:w="1060" w:type="pct"/>
            <w:vMerge/>
          </w:tcPr>
          <w:p w14:paraId="3881E677" w14:textId="77777777" w:rsidR="006377B2" w:rsidRPr="00FE0392" w:rsidRDefault="006377B2" w:rsidP="00025D32">
            <w:pPr>
              <w:spacing w:before="60"/>
              <w:jc w:val="left"/>
              <w:rPr>
                <w:rFonts w:cs="Arial"/>
                <w:sz w:val="20"/>
                <w:szCs w:val="20"/>
              </w:rPr>
            </w:pPr>
          </w:p>
        </w:tc>
        <w:tc>
          <w:tcPr>
            <w:tcW w:w="1466" w:type="pct"/>
          </w:tcPr>
          <w:p w14:paraId="6A7325EA" w14:textId="77777777" w:rsidR="006377B2" w:rsidRPr="00FE0392" w:rsidRDefault="006377B2" w:rsidP="00025D32">
            <w:pPr>
              <w:spacing w:before="60"/>
              <w:jc w:val="left"/>
              <w:rPr>
                <w:rFonts w:cs="Arial"/>
                <w:sz w:val="20"/>
                <w:szCs w:val="20"/>
              </w:rPr>
            </w:pPr>
            <w:r w:rsidRPr="00FE0392">
              <w:rPr>
                <w:rFonts w:cs="Arial"/>
                <w:bCs/>
                <w:sz w:val="20"/>
                <w:szCs w:val="20"/>
              </w:rPr>
              <w:t>Développement d’interrelations et de rencontres interpersonnelles pouvant induire des formes de déviance sociale (prostitution, sexualité occasionnelle, grossesse non désirée, IST VIH SIDA)</w:t>
            </w:r>
          </w:p>
        </w:tc>
        <w:tc>
          <w:tcPr>
            <w:tcW w:w="319" w:type="pct"/>
            <w:vAlign w:val="center"/>
          </w:tcPr>
          <w:p w14:paraId="5E82752C" w14:textId="77777777" w:rsidR="006377B2" w:rsidRPr="00FE0392" w:rsidRDefault="006377B2" w:rsidP="00025D32">
            <w:pPr>
              <w:spacing w:before="60"/>
              <w:jc w:val="left"/>
              <w:rPr>
                <w:rFonts w:cs="Arial"/>
                <w:sz w:val="20"/>
                <w:szCs w:val="20"/>
              </w:rPr>
            </w:pPr>
            <w:r w:rsidRPr="00FE0392">
              <w:rPr>
                <w:rFonts w:cs="Arial"/>
                <w:b/>
                <w:sz w:val="20"/>
                <w:szCs w:val="20"/>
              </w:rPr>
              <w:t>-</w:t>
            </w:r>
          </w:p>
        </w:tc>
        <w:tc>
          <w:tcPr>
            <w:tcW w:w="521" w:type="pct"/>
            <w:vAlign w:val="center"/>
          </w:tcPr>
          <w:p w14:paraId="4DD5F9CB" w14:textId="77777777" w:rsidR="006377B2" w:rsidRPr="00FE0392" w:rsidRDefault="006377B2" w:rsidP="00025D32">
            <w:pPr>
              <w:spacing w:before="60"/>
              <w:jc w:val="left"/>
              <w:rPr>
                <w:rFonts w:cs="Arial"/>
                <w:sz w:val="20"/>
                <w:szCs w:val="20"/>
              </w:rPr>
            </w:pPr>
            <w:r w:rsidRPr="00FE0392">
              <w:rPr>
                <w:rFonts w:cs="Arial"/>
                <w:sz w:val="20"/>
                <w:szCs w:val="20"/>
              </w:rPr>
              <w:t xml:space="preserve">moyenne  </w:t>
            </w:r>
          </w:p>
        </w:tc>
        <w:tc>
          <w:tcPr>
            <w:tcW w:w="532" w:type="pct"/>
            <w:vAlign w:val="center"/>
          </w:tcPr>
          <w:p w14:paraId="24DCAE4D" w14:textId="77777777" w:rsidR="006377B2" w:rsidRPr="00FE0392" w:rsidRDefault="006377B2" w:rsidP="00025D32">
            <w:pPr>
              <w:spacing w:before="60"/>
              <w:jc w:val="left"/>
              <w:rPr>
                <w:rFonts w:cs="Arial"/>
                <w:sz w:val="20"/>
                <w:szCs w:val="20"/>
              </w:rPr>
            </w:pPr>
            <w:r w:rsidRPr="00FE0392">
              <w:rPr>
                <w:rFonts w:cs="Arial"/>
                <w:sz w:val="20"/>
                <w:szCs w:val="20"/>
              </w:rPr>
              <w:t xml:space="preserve">locale </w:t>
            </w:r>
          </w:p>
        </w:tc>
        <w:tc>
          <w:tcPr>
            <w:tcW w:w="611" w:type="pct"/>
            <w:vAlign w:val="center"/>
          </w:tcPr>
          <w:p w14:paraId="41177360" w14:textId="77777777" w:rsidR="006377B2" w:rsidRPr="00FE0392" w:rsidRDefault="006377B2" w:rsidP="00025D32">
            <w:pPr>
              <w:spacing w:before="60"/>
              <w:jc w:val="left"/>
              <w:rPr>
                <w:rFonts w:cs="Arial"/>
                <w:sz w:val="20"/>
                <w:szCs w:val="20"/>
              </w:rPr>
            </w:pPr>
            <w:r w:rsidRPr="00FE0392">
              <w:rPr>
                <w:rFonts w:cs="Arial"/>
                <w:sz w:val="20"/>
                <w:szCs w:val="20"/>
              </w:rPr>
              <w:t xml:space="preserve">Permanente </w:t>
            </w:r>
          </w:p>
        </w:tc>
        <w:tc>
          <w:tcPr>
            <w:tcW w:w="491" w:type="pct"/>
            <w:vAlign w:val="center"/>
          </w:tcPr>
          <w:p w14:paraId="3BB1F494" w14:textId="77777777" w:rsidR="006377B2" w:rsidRPr="00FE0392" w:rsidRDefault="006377B2" w:rsidP="00025D32">
            <w:pPr>
              <w:spacing w:before="60"/>
              <w:jc w:val="left"/>
              <w:rPr>
                <w:rFonts w:cs="Arial"/>
                <w:sz w:val="20"/>
                <w:szCs w:val="20"/>
              </w:rPr>
            </w:pPr>
            <w:r w:rsidRPr="00FE0392">
              <w:rPr>
                <w:rFonts w:cs="Arial"/>
                <w:sz w:val="20"/>
                <w:szCs w:val="20"/>
              </w:rPr>
              <w:t xml:space="preserve">Moyenne </w:t>
            </w:r>
          </w:p>
        </w:tc>
      </w:tr>
      <w:tr w:rsidR="006377B2" w:rsidRPr="00FE0392" w14:paraId="7CB8FACF" w14:textId="77777777" w:rsidTr="004C3BD8">
        <w:tc>
          <w:tcPr>
            <w:tcW w:w="1060" w:type="pct"/>
            <w:vMerge/>
          </w:tcPr>
          <w:p w14:paraId="765104A4" w14:textId="77777777" w:rsidR="006377B2" w:rsidRPr="00FE0392" w:rsidRDefault="006377B2" w:rsidP="00025D32">
            <w:pPr>
              <w:spacing w:before="60"/>
              <w:jc w:val="left"/>
              <w:rPr>
                <w:rFonts w:cs="Arial"/>
                <w:sz w:val="20"/>
                <w:szCs w:val="20"/>
              </w:rPr>
            </w:pPr>
          </w:p>
        </w:tc>
        <w:tc>
          <w:tcPr>
            <w:tcW w:w="1466" w:type="pct"/>
          </w:tcPr>
          <w:p w14:paraId="1D2BFD38" w14:textId="77777777" w:rsidR="006377B2" w:rsidRPr="00FE0392" w:rsidRDefault="006377B2" w:rsidP="00025D32">
            <w:pPr>
              <w:spacing w:before="60"/>
              <w:jc w:val="left"/>
              <w:rPr>
                <w:rFonts w:cs="Arial"/>
                <w:sz w:val="20"/>
                <w:szCs w:val="20"/>
              </w:rPr>
            </w:pPr>
            <w:r w:rsidRPr="00FE0392">
              <w:rPr>
                <w:rFonts w:cs="Arial"/>
                <w:sz w:val="20"/>
                <w:szCs w:val="20"/>
              </w:rPr>
              <w:t>Augmentation ponctuelle du taux de grossesse non désirée et déscolarisation des filles</w:t>
            </w:r>
          </w:p>
        </w:tc>
        <w:tc>
          <w:tcPr>
            <w:tcW w:w="319" w:type="pct"/>
            <w:vAlign w:val="center"/>
          </w:tcPr>
          <w:p w14:paraId="3B9E07B7" w14:textId="77777777" w:rsidR="006377B2" w:rsidRPr="00FE0392" w:rsidRDefault="006377B2" w:rsidP="00025D32">
            <w:pPr>
              <w:spacing w:before="60"/>
              <w:jc w:val="left"/>
              <w:rPr>
                <w:rFonts w:cs="Arial"/>
                <w:sz w:val="20"/>
                <w:szCs w:val="20"/>
              </w:rPr>
            </w:pPr>
            <w:r w:rsidRPr="00FE0392">
              <w:rPr>
                <w:rFonts w:cs="Arial"/>
                <w:b/>
                <w:sz w:val="20"/>
                <w:szCs w:val="20"/>
              </w:rPr>
              <w:t>-</w:t>
            </w:r>
          </w:p>
        </w:tc>
        <w:tc>
          <w:tcPr>
            <w:tcW w:w="521" w:type="pct"/>
            <w:vAlign w:val="center"/>
          </w:tcPr>
          <w:p w14:paraId="389ABE10" w14:textId="77777777" w:rsidR="006377B2" w:rsidRPr="00FE0392" w:rsidRDefault="006377B2" w:rsidP="00025D32">
            <w:pPr>
              <w:spacing w:before="60"/>
              <w:jc w:val="left"/>
              <w:rPr>
                <w:rFonts w:cs="Arial"/>
                <w:sz w:val="20"/>
                <w:szCs w:val="20"/>
              </w:rPr>
            </w:pPr>
            <w:r w:rsidRPr="00FE0392">
              <w:rPr>
                <w:rFonts w:cs="Arial"/>
                <w:sz w:val="20"/>
                <w:szCs w:val="20"/>
              </w:rPr>
              <w:t xml:space="preserve">moyenne </w:t>
            </w:r>
          </w:p>
        </w:tc>
        <w:tc>
          <w:tcPr>
            <w:tcW w:w="532" w:type="pct"/>
            <w:vAlign w:val="center"/>
          </w:tcPr>
          <w:p w14:paraId="237A49B3" w14:textId="77777777" w:rsidR="006377B2" w:rsidRPr="00FE0392" w:rsidRDefault="006377B2" w:rsidP="00025D32">
            <w:pPr>
              <w:spacing w:before="60"/>
              <w:jc w:val="left"/>
              <w:rPr>
                <w:rFonts w:cs="Arial"/>
                <w:sz w:val="20"/>
                <w:szCs w:val="20"/>
              </w:rPr>
            </w:pPr>
            <w:r w:rsidRPr="00FE0392">
              <w:rPr>
                <w:rFonts w:cs="Arial"/>
                <w:sz w:val="20"/>
                <w:szCs w:val="20"/>
              </w:rPr>
              <w:t>ponctuelle</w:t>
            </w:r>
          </w:p>
        </w:tc>
        <w:tc>
          <w:tcPr>
            <w:tcW w:w="611" w:type="pct"/>
            <w:vAlign w:val="center"/>
          </w:tcPr>
          <w:p w14:paraId="256A225C" w14:textId="77777777" w:rsidR="006377B2" w:rsidRPr="00FE0392" w:rsidRDefault="006377B2" w:rsidP="00025D32">
            <w:pPr>
              <w:spacing w:before="60"/>
              <w:jc w:val="left"/>
              <w:rPr>
                <w:rFonts w:cs="Arial"/>
                <w:sz w:val="20"/>
                <w:szCs w:val="20"/>
              </w:rPr>
            </w:pPr>
            <w:r w:rsidRPr="00FE0392">
              <w:rPr>
                <w:rFonts w:cs="Arial"/>
                <w:sz w:val="20"/>
                <w:szCs w:val="20"/>
              </w:rPr>
              <w:t xml:space="preserve">temporaire </w:t>
            </w:r>
          </w:p>
        </w:tc>
        <w:tc>
          <w:tcPr>
            <w:tcW w:w="491" w:type="pct"/>
            <w:vAlign w:val="center"/>
          </w:tcPr>
          <w:p w14:paraId="73B4DE17" w14:textId="77777777" w:rsidR="006377B2" w:rsidRPr="00FE0392" w:rsidRDefault="006377B2" w:rsidP="00025D32">
            <w:pPr>
              <w:spacing w:before="60"/>
              <w:jc w:val="left"/>
              <w:rPr>
                <w:rFonts w:cs="Arial"/>
                <w:sz w:val="20"/>
                <w:szCs w:val="20"/>
              </w:rPr>
            </w:pPr>
            <w:r w:rsidRPr="00FE0392">
              <w:rPr>
                <w:rFonts w:cs="Arial"/>
                <w:sz w:val="20"/>
                <w:szCs w:val="20"/>
              </w:rPr>
              <w:t>Faible</w:t>
            </w:r>
          </w:p>
        </w:tc>
      </w:tr>
      <w:tr w:rsidR="006377B2" w:rsidRPr="00FE0392" w14:paraId="2F069A9F" w14:textId="77777777" w:rsidTr="004C3BD8">
        <w:tc>
          <w:tcPr>
            <w:tcW w:w="1060" w:type="pct"/>
            <w:vMerge/>
          </w:tcPr>
          <w:p w14:paraId="5F7ACB1D" w14:textId="77777777" w:rsidR="006377B2" w:rsidRPr="00FE0392" w:rsidRDefault="006377B2" w:rsidP="00025D32">
            <w:pPr>
              <w:spacing w:before="60"/>
              <w:jc w:val="left"/>
              <w:rPr>
                <w:rFonts w:cs="Arial"/>
                <w:sz w:val="20"/>
                <w:szCs w:val="20"/>
              </w:rPr>
            </w:pPr>
          </w:p>
        </w:tc>
        <w:tc>
          <w:tcPr>
            <w:tcW w:w="1466" w:type="pct"/>
          </w:tcPr>
          <w:p w14:paraId="04CEF161" w14:textId="77777777" w:rsidR="006377B2" w:rsidRPr="00FE0392" w:rsidRDefault="006377B2" w:rsidP="00025D32">
            <w:pPr>
              <w:spacing w:before="60"/>
              <w:jc w:val="left"/>
              <w:rPr>
                <w:rFonts w:cs="Arial"/>
                <w:sz w:val="20"/>
                <w:szCs w:val="20"/>
              </w:rPr>
            </w:pPr>
            <w:r w:rsidRPr="00FE0392">
              <w:rPr>
                <w:rFonts w:cs="Arial"/>
                <w:sz w:val="20"/>
                <w:szCs w:val="20"/>
              </w:rPr>
              <w:t>Brassage, influence sur les us et coutumes : conflits entre ouvriers, manœuvres et populations autochtones</w:t>
            </w:r>
          </w:p>
        </w:tc>
        <w:tc>
          <w:tcPr>
            <w:tcW w:w="319" w:type="pct"/>
            <w:vAlign w:val="center"/>
          </w:tcPr>
          <w:p w14:paraId="120EC18D" w14:textId="77777777" w:rsidR="006377B2" w:rsidRPr="00FE0392" w:rsidRDefault="006377B2" w:rsidP="00025D32">
            <w:pPr>
              <w:spacing w:before="60"/>
              <w:jc w:val="left"/>
              <w:rPr>
                <w:rFonts w:cs="Arial"/>
                <w:sz w:val="20"/>
                <w:szCs w:val="20"/>
              </w:rPr>
            </w:pPr>
            <w:r w:rsidRPr="00FE0392">
              <w:rPr>
                <w:rFonts w:cs="Arial"/>
                <w:b/>
                <w:sz w:val="20"/>
                <w:szCs w:val="20"/>
              </w:rPr>
              <w:t>-</w:t>
            </w:r>
          </w:p>
        </w:tc>
        <w:tc>
          <w:tcPr>
            <w:tcW w:w="521" w:type="pct"/>
            <w:vAlign w:val="center"/>
          </w:tcPr>
          <w:p w14:paraId="5B23F13F" w14:textId="77777777" w:rsidR="006377B2" w:rsidRPr="00FE0392" w:rsidRDefault="006377B2" w:rsidP="00025D32">
            <w:pPr>
              <w:spacing w:before="60"/>
              <w:jc w:val="left"/>
              <w:rPr>
                <w:rFonts w:cs="Arial"/>
                <w:sz w:val="20"/>
                <w:szCs w:val="20"/>
              </w:rPr>
            </w:pPr>
            <w:r w:rsidRPr="00FE0392">
              <w:rPr>
                <w:rFonts w:cs="Arial"/>
                <w:sz w:val="20"/>
                <w:szCs w:val="20"/>
              </w:rPr>
              <w:t xml:space="preserve">faible </w:t>
            </w:r>
          </w:p>
        </w:tc>
        <w:tc>
          <w:tcPr>
            <w:tcW w:w="532" w:type="pct"/>
            <w:vAlign w:val="center"/>
          </w:tcPr>
          <w:p w14:paraId="0CEAF27B" w14:textId="77777777" w:rsidR="006377B2" w:rsidRPr="00FE0392" w:rsidRDefault="006377B2" w:rsidP="00025D32">
            <w:pPr>
              <w:spacing w:before="60"/>
              <w:jc w:val="left"/>
              <w:rPr>
                <w:rFonts w:cs="Arial"/>
                <w:sz w:val="20"/>
                <w:szCs w:val="20"/>
              </w:rPr>
            </w:pPr>
            <w:r w:rsidRPr="00FE0392">
              <w:rPr>
                <w:rFonts w:cs="Arial"/>
                <w:sz w:val="20"/>
                <w:szCs w:val="20"/>
              </w:rPr>
              <w:t>ponctuelle</w:t>
            </w:r>
          </w:p>
        </w:tc>
        <w:tc>
          <w:tcPr>
            <w:tcW w:w="611" w:type="pct"/>
            <w:vAlign w:val="center"/>
          </w:tcPr>
          <w:p w14:paraId="2C64FE13" w14:textId="77777777" w:rsidR="006377B2" w:rsidRPr="00FE0392" w:rsidRDefault="006377B2" w:rsidP="00025D32">
            <w:pPr>
              <w:spacing w:before="60"/>
              <w:jc w:val="left"/>
              <w:rPr>
                <w:rFonts w:cs="Arial"/>
                <w:sz w:val="20"/>
                <w:szCs w:val="20"/>
              </w:rPr>
            </w:pPr>
            <w:r w:rsidRPr="00FE0392">
              <w:rPr>
                <w:rFonts w:cs="Arial"/>
                <w:sz w:val="20"/>
                <w:szCs w:val="20"/>
              </w:rPr>
              <w:t xml:space="preserve">temporaire </w:t>
            </w:r>
          </w:p>
        </w:tc>
        <w:tc>
          <w:tcPr>
            <w:tcW w:w="491" w:type="pct"/>
            <w:vAlign w:val="center"/>
          </w:tcPr>
          <w:p w14:paraId="3973EAE1" w14:textId="77777777" w:rsidR="006377B2" w:rsidRPr="00FE0392" w:rsidRDefault="006377B2" w:rsidP="00025D32">
            <w:pPr>
              <w:spacing w:before="60"/>
              <w:jc w:val="left"/>
              <w:rPr>
                <w:rFonts w:cs="Arial"/>
                <w:sz w:val="20"/>
                <w:szCs w:val="20"/>
              </w:rPr>
            </w:pPr>
            <w:r w:rsidRPr="00FE0392">
              <w:rPr>
                <w:rFonts w:cs="Arial"/>
                <w:sz w:val="20"/>
                <w:szCs w:val="20"/>
              </w:rPr>
              <w:t>Faible</w:t>
            </w:r>
          </w:p>
        </w:tc>
      </w:tr>
      <w:tr w:rsidR="006377B2" w:rsidRPr="00FE0392" w14:paraId="3A42D580" w14:textId="77777777" w:rsidTr="004C3BD8">
        <w:tc>
          <w:tcPr>
            <w:tcW w:w="1060" w:type="pct"/>
            <w:vMerge/>
          </w:tcPr>
          <w:p w14:paraId="2B669A48" w14:textId="77777777" w:rsidR="006377B2" w:rsidRPr="00FE0392" w:rsidRDefault="006377B2" w:rsidP="00025D32">
            <w:pPr>
              <w:spacing w:before="60"/>
              <w:jc w:val="left"/>
              <w:rPr>
                <w:rFonts w:cs="Arial"/>
                <w:sz w:val="20"/>
                <w:szCs w:val="20"/>
              </w:rPr>
            </w:pPr>
          </w:p>
        </w:tc>
        <w:tc>
          <w:tcPr>
            <w:tcW w:w="1466" w:type="pct"/>
          </w:tcPr>
          <w:p w14:paraId="1A3991CD" w14:textId="77777777" w:rsidR="006377B2" w:rsidRPr="00FE0392" w:rsidRDefault="006377B2" w:rsidP="00025D32">
            <w:pPr>
              <w:spacing w:before="60"/>
              <w:jc w:val="left"/>
              <w:rPr>
                <w:rFonts w:cs="Arial"/>
                <w:sz w:val="20"/>
                <w:szCs w:val="20"/>
              </w:rPr>
            </w:pPr>
            <w:r w:rsidRPr="00FE0392">
              <w:rPr>
                <w:rFonts w:cs="Arial"/>
                <w:sz w:val="20"/>
                <w:szCs w:val="20"/>
              </w:rPr>
              <w:t xml:space="preserve">Entrave temporaire à la circulation et aux activités urbaines et périurbaines </w:t>
            </w:r>
          </w:p>
        </w:tc>
        <w:tc>
          <w:tcPr>
            <w:tcW w:w="319" w:type="pct"/>
            <w:vAlign w:val="center"/>
          </w:tcPr>
          <w:p w14:paraId="2D9B308D" w14:textId="77777777" w:rsidR="006377B2" w:rsidRPr="00FE0392" w:rsidRDefault="006377B2" w:rsidP="00025D32">
            <w:pPr>
              <w:spacing w:before="60"/>
              <w:jc w:val="left"/>
              <w:rPr>
                <w:rFonts w:cs="Arial"/>
                <w:sz w:val="20"/>
                <w:szCs w:val="20"/>
              </w:rPr>
            </w:pPr>
            <w:r w:rsidRPr="00FE0392">
              <w:rPr>
                <w:rFonts w:cs="Arial"/>
                <w:b/>
                <w:sz w:val="20"/>
                <w:szCs w:val="20"/>
              </w:rPr>
              <w:t>-</w:t>
            </w:r>
          </w:p>
        </w:tc>
        <w:tc>
          <w:tcPr>
            <w:tcW w:w="521" w:type="pct"/>
            <w:vAlign w:val="center"/>
          </w:tcPr>
          <w:p w14:paraId="35A26B36" w14:textId="77777777" w:rsidR="006377B2" w:rsidRPr="00FE0392" w:rsidRDefault="006377B2" w:rsidP="00025D32">
            <w:pPr>
              <w:spacing w:before="60"/>
              <w:jc w:val="left"/>
              <w:rPr>
                <w:rFonts w:cs="Arial"/>
                <w:sz w:val="20"/>
                <w:szCs w:val="20"/>
              </w:rPr>
            </w:pPr>
            <w:r w:rsidRPr="00FE0392">
              <w:rPr>
                <w:rFonts w:cs="Arial"/>
                <w:sz w:val="20"/>
                <w:szCs w:val="20"/>
              </w:rPr>
              <w:t xml:space="preserve">faible </w:t>
            </w:r>
          </w:p>
        </w:tc>
        <w:tc>
          <w:tcPr>
            <w:tcW w:w="532" w:type="pct"/>
            <w:vAlign w:val="center"/>
          </w:tcPr>
          <w:p w14:paraId="32F7D63A" w14:textId="77777777" w:rsidR="006377B2" w:rsidRPr="00FE0392" w:rsidRDefault="006377B2" w:rsidP="00025D32">
            <w:pPr>
              <w:spacing w:before="60"/>
              <w:jc w:val="left"/>
              <w:rPr>
                <w:rFonts w:cs="Arial"/>
                <w:sz w:val="20"/>
                <w:szCs w:val="20"/>
              </w:rPr>
            </w:pPr>
            <w:r w:rsidRPr="00FE0392">
              <w:rPr>
                <w:rFonts w:cs="Arial"/>
                <w:sz w:val="20"/>
                <w:szCs w:val="20"/>
              </w:rPr>
              <w:t>ponctuelle</w:t>
            </w:r>
          </w:p>
        </w:tc>
        <w:tc>
          <w:tcPr>
            <w:tcW w:w="611" w:type="pct"/>
            <w:vAlign w:val="center"/>
          </w:tcPr>
          <w:p w14:paraId="68E24037" w14:textId="77777777" w:rsidR="006377B2" w:rsidRPr="00FE0392" w:rsidRDefault="006377B2" w:rsidP="00025D32">
            <w:pPr>
              <w:spacing w:before="60"/>
              <w:jc w:val="left"/>
              <w:rPr>
                <w:rFonts w:cs="Arial"/>
                <w:sz w:val="20"/>
                <w:szCs w:val="20"/>
              </w:rPr>
            </w:pPr>
            <w:r w:rsidRPr="00FE0392">
              <w:rPr>
                <w:rFonts w:cs="Arial"/>
                <w:sz w:val="20"/>
                <w:szCs w:val="20"/>
              </w:rPr>
              <w:t xml:space="preserve">temporaire </w:t>
            </w:r>
          </w:p>
        </w:tc>
        <w:tc>
          <w:tcPr>
            <w:tcW w:w="491" w:type="pct"/>
            <w:vAlign w:val="center"/>
          </w:tcPr>
          <w:p w14:paraId="4AC67351" w14:textId="77777777" w:rsidR="006377B2" w:rsidRPr="00FE0392" w:rsidRDefault="006377B2" w:rsidP="00025D32">
            <w:pPr>
              <w:spacing w:before="60"/>
              <w:jc w:val="left"/>
              <w:rPr>
                <w:rFonts w:cs="Arial"/>
                <w:sz w:val="20"/>
                <w:szCs w:val="20"/>
              </w:rPr>
            </w:pPr>
            <w:r w:rsidRPr="00FE0392">
              <w:rPr>
                <w:rFonts w:cs="Arial"/>
                <w:sz w:val="20"/>
                <w:szCs w:val="20"/>
              </w:rPr>
              <w:t>Faible</w:t>
            </w:r>
          </w:p>
        </w:tc>
      </w:tr>
      <w:tr w:rsidR="006377B2" w:rsidRPr="00FE0392" w14:paraId="7ED44E23" w14:textId="77777777" w:rsidTr="004C3BD8">
        <w:tc>
          <w:tcPr>
            <w:tcW w:w="1060" w:type="pct"/>
          </w:tcPr>
          <w:p w14:paraId="310558A2" w14:textId="77777777" w:rsidR="006377B2" w:rsidRPr="00FE0392" w:rsidRDefault="006377B2" w:rsidP="00025D32">
            <w:pPr>
              <w:pStyle w:val="Corpsdetexte31"/>
              <w:spacing w:before="60"/>
              <w:jc w:val="left"/>
              <w:rPr>
                <w:rFonts w:cs="Arial"/>
                <w:i w:val="0"/>
                <w:sz w:val="20"/>
              </w:rPr>
            </w:pPr>
            <w:r w:rsidRPr="00FE0392">
              <w:rPr>
                <w:rFonts w:cs="Arial"/>
                <w:i w:val="0"/>
                <w:sz w:val="20"/>
              </w:rPr>
              <w:t xml:space="preserve">2.9. Signalisation et divers </w:t>
            </w:r>
          </w:p>
          <w:p w14:paraId="3525FD1E" w14:textId="77777777" w:rsidR="006377B2" w:rsidRPr="00FE0392" w:rsidRDefault="006377B2" w:rsidP="00025D32">
            <w:pPr>
              <w:spacing w:before="60"/>
              <w:jc w:val="left"/>
              <w:rPr>
                <w:rFonts w:cs="Arial"/>
                <w:sz w:val="20"/>
                <w:szCs w:val="20"/>
              </w:rPr>
            </w:pPr>
            <w:r w:rsidRPr="00FE0392">
              <w:rPr>
                <w:rFonts w:cs="Arial"/>
                <w:sz w:val="20"/>
                <w:szCs w:val="20"/>
              </w:rPr>
              <w:t xml:space="preserve">Travaux d’éclairage de la chaussée </w:t>
            </w:r>
          </w:p>
        </w:tc>
        <w:tc>
          <w:tcPr>
            <w:tcW w:w="1466" w:type="pct"/>
          </w:tcPr>
          <w:p w14:paraId="0D6C3F91" w14:textId="77777777" w:rsidR="006377B2" w:rsidRPr="00FE0392" w:rsidRDefault="006377B2" w:rsidP="00025D32">
            <w:pPr>
              <w:spacing w:before="60"/>
              <w:jc w:val="left"/>
              <w:rPr>
                <w:rFonts w:cs="Arial"/>
                <w:b/>
                <w:sz w:val="20"/>
                <w:szCs w:val="20"/>
              </w:rPr>
            </w:pPr>
            <w:r w:rsidRPr="00FE0392">
              <w:rPr>
                <w:rFonts w:cs="Arial"/>
                <w:b/>
                <w:sz w:val="20"/>
                <w:szCs w:val="20"/>
              </w:rPr>
              <w:t xml:space="preserve">Entrave temporaire à la circulation et aux activités urbaines et périurbaines </w:t>
            </w:r>
          </w:p>
          <w:p w14:paraId="0CCF6516" w14:textId="77777777" w:rsidR="006377B2" w:rsidRPr="00FE0392" w:rsidRDefault="006377B2" w:rsidP="00025D32">
            <w:pPr>
              <w:spacing w:before="60"/>
              <w:jc w:val="left"/>
              <w:rPr>
                <w:rFonts w:cs="Arial"/>
                <w:sz w:val="20"/>
                <w:szCs w:val="20"/>
              </w:rPr>
            </w:pPr>
            <w:r w:rsidRPr="00FE0392">
              <w:rPr>
                <w:rFonts w:cs="Arial"/>
                <w:sz w:val="20"/>
                <w:szCs w:val="20"/>
              </w:rPr>
              <w:t>Cette nuisance sera générée par la mise en place de la signalisation horizontale et verticale (des panneaux de signalisations, des panneaux d’indication etc.)</w:t>
            </w:r>
          </w:p>
        </w:tc>
        <w:tc>
          <w:tcPr>
            <w:tcW w:w="319" w:type="pct"/>
            <w:vAlign w:val="center"/>
          </w:tcPr>
          <w:p w14:paraId="0B65B471" w14:textId="77777777" w:rsidR="006377B2" w:rsidRPr="00FE0392" w:rsidRDefault="006377B2" w:rsidP="00025D32">
            <w:pPr>
              <w:spacing w:before="60"/>
              <w:jc w:val="left"/>
              <w:rPr>
                <w:rFonts w:cs="Arial"/>
                <w:sz w:val="20"/>
                <w:szCs w:val="20"/>
              </w:rPr>
            </w:pPr>
            <w:r w:rsidRPr="00FE0392">
              <w:rPr>
                <w:rFonts w:cs="Arial"/>
                <w:b/>
                <w:sz w:val="20"/>
                <w:szCs w:val="20"/>
              </w:rPr>
              <w:t>-</w:t>
            </w:r>
          </w:p>
        </w:tc>
        <w:tc>
          <w:tcPr>
            <w:tcW w:w="521" w:type="pct"/>
            <w:vAlign w:val="center"/>
          </w:tcPr>
          <w:p w14:paraId="57C81669" w14:textId="77777777" w:rsidR="006377B2" w:rsidRPr="00FE0392" w:rsidRDefault="006377B2" w:rsidP="00025D32">
            <w:pPr>
              <w:spacing w:before="60"/>
              <w:jc w:val="left"/>
              <w:rPr>
                <w:rFonts w:cs="Arial"/>
                <w:sz w:val="20"/>
                <w:szCs w:val="20"/>
              </w:rPr>
            </w:pPr>
            <w:r w:rsidRPr="00FE0392">
              <w:rPr>
                <w:rFonts w:cs="Arial"/>
                <w:sz w:val="20"/>
                <w:szCs w:val="20"/>
              </w:rPr>
              <w:t xml:space="preserve">faible </w:t>
            </w:r>
          </w:p>
        </w:tc>
        <w:tc>
          <w:tcPr>
            <w:tcW w:w="532" w:type="pct"/>
            <w:vAlign w:val="center"/>
          </w:tcPr>
          <w:p w14:paraId="32109F4D" w14:textId="77777777" w:rsidR="006377B2" w:rsidRPr="00FE0392" w:rsidRDefault="006377B2" w:rsidP="00025D32">
            <w:pPr>
              <w:spacing w:before="60"/>
              <w:jc w:val="left"/>
              <w:rPr>
                <w:rFonts w:cs="Arial"/>
                <w:sz w:val="20"/>
                <w:szCs w:val="20"/>
              </w:rPr>
            </w:pPr>
            <w:r w:rsidRPr="00FE0392">
              <w:rPr>
                <w:rFonts w:cs="Arial"/>
                <w:sz w:val="20"/>
                <w:szCs w:val="20"/>
              </w:rPr>
              <w:t>locale</w:t>
            </w:r>
          </w:p>
        </w:tc>
        <w:tc>
          <w:tcPr>
            <w:tcW w:w="611" w:type="pct"/>
            <w:vAlign w:val="center"/>
          </w:tcPr>
          <w:p w14:paraId="42BC08B1" w14:textId="77777777" w:rsidR="006377B2" w:rsidRPr="00FE0392" w:rsidRDefault="006377B2" w:rsidP="00025D32">
            <w:pPr>
              <w:spacing w:before="60"/>
              <w:jc w:val="left"/>
              <w:rPr>
                <w:rFonts w:cs="Arial"/>
                <w:sz w:val="20"/>
                <w:szCs w:val="20"/>
              </w:rPr>
            </w:pPr>
            <w:r w:rsidRPr="00FE0392">
              <w:rPr>
                <w:rFonts w:cs="Arial"/>
                <w:sz w:val="20"/>
                <w:szCs w:val="20"/>
              </w:rPr>
              <w:t xml:space="preserve">temporaire </w:t>
            </w:r>
          </w:p>
        </w:tc>
        <w:tc>
          <w:tcPr>
            <w:tcW w:w="491" w:type="pct"/>
            <w:vAlign w:val="center"/>
          </w:tcPr>
          <w:p w14:paraId="42A63F39" w14:textId="77777777" w:rsidR="006377B2" w:rsidRPr="00FE0392" w:rsidRDefault="006377B2" w:rsidP="00025D32">
            <w:pPr>
              <w:spacing w:before="60"/>
              <w:jc w:val="left"/>
              <w:rPr>
                <w:rFonts w:cs="Arial"/>
                <w:sz w:val="20"/>
                <w:szCs w:val="20"/>
              </w:rPr>
            </w:pPr>
            <w:r w:rsidRPr="00FE0392">
              <w:rPr>
                <w:rFonts w:cs="Arial"/>
                <w:sz w:val="20"/>
                <w:szCs w:val="20"/>
              </w:rPr>
              <w:t>Faible</w:t>
            </w:r>
          </w:p>
        </w:tc>
      </w:tr>
      <w:tr w:rsidR="006377B2" w:rsidRPr="00FE0392" w14:paraId="77F207B7" w14:textId="77777777" w:rsidTr="004C3BD8">
        <w:tc>
          <w:tcPr>
            <w:tcW w:w="1060" w:type="pct"/>
            <w:vMerge w:val="restart"/>
          </w:tcPr>
          <w:p w14:paraId="31C68C27" w14:textId="77777777" w:rsidR="006377B2" w:rsidRPr="00FE0392" w:rsidRDefault="006377B2" w:rsidP="00025D32">
            <w:pPr>
              <w:pStyle w:val="Corpsdetexte31"/>
              <w:spacing w:before="60"/>
              <w:jc w:val="left"/>
              <w:rPr>
                <w:rFonts w:cs="Arial"/>
                <w:i w:val="0"/>
                <w:sz w:val="20"/>
              </w:rPr>
            </w:pPr>
            <w:r w:rsidRPr="00FE0392">
              <w:rPr>
                <w:rFonts w:cs="Arial"/>
                <w:i w:val="0"/>
                <w:sz w:val="20"/>
              </w:rPr>
              <w:t xml:space="preserve">2.10 Construction  des ouvrages d’assainissement et des ouvrages d’art </w:t>
            </w:r>
          </w:p>
        </w:tc>
        <w:tc>
          <w:tcPr>
            <w:tcW w:w="1466" w:type="pct"/>
          </w:tcPr>
          <w:p w14:paraId="28FB7C53" w14:textId="77777777" w:rsidR="006377B2" w:rsidRPr="00FE0392" w:rsidRDefault="006377B2" w:rsidP="00025D32">
            <w:pPr>
              <w:jc w:val="left"/>
              <w:rPr>
                <w:rFonts w:cs="Arial"/>
                <w:b/>
                <w:sz w:val="20"/>
                <w:szCs w:val="20"/>
              </w:rPr>
            </w:pPr>
            <w:r w:rsidRPr="00FE0392">
              <w:rPr>
                <w:rFonts w:cs="Arial"/>
                <w:b/>
                <w:sz w:val="20"/>
                <w:szCs w:val="20"/>
              </w:rPr>
              <w:t xml:space="preserve">Emissions de poussières particules dans l’air </w:t>
            </w:r>
          </w:p>
          <w:p w14:paraId="52DD52EB" w14:textId="77777777" w:rsidR="006377B2" w:rsidRPr="00FE0392" w:rsidRDefault="006377B2" w:rsidP="00025D32">
            <w:pPr>
              <w:spacing w:before="60"/>
              <w:jc w:val="left"/>
              <w:rPr>
                <w:rFonts w:cs="Arial"/>
                <w:b/>
                <w:sz w:val="20"/>
                <w:szCs w:val="20"/>
              </w:rPr>
            </w:pPr>
            <w:r w:rsidRPr="00FE0392">
              <w:rPr>
                <w:rFonts w:cs="Arial"/>
                <w:sz w:val="20"/>
                <w:szCs w:val="20"/>
              </w:rPr>
              <w:t xml:space="preserve">Les actions de décapage, décaissement, terrassement, de transports et de déchargement de matériaux entraînent une augmentation de la concentration des poussières (sables, silteux, latérite, concassé, etc.) dans l’atmosphère. L’impact de la pollution atmosphérique sur les populations se présente avec beaucoup d’acuité au niveau des zones habitées </w:t>
            </w:r>
          </w:p>
        </w:tc>
        <w:tc>
          <w:tcPr>
            <w:tcW w:w="319" w:type="pct"/>
            <w:vAlign w:val="center"/>
          </w:tcPr>
          <w:p w14:paraId="0FC2E840" w14:textId="77777777" w:rsidR="006377B2" w:rsidRPr="00FE0392" w:rsidRDefault="006377B2" w:rsidP="00025D32">
            <w:pPr>
              <w:spacing w:before="60"/>
              <w:jc w:val="left"/>
              <w:rPr>
                <w:rFonts w:cs="Arial"/>
                <w:b/>
                <w:sz w:val="20"/>
                <w:szCs w:val="20"/>
              </w:rPr>
            </w:pPr>
            <w:r w:rsidRPr="00FE0392">
              <w:rPr>
                <w:rFonts w:cs="Arial"/>
                <w:sz w:val="20"/>
                <w:szCs w:val="20"/>
              </w:rPr>
              <w:t>-</w:t>
            </w:r>
          </w:p>
        </w:tc>
        <w:tc>
          <w:tcPr>
            <w:tcW w:w="521" w:type="pct"/>
            <w:vAlign w:val="center"/>
          </w:tcPr>
          <w:p w14:paraId="4354A1C9" w14:textId="77777777" w:rsidR="006377B2" w:rsidRPr="00FE0392" w:rsidRDefault="006377B2" w:rsidP="00025D32">
            <w:pPr>
              <w:spacing w:before="60"/>
              <w:jc w:val="left"/>
              <w:rPr>
                <w:rFonts w:cs="Arial"/>
                <w:sz w:val="20"/>
                <w:szCs w:val="20"/>
              </w:rPr>
            </w:pPr>
            <w:r w:rsidRPr="00FE0392">
              <w:rPr>
                <w:rFonts w:cs="Arial"/>
                <w:sz w:val="20"/>
                <w:szCs w:val="20"/>
              </w:rPr>
              <w:t xml:space="preserve">moyenne </w:t>
            </w:r>
          </w:p>
        </w:tc>
        <w:tc>
          <w:tcPr>
            <w:tcW w:w="532" w:type="pct"/>
            <w:vAlign w:val="center"/>
          </w:tcPr>
          <w:p w14:paraId="20CF8140" w14:textId="77777777" w:rsidR="006377B2" w:rsidRPr="00FE0392" w:rsidRDefault="006377B2" w:rsidP="00025D32">
            <w:pPr>
              <w:spacing w:before="60"/>
              <w:jc w:val="left"/>
              <w:rPr>
                <w:rFonts w:cs="Arial"/>
                <w:sz w:val="20"/>
                <w:szCs w:val="20"/>
              </w:rPr>
            </w:pPr>
            <w:r w:rsidRPr="00FE0392">
              <w:rPr>
                <w:rFonts w:cs="Arial"/>
                <w:sz w:val="20"/>
                <w:szCs w:val="20"/>
              </w:rPr>
              <w:t xml:space="preserve">locale </w:t>
            </w:r>
          </w:p>
        </w:tc>
        <w:tc>
          <w:tcPr>
            <w:tcW w:w="611" w:type="pct"/>
            <w:vAlign w:val="center"/>
          </w:tcPr>
          <w:p w14:paraId="539E36EF" w14:textId="77777777" w:rsidR="006377B2" w:rsidRPr="00FE0392" w:rsidRDefault="006377B2" w:rsidP="00025D32">
            <w:pPr>
              <w:spacing w:before="60"/>
              <w:jc w:val="left"/>
              <w:rPr>
                <w:rFonts w:cs="Arial"/>
                <w:sz w:val="20"/>
                <w:szCs w:val="20"/>
              </w:rPr>
            </w:pPr>
            <w:r w:rsidRPr="00FE0392">
              <w:rPr>
                <w:rFonts w:cs="Arial"/>
                <w:sz w:val="20"/>
                <w:szCs w:val="20"/>
              </w:rPr>
              <w:t xml:space="preserve">temporaire  </w:t>
            </w:r>
          </w:p>
        </w:tc>
        <w:tc>
          <w:tcPr>
            <w:tcW w:w="491" w:type="pct"/>
            <w:vAlign w:val="center"/>
          </w:tcPr>
          <w:p w14:paraId="77AE61FC" w14:textId="77777777" w:rsidR="006377B2" w:rsidRPr="00FE0392" w:rsidRDefault="006377B2" w:rsidP="00025D32">
            <w:pPr>
              <w:spacing w:before="60"/>
              <w:jc w:val="left"/>
              <w:rPr>
                <w:rFonts w:cs="Arial"/>
                <w:sz w:val="20"/>
                <w:szCs w:val="20"/>
              </w:rPr>
            </w:pPr>
            <w:r w:rsidRPr="00FE0392">
              <w:rPr>
                <w:rFonts w:cs="Arial"/>
                <w:sz w:val="20"/>
                <w:szCs w:val="20"/>
              </w:rPr>
              <w:t xml:space="preserve">Moyenne  </w:t>
            </w:r>
          </w:p>
        </w:tc>
      </w:tr>
      <w:tr w:rsidR="006377B2" w:rsidRPr="00FE0392" w14:paraId="19E3A791" w14:textId="77777777" w:rsidTr="004C3BD8">
        <w:tc>
          <w:tcPr>
            <w:tcW w:w="1060" w:type="pct"/>
            <w:vMerge/>
          </w:tcPr>
          <w:p w14:paraId="1B1EEB66" w14:textId="77777777" w:rsidR="006377B2" w:rsidRPr="00FE0392" w:rsidRDefault="006377B2" w:rsidP="004C3BD8">
            <w:pPr>
              <w:pStyle w:val="Corpsdetexte31"/>
              <w:spacing w:before="60"/>
              <w:jc w:val="left"/>
              <w:rPr>
                <w:rFonts w:cs="Arial"/>
                <w:i w:val="0"/>
                <w:sz w:val="20"/>
              </w:rPr>
            </w:pPr>
          </w:p>
        </w:tc>
        <w:tc>
          <w:tcPr>
            <w:tcW w:w="1466" w:type="pct"/>
          </w:tcPr>
          <w:p w14:paraId="0C395B89" w14:textId="77777777" w:rsidR="006377B2" w:rsidRPr="00FE0392" w:rsidRDefault="006377B2" w:rsidP="004C3BD8">
            <w:pPr>
              <w:spacing w:before="60" w:line="240" w:lineRule="auto"/>
              <w:jc w:val="left"/>
              <w:rPr>
                <w:rFonts w:cs="Arial"/>
                <w:b/>
                <w:sz w:val="20"/>
                <w:szCs w:val="20"/>
              </w:rPr>
            </w:pPr>
            <w:r w:rsidRPr="00FE0392">
              <w:rPr>
                <w:rFonts w:cs="Arial"/>
                <w:b/>
                <w:sz w:val="20"/>
                <w:szCs w:val="20"/>
              </w:rPr>
              <w:t>Pollution du sol par les déchets solides</w:t>
            </w:r>
          </w:p>
          <w:p w14:paraId="0F794215" w14:textId="2993847F" w:rsidR="006377B2" w:rsidRPr="00FE0392" w:rsidRDefault="006377B2" w:rsidP="004C3BD8">
            <w:pPr>
              <w:spacing w:before="60" w:line="240" w:lineRule="auto"/>
              <w:jc w:val="left"/>
              <w:rPr>
                <w:rFonts w:cs="Arial"/>
                <w:sz w:val="20"/>
                <w:szCs w:val="20"/>
              </w:rPr>
            </w:pPr>
            <w:r w:rsidRPr="00FE0392">
              <w:rPr>
                <w:rFonts w:cs="Arial"/>
                <w:sz w:val="20"/>
                <w:szCs w:val="20"/>
              </w:rPr>
              <w:lastRenderedPageBreak/>
              <w:t xml:space="preserve">au niveau des aires de travaux dus à la présence des ouvriers et </w:t>
            </w:r>
            <w:r w:rsidR="00FA427C" w:rsidRPr="00FE0392">
              <w:rPr>
                <w:rFonts w:cs="Arial"/>
                <w:sz w:val="20"/>
                <w:szCs w:val="20"/>
              </w:rPr>
              <w:t>manœuvres</w:t>
            </w:r>
            <w:r w:rsidRPr="00FE0392">
              <w:rPr>
                <w:rFonts w:cs="Arial"/>
                <w:sz w:val="20"/>
                <w:szCs w:val="20"/>
              </w:rPr>
              <w:t xml:space="preserve">, à la vente des denrées alimentaires, et de produits de première nécessité pour le personnel travaillant sur place    </w:t>
            </w:r>
          </w:p>
        </w:tc>
        <w:tc>
          <w:tcPr>
            <w:tcW w:w="319" w:type="pct"/>
            <w:vAlign w:val="center"/>
          </w:tcPr>
          <w:p w14:paraId="39E8D2A8" w14:textId="77777777" w:rsidR="006377B2" w:rsidRPr="00FE0392" w:rsidRDefault="006377B2" w:rsidP="004C3BD8">
            <w:pPr>
              <w:spacing w:before="60" w:line="240" w:lineRule="auto"/>
              <w:jc w:val="left"/>
              <w:rPr>
                <w:rFonts w:cs="Arial"/>
                <w:b/>
                <w:sz w:val="20"/>
                <w:szCs w:val="20"/>
              </w:rPr>
            </w:pPr>
            <w:r w:rsidRPr="00FE0392">
              <w:rPr>
                <w:rFonts w:cs="Arial"/>
                <w:sz w:val="20"/>
                <w:szCs w:val="20"/>
              </w:rPr>
              <w:lastRenderedPageBreak/>
              <w:t>-</w:t>
            </w:r>
          </w:p>
        </w:tc>
        <w:tc>
          <w:tcPr>
            <w:tcW w:w="521" w:type="pct"/>
            <w:vAlign w:val="center"/>
          </w:tcPr>
          <w:p w14:paraId="33E64542"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faible </w:t>
            </w:r>
          </w:p>
        </w:tc>
        <w:tc>
          <w:tcPr>
            <w:tcW w:w="532" w:type="pct"/>
            <w:vAlign w:val="center"/>
          </w:tcPr>
          <w:p w14:paraId="23FBC0BB"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Locale </w:t>
            </w:r>
          </w:p>
        </w:tc>
        <w:tc>
          <w:tcPr>
            <w:tcW w:w="611" w:type="pct"/>
            <w:vAlign w:val="center"/>
          </w:tcPr>
          <w:p w14:paraId="0C1D91EA"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temporaire  </w:t>
            </w:r>
          </w:p>
        </w:tc>
        <w:tc>
          <w:tcPr>
            <w:tcW w:w="491" w:type="pct"/>
            <w:vAlign w:val="center"/>
          </w:tcPr>
          <w:p w14:paraId="65737886"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Faible </w:t>
            </w:r>
          </w:p>
        </w:tc>
      </w:tr>
      <w:tr w:rsidR="006377B2" w:rsidRPr="00FE0392" w14:paraId="78331924" w14:textId="77777777" w:rsidTr="004C3BD8">
        <w:tc>
          <w:tcPr>
            <w:tcW w:w="1060" w:type="pct"/>
            <w:vMerge/>
          </w:tcPr>
          <w:p w14:paraId="4DA014F4" w14:textId="77777777" w:rsidR="006377B2" w:rsidRPr="00FE0392" w:rsidRDefault="006377B2" w:rsidP="004C3BD8">
            <w:pPr>
              <w:pStyle w:val="Corpsdetexte31"/>
              <w:spacing w:before="60"/>
              <w:jc w:val="left"/>
              <w:rPr>
                <w:rFonts w:cs="Arial"/>
                <w:i w:val="0"/>
                <w:sz w:val="20"/>
              </w:rPr>
            </w:pPr>
          </w:p>
        </w:tc>
        <w:tc>
          <w:tcPr>
            <w:tcW w:w="1466" w:type="pct"/>
          </w:tcPr>
          <w:p w14:paraId="1150C616" w14:textId="77777777" w:rsidR="006377B2" w:rsidRPr="00FE0392" w:rsidRDefault="006377B2" w:rsidP="004C3BD8">
            <w:pPr>
              <w:spacing w:before="60" w:line="240" w:lineRule="auto"/>
              <w:jc w:val="left"/>
              <w:rPr>
                <w:rFonts w:cs="Arial"/>
                <w:b/>
                <w:sz w:val="20"/>
                <w:szCs w:val="20"/>
              </w:rPr>
            </w:pPr>
            <w:r w:rsidRPr="00FE0392">
              <w:rPr>
                <w:rFonts w:cs="Arial"/>
                <w:b/>
                <w:sz w:val="20"/>
                <w:szCs w:val="20"/>
              </w:rPr>
              <w:t xml:space="preserve">Déversement des hydrocarbures </w:t>
            </w:r>
          </w:p>
          <w:p w14:paraId="62CBED9E" w14:textId="77777777" w:rsidR="006377B2" w:rsidRPr="00FE0392" w:rsidRDefault="006377B2" w:rsidP="004C3BD8">
            <w:pPr>
              <w:spacing w:before="60" w:line="240" w:lineRule="auto"/>
              <w:jc w:val="left"/>
              <w:rPr>
                <w:rFonts w:cs="Arial"/>
                <w:b/>
                <w:sz w:val="20"/>
                <w:szCs w:val="20"/>
              </w:rPr>
            </w:pPr>
            <w:r w:rsidRPr="00FE0392">
              <w:rPr>
                <w:rFonts w:cs="Arial"/>
                <w:sz w:val="20"/>
                <w:szCs w:val="20"/>
              </w:rPr>
              <w:t>La pollution du milieu par les rejets de déchets liquides issus des activités : huiles usagées, hydrocarbures et autres composés, purges, boues contaminées issus des  travaux et éventuellement de métaux lourds</w:t>
            </w:r>
          </w:p>
        </w:tc>
        <w:tc>
          <w:tcPr>
            <w:tcW w:w="319" w:type="pct"/>
            <w:vAlign w:val="center"/>
          </w:tcPr>
          <w:p w14:paraId="4467A602" w14:textId="77777777" w:rsidR="006377B2" w:rsidRPr="00FE0392" w:rsidRDefault="006377B2" w:rsidP="004C3BD8">
            <w:pPr>
              <w:spacing w:before="60" w:line="240" w:lineRule="auto"/>
              <w:jc w:val="left"/>
              <w:rPr>
                <w:rFonts w:cs="Arial"/>
                <w:b/>
                <w:sz w:val="20"/>
                <w:szCs w:val="20"/>
              </w:rPr>
            </w:pPr>
            <w:r w:rsidRPr="00FE0392">
              <w:rPr>
                <w:rFonts w:cs="Arial"/>
                <w:sz w:val="20"/>
                <w:szCs w:val="20"/>
              </w:rPr>
              <w:t>-</w:t>
            </w:r>
          </w:p>
        </w:tc>
        <w:tc>
          <w:tcPr>
            <w:tcW w:w="521" w:type="pct"/>
            <w:vAlign w:val="center"/>
          </w:tcPr>
          <w:p w14:paraId="57586BDF"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Moyenne </w:t>
            </w:r>
          </w:p>
        </w:tc>
        <w:tc>
          <w:tcPr>
            <w:tcW w:w="532" w:type="pct"/>
            <w:vAlign w:val="center"/>
          </w:tcPr>
          <w:p w14:paraId="762F3F59"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Locale </w:t>
            </w:r>
          </w:p>
        </w:tc>
        <w:tc>
          <w:tcPr>
            <w:tcW w:w="611" w:type="pct"/>
            <w:vAlign w:val="center"/>
          </w:tcPr>
          <w:p w14:paraId="0D9E2468"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temporaire </w:t>
            </w:r>
          </w:p>
        </w:tc>
        <w:tc>
          <w:tcPr>
            <w:tcW w:w="491" w:type="pct"/>
            <w:vAlign w:val="center"/>
          </w:tcPr>
          <w:p w14:paraId="06E772FD"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Faible </w:t>
            </w:r>
          </w:p>
        </w:tc>
      </w:tr>
      <w:tr w:rsidR="006377B2" w:rsidRPr="00FE0392" w14:paraId="1A6C1802" w14:textId="77777777" w:rsidTr="004C3BD8">
        <w:tc>
          <w:tcPr>
            <w:tcW w:w="1060" w:type="pct"/>
            <w:vMerge/>
          </w:tcPr>
          <w:p w14:paraId="5B5873FC" w14:textId="77777777" w:rsidR="006377B2" w:rsidRPr="00FE0392" w:rsidRDefault="006377B2" w:rsidP="004C3BD8">
            <w:pPr>
              <w:pStyle w:val="Corpsdetexte31"/>
              <w:spacing w:before="60"/>
              <w:jc w:val="left"/>
              <w:rPr>
                <w:rFonts w:cs="Arial"/>
                <w:i w:val="0"/>
                <w:sz w:val="20"/>
              </w:rPr>
            </w:pPr>
          </w:p>
        </w:tc>
        <w:tc>
          <w:tcPr>
            <w:tcW w:w="1466" w:type="pct"/>
          </w:tcPr>
          <w:p w14:paraId="6B6678C4" w14:textId="77777777" w:rsidR="006377B2" w:rsidRPr="00FE0392" w:rsidRDefault="006377B2" w:rsidP="004C3BD8">
            <w:pPr>
              <w:spacing w:before="60" w:line="240" w:lineRule="auto"/>
              <w:jc w:val="left"/>
              <w:rPr>
                <w:rFonts w:cs="Arial"/>
                <w:b/>
                <w:sz w:val="20"/>
                <w:szCs w:val="20"/>
              </w:rPr>
            </w:pPr>
            <w:r w:rsidRPr="00FE0392">
              <w:rPr>
                <w:rFonts w:cs="Arial"/>
                <w:b/>
                <w:sz w:val="20"/>
                <w:szCs w:val="20"/>
              </w:rPr>
              <w:t>Pollution du sol et eaux usées</w:t>
            </w:r>
          </w:p>
          <w:p w14:paraId="4103F804" w14:textId="656AAC35" w:rsidR="006377B2" w:rsidRPr="00FE0392" w:rsidRDefault="006377B2" w:rsidP="004C3BD8">
            <w:pPr>
              <w:spacing w:before="60" w:line="240" w:lineRule="auto"/>
              <w:jc w:val="left"/>
              <w:rPr>
                <w:rFonts w:cs="Arial"/>
                <w:sz w:val="20"/>
                <w:szCs w:val="20"/>
              </w:rPr>
            </w:pPr>
            <w:r w:rsidRPr="00FE0392">
              <w:rPr>
                <w:rFonts w:cs="Arial"/>
                <w:sz w:val="20"/>
                <w:szCs w:val="20"/>
              </w:rPr>
              <w:t>La pollution du sol et des eaux usées par des déversements accidentels et des rejets des produits de vidange et de lavage des engins dans le milieu naturel (huiles usées, graisses, hydrocarbures etc</w:t>
            </w:r>
            <w:r w:rsidR="008314BE" w:rsidRPr="00FE0392">
              <w:rPr>
                <w:rFonts w:cs="Arial"/>
                <w:sz w:val="20"/>
                <w:szCs w:val="20"/>
              </w:rPr>
              <w:t xml:space="preserve">. </w:t>
            </w:r>
          </w:p>
        </w:tc>
        <w:tc>
          <w:tcPr>
            <w:tcW w:w="319" w:type="pct"/>
            <w:vAlign w:val="center"/>
          </w:tcPr>
          <w:p w14:paraId="504E806D" w14:textId="77777777" w:rsidR="006377B2" w:rsidRPr="00FE0392" w:rsidRDefault="006377B2" w:rsidP="004C3BD8">
            <w:pPr>
              <w:spacing w:before="60" w:line="240" w:lineRule="auto"/>
              <w:jc w:val="left"/>
              <w:rPr>
                <w:rFonts w:cs="Arial"/>
                <w:b/>
                <w:sz w:val="20"/>
                <w:szCs w:val="20"/>
              </w:rPr>
            </w:pPr>
            <w:r w:rsidRPr="00FE0392">
              <w:rPr>
                <w:rFonts w:cs="Arial"/>
                <w:sz w:val="20"/>
                <w:szCs w:val="20"/>
              </w:rPr>
              <w:t>-</w:t>
            </w:r>
          </w:p>
        </w:tc>
        <w:tc>
          <w:tcPr>
            <w:tcW w:w="521" w:type="pct"/>
            <w:vAlign w:val="center"/>
          </w:tcPr>
          <w:p w14:paraId="6EA1C0AB"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faible </w:t>
            </w:r>
          </w:p>
        </w:tc>
        <w:tc>
          <w:tcPr>
            <w:tcW w:w="532" w:type="pct"/>
            <w:vAlign w:val="center"/>
          </w:tcPr>
          <w:p w14:paraId="4E694F9D"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locale </w:t>
            </w:r>
          </w:p>
        </w:tc>
        <w:tc>
          <w:tcPr>
            <w:tcW w:w="611" w:type="pct"/>
            <w:vAlign w:val="center"/>
          </w:tcPr>
          <w:p w14:paraId="39201EAA" w14:textId="77777777" w:rsidR="006377B2" w:rsidRPr="00FE0392" w:rsidRDefault="006377B2" w:rsidP="004C3BD8">
            <w:pPr>
              <w:spacing w:before="60" w:line="240" w:lineRule="auto"/>
              <w:jc w:val="left"/>
              <w:rPr>
                <w:rFonts w:cs="Arial"/>
                <w:sz w:val="20"/>
                <w:szCs w:val="20"/>
              </w:rPr>
            </w:pPr>
            <w:r w:rsidRPr="00FE0392">
              <w:rPr>
                <w:rFonts w:cs="Arial"/>
                <w:sz w:val="20"/>
                <w:szCs w:val="20"/>
              </w:rPr>
              <w:t>temporaire</w:t>
            </w:r>
          </w:p>
        </w:tc>
        <w:tc>
          <w:tcPr>
            <w:tcW w:w="491" w:type="pct"/>
            <w:vAlign w:val="center"/>
          </w:tcPr>
          <w:p w14:paraId="2045376D"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Faible </w:t>
            </w:r>
          </w:p>
        </w:tc>
      </w:tr>
      <w:tr w:rsidR="006377B2" w:rsidRPr="00FE0392" w14:paraId="5E017A74" w14:textId="77777777" w:rsidTr="004C3BD8">
        <w:tc>
          <w:tcPr>
            <w:tcW w:w="1060" w:type="pct"/>
            <w:vMerge/>
          </w:tcPr>
          <w:p w14:paraId="3FE1BC2D" w14:textId="77777777" w:rsidR="006377B2" w:rsidRPr="00FE0392" w:rsidRDefault="006377B2" w:rsidP="004C3BD8">
            <w:pPr>
              <w:pStyle w:val="Corpsdetexte31"/>
              <w:spacing w:before="60"/>
              <w:jc w:val="left"/>
              <w:rPr>
                <w:rFonts w:cs="Arial"/>
                <w:i w:val="0"/>
                <w:sz w:val="20"/>
              </w:rPr>
            </w:pPr>
          </w:p>
        </w:tc>
        <w:tc>
          <w:tcPr>
            <w:tcW w:w="1466" w:type="pct"/>
          </w:tcPr>
          <w:p w14:paraId="51FCCDB5" w14:textId="77777777" w:rsidR="006377B2" w:rsidRPr="00FE0392" w:rsidRDefault="006377B2" w:rsidP="004C3BD8">
            <w:pPr>
              <w:spacing w:before="60" w:line="240" w:lineRule="auto"/>
              <w:jc w:val="left"/>
              <w:rPr>
                <w:rFonts w:cs="Arial"/>
                <w:b/>
                <w:sz w:val="20"/>
                <w:szCs w:val="20"/>
              </w:rPr>
            </w:pPr>
            <w:r w:rsidRPr="00FE0392">
              <w:rPr>
                <w:rFonts w:cs="Arial"/>
                <w:b/>
                <w:sz w:val="20"/>
                <w:szCs w:val="20"/>
              </w:rPr>
              <w:t xml:space="preserve">Déversement des hydrocarbures au sol </w:t>
            </w:r>
          </w:p>
          <w:p w14:paraId="6A6C7DE8" w14:textId="77777777" w:rsidR="006377B2" w:rsidRPr="00FE0392" w:rsidRDefault="006377B2" w:rsidP="004C3BD8">
            <w:pPr>
              <w:spacing w:before="60" w:line="240" w:lineRule="auto"/>
              <w:jc w:val="left"/>
              <w:rPr>
                <w:rFonts w:cs="Arial"/>
                <w:b/>
                <w:sz w:val="20"/>
                <w:szCs w:val="20"/>
              </w:rPr>
            </w:pPr>
            <w:r w:rsidRPr="00FE0392">
              <w:rPr>
                <w:rFonts w:cs="Arial"/>
                <w:sz w:val="20"/>
                <w:szCs w:val="20"/>
              </w:rPr>
              <w:t xml:space="preserve">Les déversements seront dus ici aux manipulations, aux erreurs humaines et à la perte accidentelle de confinement des produits  </w:t>
            </w:r>
          </w:p>
        </w:tc>
        <w:tc>
          <w:tcPr>
            <w:tcW w:w="319" w:type="pct"/>
            <w:vAlign w:val="center"/>
          </w:tcPr>
          <w:p w14:paraId="5F270F5C" w14:textId="77777777" w:rsidR="006377B2" w:rsidRPr="00FE0392" w:rsidRDefault="006377B2" w:rsidP="004C3BD8">
            <w:pPr>
              <w:spacing w:before="60" w:line="240" w:lineRule="auto"/>
              <w:jc w:val="left"/>
              <w:rPr>
                <w:rFonts w:cs="Arial"/>
                <w:b/>
                <w:sz w:val="20"/>
                <w:szCs w:val="20"/>
              </w:rPr>
            </w:pPr>
            <w:r w:rsidRPr="00FE0392">
              <w:rPr>
                <w:rFonts w:cs="Arial"/>
                <w:sz w:val="20"/>
                <w:szCs w:val="20"/>
              </w:rPr>
              <w:t>-</w:t>
            </w:r>
          </w:p>
        </w:tc>
        <w:tc>
          <w:tcPr>
            <w:tcW w:w="521" w:type="pct"/>
            <w:vAlign w:val="center"/>
          </w:tcPr>
          <w:p w14:paraId="788533B4" w14:textId="77777777" w:rsidR="006377B2" w:rsidRPr="00FE0392" w:rsidRDefault="006377B2" w:rsidP="004C3BD8">
            <w:pPr>
              <w:spacing w:before="60" w:line="240" w:lineRule="auto"/>
              <w:jc w:val="left"/>
              <w:rPr>
                <w:rFonts w:cs="Arial"/>
                <w:sz w:val="20"/>
                <w:szCs w:val="20"/>
              </w:rPr>
            </w:pPr>
            <w:r w:rsidRPr="00FE0392">
              <w:rPr>
                <w:rFonts w:cs="Arial"/>
                <w:sz w:val="20"/>
                <w:szCs w:val="20"/>
              </w:rPr>
              <w:t>moyenne</w:t>
            </w:r>
          </w:p>
        </w:tc>
        <w:tc>
          <w:tcPr>
            <w:tcW w:w="532" w:type="pct"/>
            <w:vAlign w:val="center"/>
          </w:tcPr>
          <w:p w14:paraId="291D8730" w14:textId="77777777" w:rsidR="006377B2" w:rsidRPr="00FE0392" w:rsidRDefault="006377B2" w:rsidP="004C3BD8">
            <w:pPr>
              <w:spacing w:before="60" w:line="240" w:lineRule="auto"/>
              <w:jc w:val="left"/>
              <w:rPr>
                <w:rFonts w:cs="Arial"/>
                <w:sz w:val="20"/>
                <w:szCs w:val="20"/>
              </w:rPr>
            </w:pPr>
            <w:r w:rsidRPr="00FE0392">
              <w:rPr>
                <w:rFonts w:cs="Arial"/>
                <w:sz w:val="20"/>
                <w:szCs w:val="20"/>
              </w:rPr>
              <w:t>locale</w:t>
            </w:r>
          </w:p>
        </w:tc>
        <w:tc>
          <w:tcPr>
            <w:tcW w:w="611" w:type="pct"/>
            <w:vAlign w:val="center"/>
          </w:tcPr>
          <w:p w14:paraId="6CD80D95" w14:textId="77777777" w:rsidR="006377B2" w:rsidRPr="00FE0392" w:rsidRDefault="006377B2" w:rsidP="004C3BD8">
            <w:pPr>
              <w:spacing w:before="60" w:line="240" w:lineRule="auto"/>
              <w:jc w:val="left"/>
              <w:rPr>
                <w:rFonts w:cs="Arial"/>
                <w:sz w:val="20"/>
                <w:szCs w:val="20"/>
              </w:rPr>
            </w:pPr>
            <w:r w:rsidRPr="00FE0392">
              <w:rPr>
                <w:rFonts w:cs="Arial"/>
                <w:sz w:val="20"/>
                <w:szCs w:val="20"/>
              </w:rPr>
              <w:t>temporaire</w:t>
            </w:r>
          </w:p>
        </w:tc>
        <w:tc>
          <w:tcPr>
            <w:tcW w:w="491" w:type="pct"/>
            <w:vAlign w:val="center"/>
          </w:tcPr>
          <w:p w14:paraId="378E0278"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Faible </w:t>
            </w:r>
          </w:p>
        </w:tc>
      </w:tr>
      <w:tr w:rsidR="006377B2" w:rsidRPr="00FE0392" w14:paraId="154D14A5" w14:textId="77777777" w:rsidTr="004C3BD8">
        <w:tc>
          <w:tcPr>
            <w:tcW w:w="1060" w:type="pct"/>
            <w:vMerge/>
          </w:tcPr>
          <w:p w14:paraId="79C38B34" w14:textId="77777777" w:rsidR="006377B2" w:rsidRPr="00FE0392" w:rsidRDefault="006377B2" w:rsidP="004C3BD8">
            <w:pPr>
              <w:pStyle w:val="Corpsdetexte31"/>
              <w:spacing w:before="60"/>
              <w:jc w:val="left"/>
              <w:rPr>
                <w:rFonts w:cs="Arial"/>
                <w:i w:val="0"/>
                <w:sz w:val="20"/>
              </w:rPr>
            </w:pPr>
          </w:p>
        </w:tc>
        <w:tc>
          <w:tcPr>
            <w:tcW w:w="1466" w:type="pct"/>
          </w:tcPr>
          <w:p w14:paraId="5DC04CA4" w14:textId="77777777" w:rsidR="006377B2" w:rsidRPr="00FE0392" w:rsidRDefault="006377B2" w:rsidP="004C3BD8">
            <w:pPr>
              <w:spacing w:before="60" w:line="240" w:lineRule="auto"/>
              <w:jc w:val="left"/>
              <w:rPr>
                <w:rFonts w:cs="Arial"/>
                <w:b/>
                <w:sz w:val="20"/>
                <w:szCs w:val="20"/>
              </w:rPr>
            </w:pPr>
            <w:r w:rsidRPr="00FE0392">
              <w:rPr>
                <w:rFonts w:cs="Arial"/>
                <w:b/>
                <w:sz w:val="20"/>
                <w:szCs w:val="20"/>
              </w:rPr>
              <w:t xml:space="preserve">Pollution du sol et des nappes par les eaux usées, huiles usagées (graisses, hydrocarbures, lubrifiants)  </w:t>
            </w:r>
          </w:p>
          <w:p w14:paraId="35490812" w14:textId="4C7E52AC" w:rsidR="007F635B" w:rsidRPr="00FE0392" w:rsidRDefault="006377B2" w:rsidP="004C3BD8">
            <w:pPr>
              <w:spacing w:before="60" w:line="240" w:lineRule="auto"/>
              <w:jc w:val="left"/>
              <w:rPr>
                <w:rFonts w:cs="Arial"/>
                <w:sz w:val="20"/>
                <w:szCs w:val="20"/>
              </w:rPr>
            </w:pPr>
            <w:r w:rsidRPr="00FE0392">
              <w:rPr>
                <w:rFonts w:cs="Arial"/>
                <w:sz w:val="20"/>
                <w:szCs w:val="20"/>
              </w:rPr>
              <w:lastRenderedPageBreak/>
              <w:t xml:space="preserve">Les déversements peuvent par infiltration contaminer le sol et atteindre les nappes  </w:t>
            </w:r>
          </w:p>
        </w:tc>
        <w:tc>
          <w:tcPr>
            <w:tcW w:w="319" w:type="pct"/>
            <w:vAlign w:val="center"/>
          </w:tcPr>
          <w:p w14:paraId="4DC761DF" w14:textId="77777777" w:rsidR="006377B2" w:rsidRPr="00FE0392" w:rsidRDefault="006377B2" w:rsidP="004C3BD8">
            <w:pPr>
              <w:spacing w:before="60" w:line="240" w:lineRule="auto"/>
              <w:jc w:val="left"/>
              <w:rPr>
                <w:rFonts w:cs="Arial"/>
                <w:b/>
                <w:sz w:val="20"/>
                <w:szCs w:val="20"/>
              </w:rPr>
            </w:pPr>
            <w:r w:rsidRPr="00FE0392">
              <w:rPr>
                <w:rFonts w:cs="Arial"/>
                <w:sz w:val="20"/>
                <w:szCs w:val="20"/>
              </w:rPr>
              <w:lastRenderedPageBreak/>
              <w:t>-</w:t>
            </w:r>
          </w:p>
        </w:tc>
        <w:tc>
          <w:tcPr>
            <w:tcW w:w="521" w:type="pct"/>
            <w:vAlign w:val="center"/>
          </w:tcPr>
          <w:p w14:paraId="75027EDA" w14:textId="77777777" w:rsidR="006377B2" w:rsidRPr="00FE0392" w:rsidRDefault="006377B2" w:rsidP="004C3BD8">
            <w:pPr>
              <w:spacing w:before="60" w:line="240" w:lineRule="auto"/>
              <w:jc w:val="left"/>
              <w:rPr>
                <w:rFonts w:cs="Arial"/>
                <w:sz w:val="20"/>
                <w:szCs w:val="20"/>
              </w:rPr>
            </w:pPr>
            <w:r w:rsidRPr="00FE0392">
              <w:rPr>
                <w:rFonts w:cs="Arial"/>
                <w:sz w:val="20"/>
                <w:szCs w:val="20"/>
              </w:rPr>
              <w:t>moyenne</w:t>
            </w:r>
          </w:p>
        </w:tc>
        <w:tc>
          <w:tcPr>
            <w:tcW w:w="532" w:type="pct"/>
            <w:vAlign w:val="center"/>
          </w:tcPr>
          <w:p w14:paraId="7BC95F09" w14:textId="77777777" w:rsidR="006377B2" w:rsidRPr="00FE0392" w:rsidRDefault="006377B2" w:rsidP="004C3BD8">
            <w:pPr>
              <w:spacing w:before="60" w:line="240" w:lineRule="auto"/>
              <w:jc w:val="left"/>
              <w:rPr>
                <w:rFonts w:cs="Arial"/>
                <w:sz w:val="20"/>
                <w:szCs w:val="20"/>
              </w:rPr>
            </w:pPr>
            <w:r w:rsidRPr="00FE0392">
              <w:rPr>
                <w:rFonts w:cs="Arial"/>
                <w:sz w:val="20"/>
                <w:szCs w:val="20"/>
              </w:rPr>
              <w:t>locale</w:t>
            </w:r>
          </w:p>
        </w:tc>
        <w:tc>
          <w:tcPr>
            <w:tcW w:w="611" w:type="pct"/>
            <w:vAlign w:val="center"/>
          </w:tcPr>
          <w:p w14:paraId="774FE78F"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temporaire </w:t>
            </w:r>
          </w:p>
        </w:tc>
        <w:tc>
          <w:tcPr>
            <w:tcW w:w="491" w:type="pct"/>
            <w:vAlign w:val="center"/>
          </w:tcPr>
          <w:p w14:paraId="4F734C90"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Faible </w:t>
            </w:r>
          </w:p>
        </w:tc>
      </w:tr>
      <w:tr w:rsidR="006377B2" w:rsidRPr="00FE0392" w14:paraId="318532A6" w14:textId="77777777" w:rsidTr="004C3BD8">
        <w:tc>
          <w:tcPr>
            <w:tcW w:w="1060" w:type="pct"/>
          </w:tcPr>
          <w:p w14:paraId="491DB9BC" w14:textId="77777777" w:rsidR="006377B2" w:rsidRPr="00FE0392" w:rsidRDefault="006377B2" w:rsidP="004C3BD8">
            <w:pPr>
              <w:pStyle w:val="Corpsdetexte31"/>
              <w:spacing w:before="60"/>
              <w:jc w:val="left"/>
              <w:rPr>
                <w:rFonts w:cs="Arial"/>
                <w:i w:val="0"/>
                <w:sz w:val="20"/>
              </w:rPr>
            </w:pPr>
          </w:p>
        </w:tc>
        <w:tc>
          <w:tcPr>
            <w:tcW w:w="1466" w:type="pct"/>
          </w:tcPr>
          <w:p w14:paraId="146B3931" w14:textId="77777777" w:rsidR="006377B2" w:rsidRPr="00FE0392" w:rsidRDefault="006377B2" w:rsidP="004C3BD8">
            <w:pPr>
              <w:spacing w:before="60" w:line="240" w:lineRule="auto"/>
              <w:jc w:val="left"/>
              <w:rPr>
                <w:rFonts w:cs="Arial"/>
                <w:b/>
                <w:sz w:val="20"/>
                <w:szCs w:val="20"/>
              </w:rPr>
            </w:pPr>
            <w:r w:rsidRPr="00FE0392">
              <w:rPr>
                <w:rFonts w:cs="Arial"/>
                <w:b/>
                <w:sz w:val="20"/>
                <w:szCs w:val="20"/>
              </w:rPr>
              <w:t xml:space="preserve">Turbidité de l’eau </w:t>
            </w:r>
          </w:p>
          <w:p w14:paraId="707DC2BF"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Les purges et fouilles contribueront à remettre les matières en suspension et ainsi augmenter leur turbidité notamment lors de la réalisation des ouvrages </w:t>
            </w:r>
          </w:p>
        </w:tc>
        <w:tc>
          <w:tcPr>
            <w:tcW w:w="319" w:type="pct"/>
            <w:vAlign w:val="center"/>
          </w:tcPr>
          <w:p w14:paraId="23A51133" w14:textId="77777777" w:rsidR="006377B2" w:rsidRPr="00FE0392" w:rsidRDefault="006377B2" w:rsidP="004C3BD8">
            <w:pPr>
              <w:spacing w:before="60" w:line="240" w:lineRule="auto"/>
              <w:jc w:val="left"/>
              <w:rPr>
                <w:rFonts w:cs="Arial"/>
                <w:b/>
                <w:sz w:val="20"/>
                <w:szCs w:val="20"/>
              </w:rPr>
            </w:pPr>
            <w:r w:rsidRPr="00FE0392">
              <w:rPr>
                <w:rFonts w:cs="Arial"/>
                <w:sz w:val="20"/>
                <w:szCs w:val="20"/>
              </w:rPr>
              <w:t>-</w:t>
            </w:r>
          </w:p>
        </w:tc>
        <w:tc>
          <w:tcPr>
            <w:tcW w:w="521" w:type="pct"/>
            <w:vAlign w:val="center"/>
          </w:tcPr>
          <w:p w14:paraId="0E919617"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Forte </w:t>
            </w:r>
          </w:p>
        </w:tc>
        <w:tc>
          <w:tcPr>
            <w:tcW w:w="532" w:type="pct"/>
            <w:vAlign w:val="center"/>
          </w:tcPr>
          <w:p w14:paraId="0237AB8E" w14:textId="77777777" w:rsidR="006377B2" w:rsidRPr="00FE0392" w:rsidRDefault="006377B2" w:rsidP="004C3BD8">
            <w:pPr>
              <w:spacing w:before="60" w:line="240" w:lineRule="auto"/>
              <w:jc w:val="left"/>
              <w:rPr>
                <w:rFonts w:cs="Arial"/>
                <w:sz w:val="20"/>
                <w:szCs w:val="20"/>
              </w:rPr>
            </w:pPr>
            <w:r w:rsidRPr="00FE0392">
              <w:rPr>
                <w:rFonts w:cs="Arial"/>
                <w:sz w:val="20"/>
                <w:szCs w:val="20"/>
              </w:rPr>
              <w:t>locale</w:t>
            </w:r>
          </w:p>
        </w:tc>
        <w:tc>
          <w:tcPr>
            <w:tcW w:w="611" w:type="pct"/>
            <w:vAlign w:val="center"/>
          </w:tcPr>
          <w:p w14:paraId="2CBD06BB"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temporaire </w:t>
            </w:r>
          </w:p>
        </w:tc>
        <w:tc>
          <w:tcPr>
            <w:tcW w:w="491" w:type="pct"/>
            <w:vAlign w:val="center"/>
          </w:tcPr>
          <w:p w14:paraId="6AB80ADA" w14:textId="77777777" w:rsidR="006377B2" w:rsidRPr="00FE0392" w:rsidRDefault="006377B2" w:rsidP="004C3BD8">
            <w:pPr>
              <w:spacing w:before="60" w:line="240" w:lineRule="auto"/>
              <w:jc w:val="left"/>
              <w:rPr>
                <w:rFonts w:cs="Arial"/>
                <w:sz w:val="20"/>
                <w:szCs w:val="20"/>
              </w:rPr>
            </w:pPr>
            <w:r w:rsidRPr="00FE0392">
              <w:rPr>
                <w:rFonts w:cs="Arial"/>
                <w:sz w:val="20"/>
                <w:szCs w:val="20"/>
              </w:rPr>
              <w:t xml:space="preserve">Moyenne </w:t>
            </w:r>
          </w:p>
        </w:tc>
      </w:tr>
      <w:tr w:rsidR="004C3BD8" w:rsidRPr="004C3BD8" w14:paraId="5BB0AC27" w14:textId="77777777" w:rsidTr="004C3BD8">
        <w:tc>
          <w:tcPr>
            <w:tcW w:w="1060" w:type="pct"/>
          </w:tcPr>
          <w:p w14:paraId="2C426CD6"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i/>
                <w:sz w:val="20"/>
                <w:szCs w:val="20"/>
                <w:lang w:eastAsia="fr-FR"/>
              </w:rPr>
            </w:pPr>
            <w:r w:rsidRPr="004C3BD8">
              <w:rPr>
                <w:rFonts w:eastAsia="Times New Roman" w:cs="Times New Roman"/>
                <w:i/>
                <w:sz w:val="20"/>
                <w:szCs w:val="20"/>
                <w:lang w:eastAsia="fr-FR"/>
              </w:rPr>
              <w:t xml:space="preserve">2.11. Aménagement paysager, </w:t>
            </w:r>
            <w:r w:rsidRPr="004C3BD8">
              <w:rPr>
                <w:rFonts w:eastAsia="Times New Roman" w:cs="Arial"/>
                <w:i/>
                <w:sz w:val="20"/>
                <w:szCs w:val="20"/>
                <w:lang w:eastAsia="fr-FR"/>
              </w:rPr>
              <w:t xml:space="preserve">Mesures d’accompagnement </w:t>
            </w:r>
          </w:p>
          <w:p w14:paraId="0B5615AD"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20"/>
                <w:szCs w:val="20"/>
                <w:lang w:eastAsia="fr-FR"/>
              </w:rPr>
            </w:pPr>
            <w:r w:rsidRPr="004C3BD8">
              <w:rPr>
                <w:rFonts w:eastAsia="Times New Roman" w:cs="Arial"/>
                <w:sz w:val="20"/>
                <w:szCs w:val="20"/>
                <w:lang w:eastAsia="fr-FR"/>
              </w:rPr>
              <w:t>Protection des talus</w:t>
            </w:r>
          </w:p>
          <w:p w14:paraId="008A4FB7"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20"/>
                <w:szCs w:val="20"/>
                <w:lang w:eastAsia="fr-FR"/>
              </w:rPr>
            </w:pPr>
            <w:r w:rsidRPr="004C3BD8">
              <w:rPr>
                <w:rFonts w:eastAsia="Times New Roman" w:cs="Arial"/>
                <w:sz w:val="20"/>
                <w:szCs w:val="20"/>
                <w:lang w:eastAsia="fr-FR"/>
              </w:rPr>
              <w:t xml:space="preserve">Plantation d’arbres </w:t>
            </w:r>
          </w:p>
          <w:p w14:paraId="5520C5FE"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20"/>
                <w:szCs w:val="20"/>
                <w:lang w:eastAsia="fr-FR"/>
              </w:rPr>
            </w:pPr>
            <w:r w:rsidRPr="004C3BD8">
              <w:rPr>
                <w:rFonts w:eastAsia="Times New Roman" w:cs="Arial"/>
                <w:sz w:val="20"/>
                <w:szCs w:val="20"/>
                <w:lang w:eastAsia="fr-FR"/>
              </w:rPr>
              <w:t>Eclairage (optionnel)</w:t>
            </w:r>
          </w:p>
          <w:p w14:paraId="6558890C"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20"/>
                <w:szCs w:val="20"/>
                <w:lang w:eastAsia="fr-FR"/>
              </w:rPr>
            </w:pPr>
            <w:r w:rsidRPr="004C3BD8">
              <w:rPr>
                <w:rFonts w:eastAsia="Times New Roman" w:cs="Arial"/>
                <w:sz w:val="20"/>
                <w:szCs w:val="20"/>
                <w:lang w:eastAsia="fr-FR"/>
              </w:rPr>
              <w:t>Clôture des infrastructures sociocommunautaires</w:t>
            </w:r>
          </w:p>
          <w:p w14:paraId="108E8C9F"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20"/>
                <w:szCs w:val="20"/>
                <w:lang w:eastAsia="fr-FR"/>
              </w:rPr>
            </w:pPr>
            <w:r w:rsidRPr="004C3BD8">
              <w:rPr>
                <w:rFonts w:eastAsia="Times New Roman" w:cs="Arial"/>
                <w:sz w:val="20"/>
                <w:szCs w:val="20"/>
                <w:lang w:eastAsia="fr-FR"/>
              </w:rPr>
              <w:t xml:space="preserve">Construction de latrines </w:t>
            </w:r>
          </w:p>
          <w:p w14:paraId="47B55B85"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20"/>
                <w:szCs w:val="20"/>
                <w:lang w:eastAsia="fr-FR"/>
              </w:rPr>
            </w:pPr>
            <w:r w:rsidRPr="004C3BD8">
              <w:rPr>
                <w:rFonts w:eastAsia="Times New Roman" w:cs="Arial"/>
                <w:sz w:val="20"/>
                <w:szCs w:val="20"/>
                <w:lang w:eastAsia="fr-FR"/>
              </w:rPr>
              <w:t xml:space="preserve">Construction de point de regroupement de déchets </w:t>
            </w:r>
          </w:p>
          <w:p w14:paraId="1384DA28"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20"/>
                <w:szCs w:val="20"/>
                <w:lang w:eastAsia="fr-FR"/>
              </w:rPr>
            </w:pPr>
            <w:r w:rsidRPr="004C3BD8">
              <w:rPr>
                <w:rFonts w:eastAsia="Times New Roman" w:cs="Arial"/>
                <w:sz w:val="20"/>
                <w:szCs w:val="20"/>
                <w:lang w:eastAsia="fr-FR"/>
              </w:rPr>
              <w:t xml:space="preserve">Réalisation de forage pour l’alimentation en eau potable au niveau des exutoires </w:t>
            </w:r>
          </w:p>
          <w:p w14:paraId="6AB1E607"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20"/>
                <w:szCs w:val="20"/>
                <w:lang w:eastAsia="fr-FR"/>
              </w:rPr>
            </w:pPr>
            <w:r w:rsidRPr="004C3BD8">
              <w:rPr>
                <w:rFonts w:eastAsia="Times New Roman" w:cs="Arial"/>
                <w:sz w:val="20"/>
                <w:szCs w:val="20"/>
                <w:lang w:eastAsia="fr-FR"/>
              </w:rPr>
              <w:t xml:space="preserve">Construction de piège à sédiment au niveau des exutoires </w:t>
            </w:r>
          </w:p>
          <w:p w14:paraId="45D28EE8" w14:textId="77777777" w:rsidR="004C3BD8" w:rsidRPr="004C3BD8" w:rsidRDefault="004C3BD8" w:rsidP="004C3BD8">
            <w:pPr>
              <w:widowControl w:val="0"/>
              <w:tabs>
                <w:tab w:val="left" w:pos="426"/>
                <w:tab w:val="left" w:pos="851"/>
                <w:tab w:val="left" w:pos="1134"/>
              </w:tabs>
              <w:overflowPunct w:val="0"/>
              <w:autoSpaceDE w:val="0"/>
              <w:autoSpaceDN w:val="0"/>
              <w:adjustRightInd w:val="0"/>
              <w:spacing w:before="60" w:line="240" w:lineRule="auto"/>
              <w:textAlignment w:val="baseline"/>
              <w:rPr>
                <w:rFonts w:eastAsia="Times New Roman" w:cs="Arial"/>
                <w:sz w:val="20"/>
                <w:szCs w:val="20"/>
                <w:lang w:eastAsia="fr-FR"/>
              </w:rPr>
            </w:pPr>
            <w:r w:rsidRPr="004C3BD8">
              <w:rPr>
                <w:rFonts w:eastAsia="Times New Roman" w:cs="Arial"/>
                <w:sz w:val="20"/>
                <w:szCs w:val="20"/>
                <w:lang w:eastAsia="fr-FR"/>
              </w:rPr>
              <w:t xml:space="preserve">Réalisation d’un dispositif de </w:t>
            </w:r>
            <w:r w:rsidRPr="004C3BD8">
              <w:rPr>
                <w:rFonts w:eastAsia="Times New Roman" w:cs="Arial"/>
                <w:sz w:val="20"/>
                <w:szCs w:val="20"/>
                <w:lang w:eastAsia="fr-FR"/>
              </w:rPr>
              <w:lastRenderedPageBreak/>
              <w:t>récupération des déchets solides au niveau de la sortie des eaux en aval des ouvrages</w:t>
            </w:r>
          </w:p>
          <w:p w14:paraId="5DF4E1E5" w14:textId="3BFE77B0" w:rsidR="004C3BD8" w:rsidRPr="004C3BD8" w:rsidRDefault="004C3BD8" w:rsidP="004C3BD8">
            <w:pPr>
              <w:pStyle w:val="Corpsdetexte31"/>
              <w:spacing w:before="60"/>
              <w:jc w:val="left"/>
              <w:rPr>
                <w:rFonts w:cs="Arial"/>
                <w:i w:val="0"/>
                <w:sz w:val="20"/>
              </w:rPr>
            </w:pPr>
          </w:p>
        </w:tc>
        <w:tc>
          <w:tcPr>
            <w:tcW w:w="1466" w:type="pct"/>
          </w:tcPr>
          <w:p w14:paraId="447AB51D" w14:textId="77777777" w:rsidR="004C3BD8" w:rsidRPr="004C3BD8" w:rsidRDefault="004C3BD8" w:rsidP="004C3BD8">
            <w:pPr>
              <w:spacing w:before="60" w:line="240" w:lineRule="auto"/>
              <w:jc w:val="left"/>
              <w:rPr>
                <w:rFonts w:eastAsia="Times New Roman" w:cs="Arial"/>
                <w:sz w:val="20"/>
                <w:szCs w:val="20"/>
                <w:lang w:eastAsia="fr-FR"/>
              </w:rPr>
            </w:pPr>
            <w:r w:rsidRPr="004C3BD8">
              <w:rPr>
                <w:rFonts w:eastAsia="Times New Roman" w:cs="Arial"/>
                <w:sz w:val="20"/>
                <w:szCs w:val="20"/>
                <w:lang w:eastAsia="fr-FR"/>
              </w:rPr>
              <w:lastRenderedPageBreak/>
              <w:t xml:space="preserve">Pour l’essentiel ces mesures sont positives pour les populations bénéficiaires </w:t>
            </w:r>
          </w:p>
          <w:p w14:paraId="3282F94B" w14:textId="77777777" w:rsidR="004C3BD8" w:rsidRPr="004C3BD8" w:rsidRDefault="004C3BD8" w:rsidP="004C3BD8">
            <w:pPr>
              <w:spacing w:before="60" w:line="240" w:lineRule="auto"/>
              <w:jc w:val="left"/>
              <w:rPr>
                <w:rFonts w:eastAsia="Times New Roman" w:cs="Arial"/>
                <w:sz w:val="20"/>
                <w:szCs w:val="20"/>
                <w:lang w:eastAsia="fr-FR"/>
              </w:rPr>
            </w:pPr>
            <w:r w:rsidRPr="004C3BD8">
              <w:rPr>
                <w:rFonts w:eastAsia="Times New Roman" w:cs="Arial"/>
                <w:sz w:val="20"/>
                <w:szCs w:val="20"/>
                <w:lang w:eastAsia="fr-FR"/>
              </w:rPr>
              <w:t>Mais leur réalisation est susceptible de générer quelques nuisances étant donné que ce seront des travaux de BTP</w:t>
            </w:r>
          </w:p>
          <w:p w14:paraId="65A29154" w14:textId="77777777" w:rsidR="004C3BD8" w:rsidRPr="004C3BD8" w:rsidRDefault="004C3BD8" w:rsidP="004C3BD8">
            <w:pPr>
              <w:spacing w:before="60" w:line="240" w:lineRule="auto"/>
              <w:jc w:val="left"/>
              <w:rPr>
                <w:rFonts w:eastAsia="Times New Roman" w:cs="Arial"/>
                <w:sz w:val="20"/>
                <w:szCs w:val="20"/>
                <w:lang w:eastAsia="fr-FR"/>
              </w:rPr>
            </w:pPr>
            <w:r w:rsidRPr="004C3BD8">
              <w:rPr>
                <w:rFonts w:eastAsia="Times New Roman" w:cs="Arial"/>
                <w:sz w:val="20"/>
                <w:szCs w:val="20"/>
                <w:lang w:eastAsia="fr-FR"/>
              </w:rPr>
              <w:t xml:space="preserve">On aura en général alors des émissions de poussières, des nuisances sonores et des vibrations, des déversements accidentels d’hydrocarbures ou de produits chimiques au sol </w:t>
            </w:r>
          </w:p>
          <w:p w14:paraId="168AF4FF" w14:textId="28AE309D" w:rsidR="004C3BD8" w:rsidRPr="004C3BD8" w:rsidRDefault="004C3BD8" w:rsidP="004C3BD8">
            <w:pPr>
              <w:spacing w:before="60" w:line="240" w:lineRule="auto"/>
              <w:jc w:val="left"/>
              <w:rPr>
                <w:rFonts w:cs="Arial"/>
                <w:sz w:val="20"/>
                <w:szCs w:val="20"/>
              </w:rPr>
            </w:pPr>
            <w:r w:rsidRPr="004C3BD8">
              <w:rPr>
                <w:rFonts w:eastAsia="Times New Roman" w:cs="Arial"/>
                <w:sz w:val="20"/>
                <w:szCs w:val="20"/>
                <w:lang w:eastAsia="fr-FR"/>
              </w:rPr>
              <w:t xml:space="preserve">  </w:t>
            </w:r>
          </w:p>
        </w:tc>
        <w:tc>
          <w:tcPr>
            <w:tcW w:w="319" w:type="pct"/>
            <w:vAlign w:val="center"/>
          </w:tcPr>
          <w:p w14:paraId="6BE59634" w14:textId="1E2031D7" w:rsidR="004C3BD8" w:rsidRPr="004C3BD8" w:rsidRDefault="004C3BD8" w:rsidP="004C3BD8">
            <w:pPr>
              <w:spacing w:before="60" w:line="240" w:lineRule="auto"/>
              <w:jc w:val="left"/>
              <w:rPr>
                <w:rFonts w:cs="Arial"/>
                <w:b/>
                <w:sz w:val="20"/>
                <w:szCs w:val="20"/>
              </w:rPr>
            </w:pPr>
            <w:r w:rsidRPr="004C3BD8">
              <w:rPr>
                <w:rFonts w:cs="Arial"/>
                <w:sz w:val="20"/>
                <w:szCs w:val="20"/>
              </w:rPr>
              <w:t>-</w:t>
            </w:r>
          </w:p>
        </w:tc>
        <w:tc>
          <w:tcPr>
            <w:tcW w:w="521" w:type="pct"/>
            <w:vAlign w:val="center"/>
          </w:tcPr>
          <w:p w14:paraId="61C0323D" w14:textId="5424C192" w:rsidR="004C3BD8" w:rsidRPr="004C3BD8" w:rsidRDefault="004C3BD8" w:rsidP="004C3BD8">
            <w:pPr>
              <w:spacing w:before="60" w:line="240" w:lineRule="auto"/>
              <w:jc w:val="left"/>
              <w:rPr>
                <w:rFonts w:cs="Arial"/>
                <w:sz w:val="20"/>
                <w:szCs w:val="20"/>
              </w:rPr>
            </w:pPr>
            <w:r w:rsidRPr="004C3BD8">
              <w:rPr>
                <w:rFonts w:cs="Arial"/>
                <w:sz w:val="20"/>
                <w:szCs w:val="20"/>
              </w:rPr>
              <w:t xml:space="preserve">faible </w:t>
            </w:r>
          </w:p>
        </w:tc>
        <w:tc>
          <w:tcPr>
            <w:tcW w:w="532" w:type="pct"/>
            <w:vAlign w:val="center"/>
          </w:tcPr>
          <w:p w14:paraId="255436FD" w14:textId="2122EE49" w:rsidR="004C3BD8" w:rsidRPr="004C3BD8" w:rsidRDefault="004C3BD8" w:rsidP="004C3BD8">
            <w:pPr>
              <w:spacing w:before="60" w:line="240" w:lineRule="auto"/>
              <w:jc w:val="left"/>
              <w:rPr>
                <w:rFonts w:cs="Arial"/>
                <w:sz w:val="20"/>
                <w:szCs w:val="20"/>
              </w:rPr>
            </w:pPr>
            <w:r w:rsidRPr="004C3BD8">
              <w:rPr>
                <w:rFonts w:cs="Arial"/>
                <w:sz w:val="20"/>
                <w:szCs w:val="20"/>
              </w:rPr>
              <w:t xml:space="preserve">locale </w:t>
            </w:r>
          </w:p>
        </w:tc>
        <w:tc>
          <w:tcPr>
            <w:tcW w:w="611" w:type="pct"/>
            <w:vAlign w:val="center"/>
          </w:tcPr>
          <w:p w14:paraId="2ACE3FCF" w14:textId="541C1DBE" w:rsidR="004C3BD8" w:rsidRPr="004C3BD8" w:rsidRDefault="004C3BD8" w:rsidP="004C3BD8">
            <w:pPr>
              <w:spacing w:before="60" w:line="240" w:lineRule="auto"/>
              <w:jc w:val="left"/>
              <w:rPr>
                <w:rFonts w:cs="Arial"/>
                <w:sz w:val="20"/>
                <w:szCs w:val="20"/>
              </w:rPr>
            </w:pPr>
            <w:r w:rsidRPr="004C3BD8">
              <w:rPr>
                <w:rFonts w:cs="Arial"/>
                <w:sz w:val="20"/>
                <w:szCs w:val="20"/>
              </w:rPr>
              <w:t>temporaire</w:t>
            </w:r>
          </w:p>
        </w:tc>
        <w:tc>
          <w:tcPr>
            <w:tcW w:w="491" w:type="pct"/>
            <w:vAlign w:val="center"/>
          </w:tcPr>
          <w:p w14:paraId="4572AF02" w14:textId="55ADD6D7" w:rsidR="004C3BD8" w:rsidRPr="004C3BD8" w:rsidRDefault="004C3BD8" w:rsidP="004C3BD8">
            <w:pPr>
              <w:spacing w:before="60" w:line="240" w:lineRule="auto"/>
              <w:jc w:val="left"/>
              <w:rPr>
                <w:rFonts w:cs="Arial"/>
                <w:sz w:val="20"/>
                <w:szCs w:val="20"/>
              </w:rPr>
            </w:pPr>
            <w:r w:rsidRPr="004C3BD8">
              <w:rPr>
                <w:rFonts w:cs="Arial"/>
                <w:sz w:val="20"/>
                <w:szCs w:val="20"/>
              </w:rPr>
              <w:t xml:space="preserve">Faible </w:t>
            </w:r>
          </w:p>
        </w:tc>
      </w:tr>
      <w:tr w:rsidR="004C3BD8" w:rsidRPr="00FE0392" w14:paraId="1F8C6E3D" w14:textId="77777777" w:rsidTr="004C3BD8">
        <w:tc>
          <w:tcPr>
            <w:tcW w:w="1060" w:type="pct"/>
            <w:vMerge w:val="restart"/>
          </w:tcPr>
          <w:p w14:paraId="23C93880" w14:textId="77777777" w:rsidR="004C3BD8" w:rsidRPr="00FE0392" w:rsidRDefault="004C3BD8" w:rsidP="004C3BD8">
            <w:pPr>
              <w:spacing w:before="60" w:line="240" w:lineRule="auto"/>
              <w:jc w:val="left"/>
              <w:rPr>
                <w:rFonts w:cs="Arial"/>
                <w:sz w:val="20"/>
                <w:szCs w:val="20"/>
              </w:rPr>
            </w:pPr>
          </w:p>
          <w:p w14:paraId="7989424A" w14:textId="77777777" w:rsidR="004C3BD8" w:rsidRPr="00FE0392" w:rsidRDefault="004C3BD8" w:rsidP="004C3BD8">
            <w:pPr>
              <w:pStyle w:val="Corpsdetexte31"/>
              <w:spacing w:before="60"/>
              <w:jc w:val="left"/>
              <w:rPr>
                <w:rFonts w:cs="Arial"/>
                <w:i w:val="0"/>
                <w:sz w:val="20"/>
              </w:rPr>
            </w:pPr>
            <w:r w:rsidRPr="00FE0392">
              <w:rPr>
                <w:rFonts w:cs="Arial"/>
                <w:sz w:val="20"/>
              </w:rPr>
              <w:t xml:space="preserve">2.12. Repli du chantier </w:t>
            </w:r>
          </w:p>
        </w:tc>
        <w:tc>
          <w:tcPr>
            <w:tcW w:w="1466" w:type="pct"/>
          </w:tcPr>
          <w:p w14:paraId="21C10F24" w14:textId="77777777" w:rsidR="004C3BD8" w:rsidRPr="00FE0392" w:rsidRDefault="004C3BD8" w:rsidP="004C3BD8">
            <w:pPr>
              <w:spacing w:before="60" w:line="240" w:lineRule="auto"/>
              <w:jc w:val="left"/>
              <w:rPr>
                <w:rFonts w:cs="Arial"/>
                <w:b/>
                <w:sz w:val="20"/>
                <w:szCs w:val="20"/>
              </w:rPr>
            </w:pPr>
            <w:r w:rsidRPr="00FE0392">
              <w:rPr>
                <w:rFonts w:cs="Arial"/>
                <w:b/>
                <w:sz w:val="20"/>
                <w:szCs w:val="20"/>
              </w:rPr>
              <w:t xml:space="preserve">Entrave temporaire à la circulation et aux activités </w:t>
            </w:r>
          </w:p>
          <w:p w14:paraId="066E8E1B" w14:textId="77777777" w:rsidR="004C3BD8" w:rsidRPr="00FE0392" w:rsidRDefault="004C3BD8" w:rsidP="004C3BD8">
            <w:pPr>
              <w:spacing w:before="60" w:line="240" w:lineRule="auto"/>
              <w:jc w:val="left"/>
              <w:rPr>
                <w:rFonts w:cs="Arial"/>
                <w:sz w:val="20"/>
                <w:szCs w:val="20"/>
              </w:rPr>
            </w:pPr>
            <w:r w:rsidRPr="00FE0392">
              <w:rPr>
                <w:rFonts w:cs="Arial"/>
                <w:sz w:val="20"/>
                <w:szCs w:val="20"/>
              </w:rPr>
              <w:t>Elle sera due à la libération de la base vie et au déplacement des engins et équipements de chantier vers d’autres destinations</w:t>
            </w:r>
          </w:p>
        </w:tc>
        <w:tc>
          <w:tcPr>
            <w:tcW w:w="319" w:type="pct"/>
            <w:vAlign w:val="center"/>
          </w:tcPr>
          <w:p w14:paraId="5A4E53DC" w14:textId="77777777" w:rsidR="004C3BD8" w:rsidRPr="00FE0392" w:rsidRDefault="004C3BD8" w:rsidP="004C3BD8">
            <w:pPr>
              <w:spacing w:before="60" w:line="240" w:lineRule="auto"/>
              <w:jc w:val="left"/>
              <w:rPr>
                <w:rFonts w:cs="Arial"/>
                <w:b/>
                <w:sz w:val="20"/>
                <w:szCs w:val="20"/>
              </w:rPr>
            </w:pPr>
            <w:r w:rsidRPr="00FE0392">
              <w:rPr>
                <w:rFonts w:cs="Arial"/>
                <w:b/>
                <w:sz w:val="20"/>
                <w:szCs w:val="20"/>
              </w:rPr>
              <w:t>-</w:t>
            </w:r>
          </w:p>
        </w:tc>
        <w:tc>
          <w:tcPr>
            <w:tcW w:w="521" w:type="pct"/>
            <w:vAlign w:val="center"/>
          </w:tcPr>
          <w:p w14:paraId="09F405A7"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faible </w:t>
            </w:r>
          </w:p>
        </w:tc>
        <w:tc>
          <w:tcPr>
            <w:tcW w:w="532" w:type="pct"/>
            <w:vAlign w:val="center"/>
          </w:tcPr>
          <w:p w14:paraId="71898C44" w14:textId="77777777" w:rsidR="004C3BD8" w:rsidRPr="00FE0392" w:rsidRDefault="004C3BD8" w:rsidP="004C3BD8">
            <w:pPr>
              <w:spacing w:before="60" w:line="240" w:lineRule="auto"/>
              <w:jc w:val="left"/>
              <w:rPr>
                <w:rFonts w:cs="Arial"/>
                <w:sz w:val="20"/>
                <w:szCs w:val="20"/>
              </w:rPr>
            </w:pPr>
            <w:r w:rsidRPr="00FE0392">
              <w:rPr>
                <w:rFonts w:cs="Arial"/>
                <w:sz w:val="20"/>
                <w:szCs w:val="20"/>
              </w:rPr>
              <w:t>locale</w:t>
            </w:r>
          </w:p>
        </w:tc>
        <w:tc>
          <w:tcPr>
            <w:tcW w:w="611" w:type="pct"/>
            <w:vAlign w:val="center"/>
          </w:tcPr>
          <w:p w14:paraId="44D6FA2C"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temporaire </w:t>
            </w:r>
          </w:p>
        </w:tc>
        <w:tc>
          <w:tcPr>
            <w:tcW w:w="491" w:type="pct"/>
            <w:vAlign w:val="center"/>
          </w:tcPr>
          <w:p w14:paraId="0648525D" w14:textId="77777777" w:rsidR="004C3BD8" w:rsidRPr="00FE0392" w:rsidRDefault="004C3BD8" w:rsidP="004C3BD8">
            <w:pPr>
              <w:spacing w:before="60" w:line="240" w:lineRule="auto"/>
              <w:jc w:val="left"/>
              <w:rPr>
                <w:rFonts w:cs="Arial"/>
                <w:sz w:val="20"/>
                <w:szCs w:val="20"/>
              </w:rPr>
            </w:pPr>
            <w:r w:rsidRPr="00FE0392">
              <w:rPr>
                <w:rFonts w:cs="Arial"/>
                <w:sz w:val="20"/>
                <w:szCs w:val="20"/>
              </w:rPr>
              <w:t>Faible</w:t>
            </w:r>
          </w:p>
        </w:tc>
      </w:tr>
      <w:tr w:rsidR="004C3BD8" w:rsidRPr="00FE0392" w14:paraId="5B563965" w14:textId="77777777" w:rsidTr="004C3BD8">
        <w:tc>
          <w:tcPr>
            <w:tcW w:w="1060" w:type="pct"/>
            <w:vMerge/>
          </w:tcPr>
          <w:p w14:paraId="696DD354" w14:textId="77777777" w:rsidR="004C3BD8" w:rsidRPr="00FE0392" w:rsidRDefault="004C3BD8" w:rsidP="004C3BD8">
            <w:pPr>
              <w:spacing w:before="60" w:line="240" w:lineRule="auto"/>
              <w:jc w:val="left"/>
              <w:rPr>
                <w:rFonts w:cs="Arial"/>
                <w:sz w:val="20"/>
                <w:szCs w:val="20"/>
              </w:rPr>
            </w:pPr>
          </w:p>
        </w:tc>
        <w:tc>
          <w:tcPr>
            <w:tcW w:w="1466" w:type="pct"/>
          </w:tcPr>
          <w:p w14:paraId="35512E0F" w14:textId="77777777" w:rsidR="004C3BD8" w:rsidRPr="00FE0392" w:rsidRDefault="004C3BD8" w:rsidP="004C3BD8">
            <w:pPr>
              <w:spacing w:before="60" w:line="240" w:lineRule="auto"/>
              <w:jc w:val="left"/>
              <w:rPr>
                <w:rFonts w:cs="Arial"/>
                <w:b/>
                <w:sz w:val="20"/>
                <w:szCs w:val="20"/>
              </w:rPr>
            </w:pPr>
            <w:r w:rsidRPr="00FE0392">
              <w:rPr>
                <w:rFonts w:cs="Arial"/>
                <w:b/>
                <w:sz w:val="20"/>
                <w:szCs w:val="20"/>
              </w:rPr>
              <w:t xml:space="preserve">Emissions de poussières particules dans l’air </w:t>
            </w:r>
          </w:p>
          <w:p w14:paraId="0660C88C" w14:textId="77777777" w:rsidR="004C3BD8" w:rsidRPr="00FE0392" w:rsidRDefault="004C3BD8" w:rsidP="004C3BD8">
            <w:pPr>
              <w:spacing w:before="60" w:line="240" w:lineRule="auto"/>
              <w:jc w:val="left"/>
              <w:rPr>
                <w:rFonts w:cs="Arial"/>
                <w:b/>
                <w:sz w:val="20"/>
                <w:szCs w:val="20"/>
              </w:rPr>
            </w:pPr>
            <w:r w:rsidRPr="00FE0392">
              <w:rPr>
                <w:rFonts w:cs="Arial"/>
                <w:b/>
                <w:sz w:val="20"/>
                <w:szCs w:val="20"/>
              </w:rPr>
              <w:t xml:space="preserve">Nuisances sonores et vibration </w:t>
            </w:r>
          </w:p>
          <w:p w14:paraId="49FA6732" w14:textId="77777777" w:rsidR="004C3BD8" w:rsidRPr="00FE0392" w:rsidRDefault="004C3BD8" w:rsidP="004C3BD8">
            <w:pPr>
              <w:spacing w:before="60" w:line="240" w:lineRule="auto"/>
              <w:jc w:val="left"/>
              <w:rPr>
                <w:rFonts w:cs="Arial"/>
                <w:b/>
                <w:sz w:val="20"/>
                <w:szCs w:val="20"/>
              </w:rPr>
            </w:pPr>
            <w:r w:rsidRPr="00FE0392">
              <w:rPr>
                <w:rFonts w:cs="Arial"/>
                <w:sz w:val="20"/>
                <w:szCs w:val="20"/>
              </w:rPr>
              <w:t xml:space="preserve">L’impact sera essentiellement dû à la circulation du matériel roulant  </w:t>
            </w:r>
          </w:p>
        </w:tc>
        <w:tc>
          <w:tcPr>
            <w:tcW w:w="319" w:type="pct"/>
            <w:vAlign w:val="center"/>
          </w:tcPr>
          <w:p w14:paraId="2655B5D1" w14:textId="77777777" w:rsidR="004C3BD8" w:rsidRPr="00FE0392" w:rsidRDefault="004C3BD8" w:rsidP="004C3BD8">
            <w:pPr>
              <w:spacing w:before="60" w:line="240" w:lineRule="auto"/>
              <w:jc w:val="left"/>
              <w:rPr>
                <w:rFonts w:cs="Arial"/>
                <w:b/>
                <w:sz w:val="20"/>
                <w:szCs w:val="20"/>
              </w:rPr>
            </w:pPr>
            <w:r w:rsidRPr="00FE0392">
              <w:rPr>
                <w:rFonts w:cs="Arial"/>
                <w:sz w:val="20"/>
                <w:szCs w:val="20"/>
              </w:rPr>
              <w:t>-</w:t>
            </w:r>
          </w:p>
        </w:tc>
        <w:tc>
          <w:tcPr>
            <w:tcW w:w="521" w:type="pct"/>
            <w:vAlign w:val="center"/>
          </w:tcPr>
          <w:p w14:paraId="412CE5CC"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faible  </w:t>
            </w:r>
          </w:p>
        </w:tc>
        <w:tc>
          <w:tcPr>
            <w:tcW w:w="532" w:type="pct"/>
            <w:vAlign w:val="center"/>
          </w:tcPr>
          <w:p w14:paraId="727898E6"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locale </w:t>
            </w:r>
          </w:p>
        </w:tc>
        <w:tc>
          <w:tcPr>
            <w:tcW w:w="611" w:type="pct"/>
            <w:vAlign w:val="center"/>
          </w:tcPr>
          <w:p w14:paraId="178EAEF0"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temporaire  </w:t>
            </w:r>
          </w:p>
        </w:tc>
        <w:tc>
          <w:tcPr>
            <w:tcW w:w="491" w:type="pct"/>
            <w:vAlign w:val="center"/>
          </w:tcPr>
          <w:p w14:paraId="57D9D892"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Faible  </w:t>
            </w:r>
          </w:p>
        </w:tc>
      </w:tr>
      <w:tr w:rsidR="004C3BD8" w:rsidRPr="00FE0392" w14:paraId="1688420D" w14:textId="77777777" w:rsidTr="004C3BD8">
        <w:tc>
          <w:tcPr>
            <w:tcW w:w="1060" w:type="pct"/>
            <w:vMerge/>
          </w:tcPr>
          <w:p w14:paraId="15E4C829" w14:textId="77777777" w:rsidR="004C3BD8" w:rsidRPr="00FE0392" w:rsidRDefault="004C3BD8" w:rsidP="004C3BD8">
            <w:pPr>
              <w:spacing w:before="60" w:line="240" w:lineRule="auto"/>
              <w:jc w:val="left"/>
              <w:rPr>
                <w:rFonts w:cs="Arial"/>
                <w:sz w:val="20"/>
                <w:szCs w:val="20"/>
              </w:rPr>
            </w:pPr>
          </w:p>
        </w:tc>
        <w:tc>
          <w:tcPr>
            <w:tcW w:w="1466" w:type="pct"/>
          </w:tcPr>
          <w:p w14:paraId="04DF9907" w14:textId="77777777" w:rsidR="004C3BD8" w:rsidRPr="00FE0392" w:rsidRDefault="004C3BD8" w:rsidP="004C3BD8">
            <w:pPr>
              <w:spacing w:before="60" w:line="240" w:lineRule="auto"/>
              <w:jc w:val="left"/>
              <w:rPr>
                <w:rFonts w:cs="Arial"/>
                <w:b/>
                <w:sz w:val="20"/>
                <w:szCs w:val="20"/>
              </w:rPr>
            </w:pPr>
            <w:r w:rsidRPr="00FE0392">
              <w:rPr>
                <w:rFonts w:cs="Arial"/>
                <w:b/>
                <w:sz w:val="20"/>
                <w:szCs w:val="20"/>
              </w:rPr>
              <w:t xml:space="preserve">Pollution du sol par les déchets solides et les huiles usagées </w:t>
            </w:r>
          </w:p>
          <w:p w14:paraId="10FE43A3" w14:textId="77777777" w:rsidR="004C3BD8" w:rsidRPr="00FE0392" w:rsidRDefault="004C3BD8" w:rsidP="004C3BD8">
            <w:pPr>
              <w:spacing w:before="60" w:line="240" w:lineRule="auto"/>
              <w:jc w:val="left"/>
              <w:rPr>
                <w:rFonts w:cs="Arial"/>
                <w:b/>
                <w:sz w:val="20"/>
                <w:szCs w:val="20"/>
              </w:rPr>
            </w:pPr>
            <w:r w:rsidRPr="00FE0392">
              <w:rPr>
                <w:rFonts w:cs="Arial"/>
                <w:sz w:val="20"/>
                <w:szCs w:val="20"/>
              </w:rPr>
              <w:t>Les déchets ici seront générés par le démantèlement des équipements de chantier, le nettoyage de la base vie et des sites de travaux, les emballages, etc.</w:t>
            </w:r>
          </w:p>
        </w:tc>
        <w:tc>
          <w:tcPr>
            <w:tcW w:w="319" w:type="pct"/>
            <w:vAlign w:val="center"/>
          </w:tcPr>
          <w:p w14:paraId="0575907F" w14:textId="77777777" w:rsidR="004C3BD8" w:rsidRPr="00FE0392" w:rsidRDefault="004C3BD8" w:rsidP="004C3BD8">
            <w:pPr>
              <w:spacing w:before="60" w:line="240" w:lineRule="auto"/>
              <w:jc w:val="left"/>
              <w:rPr>
                <w:rFonts w:cs="Arial"/>
                <w:b/>
                <w:sz w:val="20"/>
                <w:szCs w:val="20"/>
              </w:rPr>
            </w:pPr>
            <w:r w:rsidRPr="00FE0392">
              <w:rPr>
                <w:rFonts w:cs="Arial"/>
                <w:sz w:val="20"/>
                <w:szCs w:val="20"/>
              </w:rPr>
              <w:t>-</w:t>
            </w:r>
          </w:p>
        </w:tc>
        <w:tc>
          <w:tcPr>
            <w:tcW w:w="521" w:type="pct"/>
            <w:vAlign w:val="center"/>
          </w:tcPr>
          <w:p w14:paraId="0A35082B"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Moyenne </w:t>
            </w:r>
          </w:p>
        </w:tc>
        <w:tc>
          <w:tcPr>
            <w:tcW w:w="532" w:type="pct"/>
            <w:vAlign w:val="center"/>
          </w:tcPr>
          <w:p w14:paraId="2F871DA8"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Locale </w:t>
            </w:r>
          </w:p>
        </w:tc>
        <w:tc>
          <w:tcPr>
            <w:tcW w:w="611" w:type="pct"/>
            <w:vAlign w:val="center"/>
          </w:tcPr>
          <w:p w14:paraId="6D898D2C"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temporaire  </w:t>
            </w:r>
          </w:p>
        </w:tc>
        <w:tc>
          <w:tcPr>
            <w:tcW w:w="491" w:type="pct"/>
            <w:vAlign w:val="center"/>
          </w:tcPr>
          <w:p w14:paraId="50F9B457" w14:textId="77777777" w:rsidR="004C3BD8" w:rsidRPr="00FE0392" w:rsidRDefault="004C3BD8" w:rsidP="004C3BD8">
            <w:pPr>
              <w:spacing w:before="60" w:line="240" w:lineRule="auto"/>
              <w:jc w:val="left"/>
              <w:rPr>
                <w:rFonts w:cs="Arial"/>
                <w:sz w:val="20"/>
                <w:szCs w:val="20"/>
              </w:rPr>
            </w:pPr>
            <w:r w:rsidRPr="00FE0392">
              <w:rPr>
                <w:rFonts w:cs="Arial"/>
                <w:sz w:val="20"/>
                <w:szCs w:val="20"/>
              </w:rPr>
              <w:t xml:space="preserve">Moyenne  </w:t>
            </w:r>
          </w:p>
        </w:tc>
      </w:tr>
    </w:tbl>
    <w:p w14:paraId="045ABB67" w14:textId="5967FE40" w:rsidR="006377B2" w:rsidRPr="00FE0392" w:rsidRDefault="00C25D71" w:rsidP="004C3BD8">
      <w:pPr>
        <w:tabs>
          <w:tab w:val="left" w:pos="1950"/>
          <w:tab w:val="left" w:pos="3937"/>
        </w:tabs>
        <w:spacing w:before="60" w:line="240" w:lineRule="auto"/>
        <w:ind w:left="250"/>
        <w:rPr>
          <w:rFonts w:cs="Arial"/>
          <w:b/>
          <w:sz w:val="20"/>
          <w:szCs w:val="20"/>
        </w:rPr>
      </w:pPr>
      <w:r w:rsidRPr="00FE0392">
        <w:rPr>
          <w:rFonts w:cs="Arial"/>
          <w:b/>
          <w:sz w:val="20"/>
          <w:szCs w:val="20"/>
        </w:rPr>
        <w:tab/>
      </w:r>
      <w:r w:rsidR="00FA427C" w:rsidRPr="00FE0392">
        <w:rPr>
          <w:rFonts w:cs="Arial"/>
          <w:b/>
          <w:sz w:val="20"/>
          <w:szCs w:val="20"/>
        </w:rPr>
        <w:t xml:space="preserve">Source : </w:t>
      </w:r>
      <w:r w:rsidR="00FA427C" w:rsidRPr="00FE0392">
        <w:rPr>
          <w:rFonts w:cs="Arial"/>
          <w:sz w:val="20"/>
          <w:szCs w:val="20"/>
        </w:rPr>
        <w:t>CECO-BTP, 2020</w:t>
      </w:r>
    </w:p>
    <w:p w14:paraId="5FDFEE99" w14:textId="77777777" w:rsidR="0021566B" w:rsidRPr="00FE0392" w:rsidRDefault="0021566B">
      <w:pPr>
        <w:spacing w:before="0" w:after="160" w:line="259" w:lineRule="auto"/>
        <w:jc w:val="left"/>
        <w:rPr>
          <w:rFonts w:eastAsia="Times New Roman" w:cs="Arial"/>
          <w:b/>
          <w:color w:val="000000"/>
          <w:sz w:val="20"/>
          <w:szCs w:val="20"/>
          <w:lang w:eastAsia="fr-FR"/>
        </w:rPr>
      </w:pPr>
      <w:bookmarkStart w:id="1734" w:name="_Toc517363589"/>
      <w:bookmarkStart w:id="1735" w:name="_Toc24724036"/>
      <w:bookmarkStart w:id="1736" w:name="_Toc43696251"/>
      <w:r w:rsidRPr="00FE0392">
        <w:br w:type="page"/>
      </w:r>
    </w:p>
    <w:p w14:paraId="27D40741" w14:textId="181FB74C" w:rsidR="006377B2" w:rsidRPr="00FE0392" w:rsidRDefault="006377B2" w:rsidP="00D05009">
      <w:pPr>
        <w:pStyle w:val="Lgende"/>
      </w:pPr>
      <w:bookmarkStart w:id="1737" w:name="_Toc52902803"/>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7F635B" w:rsidRPr="00FE0392">
        <w:rPr>
          <w:noProof/>
        </w:rPr>
        <w:t>50</w:t>
      </w:r>
      <w:r w:rsidR="00F47642" w:rsidRPr="00FE0392">
        <w:rPr>
          <w:noProof/>
        </w:rPr>
        <w:fldChar w:fldCharType="end"/>
      </w:r>
      <w:r w:rsidRPr="00FE0392">
        <w:t xml:space="preserve"> </w:t>
      </w:r>
      <w:r w:rsidRPr="00FE0392">
        <w:rPr>
          <w:rFonts w:eastAsiaTheme="minorHAnsi"/>
          <w:lang w:eastAsia="en-US"/>
        </w:rPr>
        <w:t xml:space="preserve">: </w:t>
      </w:r>
      <w:r w:rsidRPr="00FE0392">
        <w:t>Identification des impacts négatifs : phase  d’exploitation et d’entretien</w:t>
      </w:r>
      <w:bookmarkEnd w:id="1734"/>
      <w:bookmarkEnd w:id="1735"/>
      <w:bookmarkEnd w:id="1736"/>
      <w:bookmarkEnd w:id="1737"/>
      <w:r w:rsidRPr="00FE0392">
        <w:t xml:space="preserve"> </w:t>
      </w:r>
    </w:p>
    <w:p w14:paraId="0C27223B" w14:textId="77777777" w:rsidR="006377B2" w:rsidRPr="00FE0392" w:rsidRDefault="006377B2" w:rsidP="006377B2">
      <w:pPr>
        <w:tabs>
          <w:tab w:val="left" w:pos="1950"/>
          <w:tab w:val="left" w:pos="3937"/>
        </w:tabs>
        <w:ind w:left="250"/>
        <w:rPr>
          <w:rFonts w:cs="Arial"/>
        </w:rPr>
      </w:pPr>
    </w:p>
    <w:tbl>
      <w:tblPr>
        <w:tblStyle w:val="Grilledutableau"/>
        <w:tblW w:w="4925" w:type="pct"/>
        <w:tblInd w:w="250" w:type="dxa"/>
        <w:tblLook w:val="04A0" w:firstRow="1" w:lastRow="0" w:firstColumn="1" w:lastColumn="0" w:noHBand="0" w:noVBand="1"/>
      </w:tblPr>
      <w:tblGrid>
        <w:gridCol w:w="1750"/>
        <w:gridCol w:w="5591"/>
        <w:gridCol w:w="1055"/>
        <w:gridCol w:w="1313"/>
        <w:gridCol w:w="1417"/>
        <w:gridCol w:w="1603"/>
        <w:gridCol w:w="1333"/>
      </w:tblGrid>
      <w:tr w:rsidR="006377B2" w:rsidRPr="00FE0392" w14:paraId="72B70047" w14:textId="77777777" w:rsidTr="00825D3B">
        <w:trPr>
          <w:trHeight w:val="137"/>
        </w:trPr>
        <w:tc>
          <w:tcPr>
            <w:tcW w:w="5000" w:type="pct"/>
            <w:gridSpan w:val="7"/>
            <w:shd w:val="clear" w:color="auto" w:fill="F7CAAC" w:themeFill="accent2" w:themeFillTint="66"/>
            <w:vAlign w:val="center"/>
          </w:tcPr>
          <w:p w14:paraId="5458EE33" w14:textId="77777777" w:rsidR="006377B2" w:rsidRPr="00FE0392" w:rsidRDefault="006377B2" w:rsidP="004C3BD8">
            <w:pPr>
              <w:spacing w:before="60" w:line="240" w:lineRule="auto"/>
              <w:rPr>
                <w:rFonts w:cs="Arial"/>
                <w:b/>
                <w:sz w:val="20"/>
                <w:szCs w:val="20"/>
              </w:rPr>
            </w:pPr>
            <w:r w:rsidRPr="00FE0392">
              <w:rPr>
                <w:rFonts w:cs="Arial"/>
                <w:b/>
                <w:sz w:val="20"/>
                <w:szCs w:val="20"/>
              </w:rPr>
              <w:t>3. PHASE  D’EXPLOITATION ET D’ENTRETIEN</w:t>
            </w:r>
          </w:p>
        </w:tc>
      </w:tr>
      <w:tr w:rsidR="006377B2" w:rsidRPr="00FE0392" w14:paraId="7AF2AEDE" w14:textId="77777777" w:rsidTr="00825D3B">
        <w:trPr>
          <w:trHeight w:val="137"/>
        </w:trPr>
        <w:tc>
          <w:tcPr>
            <w:tcW w:w="622" w:type="pct"/>
            <w:vMerge w:val="restart"/>
            <w:shd w:val="clear" w:color="auto" w:fill="auto"/>
            <w:vAlign w:val="center"/>
          </w:tcPr>
          <w:p w14:paraId="71929741" w14:textId="77777777" w:rsidR="006377B2" w:rsidRPr="00FE0392" w:rsidRDefault="006377B2" w:rsidP="004C3BD8">
            <w:pPr>
              <w:spacing w:before="60" w:line="240" w:lineRule="auto"/>
              <w:rPr>
                <w:rFonts w:cs="Arial"/>
                <w:b/>
                <w:sz w:val="20"/>
                <w:szCs w:val="20"/>
              </w:rPr>
            </w:pPr>
            <w:r w:rsidRPr="00FE0392">
              <w:rPr>
                <w:rFonts w:cs="Arial"/>
                <w:b/>
                <w:sz w:val="20"/>
                <w:szCs w:val="20"/>
              </w:rPr>
              <w:t>Activités sources d’impacts</w:t>
            </w:r>
          </w:p>
        </w:tc>
        <w:tc>
          <w:tcPr>
            <w:tcW w:w="1988" w:type="pct"/>
            <w:vMerge w:val="restart"/>
            <w:shd w:val="clear" w:color="auto" w:fill="auto"/>
            <w:vAlign w:val="center"/>
          </w:tcPr>
          <w:p w14:paraId="1FC1955F" w14:textId="77777777" w:rsidR="006377B2" w:rsidRPr="00FE0392" w:rsidRDefault="006377B2" w:rsidP="004C3BD8">
            <w:pPr>
              <w:spacing w:before="60" w:line="240" w:lineRule="auto"/>
              <w:rPr>
                <w:rFonts w:cs="Arial"/>
                <w:b/>
                <w:sz w:val="20"/>
                <w:szCs w:val="20"/>
              </w:rPr>
            </w:pPr>
            <w:r w:rsidRPr="00FE0392">
              <w:rPr>
                <w:rFonts w:cs="Arial"/>
                <w:b/>
                <w:sz w:val="20"/>
                <w:szCs w:val="20"/>
              </w:rPr>
              <w:t xml:space="preserve">Impacts négatifs potentiels </w:t>
            </w:r>
          </w:p>
        </w:tc>
        <w:tc>
          <w:tcPr>
            <w:tcW w:w="2389" w:type="pct"/>
            <w:gridSpan w:val="5"/>
          </w:tcPr>
          <w:p w14:paraId="608C219F" w14:textId="77777777" w:rsidR="006377B2" w:rsidRPr="00FE0392" w:rsidRDefault="006377B2" w:rsidP="004C3BD8">
            <w:pPr>
              <w:spacing w:before="60" w:line="240" w:lineRule="auto"/>
              <w:rPr>
                <w:rFonts w:cs="Arial"/>
                <w:b/>
                <w:sz w:val="20"/>
                <w:szCs w:val="20"/>
              </w:rPr>
            </w:pPr>
            <w:r w:rsidRPr="00FE0392">
              <w:rPr>
                <w:rFonts w:cs="Arial"/>
                <w:b/>
                <w:sz w:val="20"/>
                <w:szCs w:val="20"/>
              </w:rPr>
              <w:t xml:space="preserve">Evaluation de l’impact </w:t>
            </w:r>
          </w:p>
        </w:tc>
      </w:tr>
      <w:tr w:rsidR="006377B2" w:rsidRPr="00FE0392" w14:paraId="5DE7E9E8" w14:textId="77777777" w:rsidTr="00825D3B">
        <w:trPr>
          <w:cantSplit/>
          <w:trHeight w:val="1201"/>
        </w:trPr>
        <w:tc>
          <w:tcPr>
            <w:tcW w:w="622" w:type="pct"/>
            <w:vMerge/>
            <w:shd w:val="clear" w:color="auto" w:fill="auto"/>
            <w:vAlign w:val="center"/>
          </w:tcPr>
          <w:p w14:paraId="4B2B803F" w14:textId="77777777" w:rsidR="006377B2" w:rsidRPr="00FE0392" w:rsidRDefault="006377B2" w:rsidP="004C3BD8">
            <w:pPr>
              <w:spacing w:before="60" w:line="240" w:lineRule="auto"/>
              <w:rPr>
                <w:rFonts w:cs="Arial"/>
                <w:b/>
                <w:sz w:val="20"/>
                <w:szCs w:val="20"/>
              </w:rPr>
            </w:pPr>
          </w:p>
        </w:tc>
        <w:tc>
          <w:tcPr>
            <w:tcW w:w="1988" w:type="pct"/>
            <w:vMerge/>
            <w:shd w:val="clear" w:color="auto" w:fill="auto"/>
            <w:vAlign w:val="center"/>
          </w:tcPr>
          <w:p w14:paraId="5EE3C5A1" w14:textId="77777777" w:rsidR="006377B2" w:rsidRPr="00FE0392" w:rsidRDefault="006377B2" w:rsidP="004C3BD8">
            <w:pPr>
              <w:spacing w:before="60" w:line="240" w:lineRule="auto"/>
              <w:rPr>
                <w:rFonts w:cs="Arial"/>
                <w:b/>
                <w:sz w:val="20"/>
                <w:szCs w:val="20"/>
              </w:rPr>
            </w:pPr>
          </w:p>
        </w:tc>
        <w:tc>
          <w:tcPr>
            <w:tcW w:w="375" w:type="pct"/>
            <w:textDirection w:val="btLr"/>
          </w:tcPr>
          <w:p w14:paraId="63219C09" w14:textId="77777777" w:rsidR="006377B2" w:rsidRPr="00FE0392" w:rsidRDefault="006377B2" w:rsidP="004C3BD8">
            <w:pPr>
              <w:spacing w:before="60" w:line="240" w:lineRule="auto"/>
              <w:ind w:left="113" w:right="113"/>
              <w:rPr>
                <w:rFonts w:cs="Arial"/>
                <w:b/>
                <w:sz w:val="20"/>
                <w:szCs w:val="20"/>
              </w:rPr>
            </w:pPr>
            <w:r w:rsidRPr="00FE0392">
              <w:rPr>
                <w:rFonts w:cs="Arial"/>
                <w:b/>
                <w:sz w:val="20"/>
                <w:szCs w:val="20"/>
              </w:rPr>
              <w:t>Caractère +/ -</w:t>
            </w:r>
          </w:p>
        </w:tc>
        <w:tc>
          <w:tcPr>
            <w:tcW w:w="467" w:type="pct"/>
            <w:textDirection w:val="btLr"/>
          </w:tcPr>
          <w:p w14:paraId="1B6BEA5A" w14:textId="77777777" w:rsidR="006377B2" w:rsidRPr="00FE0392" w:rsidRDefault="006377B2" w:rsidP="004C3BD8">
            <w:pPr>
              <w:spacing w:before="60" w:line="240" w:lineRule="auto"/>
              <w:ind w:left="113" w:right="113"/>
              <w:rPr>
                <w:rFonts w:cs="Arial"/>
                <w:b/>
                <w:sz w:val="20"/>
                <w:szCs w:val="20"/>
              </w:rPr>
            </w:pPr>
            <w:r w:rsidRPr="00FE0392">
              <w:rPr>
                <w:rFonts w:cs="Arial"/>
                <w:b/>
                <w:sz w:val="20"/>
                <w:szCs w:val="20"/>
              </w:rPr>
              <w:t xml:space="preserve">Intensité </w:t>
            </w:r>
          </w:p>
        </w:tc>
        <w:tc>
          <w:tcPr>
            <w:tcW w:w="504" w:type="pct"/>
            <w:textDirection w:val="btLr"/>
          </w:tcPr>
          <w:p w14:paraId="160A3373" w14:textId="77777777" w:rsidR="006377B2" w:rsidRPr="00FE0392" w:rsidRDefault="006377B2" w:rsidP="004C3BD8">
            <w:pPr>
              <w:spacing w:before="60" w:line="240" w:lineRule="auto"/>
              <w:ind w:left="113" w:right="113"/>
              <w:rPr>
                <w:rFonts w:cs="Arial"/>
                <w:b/>
                <w:sz w:val="20"/>
                <w:szCs w:val="20"/>
              </w:rPr>
            </w:pPr>
            <w:r w:rsidRPr="00FE0392">
              <w:rPr>
                <w:rFonts w:cs="Arial"/>
                <w:b/>
                <w:sz w:val="20"/>
                <w:szCs w:val="20"/>
              </w:rPr>
              <w:t xml:space="preserve">Etendue </w:t>
            </w:r>
          </w:p>
        </w:tc>
        <w:tc>
          <w:tcPr>
            <w:tcW w:w="570" w:type="pct"/>
            <w:textDirection w:val="btLr"/>
          </w:tcPr>
          <w:p w14:paraId="20647176" w14:textId="77777777" w:rsidR="006377B2" w:rsidRPr="00FE0392" w:rsidRDefault="006377B2" w:rsidP="004C3BD8">
            <w:pPr>
              <w:spacing w:before="60" w:line="240" w:lineRule="auto"/>
              <w:ind w:left="113" w:right="113"/>
              <w:rPr>
                <w:rFonts w:cs="Arial"/>
                <w:b/>
                <w:sz w:val="20"/>
                <w:szCs w:val="20"/>
              </w:rPr>
            </w:pPr>
            <w:r w:rsidRPr="00FE0392">
              <w:rPr>
                <w:rFonts w:cs="Arial"/>
                <w:b/>
                <w:sz w:val="20"/>
                <w:szCs w:val="20"/>
              </w:rPr>
              <w:t>Durée</w:t>
            </w:r>
          </w:p>
        </w:tc>
        <w:tc>
          <w:tcPr>
            <w:tcW w:w="474" w:type="pct"/>
            <w:textDirection w:val="btLr"/>
          </w:tcPr>
          <w:p w14:paraId="48617590" w14:textId="77777777" w:rsidR="006377B2" w:rsidRPr="00FE0392" w:rsidRDefault="006377B2" w:rsidP="004C3BD8">
            <w:pPr>
              <w:spacing w:before="60" w:line="240" w:lineRule="auto"/>
              <w:ind w:left="113" w:right="113"/>
              <w:rPr>
                <w:rFonts w:cs="Arial"/>
                <w:b/>
                <w:sz w:val="20"/>
                <w:szCs w:val="20"/>
              </w:rPr>
            </w:pPr>
            <w:r w:rsidRPr="00FE0392">
              <w:rPr>
                <w:rFonts w:cs="Arial"/>
                <w:b/>
                <w:sz w:val="20"/>
                <w:szCs w:val="20"/>
              </w:rPr>
              <w:t>Importance</w:t>
            </w:r>
          </w:p>
        </w:tc>
      </w:tr>
      <w:tr w:rsidR="006377B2" w:rsidRPr="00FE0392" w14:paraId="43361942" w14:textId="77777777" w:rsidTr="00825D3B">
        <w:trPr>
          <w:trHeight w:val="137"/>
        </w:trPr>
        <w:tc>
          <w:tcPr>
            <w:tcW w:w="622" w:type="pct"/>
            <w:vMerge w:val="restart"/>
            <w:tcBorders>
              <w:bottom w:val="single" w:sz="4" w:space="0" w:color="000000" w:themeColor="text1"/>
            </w:tcBorders>
          </w:tcPr>
          <w:p w14:paraId="250545E5" w14:textId="77777777" w:rsidR="006377B2" w:rsidRPr="00FE0392" w:rsidRDefault="006377B2" w:rsidP="004C3BD8">
            <w:pPr>
              <w:spacing w:before="60" w:line="240" w:lineRule="auto"/>
              <w:rPr>
                <w:rFonts w:cs="Arial"/>
                <w:sz w:val="20"/>
                <w:szCs w:val="20"/>
              </w:rPr>
            </w:pPr>
            <w:r w:rsidRPr="00FE0392">
              <w:rPr>
                <w:rFonts w:cs="Arial"/>
                <w:sz w:val="20"/>
                <w:szCs w:val="20"/>
              </w:rPr>
              <w:t xml:space="preserve">3.1. Trafic et transport routier </w:t>
            </w:r>
          </w:p>
        </w:tc>
        <w:tc>
          <w:tcPr>
            <w:tcW w:w="1988" w:type="pct"/>
            <w:tcBorders>
              <w:bottom w:val="single" w:sz="4" w:space="0" w:color="000000" w:themeColor="text1"/>
            </w:tcBorders>
          </w:tcPr>
          <w:p w14:paraId="56572926" w14:textId="77777777" w:rsidR="006377B2" w:rsidRPr="00FE0392" w:rsidRDefault="006377B2" w:rsidP="004C3BD8">
            <w:pPr>
              <w:spacing w:before="60" w:line="240" w:lineRule="auto"/>
              <w:jc w:val="left"/>
              <w:rPr>
                <w:rFonts w:cs="Arial"/>
                <w:b/>
                <w:snapToGrid w:val="0"/>
                <w:sz w:val="20"/>
                <w:szCs w:val="20"/>
              </w:rPr>
            </w:pPr>
            <w:r w:rsidRPr="00FE0392">
              <w:rPr>
                <w:rFonts w:cs="Arial"/>
                <w:b/>
                <w:snapToGrid w:val="0"/>
                <w:sz w:val="20"/>
                <w:szCs w:val="20"/>
              </w:rPr>
              <w:t xml:space="preserve">Contamination du sol et de l’eau par les métaux lourds </w:t>
            </w:r>
          </w:p>
          <w:p w14:paraId="68D2712B" w14:textId="77777777" w:rsidR="006377B2" w:rsidRPr="00FE0392" w:rsidRDefault="006377B2" w:rsidP="004C3BD8">
            <w:pPr>
              <w:spacing w:before="60" w:line="240" w:lineRule="auto"/>
              <w:jc w:val="left"/>
              <w:rPr>
                <w:rFonts w:cs="Arial"/>
                <w:sz w:val="20"/>
                <w:szCs w:val="20"/>
              </w:rPr>
            </w:pPr>
            <w:r w:rsidRPr="00FE0392">
              <w:rPr>
                <w:rFonts w:cs="Arial"/>
                <w:snapToGrid w:val="0"/>
                <w:sz w:val="20"/>
                <w:szCs w:val="20"/>
              </w:rPr>
              <w:t>Le trafic induit des effets négatifs sur les sols et les eaux liés notamment à l’émission de métaux lourds provenant des gaz d’échappement  (pollution chronique), au rejets accidentels de polluants (pollution accidentelle), à l’émission de résidus d’usure de pneus et les huiles issues de fuite.</w:t>
            </w:r>
          </w:p>
        </w:tc>
        <w:tc>
          <w:tcPr>
            <w:tcW w:w="375" w:type="pct"/>
            <w:vAlign w:val="center"/>
          </w:tcPr>
          <w:p w14:paraId="6C4C5AB5" w14:textId="77777777" w:rsidR="006377B2" w:rsidRPr="00FE0392" w:rsidRDefault="006377B2" w:rsidP="004C3BD8">
            <w:pPr>
              <w:spacing w:before="60" w:line="240" w:lineRule="auto"/>
              <w:rPr>
                <w:rFonts w:cs="Arial"/>
                <w:b/>
                <w:snapToGrid w:val="0"/>
                <w:sz w:val="20"/>
                <w:szCs w:val="20"/>
              </w:rPr>
            </w:pPr>
            <w:r w:rsidRPr="00FE0392">
              <w:rPr>
                <w:rFonts w:cs="Arial"/>
                <w:b/>
                <w:sz w:val="20"/>
                <w:szCs w:val="20"/>
              </w:rPr>
              <w:t>-</w:t>
            </w:r>
          </w:p>
        </w:tc>
        <w:tc>
          <w:tcPr>
            <w:tcW w:w="467" w:type="pct"/>
            <w:vAlign w:val="center"/>
          </w:tcPr>
          <w:p w14:paraId="4840B4A9" w14:textId="77777777" w:rsidR="006377B2" w:rsidRPr="00FE0392" w:rsidRDefault="006377B2" w:rsidP="004C3BD8">
            <w:pPr>
              <w:spacing w:before="60" w:line="240" w:lineRule="auto"/>
              <w:rPr>
                <w:rFonts w:cs="Arial"/>
                <w:b/>
                <w:snapToGrid w:val="0"/>
                <w:sz w:val="20"/>
                <w:szCs w:val="20"/>
              </w:rPr>
            </w:pPr>
            <w:r w:rsidRPr="00FE0392">
              <w:rPr>
                <w:rFonts w:cs="Arial"/>
                <w:sz w:val="20"/>
                <w:szCs w:val="20"/>
              </w:rPr>
              <w:t xml:space="preserve">faible </w:t>
            </w:r>
          </w:p>
        </w:tc>
        <w:tc>
          <w:tcPr>
            <w:tcW w:w="504" w:type="pct"/>
            <w:vAlign w:val="center"/>
          </w:tcPr>
          <w:p w14:paraId="755F883D" w14:textId="77777777" w:rsidR="006377B2" w:rsidRPr="00FE0392" w:rsidRDefault="006377B2" w:rsidP="004C3BD8">
            <w:pPr>
              <w:spacing w:before="60" w:line="240" w:lineRule="auto"/>
              <w:rPr>
                <w:rFonts w:cs="Arial"/>
                <w:b/>
                <w:snapToGrid w:val="0"/>
                <w:sz w:val="20"/>
                <w:szCs w:val="20"/>
              </w:rPr>
            </w:pPr>
            <w:r w:rsidRPr="00FE0392">
              <w:rPr>
                <w:rFonts w:cs="Arial"/>
                <w:sz w:val="20"/>
                <w:szCs w:val="20"/>
              </w:rPr>
              <w:t>ponctuelle</w:t>
            </w:r>
          </w:p>
        </w:tc>
        <w:tc>
          <w:tcPr>
            <w:tcW w:w="570" w:type="pct"/>
            <w:vAlign w:val="center"/>
          </w:tcPr>
          <w:p w14:paraId="6CFA8BFC" w14:textId="77777777" w:rsidR="006377B2" w:rsidRPr="00FE0392" w:rsidRDefault="006377B2" w:rsidP="004C3BD8">
            <w:pPr>
              <w:spacing w:before="60" w:line="240" w:lineRule="auto"/>
              <w:rPr>
                <w:rFonts w:cs="Arial"/>
                <w:b/>
                <w:snapToGrid w:val="0"/>
                <w:sz w:val="20"/>
                <w:szCs w:val="20"/>
              </w:rPr>
            </w:pPr>
            <w:r w:rsidRPr="00FE0392">
              <w:rPr>
                <w:rFonts w:cs="Arial"/>
                <w:sz w:val="20"/>
                <w:szCs w:val="20"/>
              </w:rPr>
              <w:t xml:space="preserve">temporaire </w:t>
            </w:r>
          </w:p>
        </w:tc>
        <w:tc>
          <w:tcPr>
            <w:tcW w:w="474" w:type="pct"/>
            <w:vAlign w:val="center"/>
          </w:tcPr>
          <w:p w14:paraId="62D93E40" w14:textId="77777777" w:rsidR="006377B2" w:rsidRPr="00FE0392" w:rsidRDefault="006377B2" w:rsidP="004C3BD8">
            <w:pPr>
              <w:spacing w:before="60" w:line="240" w:lineRule="auto"/>
              <w:rPr>
                <w:rFonts w:cs="Arial"/>
                <w:b/>
                <w:snapToGrid w:val="0"/>
                <w:sz w:val="20"/>
                <w:szCs w:val="20"/>
              </w:rPr>
            </w:pPr>
            <w:r w:rsidRPr="00FE0392">
              <w:rPr>
                <w:rFonts w:cs="Arial"/>
                <w:sz w:val="20"/>
                <w:szCs w:val="20"/>
              </w:rPr>
              <w:t>Faible</w:t>
            </w:r>
          </w:p>
        </w:tc>
      </w:tr>
      <w:tr w:rsidR="006377B2" w:rsidRPr="00FE0392" w14:paraId="706DE661" w14:textId="77777777" w:rsidTr="00825D3B">
        <w:trPr>
          <w:trHeight w:val="137"/>
        </w:trPr>
        <w:tc>
          <w:tcPr>
            <w:tcW w:w="62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73C40F" w14:textId="77777777" w:rsidR="006377B2" w:rsidRPr="00FE0392" w:rsidRDefault="006377B2" w:rsidP="004C3BD8">
            <w:pPr>
              <w:spacing w:before="60" w:line="240" w:lineRule="auto"/>
              <w:rPr>
                <w:rFonts w:cs="Arial"/>
                <w:sz w:val="20"/>
                <w:szCs w:val="20"/>
              </w:rPr>
            </w:pPr>
          </w:p>
        </w:tc>
        <w:tc>
          <w:tcPr>
            <w:tcW w:w="1988" w:type="pct"/>
            <w:tcBorders>
              <w:top w:val="single" w:sz="4" w:space="0" w:color="000000" w:themeColor="text1"/>
              <w:left w:val="single" w:sz="4" w:space="0" w:color="000000" w:themeColor="text1"/>
              <w:bottom w:val="single" w:sz="4" w:space="0" w:color="000000" w:themeColor="text1"/>
            </w:tcBorders>
          </w:tcPr>
          <w:p w14:paraId="2D352714" w14:textId="77777777" w:rsidR="006377B2" w:rsidRPr="00FE0392" w:rsidRDefault="006377B2" w:rsidP="004C3BD8">
            <w:pPr>
              <w:spacing w:before="60" w:line="240" w:lineRule="auto"/>
              <w:jc w:val="left"/>
              <w:rPr>
                <w:rFonts w:cs="Arial"/>
                <w:sz w:val="20"/>
                <w:szCs w:val="20"/>
              </w:rPr>
            </w:pPr>
            <w:r w:rsidRPr="00FE0392">
              <w:rPr>
                <w:rFonts w:cs="Arial"/>
                <w:b/>
                <w:sz w:val="20"/>
                <w:szCs w:val="20"/>
              </w:rPr>
              <w:t>Les émissions de particules dans l’atmosphère</w:t>
            </w:r>
            <w:r w:rsidRPr="00FE0392">
              <w:rPr>
                <w:rFonts w:cs="Arial"/>
                <w:sz w:val="20"/>
                <w:szCs w:val="20"/>
              </w:rPr>
              <w:t xml:space="preserve"> </w:t>
            </w:r>
          </w:p>
          <w:p w14:paraId="6B28E382" w14:textId="3017EA75" w:rsidR="006377B2" w:rsidRPr="00FE0392" w:rsidRDefault="006377B2" w:rsidP="004C3BD8">
            <w:pPr>
              <w:spacing w:before="60" w:line="240" w:lineRule="auto"/>
              <w:jc w:val="left"/>
              <w:rPr>
                <w:rFonts w:cs="Arial"/>
                <w:sz w:val="20"/>
                <w:szCs w:val="20"/>
              </w:rPr>
            </w:pPr>
            <w:r w:rsidRPr="00FE0392">
              <w:rPr>
                <w:rFonts w:cs="Arial"/>
                <w:sz w:val="20"/>
                <w:szCs w:val="20"/>
              </w:rPr>
              <w:t xml:space="preserve">Elles concernent principalement des polluants dans </w:t>
            </w:r>
            <w:r w:rsidR="00A62C69" w:rsidRPr="00FE0392">
              <w:rPr>
                <w:rFonts w:cs="Arial"/>
                <w:sz w:val="20"/>
                <w:szCs w:val="20"/>
              </w:rPr>
              <w:t>l’atmosphère, notamment</w:t>
            </w:r>
            <w:r w:rsidRPr="00FE0392">
              <w:rPr>
                <w:rFonts w:cs="Arial"/>
                <w:sz w:val="20"/>
                <w:szCs w:val="20"/>
              </w:rPr>
              <w:t xml:space="preserve"> le dioxyde de soufre, les oxydes d’azote, les hydrocarbures, le monoxyde de carbone, le plomb ainsi que les aérosols (microparticules en suspension provenant notamment de la combustion du gasoil). </w:t>
            </w:r>
          </w:p>
          <w:p w14:paraId="1AACE9BD" w14:textId="13C78E7E" w:rsidR="006377B2" w:rsidRPr="00FE0392" w:rsidRDefault="006377B2" w:rsidP="004C3BD8">
            <w:pPr>
              <w:spacing w:before="60" w:line="240" w:lineRule="auto"/>
              <w:jc w:val="left"/>
              <w:rPr>
                <w:rFonts w:cs="Arial"/>
                <w:sz w:val="20"/>
                <w:szCs w:val="20"/>
              </w:rPr>
            </w:pPr>
            <w:r w:rsidRPr="00FE0392">
              <w:rPr>
                <w:rFonts w:cs="Arial"/>
                <w:sz w:val="20"/>
                <w:szCs w:val="20"/>
              </w:rPr>
              <w:t>Ces rejets de polluants atmosphériques sont dus à l’utilisation de carburants</w:t>
            </w:r>
            <w:r w:rsidR="00F91721" w:rsidRPr="00FE0392">
              <w:rPr>
                <w:rFonts w:cs="Arial"/>
                <w:sz w:val="20"/>
                <w:szCs w:val="20"/>
              </w:rPr>
              <w:t xml:space="preserve"> de mauvaise qualité</w:t>
            </w:r>
            <w:r w:rsidRPr="00FE0392">
              <w:rPr>
                <w:rFonts w:cs="Arial"/>
                <w:sz w:val="20"/>
                <w:szCs w:val="20"/>
              </w:rPr>
              <w:t xml:space="preserve">, à la vétusté du parc automobile et à un défaut d’entretien des moteurs des véhicules. </w:t>
            </w:r>
          </w:p>
        </w:tc>
        <w:tc>
          <w:tcPr>
            <w:tcW w:w="375" w:type="pct"/>
            <w:vAlign w:val="center"/>
          </w:tcPr>
          <w:p w14:paraId="768FC6B5" w14:textId="77777777" w:rsidR="006377B2" w:rsidRPr="00FE0392" w:rsidRDefault="006377B2" w:rsidP="004C3BD8">
            <w:pPr>
              <w:spacing w:before="60" w:line="240" w:lineRule="auto"/>
              <w:rPr>
                <w:rFonts w:cs="Arial"/>
                <w:b/>
                <w:sz w:val="20"/>
                <w:szCs w:val="20"/>
              </w:rPr>
            </w:pPr>
            <w:r w:rsidRPr="00FE0392">
              <w:rPr>
                <w:rFonts w:cs="Arial"/>
                <w:b/>
                <w:sz w:val="20"/>
                <w:szCs w:val="20"/>
              </w:rPr>
              <w:t>-</w:t>
            </w:r>
          </w:p>
        </w:tc>
        <w:tc>
          <w:tcPr>
            <w:tcW w:w="467" w:type="pct"/>
            <w:vAlign w:val="center"/>
          </w:tcPr>
          <w:p w14:paraId="04C6FFCC" w14:textId="77777777" w:rsidR="006377B2" w:rsidRPr="00FE0392" w:rsidRDefault="006377B2" w:rsidP="004C3BD8">
            <w:pPr>
              <w:spacing w:before="60" w:line="240" w:lineRule="auto"/>
              <w:rPr>
                <w:rFonts w:cs="Arial"/>
                <w:b/>
                <w:sz w:val="20"/>
                <w:szCs w:val="20"/>
              </w:rPr>
            </w:pPr>
            <w:r w:rsidRPr="00FE0392">
              <w:rPr>
                <w:rFonts w:cs="Arial"/>
                <w:sz w:val="20"/>
                <w:szCs w:val="20"/>
              </w:rPr>
              <w:t>moyenne</w:t>
            </w:r>
          </w:p>
        </w:tc>
        <w:tc>
          <w:tcPr>
            <w:tcW w:w="504" w:type="pct"/>
            <w:vAlign w:val="center"/>
          </w:tcPr>
          <w:p w14:paraId="614FFA44" w14:textId="77777777" w:rsidR="006377B2" w:rsidRPr="00FE0392" w:rsidRDefault="006377B2" w:rsidP="004C3BD8">
            <w:pPr>
              <w:spacing w:before="60" w:line="240" w:lineRule="auto"/>
              <w:rPr>
                <w:rFonts w:cs="Arial"/>
                <w:b/>
                <w:sz w:val="20"/>
                <w:szCs w:val="20"/>
              </w:rPr>
            </w:pPr>
            <w:r w:rsidRPr="00FE0392">
              <w:rPr>
                <w:rFonts w:cs="Arial"/>
                <w:sz w:val="20"/>
                <w:szCs w:val="20"/>
              </w:rPr>
              <w:t>régionale</w:t>
            </w:r>
          </w:p>
        </w:tc>
        <w:tc>
          <w:tcPr>
            <w:tcW w:w="570" w:type="pct"/>
            <w:vAlign w:val="center"/>
          </w:tcPr>
          <w:p w14:paraId="5440F5A4" w14:textId="77777777" w:rsidR="006377B2" w:rsidRPr="00FE0392" w:rsidRDefault="006377B2" w:rsidP="004C3BD8">
            <w:pPr>
              <w:spacing w:before="60" w:line="240" w:lineRule="auto"/>
              <w:rPr>
                <w:rFonts w:cs="Arial"/>
                <w:b/>
                <w:sz w:val="20"/>
                <w:szCs w:val="20"/>
              </w:rPr>
            </w:pPr>
            <w:r w:rsidRPr="00FE0392">
              <w:rPr>
                <w:rFonts w:cs="Arial"/>
                <w:sz w:val="20"/>
                <w:szCs w:val="20"/>
              </w:rPr>
              <w:t xml:space="preserve">permanente </w:t>
            </w:r>
          </w:p>
        </w:tc>
        <w:tc>
          <w:tcPr>
            <w:tcW w:w="474" w:type="pct"/>
            <w:vAlign w:val="center"/>
          </w:tcPr>
          <w:p w14:paraId="5B1C86D8" w14:textId="77777777" w:rsidR="006377B2" w:rsidRPr="00FE0392" w:rsidRDefault="006377B2" w:rsidP="004C3BD8">
            <w:pPr>
              <w:spacing w:before="60" w:line="240" w:lineRule="auto"/>
              <w:rPr>
                <w:rFonts w:cs="Arial"/>
                <w:b/>
                <w:sz w:val="20"/>
                <w:szCs w:val="20"/>
              </w:rPr>
            </w:pPr>
            <w:r w:rsidRPr="00FE0392">
              <w:rPr>
                <w:rFonts w:cs="Arial"/>
                <w:sz w:val="20"/>
                <w:szCs w:val="20"/>
              </w:rPr>
              <w:t xml:space="preserve">Moyenne </w:t>
            </w:r>
          </w:p>
        </w:tc>
      </w:tr>
      <w:tr w:rsidR="006377B2" w:rsidRPr="00FE0392" w14:paraId="05045239" w14:textId="77777777" w:rsidTr="00825D3B">
        <w:trPr>
          <w:trHeight w:val="137"/>
        </w:trPr>
        <w:tc>
          <w:tcPr>
            <w:tcW w:w="622" w:type="pct"/>
            <w:vMerge/>
            <w:tcBorders>
              <w:top w:val="single" w:sz="4" w:space="0" w:color="000000" w:themeColor="text1"/>
            </w:tcBorders>
          </w:tcPr>
          <w:p w14:paraId="432C163E" w14:textId="77777777" w:rsidR="006377B2" w:rsidRPr="00FE0392" w:rsidRDefault="006377B2" w:rsidP="004C3BD8">
            <w:pPr>
              <w:spacing w:before="60" w:line="240" w:lineRule="auto"/>
              <w:rPr>
                <w:rFonts w:cs="Arial"/>
                <w:sz w:val="20"/>
                <w:szCs w:val="20"/>
              </w:rPr>
            </w:pPr>
          </w:p>
        </w:tc>
        <w:tc>
          <w:tcPr>
            <w:tcW w:w="1988" w:type="pct"/>
            <w:tcBorders>
              <w:top w:val="single" w:sz="4" w:space="0" w:color="000000" w:themeColor="text1"/>
            </w:tcBorders>
          </w:tcPr>
          <w:p w14:paraId="0D5E1DDF" w14:textId="77777777" w:rsidR="006377B2" w:rsidRPr="00FE0392" w:rsidRDefault="006377B2" w:rsidP="004C3BD8">
            <w:pPr>
              <w:spacing w:before="60" w:line="240" w:lineRule="auto"/>
              <w:rPr>
                <w:rFonts w:cs="Arial"/>
                <w:b/>
                <w:sz w:val="20"/>
                <w:szCs w:val="20"/>
              </w:rPr>
            </w:pPr>
            <w:r w:rsidRPr="00FE0392">
              <w:rPr>
                <w:rFonts w:cs="Arial"/>
                <w:b/>
                <w:sz w:val="20"/>
                <w:szCs w:val="20"/>
              </w:rPr>
              <w:t xml:space="preserve">Augmentation du bruit aux abords des routes </w:t>
            </w:r>
          </w:p>
          <w:p w14:paraId="6EACA337" w14:textId="1F86A35B" w:rsidR="006377B2" w:rsidRPr="00FE0392" w:rsidRDefault="006377B2" w:rsidP="004C3BD8">
            <w:pPr>
              <w:spacing w:before="60" w:line="240" w:lineRule="auto"/>
              <w:rPr>
                <w:rFonts w:cs="Arial"/>
                <w:sz w:val="20"/>
                <w:szCs w:val="20"/>
              </w:rPr>
            </w:pPr>
            <w:r w:rsidRPr="00FE0392">
              <w:rPr>
                <w:rFonts w:cs="Arial"/>
                <w:sz w:val="20"/>
                <w:szCs w:val="20"/>
              </w:rPr>
              <w:t>La pollution sonore est due à l’augmentation du trafic, l’augmentation de la vitesse de circulation,</w:t>
            </w:r>
            <w:r w:rsidR="0082668A" w:rsidRPr="00FE0392">
              <w:rPr>
                <w:rFonts w:cs="Arial"/>
                <w:sz w:val="20"/>
                <w:szCs w:val="20"/>
              </w:rPr>
              <w:t xml:space="preserve"> le</w:t>
            </w:r>
            <w:r w:rsidRPr="00FE0392">
              <w:rPr>
                <w:rFonts w:cs="Arial"/>
                <w:sz w:val="20"/>
                <w:szCs w:val="20"/>
              </w:rPr>
              <w:t xml:space="preserve"> bruit des moteurs et les klaxons.</w:t>
            </w:r>
          </w:p>
        </w:tc>
        <w:tc>
          <w:tcPr>
            <w:tcW w:w="375" w:type="pct"/>
            <w:vAlign w:val="center"/>
          </w:tcPr>
          <w:p w14:paraId="6FFE5F73" w14:textId="77777777" w:rsidR="006377B2" w:rsidRPr="00FE0392" w:rsidRDefault="006377B2" w:rsidP="004C3BD8">
            <w:pPr>
              <w:spacing w:before="60" w:line="240" w:lineRule="auto"/>
              <w:rPr>
                <w:rFonts w:cs="Arial"/>
                <w:b/>
                <w:sz w:val="20"/>
                <w:szCs w:val="20"/>
              </w:rPr>
            </w:pPr>
            <w:r w:rsidRPr="00FE0392">
              <w:rPr>
                <w:rFonts w:cs="Arial"/>
                <w:b/>
                <w:sz w:val="20"/>
                <w:szCs w:val="20"/>
              </w:rPr>
              <w:t>-</w:t>
            </w:r>
          </w:p>
        </w:tc>
        <w:tc>
          <w:tcPr>
            <w:tcW w:w="467" w:type="pct"/>
            <w:vAlign w:val="center"/>
          </w:tcPr>
          <w:p w14:paraId="0CA0C354" w14:textId="77777777" w:rsidR="006377B2" w:rsidRPr="00FE0392" w:rsidRDefault="006377B2" w:rsidP="004C3BD8">
            <w:pPr>
              <w:spacing w:before="60" w:line="240" w:lineRule="auto"/>
              <w:rPr>
                <w:rFonts w:cs="Arial"/>
                <w:b/>
                <w:sz w:val="20"/>
                <w:szCs w:val="20"/>
              </w:rPr>
            </w:pPr>
            <w:r w:rsidRPr="00FE0392">
              <w:rPr>
                <w:rFonts w:cs="Arial"/>
                <w:sz w:val="20"/>
                <w:szCs w:val="20"/>
              </w:rPr>
              <w:t>moyenne</w:t>
            </w:r>
          </w:p>
        </w:tc>
        <w:tc>
          <w:tcPr>
            <w:tcW w:w="504" w:type="pct"/>
            <w:vAlign w:val="center"/>
          </w:tcPr>
          <w:p w14:paraId="0E722D6F" w14:textId="77777777" w:rsidR="006377B2" w:rsidRPr="00FE0392" w:rsidRDefault="006377B2" w:rsidP="004C3BD8">
            <w:pPr>
              <w:spacing w:before="60" w:line="240" w:lineRule="auto"/>
              <w:rPr>
                <w:rFonts w:cs="Arial"/>
                <w:b/>
                <w:sz w:val="20"/>
                <w:szCs w:val="20"/>
              </w:rPr>
            </w:pPr>
            <w:r w:rsidRPr="00FE0392">
              <w:rPr>
                <w:rFonts w:cs="Arial"/>
                <w:sz w:val="20"/>
                <w:szCs w:val="20"/>
              </w:rPr>
              <w:t>locale</w:t>
            </w:r>
          </w:p>
        </w:tc>
        <w:tc>
          <w:tcPr>
            <w:tcW w:w="570" w:type="pct"/>
            <w:vAlign w:val="center"/>
          </w:tcPr>
          <w:p w14:paraId="4D45AC7A" w14:textId="77777777" w:rsidR="006377B2" w:rsidRPr="00FE0392" w:rsidRDefault="006377B2" w:rsidP="004C3BD8">
            <w:pPr>
              <w:spacing w:before="60" w:line="240" w:lineRule="auto"/>
              <w:rPr>
                <w:rFonts w:cs="Arial"/>
                <w:b/>
                <w:sz w:val="20"/>
                <w:szCs w:val="20"/>
              </w:rPr>
            </w:pPr>
            <w:r w:rsidRPr="00FE0392">
              <w:rPr>
                <w:rFonts w:cs="Arial"/>
                <w:sz w:val="20"/>
                <w:szCs w:val="20"/>
              </w:rPr>
              <w:t>permanente</w:t>
            </w:r>
          </w:p>
        </w:tc>
        <w:tc>
          <w:tcPr>
            <w:tcW w:w="474" w:type="pct"/>
            <w:vAlign w:val="center"/>
          </w:tcPr>
          <w:p w14:paraId="04F6A428" w14:textId="77777777" w:rsidR="006377B2" w:rsidRPr="00FE0392" w:rsidRDefault="006377B2" w:rsidP="004C3BD8">
            <w:pPr>
              <w:spacing w:before="60" w:line="240" w:lineRule="auto"/>
              <w:rPr>
                <w:rFonts w:cs="Arial"/>
                <w:b/>
                <w:sz w:val="20"/>
                <w:szCs w:val="20"/>
              </w:rPr>
            </w:pPr>
            <w:r w:rsidRPr="00FE0392">
              <w:rPr>
                <w:rFonts w:cs="Arial"/>
                <w:sz w:val="20"/>
                <w:szCs w:val="20"/>
              </w:rPr>
              <w:t xml:space="preserve">Faible </w:t>
            </w:r>
          </w:p>
        </w:tc>
      </w:tr>
      <w:tr w:rsidR="006377B2" w:rsidRPr="00FE0392" w14:paraId="4439F079" w14:textId="77777777" w:rsidTr="007206C9">
        <w:trPr>
          <w:trHeight w:val="3388"/>
        </w:trPr>
        <w:tc>
          <w:tcPr>
            <w:tcW w:w="622" w:type="pct"/>
            <w:vMerge w:val="restart"/>
          </w:tcPr>
          <w:p w14:paraId="11D31752" w14:textId="77777777" w:rsidR="006377B2" w:rsidRPr="00FE0392" w:rsidRDefault="006377B2" w:rsidP="004C3BD8">
            <w:pPr>
              <w:spacing w:before="60" w:line="240" w:lineRule="auto"/>
              <w:rPr>
                <w:rFonts w:cs="Arial"/>
                <w:sz w:val="20"/>
                <w:szCs w:val="20"/>
              </w:rPr>
            </w:pPr>
            <w:r w:rsidRPr="00FE0392">
              <w:rPr>
                <w:rFonts w:cs="Arial"/>
                <w:sz w:val="20"/>
                <w:szCs w:val="20"/>
              </w:rPr>
              <w:lastRenderedPageBreak/>
              <w:t xml:space="preserve">3.2. Réparation des dommages </w:t>
            </w:r>
          </w:p>
          <w:p w14:paraId="6A326A9F" w14:textId="77777777" w:rsidR="006377B2" w:rsidRPr="00FE0392" w:rsidRDefault="006377B2" w:rsidP="004C3BD8">
            <w:pPr>
              <w:spacing w:before="60" w:line="240" w:lineRule="auto"/>
              <w:rPr>
                <w:rFonts w:cs="Arial"/>
                <w:sz w:val="20"/>
                <w:szCs w:val="20"/>
              </w:rPr>
            </w:pPr>
            <w:r w:rsidRPr="00FE0392">
              <w:rPr>
                <w:rFonts w:cs="Arial"/>
                <w:sz w:val="20"/>
                <w:szCs w:val="20"/>
              </w:rPr>
              <w:t xml:space="preserve">Désherbage des bordures </w:t>
            </w:r>
          </w:p>
          <w:p w14:paraId="2B313AB1" w14:textId="77777777" w:rsidR="006377B2" w:rsidRPr="00FE0392" w:rsidRDefault="006377B2" w:rsidP="004C3BD8">
            <w:pPr>
              <w:spacing w:before="60" w:line="240" w:lineRule="auto"/>
              <w:rPr>
                <w:rFonts w:cs="Arial"/>
                <w:bCs/>
                <w:sz w:val="20"/>
                <w:szCs w:val="20"/>
              </w:rPr>
            </w:pPr>
            <w:r w:rsidRPr="00FE0392">
              <w:rPr>
                <w:rFonts w:cs="Arial"/>
                <w:sz w:val="20"/>
                <w:szCs w:val="20"/>
              </w:rPr>
              <w:t>Stockage de matériaux et matériels</w:t>
            </w:r>
          </w:p>
        </w:tc>
        <w:tc>
          <w:tcPr>
            <w:tcW w:w="1988" w:type="pct"/>
          </w:tcPr>
          <w:p w14:paraId="1AA5657B" w14:textId="77777777" w:rsidR="006377B2" w:rsidRPr="00FE0392" w:rsidRDefault="006377B2" w:rsidP="004C3BD8">
            <w:pPr>
              <w:spacing w:before="60" w:line="240" w:lineRule="auto"/>
              <w:rPr>
                <w:rFonts w:cs="Arial"/>
                <w:sz w:val="20"/>
                <w:szCs w:val="20"/>
              </w:rPr>
            </w:pPr>
            <w:r w:rsidRPr="00FE0392">
              <w:rPr>
                <w:rFonts w:cs="Arial"/>
                <w:sz w:val="20"/>
                <w:szCs w:val="20"/>
              </w:rPr>
              <w:t xml:space="preserve">Les activités d’entretien routier font l’objet de peu d’attention du point de vue de leur impact sur l’environnement, contrairement aux travaux de construction. Les nuisances sur l’environnement sont certes plus faibles que celles liées à la construction mais le caractère répétitif de ces opérations entraîne des effets d’accumulation et d’amplification pour certains des dommages causés (notamment dans le cas des zones d’emprunt, etc.). </w:t>
            </w:r>
          </w:p>
          <w:p w14:paraId="5632D69B" w14:textId="77777777" w:rsidR="006377B2" w:rsidRPr="00FE0392" w:rsidRDefault="006377B2" w:rsidP="004C3BD8">
            <w:pPr>
              <w:spacing w:before="60" w:line="240" w:lineRule="auto"/>
              <w:rPr>
                <w:rFonts w:cs="Arial"/>
                <w:sz w:val="20"/>
                <w:szCs w:val="20"/>
              </w:rPr>
            </w:pPr>
            <w:r w:rsidRPr="00FE0392">
              <w:rPr>
                <w:rFonts w:cs="Arial"/>
                <w:sz w:val="20"/>
                <w:szCs w:val="20"/>
              </w:rPr>
              <w:t>Les impacts négatifs qui découlent des travaux d’entretien concernent :</w:t>
            </w:r>
          </w:p>
          <w:p w14:paraId="775FD79D" w14:textId="77777777" w:rsidR="006377B2" w:rsidRPr="00FE0392" w:rsidRDefault="006377B2" w:rsidP="004C3BD8">
            <w:pPr>
              <w:spacing w:before="60" w:line="240" w:lineRule="auto"/>
              <w:rPr>
                <w:rFonts w:cs="Arial"/>
                <w:sz w:val="20"/>
                <w:szCs w:val="20"/>
              </w:rPr>
            </w:pPr>
            <w:r w:rsidRPr="00FE0392">
              <w:rPr>
                <w:rFonts w:cs="Arial"/>
                <w:b/>
                <w:sz w:val="20"/>
                <w:szCs w:val="20"/>
              </w:rPr>
              <w:t>La dégradation des sols, des eaux et de la végétation</w:t>
            </w:r>
            <w:r w:rsidRPr="00FE0392">
              <w:rPr>
                <w:rFonts w:cs="Arial"/>
                <w:sz w:val="20"/>
                <w:szCs w:val="20"/>
              </w:rPr>
              <w:t xml:space="preserve"> par l’ouverture de carrière d’emprunt et le stockage des matériaux et produits d’entretien</w:t>
            </w:r>
          </w:p>
        </w:tc>
        <w:tc>
          <w:tcPr>
            <w:tcW w:w="375" w:type="pct"/>
            <w:vAlign w:val="center"/>
          </w:tcPr>
          <w:p w14:paraId="32DFA409" w14:textId="77777777" w:rsidR="006377B2" w:rsidRPr="00FE0392" w:rsidRDefault="006377B2" w:rsidP="004C3BD8">
            <w:pPr>
              <w:spacing w:before="60" w:line="240" w:lineRule="auto"/>
              <w:rPr>
                <w:rFonts w:cs="Arial"/>
                <w:sz w:val="20"/>
                <w:szCs w:val="20"/>
              </w:rPr>
            </w:pPr>
            <w:r w:rsidRPr="00FE0392">
              <w:rPr>
                <w:rFonts w:cs="Arial"/>
                <w:b/>
                <w:sz w:val="20"/>
                <w:szCs w:val="20"/>
              </w:rPr>
              <w:t>-</w:t>
            </w:r>
          </w:p>
        </w:tc>
        <w:tc>
          <w:tcPr>
            <w:tcW w:w="467" w:type="pct"/>
            <w:vAlign w:val="center"/>
          </w:tcPr>
          <w:p w14:paraId="48A4CCCE" w14:textId="77777777" w:rsidR="006377B2" w:rsidRPr="00FE0392" w:rsidRDefault="006377B2" w:rsidP="004C3BD8">
            <w:pPr>
              <w:spacing w:before="60" w:line="240" w:lineRule="auto"/>
              <w:rPr>
                <w:rFonts w:cs="Arial"/>
                <w:sz w:val="20"/>
                <w:szCs w:val="20"/>
              </w:rPr>
            </w:pPr>
            <w:r w:rsidRPr="00FE0392">
              <w:rPr>
                <w:rFonts w:cs="Arial"/>
                <w:sz w:val="20"/>
                <w:szCs w:val="20"/>
              </w:rPr>
              <w:t xml:space="preserve">Faible </w:t>
            </w:r>
          </w:p>
        </w:tc>
        <w:tc>
          <w:tcPr>
            <w:tcW w:w="504" w:type="pct"/>
            <w:vAlign w:val="center"/>
          </w:tcPr>
          <w:p w14:paraId="7551C503" w14:textId="77777777" w:rsidR="006377B2" w:rsidRPr="00FE0392" w:rsidRDefault="006377B2" w:rsidP="004C3BD8">
            <w:pPr>
              <w:spacing w:before="60" w:line="240" w:lineRule="auto"/>
              <w:rPr>
                <w:rFonts w:cs="Arial"/>
                <w:sz w:val="20"/>
                <w:szCs w:val="20"/>
              </w:rPr>
            </w:pPr>
            <w:r w:rsidRPr="00FE0392">
              <w:rPr>
                <w:rFonts w:cs="Arial"/>
                <w:sz w:val="20"/>
                <w:szCs w:val="20"/>
              </w:rPr>
              <w:t>locale</w:t>
            </w:r>
          </w:p>
        </w:tc>
        <w:tc>
          <w:tcPr>
            <w:tcW w:w="570" w:type="pct"/>
            <w:vAlign w:val="center"/>
          </w:tcPr>
          <w:p w14:paraId="5CFFFD8C" w14:textId="77777777" w:rsidR="006377B2" w:rsidRPr="00FE0392" w:rsidRDefault="006377B2" w:rsidP="004C3BD8">
            <w:pPr>
              <w:spacing w:before="60" w:line="240" w:lineRule="auto"/>
              <w:rPr>
                <w:rFonts w:cs="Arial"/>
                <w:sz w:val="20"/>
                <w:szCs w:val="20"/>
              </w:rPr>
            </w:pPr>
            <w:r w:rsidRPr="00FE0392">
              <w:rPr>
                <w:rFonts w:cs="Arial"/>
                <w:sz w:val="20"/>
                <w:szCs w:val="20"/>
              </w:rPr>
              <w:t>temporaire</w:t>
            </w:r>
          </w:p>
        </w:tc>
        <w:tc>
          <w:tcPr>
            <w:tcW w:w="474" w:type="pct"/>
            <w:vAlign w:val="center"/>
          </w:tcPr>
          <w:p w14:paraId="63AECEA1" w14:textId="77777777" w:rsidR="006377B2" w:rsidRPr="00FE0392" w:rsidRDefault="006377B2" w:rsidP="004C3BD8">
            <w:pPr>
              <w:spacing w:before="60" w:line="240" w:lineRule="auto"/>
              <w:rPr>
                <w:rFonts w:cs="Arial"/>
                <w:sz w:val="20"/>
                <w:szCs w:val="20"/>
              </w:rPr>
            </w:pPr>
            <w:r w:rsidRPr="00FE0392">
              <w:rPr>
                <w:rFonts w:cs="Arial"/>
                <w:sz w:val="20"/>
                <w:szCs w:val="20"/>
              </w:rPr>
              <w:t xml:space="preserve">Faible </w:t>
            </w:r>
          </w:p>
        </w:tc>
      </w:tr>
      <w:tr w:rsidR="006377B2" w:rsidRPr="00FE0392" w14:paraId="60ED1A22" w14:textId="77777777" w:rsidTr="00825D3B">
        <w:trPr>
          <w:trHeight w:val="682"/>
        </w:trPr>
        <w:tc>
          <w:tcPr>
            <w:tcW w:w="622" w:type="pct"/>
            <w:vMerge/>
          </w:tcPr>
          <w:p w14:paraId="7DCB20B4" w14:textId="77777777" w:rsidR="006377B2" w:rsidRPr="00FE0392" w:rsidRDefault="006377B2" w:rsidP="004C3BD8">
            <w:pPr>
              <w:spacing w:before="60" w:line="240" w:lineRule="auto"/>
              <w:rPr>
                <w:rFonts w:cs="Arial"/>
                <w:sz w:val="20"/>
                <w:szCs w:val="20"/>
              </w:rPr>
            </w:pPr>
          </w:p>
        </w:tc>
        <w:tc>
          <w:tcPr>
            <w:tcW w:w="1988" w:type="pct"/>
          </w:tcPr>
          <w:p w14:paraId="74B295EB" w14:textId="77777777" w:rsidR="006377B2" w:rsidRPr="00FE0392" w:rsidRDefault="006377B2" w:rsidP="004C3BD8">
            <w:pPr>
              <w:spacing w:before="60" w:line="240" w:lineRule="auto"/>
              <w:rPr>
                <w:rFonts w:cs="Arial"/>
                <w:sz w:val="20"/>
                <w:szCs w:val="20"/>
              </w:rPr>
            </w:pPr>
            <w:r w:rsidRPr="00FE0392">
              <w:rPr>
                <w:rFonts w:cs="Arial"/>
                <w:sz w:val="20"/>
                <w:szCs w:val="20"/>
              </w:rPr>
              <w:t xml:space="preserve">L’insécurité et les nuisances (pollution sonore, etc.) liées à la présence du chantier sur la chaussée ou ses abords </w:t>
            </w:r>
          </w:p>
        </w:tc>
        <w:tc>
          <w:tcPr>
            <w:tcW w:w="375" w:type="pct"/>
            <w:vAlign w:val="center"/>
          </w:tcPr>
          <w:p w14:paraId="022E5462" w14:textId="77777777" w:rsidR="006377B2" w:rsidRPr="00FE0392" w:rsidRDefault="006377B2" w:rsidP="004C3BD8">
            <w:pPr>
              <w:spacing w:before="60" w:line="240" w:lineRule="auto"/>
              <w:rPr>
                <w:rFonts w:cs="Arial"/>
                <w:sz w:val="20"/>
                <w:szCs w:val="20"/>
              </w:rPr>
            </w:pPr>
            <w:r w:rsidRPr="00FE0392">
              <w:rPr>
                <w:rFonts w:cs="Arial"/>
                <w:b/>
                <w:sz w:val="20"/>
                <w:szCs w:val="20"/>
              </w:rPr>
              <w:t>-</w:t>
            </w:r>
          </w:p>
        </w:tc>
        <w:tc>
          <w:tcPr>
            <w:tcW w:w="467" w:type="pct"/>
            <w:vAlign w:val="center"/>
          </w:tcPr>
          <w:p w14:paraId="4667D864" w14:textId="77777777" w:rsidR="006377B2" w:rsidRPr="00FE0392" w:rsidRDefault="006377B2" w:rsidP="004C3BD8">
            <w:pPr>
              <w:spacing w:before="60" w:line="240" w:lineRule="auto"/>
              <w:rPr>
                <w:rFonts w:cs="Arial"/>
                <w:sz w:val="20"/>
                <w:szCs w:val="20"/>
              </w:rPr>
            </w:pPr>
            <w:r w:rsidRPr="00FE0392">
              <w:rPr>
                <w:rFonts w:cs="Arial"/>
                <w:sz w:val="20"/>
                <w:szCs w:val="20"/>
              </w:rPr>
              <w:t>moyenne</w:t>
            </w:r>
          </w:p>
        </w:tc>
        <w:tc>
          <w:tcPr>
            <w:tcW w:w="504" w:type="pct"/>
            <w:vAlign w:val="center"/>
          </w:tcPr>
          <w:p w14:paraId="18E5554A" w14:textId="77777777" w:rsidR="006377B2" w:rsidRPr="00FE0392" w:rsidRDefault="006377B2" w:rsidP="004C3BD8">
            <w:pPr>
              <w:spacing w:before="60" w:line="240" w:lineRule="auto"/>
              <w:rPr>
                <w:rFonts w:cs="Arial"/>
                <w:sz w:val="20"/>
                <w:szCs w:val="20"/>
              </w:rPr>
            </w:pPr>
            <w:r w:rsidRPr="00FE0392">
              <w:rPr>
                <w:rFonts w:cs="Arial"/>
                <w:sz w:val="20"/>
                <w:szCs w:val="20"/>
              </w:rPr>
              <w:t>locale</w:t>
            </w:r>
          </w:p>
        </w:tc>
        <w:tc>
          <w:tcPr>
            <w:tcW w:w="570" w:type="pct"/>
            <w:vAlign w:val="center"/>
          </w:tcPr>
          <w:p w14:paraId="3105C403" w14:textId="77777777" w:rsidR="006377B2" w:rsidRPr="00FE0392" w:rsidRDefault="006377B2" w:rsidP="004C3BD8">
            <w:pPr>
              <w:spacing w:before="60" w:line="240" w:lineRule="auto"/>
              <w:rPr>
                <w:rFonts w:cs="Arial"/>
                <w:sz w:val="20"/>
                <w:szCs w:val="20"/>
              </w:rPr>
            </w:pPr>
            <w:r w:rsidRPr="00FE0392">
              <w:rPr>
                <w:rFonts w:cs="Arial"/>
                <w:sz w:val="20"/>
                <w:szCs w:val="20"/>
              </w:rPr>
              <w:t>temporaire</w:t>
            </w:r>
          </w:p>
        </w:tc>
        <w:tc>
          <w:tcPr>
            <w:tcW w:w="474" w:type="pct"/>
            <w:vAlign w:val="center"/>
          </w:tcPr>
          <w:p w14:paraId="453D6F8C" w14:textId="77777777" w:rsidR="006377B2" w:rsidRPr="00FE0392" w:rsidRDefault="006377B2" w:rsidP="004C3BD8">
            <w:pPr>
              <w:spacing w:before="60" w:line="240" w:lineRule="auto"/>
              <w:rPr>
                <w:rFonts w:cs="Arial"/>
                <w:sz w:val="20"/>
                <w:szCs w:val="20"/>
              </w:rPr>
            </w:pPr>
            <w:r w:rsidRPr="00FE0392">
              <w:rPr>
                <w:rFonts w:cs="Arial"/>
                <w:sz w:val="20"/>
                <w:szCs w:val="20"/>
              </w:rPr>
              <w:t xml:space="preserve">Faible </w:t>
            </w:r>
          </w:p>
        </w:tc>
      </w:tr>
      <w:tr w:rsidR="006377B2" w:rsidRPr="00FE0392" w14:paraId="301E90E0" w14:textId="77777777" w:rsidTr="00825D3B">
        <w:trPr>
          <w:trHeight w:val="1127"/>
        </w:trPr>
        <w:tc>
          <w:tcPr>
            <w:tcW w:w="622" w:type="pct"/>
            <w:vMerge/>
          </w:tcPr>
          <w:p w14:paraId="0310871C" w14:textId="77777777" w:rsidR="006377B2" w:rsidRPr="00FE0392" w:rsidRDefault="006377B2" w:rsidP="004C3BD8">
            <w:pPr>
              <w:spacing w:before="60" w:line="240" w:lineRule="auto"/>
              <w:rPr>
                <w:rFonts w:cs="Arial"/>
                <w:sz w:val="20"/>
                <w:szCs w:val="20"/>
              </w:rPr>
            </w:pPr>
          </w:p>
        </w:tc>
        <w:tc>
          <w:tcPr>
            <w:tcW w:w="1988" w:type="pct"/>
          </w:tcPr>
          <w:p w14:paraId="2C1C0135" w14:textId="77777777" w:rsidR="006377B2" w:rsidRPr="00FE0392" w:rsidRDefault="006377B2" w:rsidP="004C3BD8">
            <w:pPr>
              <w:spacing w:before="60" w:line="240" w:lineRule="auto"/>
              <w:rPr>
                <w:rFonts w:cs="Arial"/>
                <w:sz w:val="20"/>
                <w:szCs w:val="20"/>
              </w:rPr>
            </w:pPr>
            <w:r w:rsidRPr="00FE0392">
              <w:rPr>
                <w:rFonts w:cs="Arial"/>
                <w:sz w:val="20"/>
                <w:szCs w:val="20"/>
              </w:rPr>
              <w:t>la transformation du site du chantier, à la fin des travaux, en dépotoir avec le stockage et l’abandon sur place des matériels hors d’usage, des matériaux d’entretien et des résidus de démolition.</w:t>
            </w:r>
          </w:p>
        </w:tc>
        <w:tc>
          <w:tcPr>
            <w:tcW w:w="375" w:type="pct"/>
            <w:vAlign w:val="center"/>
          </w:tcPr>
          <w:p w14:paraId="49672566" w14:textId="77777777" w:rsidR="006377B2" w:rsidRPr="00FE0392" w:rsidRDefault="006377B2" w:rsidP="004C3BD8">
            <w:pPr>
              <w:spacing w:before="60" w:line="240" w:lineRule="auto"/>
              <w:rPr>
                <w:rFonts w:cs="Arial"/>
                <w:sz w:val="20"/>
                <w:szCs w:val="20"/>
              </w:rPr>
            </w:pPr>
            <w:r w:rsidRPr="00FE0392">
              <w:rPr>
                <w:rFonts w:cs="Arial"/>
                <w:b/>
                <w:sz w:val="20"/>
                <w:szCs w:val="20"/>
              </w:rPr>
              <w:t>-</w:t>
            </w:r>
          </w:p>
        </w:tc>
        <w:tc>
          <w:tcPr>
            <w:tcW w:w="467" w:type="pct"/>
            <w:vAlign w:val="center"/>
          </w:tcPr>
          <w:p w14:paraId="15128E0D" w14:textId="77777777" w:rsidR="006377B2" w:rsidRPr="00FE0392" w:rsidRDefault="006377B2" w:rsidP="004C3BD8">
            <w:pPr>
              <w:spacing w:before="60" w:line="240" w:lineRule="auto"/>
              <w:rPr>
                <w:rFonts w:cs="Arial"/>
                <w:sz w:val="20"/>
                <w:szCs w:val="20"/>
              </w:rPr>
            </w:pPr>
            <w:r w:rsidRPr="00FE0392">
              <w:rPr>
                <w:rFonts w:cs="Arial"/>
                <w:sz w:val="20"/>
                <w:szCs w:val="20"/>
              </w:rPr>
              <w:t>moyenne</w:t>
            </w:r>
          </w:p>
        </w:tc>
        <w:tc>
          <w:tcPr>
            <w:tcW w:w="504" w:type="pct"/>
            <w:vAlign w:val="center"/>
          </w:tcPr>
          <w:p w14:paraId="03E053F4" w14:textId="77777777" w:rsidR="006377B2" w:rsidRPr="00FE0392" w:rsidRDefault="006377B2" w:rsidP="004C3BD8">
            <w:pPr>
              <w:spacing w:before="60" w:line="240" w:lineRule="auto"/>
              <w:rPr>
                <w:rFonts w:cs="Arial"/>
                <w:sz w:val="20"/>
                <w:szCs w:val="20"/>
              </w:rPr>
            </w:pPr>
            <w:r w:rsidRPr="00FE0392">
              <w:rPr>
                <w:rFonts w:cs="Arial"/>
                <w:sz w:val="20"/>
                <w:szCs w:val="20"/>
              </w:rPr>
              <w:t>locale</w:t>
            </w:r>
          </w:p>
        </w:tc>
        <w:tc>
          <w:tcPr>
            <w:tcW w:w="570" w:type="pct"/>
            <w:vAlign w:val="center"/>
          </w:tcPr>
          <w:p w14:paraId="50017934" w14:textId="77777777" w:rsidR="006377B2" w:rsidRPr="00FE0392" w:rsidRDefault="006377B2" w:rsidP="004C3BD8">
            <w:pPr>
              <w:spacing w:before="60" w:line="240" w:lineRule="auto"/>
              <w:rPr>
                <w:rFonts w:cs="Arial"/>
                <w:sz w:val="20"/>
                <w:szCs w:val="20"/>
              </w:rPr>
            </w:pPr>
            <w:r w:rsidRPr="00FE0392">
              <w:rPr>
                <w:rFonts w:cs="Arial"/>
                <w:sz w:val="20"/>
                <w:szCs w:val="20"/>
              </w:rPr>
              <w:t>temporaire</w:t>
            </w:r>
          </w:p>
        </w:tc>
        <w:tc>
          <w:tcPr>
            <w:tcW w:w="474" w:type="pct"/>
            <w:vAlign w:val="center"/>
          </w:tcPr>
          <w:p w14:paraId="63939741" w14:textId="77777777" w:rsidR="006377B2" w:rsidRPr="00FE0392" w:rsidRDefault="006377B2" w:rsidP="004C3BD8">
            <w:pPr>
              <w:spacing w:before="60" w:line="240" w:lineRule="auto"/>
              <w:rPr>
                <w:rFonts w:cs="Arial"/>
                <w:sz w:val="20"/>
                <w:szCs w:val="20"/>
              </w:rPr>
            </w:pPr>
            <w:r w:rsidRPr="00FE0392">
              <w:rPr>
                <w:rFonts w:cs="Arial"/>
                <w:sz w:val="20"/>
                <w:szCs w:val="20"/>
              </w:rPr>
              <w:t xml:space="preserve">Faible </w:t>
            </w:r>
          </w:p>
        </w:tc>
      </w:tr>
      <w:tr w:rsidR="006377B2" w:rsidRPr="00FE0392" w14:paraId="5B6B114B" w14:textId="77777777" w:rsidTr="00825D3B">
        <w:trPr>
          <w:trHeight w:val="864"/>
        </w:trPr>
        <w:tc>
          <w:tcPr>
            <w:tcW w:w="622" w:type="pct"/>
            <w:vMerge/>
          </w:tcPr>
          <w:p w14:paraId="1FA8A94F" w14:textId="77777777" w:rsidR="006377B2" w:rsidRPr="00FE0392" w:rsidRDefault="006377B2" w:rsidP="004C3BD8">
            <w:pPr>
              <w:spacing w:before="60" w:line="240" w:lineRule="auto"/>
              <w:rPr>
                <w:rFonts w:cs="Arial"/>
                <w:sz w:val="20"/>
                <w:szCs w:val="20"/>
              </w:rPr>
            </w:pPr>
          </w:p>
        </w:tc>
        <w:tc>
          <w:tcPr>
            <w:tcW w:w="1988" w:type="pct"/>
          </w:tcPr>
          <w:p w14:paraId="2473FD90" w14:textId="69B22DDF" w:rsidR="006377B2" w:rsidRPr="00FE0392" w:rsidRDefault="0082668A" w:rsidP="004C3BD8">
            <w:pPr>
              <w:spacing w:before="60" w:line="240" w:lineRule="auto"/>
              <w:rPr>
                <w:rFonts w:cs="Arial"/>
                <w:sz w:val="20"/>
                <w:szCs w:val="20"/>
              </w:rPr>
            </w:pPr>
            <w:r w:rsidRPr="00FE0392">
              <w:rPr>
                <w:rFonts w:cs="Arial"/>
                <w:sz w:val="20"/>
                <w:szCs w:val="20"/>
              </w:rPr>
              <w:t>Le s</w:t>
            </w:r>
            <w:r w:rsidR="006377B2" w:rsidRPr="00FE0392">
              <w:rPr>
                <w:rFonts w:cs="Arial"/>
                <w:sz w:val="20"/>
                <w:szCs w:val="20"/>
              </w:rPr>
              <w:t>tockage et l’abandon sur place des matériels hors d’usage, des matériaux d’entretien et des résidus de démolition.</w:t>
            </w:r>
          </w:p>
        </w:tc>
        <w:tc>
          <w:tcPr>
            <w:tcW w:w="375" w:type="pct"/>
            <w:vAlign w:val="center"/>
          </w:tcPr>
          <w:p w14:paraId="10D34A31" w14:textId="77777777" w:rsidR="006377B2" w:rsidRPr="00FE0392" w:rsidRDefault="006377B2" w:rsidP="004C3BD8">
            <w:pPr>
              <w:spacing w:before="60" w:line="240" w:lineRule="auto"/>
              <w:rPr>
                <w:rFonts w:cs="Arial"/>
                <w:sz w:val="20"/>
                <w:szCs w:val="20"/>
              </w:rPr>
            </w:pPr>
            <w:r w:rsidRPr="00FE0392">
              <w:rPr>
                <w:rFonts w:cs="Arial"/>
                <w:b/>
                <w:sz w:val="20"/>
                <w:szCs w:val="20"/>
              </w:rPr>
              <w:t>-</w:t>
            </w:r>
          </w:p>
        </w:tc>
        <w:tc>
          <w:tcPr>
            <w:tcW w:w="467" w:type="pct"/>
            <w:vAlign w:val="center"/>
          </w:tcPr>
          <w:p w14:paraId="14D1FB37" w14:textId="77777777" w:rsidR="006377B2" w:rsidRPr="00FE0392" w:rsidRDefault="006377B2" w:rsidP="004C3BD8">
            <w:pPr>
              <w:spacing w:before="60" w:line="240" w:lineRule="auto"/>
              <w:rPr>
                <w:rFonts w:cs="Arial"/>
                <w:sz w:val="20"/>
                <w:szCs w:val="20"/>
              </w:rPr>
            </w:pPr>
            <w:r w:rsidRPr="00FE0392">
              <w:rPr>
                <w:rFonts w:cs="Arial"/>
                <w:sz w:val="20"/>
                <w:szCs w:val="20"/>
              </w:rPr>
              <w:t>moyenne</w:t>
            </w:r>
          </w:p>
        </w:tc>
        <w:tc>
          <w:tcPr>
            <w:tcW w:w="504" w:type="pct"/>
            <w:vAlign w:val="center"/>
          </w:tcPr>
          <w:p w14:paraId="569F3669" w14:textId="77777777" w:rsidR="006377B2" w:rsidRPr="00FE0392" w:rsidRDefault="006377B2" w:rsidP="004C3BD8">
            <w:pPr>
              <w:spacing w:before="60" w:line="240" w:lineRule="auto"/>
              <w:rPr>
                <w:rFonts w:cs="Arial"/>
                <w:sz w:val="20"/>
                <w:szCs w:val="20"/>
              </w:rPr>
            </w:pPr>
            <w:r w:rsidRPr="00FE0392">
              <w:rPr>
                <w:rFonts w:cs="Arial"/>
                <w:sz w:val="20"/>
                <w:szCs w:val="20"/>
              </w:rPr>
              <w:t>locale</w:t>
            </w:r>
          </w:p>
        </w:tc>
        <w:tc>
          <w:tcPr>
            <w:tcW w:w="570" w:type="pct"/>
            <w:vAlign w:val="center"/>
          </w:tcPr>
          <w:p w14:paraId="34F73449" w14:textId="77777777" w:rsidR="006377B2" w:rsidRPr="00FE0392" w:rsidRDefault="006377B2" w:rsidP="004C3BD8">
            <w:pPr>
              <w:spacing w:before="60" w:line="240" w:lineRule="auto"/>
              <w:rPr>
                <w:rFonts w:cs="Arial"/>
                <w:sz w:val="20"/>
                <w:szCs w:val="20"/>
              </w:rPr>
            </w:pPr>
            <w:r w:rsidRPr="00FE0392">
              <w:rPr>
                <w:rFonts w:cs="Arial"/>
                <w:sz w:val="20"/>
                <w:szCs w:val="20"/>
              </w:rPr>
              <w:t>temporaire</w:t>
            </w:r>
          </w:p>
        </w:tc>
        <w:tc>
          <w:tcPr>
            <w:tcW w:w="474" w:type="pct"/>
            <w:vAlign w:val="center"/>
          </w:tcPr>
          <w:p w14:paraId="0A9D9BB4" w14:textId="77777777" w:rsidR="006377B2" w:rsidRPr="00FE0392" w:rsidRDefault="006377B2" w:rsidP="004C3BD8">
            <w:pPr>
              <w:spacing w:before="60" w:line="240" w:lineRule="auto"/>
              <w:rPr>
                <w:rFonts w:cs="Arial"/>
                <w:sz w:val="20"/>
                <w:szCs w:val="20"/>
              </w:rPr>
            </w:pPr>
            <w:r w:rsidRPr="00FE0392">
              <w:rPr>
                <w:rFonts w:cs="Arial"/>
                <w:sz w:val="20"/>
                <w:szCs w:val="20"/>
              </w:rPr>
              <w:t xml:space="preserve">Faible </w:t>
            </w:r>
          </w:p>
        </w:tc>
      </w:tr>
      <w:tr w:rsidR="00BA426B" w:rsidRPr="00FE0392" w14:paraId="1F57F1D6" w14:textId="77777777" w:rsidTr="004C3BD8">
        <w:trPr>
          <w:trHeight w:val="625"/>
        </w:trPr>
        <w:tc>
          <w:tcPr>
            <w:tcW w:w="622" w:type="pct"/>
            <w:vMerge w:val="restart"/>
          </w:tcPr>
          <w:p w14:paraId="797E12D4" w14:textId="5D84A932" w:rsidR="00BA426B" w:rsidRPr="00FE0392" w:rsidRDefault="00BA426B" w:rsidP="004C3BD8">
            <w:pPr>
              <w:spacing w:before="60" w:line="240" w:lineRule="auto"/>
              <w:rPr>
                <w:rFonts w:cs="Arial"/>
                <w:sz w:val="20"/>
                <w:szCs w:val="20"/>
              </w:rPr>
            </w:pPr>
            <w:r w:rsidRPr="00FE0392">
              <w:rPr>
                <w:rFonts w:cs="Arial"/>
                <w:sz w:val="19"/>
                <w:szCs w:val="19"/>
              </w:rPr>
              <w:t>3.3. Drainage des eaux pluviales vers les exutoires</w:t>
            </w:r>
          </w:p>
        </w:tc>
        <w:tc>
          <w:tcPr>
            <w:tcW w:w="1988" w:type="pct"/>
          </w:tcPr>
          <w:p w14:paraId="74A5585B" w14:textId="565E91B6" w:rsidR="00BA426B" w:rsidRPr="00FE0392" w:rsidRDefault="00BA426B" w:rsidP="004C3BD8">
            <w:pPr>
              <w:spacing w:before="60" w:line="240" w:lineRule="auto"/>
              <w:rPr>
                <w:rFonts w:cs="Arial"/>
                <w:sz w:val="20"/>
                <w:szCs w:val="20"/>
              </w:rPr>
            </w:pPr>
            <w:r w:rsidRPr="00FE0392">
              <w:rPr>
                <w:rFonts w:cs="Arial"/>
                <w:sz w:val="19"/>
                <w:szCs w:val="19"/>
              </w:rPr>
              <w:t xml:space="preserve">Accumulation de déchets solides au niveau des exutoires et des berges des plans d’eau </w:t>
            </w:r>
          </w:p>
        </w:tc>
        <w:tc>
          <w:tcPr>
            <w:tcW w:w="375" w:type="pct"/>
          </w:tcPr>
          <w:p w14:paraId="063B9951" w14:textId="0508E683" w:rsidR="00BA426B" w:rsidRPr="00FE0392" w:rsidRDefault="00BA426B" w:rsidP="004C3BD8">
            <w:pPr>
              <w:spacing w:before="60" w:line="240" w:lineRule="auto"/>
              <w:rPr>
                <w:rFonts w:cs="Arial"/>
                <w:b/>
                <w:sz w:val="20"/>
                <w:szCs w:val="20"/>
              </w:rPr>
            </w:pPr>
            <w:r w:rsidRPr="00FE0392">
              <w:rPr>
                <w:rFonts w:cs="Arial"/>
                <w:sz w:val="19"/>
                <w:szCs w:val="19"/>
              </w:rPr>
              <w:t>-</w:t>
            </w:r>
          </w:p>
        </w:tc>
        <w:tc>
          <w:tcPr>
            <w:tcW w:w="467" w:type="pct"/>
            <w:vAlign w:val="center"/>
          </w:tcPr>
          <w:p w14:paraId="37756E73" w14:textId="417FD893" w:rsidR="00BA426B" w:rsidRPr="00FE0392" w:rsidRDefault="00BA426B" w:rsidP="004C3BD8">
            <w:pPr>
              <w:spacing w:before="60" w:line="240" w:lineRule="auto"/>
              <w:rPr>
                <w:rFonts w:cs="Arial"/>
                <w:sz w:val="20"/>
                <w:szCs w:val="20"/>
              </w:rPr>
            </w:pPr>
            <w:r w:rsidRPr="00FE0392">
              <w:rPr>
                <w:rFonts w:cs="Arial"/>
                <w:sz w:val="18"/>
                <w:szCs w:val="18"/>
              </w:rPr>
              <w:t>moyenne</w:t>
            </w:r>
          </w:p>
        </w:tc>
        <w:tc>
          <w:tcPr>
            <w:tcW w:w="504" w:type="pct"/>
            <w:vAlign w:val="center"/>
          </w:tcPr>
          <w:p w14:paraId="2F1B0A32" w14:textId="60A466F4" w:rsidR="00BA426B" w:rsidRPr="00FE0392" w:rsidRDefault="00BA426B" w:rsidP="004C3BD8">
            <w:pPr>
              <w:spacing w:before="60" w:line="240" w:lineRule="auto"/>
              <w:rPr>
                <w:rFonts w:cs="Arial"/>
                <w:sz w:val="20"/>
                <w:szCs w:val="20"/>
              </w:rPr>
            </w:pPr>
            <w:r w:rsidRPr="00FE0392">
              <w:rPr>
                <w:rFonts w:cs="Arial"/>
                <w:sz w:val="18"/>
                <w:szCs w:val="18"/>
              </w:rPr>
              <w:t>régionale</w:t>
            </w:r>
          </w:p>
        </w:tc>
        <w:tc>
          <w:tcPr>
            <w:tcW w:w="570" w:type="pct"/>
            <w:vAlign w:val="center"/>
          </w:tcPr>
          <w:p w14:paraId="3B62E087" w14:textId="1E0E7988" w:rsidR="00BA426B" w:rsidRPr="00FE0392" w:rsidRDefault="00BA426B" w:rsidP="004C3BD8">
            <w:pPr>
              <w:spacing w:before="60" w:line="240" w:lineRule="auto"/>
              <w:rPr>
                <w:rFonts w:cs="Arial"/>
                <w:sz w:val="20"/>
                <w:szCs w:val="20"/>
              </w:rPr>
            </w:pPr>
            <w:r w:rsidRPr="00FE0392">
              <w:rPr>
                <w:rFonts w:cs="Arial"/>
                <w:sz w:val="18"/>
                <w:szCs w:val="18"/>
              </w:rPr>
              <w:t xml:space="preserve">permanente </w:t>
            </w:r>
          </w:p>
        </w:tc>
        <w:tc>
          <w:tcPr>
            <w:tcW w:w="474" w:type="pct"/>
            <w:vAlign w:val="center"/>
          </w:tcPr>
          <w:p w14:paraId="5B4C7601" w14:textId="2C59168C" w:rsidR="00BA426B" w:rsidRPr="00FE0392" w:rsidRDefault="00BA426B" w:rsidP="004C3BD8">
            <w:pPr>
              <w:spacing w:before="60" w:line="240" w:lineRule="auto"/>
              <w:rPr>
                <w:rFonts w:cs="Arial"/>
                <w:sz w:val="20"/>
                <w:szCs w:val="20"/>
              </w:rPr>
            </w:pPr>
            <w:r w:rsidRPr="00FE0392">
              <w:rPr>
                <w:rFonts w:cs="Arial"/>
                <w:sz w:val="18"/>
                <w:szCs w:val="18"/>
              </w:rPr>
              <w:t xml:space="preserve">Moyenne </w:t>
            </w:r>
          </w:p>
        </w:tc>
      </w:tr>
      <w:tr w:rsidR="00BA426B" w:rsidRPr="00FE0392" w14:paraId="6627A441" w14:textId="77777777" w:rsidTr="007206C9">
        <w:trPr>
          <w:trHeight w:val="563"/>
        </w:trPr>
        <w:tc>
          <w:tcPr>
            <w:tcW w:w="622" w:type="pct"/>
            <w:vMerge/>
          </w:tcPr>
          <w:p w14:paraId="1E3743E9" w14:textId="77777777" w:rsidR="00BA426B" w:rsidRPr="00FE0392" w:rsidRDefault="00BA426B" w:rsidP="004C3BD8">
            <w:pPr>
              <w:spacing w:before="60" w:line="240" w:lineRule="auto"/>
              <w:rPr>
                <w:rFonts w:cs="Arial"/>
                <w:sz w:val="20"/>
                <w:szCs w:val="20"/>
              </w:rPr>
            </w:pPr>
          </w:p>
        </w:tc>
        <w:tc>
          <w:tcPr>
            <w:tcW w:w="1988" w:type="pct"/>
          </w:tcPr>
          <w:p w14:paraId="4934F32C" w14:textId="70C2BEEA" w:rsidR="00BA426B" w:rsidRPr="00FE0392" w:rsidRDefault="00BA426B" w:rsidP="004C3BD8">
            <w:pPr>
              <w:spacing w:before="60" w:line="240" w:lineRule="auto"/>
              <w:rPr>
                <w:rFonts w:cs="Arial"/>
                <w:sz w:val="20"/>
                <w:szCs w:val="20"/>
              </w:rPr>
            </w:pPr>
            <w:r w:rsidRPr="00FE0392">
              <w:rPr>
                <w:rFonts w:cs="Arial"/>
                <w:sz w:val="19"/>
                <w:szCs w:val="19"/>
              </w:rPr>
              <w:t xml:space="preserve">Comblement des exutoires par des dépôts de sédiments issus du draine des eaux pluviales </w:t>
            </w:r>
          </w:p>
        </w:tc>
        <w:tc>
          <w:tcPr>
            <w:tcW w:w="375" w:type="pct"/>
          </w:tcPr>
          <w:p w14:paraId="0F61BB4D" w14:textId="7A2310D7" w:rsidR="00BA426B" w:rsidRPr="00FE0392" w:rsidRDefault="00BA426B" w:rsidP="004C3BD8">
            <w:pPr>
              <w:spacing w:before="60" w:line="240" w:lineRule="auto"/>
              <w:rPr>
                <w:rFonts w:cs="Arial"/>
                <w:b/>
                <w:sz w:val="20"/>
                <w:szCs w:val="20"/>
              </w:rPr>
            </w:pPr>
            <w:r w:rsidRPr="00FE0392">
              <w:rPr>
                <w:rFonts w:cs="Arial"/>
                <w:sz w:val="19"/>
                <w:szCs w:val="19"/>
              </w:rPr>
              <w:t>-</w:t>
            </w:r>
          </w:p>
        </w:tc>
        <w:tc>
          <w:tcPr>
            <w:tcW w:w="467" w:type="pct"/>
            <w:vAlign w:val="center"/>
          </w:tcPr>
          <w:p w14:paraId="335B240F" w14:textId="2E49EF6F" w:rsidR="00BA426B" w:rsidRPr="00FE0392" w:rsidRDefault="00BA426B" w:rsidP="004C3BD8">
            <w:pPr>
              <w:spacing w:before="60" w:line="240" w:lineRule="auto"/>
              <w:rPr>
                <w:rFonts w:cs="Arial"/>
                <w:sz w:val="20"/>
                <w:szCs w:val="20"/>
              </w:rPr>
            </w:pPr>
            <w:r w:rsidRPr="00FE0392">
              <w:rPr>
                <w:rFonts w:cs="Arial"/>
                <w:sz w:val="18"/>
                <w:szCs w:val="18"/>
              </w:rPr>
              <w:t>moyenne</w:t>
            </w:r>
          </w:p>
        </w:tc>
        <w:tc>
          <w:tcPr>
            <w:tcW w:w="504" w:type="pct"/>
            <w:vAlign w:val="center"/>
          </w:tcPr>
          <w:p w14:paraId="4A8317EF" w14:textId="65733B61" w:rsidR="00BA426B" w:rsidRPr="00FE0392" w:rsidRDefault="00BA426B" w:rsidP="004C3BD8">
            <w:pPr>
              <w:spacing w:before="60" w:line="240" w:lineRule="auto"/>
              <w:rPr>
                <w:rFonts w:cs="Arial"/>
                <w:sz w:val="20"/>
                <w:szCs w:val="20"/>
              </w:rPr>
            </w:pPr>
            <w:r w:rsidRPr="00FE0392">
              <w:rPr>
                <w:rFonts w:cs="Arial"/>
                <w:sz w:val="18"/>
                <w:szCs w:val="18"/>
              </w:rPr>
              <w:t>régionale</w:t>
            </w:r>
          </w:p>
        </w:tc>
        <w:tc>
          <w:tcPr>
            <w:tcW w:w="570" w:type="pct"/>
            <w:vAlign w:val="center"/>
          </w:tcPr>
          <w:p w14:paraId="223A066A" w14:textId="10B9F213" w:rsidR="00BA426B" w:rsidRPr="00FE0392" w:rsidRDefault="00BA426B" w:rsidP="004C3BD8">
            <w:pPr>
              <w:spacing w:before="60" w:line="240" w:lineRule="auto"/>
              <w:rPr>
                <w:rFonts w:cs="Arial"/>
                <w:sz w:val="20"/>
                <w:szCs w:val="20"/>
              </w:rPr>
            </w:pPr>
            <w:r w:rsidRPr="00FE0392">
              <w:rPr>
                <w:rFonts w:cs="Arial"/>
                <w:sz w:val="18"/>
                <w:szCs w:val="18"/>
              </w:rPr>
              <w:t xml:space="preserve">permanente </w:t>
            </w:r>
          </w:p>
        </w:tc>
        <w:tc>
          <w:tcPr>
            <w:tcW w:w="474" w:type="pct"/>
            <w:vAlign w:val="center"/>
          </w:tcPr>
          <w:p w14:paraId="2714DB23" w14:textId="488883B7" w:rsidR="00BA426B" w:rsidRPr="00FE0392" w:rsidRDefault="00BA426B" w:rsidP="004C3BD8">
            <w:pPr>
              <w:spacing w:before="60" w:line="240" w:lineRule="auto"/>
              <w:rPr>
                <w:rFonts w:cs="Arial"/>
                <w:sz w:val="20"/>
                <w:szCs w:val="20"/>
              </w:rPr>
            </w:pPr>
            <w:r w:rsidRPr="00FE0392">
              <w:rPr>
                <w:rFonts w:cs="Arial"/>
                <w:sz w:val="18"/>
                <w:szCs w:val="18"/>
              </w:rPr>
              <w:t xml:space="preserve">Moyenne </w:t>
            </w:r>
          </w:p>
        </w:tc>
      </w:tr>
      <w:tr w:rsidR="00BA426B" w:rsidRPr="00FE0392" w14:paraId="5ACD40AF" w14:textId="77777777" w:rsidTr="00825D3B">
        <w:trPr>
          <w:trHeight w:val="458"/>
        </w:trPr>
        <w:tc>
          <w:tcPr>
            <w:tcW w:w="622" w:type="pct"/>
            <w:vAlign w:val="center"/>
          </w:tcPr>
          <w:p w14:paraId="35836056" w14:textId="75073C4B" w:rsidR="00BA426B" w:rsidRPr="00FE0392" w:rsidRDefault="00BA426B" w:rsidP="004C3BD8">
            <w:pPr>
              <w:spacing w:before="60" w:line="240" w:lineRule="auto"/>
              <w:rPr>
                <w:rFonts w:cs="Arial"/>
                <w:sz w:val="20"/>
                <w:szCs w:val="20"/>
              </w:rPr>
            </w:pPr>
            <w:r w:rsidRPr="00FE0392">
              <w:rPr>
                <w:rFonts w:cs="Arial"/>
                <w:sz w:val="20"/>
                <w:szCs w:val="20"/>
              </w:rPr>
              <w:t>3.4. Réception des travaux</w:t>
            </w:r>
          </w:p>
        </w:tc>
        <w:tc>
          <w:tcPr>
            <w:tcW w:w="1988" w:type="pct"/>
          </w:tcPr>
          <w:p w14:paraId="0C1380E9" w14:textId="77777777" w:rsidR="00BA426B" w:rsidRPr="00FE0392" w:rsidRDefault="00BA426B" w:rsidP="004C3BD8">
            <w:pPr>
              <w:spacing w:before="60" w:line="240" w:lineRule="auto"/>
              <w:rPr>
                <w:rFonts w:cs="Arial"/>
                <w:sz w:val="20"/>
                <w:szCs w:val="20"/>
              </w:rPr>
            </w:pPr>
            <w:r w:rsidRPr="00FE0392">
              <w:rPr>
                <w:rFonts w:cs="Arial"/>
                <w:sz w:val="20"/>
                <w:szCs w:val="20"/>
              </w:rPr>
              <w:t xml:space="preserve">Non significatif </w:t>
            </w:r>
          </w:p>
        </w:tc>
        <w:tc>
          <w:tcPr>
            <w:tcW w:w="375" w:type="pct"/>
          </w:tcPr>
          <w:p w14:paraId="634530ED" w14:textId="77777777" w:rsidR="00BA426B" w:rsidRPr="00FE0392" w:rsidRDefault="00BA426B" w:rsidP="004C3BD8">
            <w:pPr>
              <w:spacing w:before="60" w:line="240" w:lineRule="auto"/>
              <w:rPr>
                <w:rFonts w:cs="Arial"/>
                <w:sz w:val="20"/>
                <w:szCs w:val="20"/>
              </w:rPr>
            </w:pPr>
          </w:p>
        </w:tc>
        <w:tc>
          <w:tcPr>
            <w:tcW w:w="467" w:type="pct"/>
          </w:tcPr>
          <w:p w14:paraId="7072DC78" w14:textId="77777777" w:rsidR="00BA426B" w:rsidRPr="00FE0392" w:rsidRDefault="00BA426B" w:rsidP="004C3BD8">
            <w:pPr>
              <w:spacing w:before="60" w:line="240" w:lineRule="auto"/>
              <w:rPr>
                <w:rFonts w:cs="Arial"/>
                <w:sz w:val="20"/>
                <w:szCs w:val="20"/>
              </w:rPr>
            </w:pPr>
          </w:p>
        </w:tc>
        <w:tc>
          <w:tcPr>
            <w:tcW w:w="504" w:type="pct"/>
          </w:tcPr>
          <w:p w14:paraId="0180E8C6" w14:textId="77777777" w:rsidR="00BA426B" w:rsidRPr="00FE0392" w:rsidRDefault="00BA426B" w:rsidP="004C3BD8">
            <w:pPr>
              <w:spacing w:before="60" w:line="240" w:lineRule="auto"/>
              <w:rPr>
                <w:rFonts w:cs="Arial"/>
                <w:sz w:val="20"/>
                <w:szCs w:val="20"/>
              </w:rPr>
            </w:pPr>
          </w:p>
        </w:tc>
        <w:tc>
          <w:tcPr>
            <w:tcW w:w="570" w:type="pct"/>
          </w:tcPr>
          <w:p w14:paraId="496EAD1A" w14:textId="77777777" w:rsidR="00BA426B" w:rsidRPr="00FE0392" w:rsidRDefault="00BA426B" w:rsidP="004C3BD8">
            <w:pPr>
              <w:spacing w:before="60" w:line="240" w:lineRule="auto"/>
              <w:rPr>
                <w:rFonts w:cs="Arial"/>
                <w:sz w:val="20"/>
                <w:szCs w:val="20"/>
              </w:rPr>
            </w:pPr>
          </w:p>
        </w:tc>
        <w:tc>
          <w:tcPr>
            <w:tcW w:w="474" w:type="pct"/>
          </w:tcPr>
          <w:p w14:paraId="35F388A0" w14:textId="77777777" w:rsidR="00BA426B" w:rsidRPr="00FE0392" w:rsidRDefault="00BA426B" w:rsidP="004C3BD8">
            <w:pPr>
              <w:spacing w:before="60" w:line="240" w:lineRule="auto"/>
              <w:rPr>
                <w:rFonts w:cs="Arial"/>
                <w:sz w:val="20"/>
                <w:szCs w:val="20"/>
              </w:rPr>
            </w:pPr>
          </w:p>
        </w:tc>
      </w:tr>
    </w:tbl>
    <w:p w14:paraId="3DFA1FD2" w14:textId="77777777" w:rsidR="00C25D71" w:rsidRPr="00FE0392" w:rsidRDefault="00C25D71" w:rsidP="00C25D71">
      <w:pPr>
        <w:ind w:left="708" w:firstLine="708"/>
        <w:rPr>
          <w:b/>
          <w:i/>
          <w:sz w:val="20"/>
          <w:szCs w:val="20"/>
        </w:rPr>
      </w:pPr>
      <w:bookmarkStart w:id="1738" w:name="_Toc405918037"/>
      <w:bookmarkStart w:id="1739" w:name="_Toc517364174"/>
      <w:bookmarkStart w:id="1740" w:name="_Toc43697689"/>
      <w:r w:rsidRPr="00FE0392">
        <w:rPr>
          <w:b/>
          <w:i/>
          <w:sz w:val="20"/>
          <w:szCs w:val="20"/>
        </w:rPr>
        <w:t>Source : CECO-BTP, 2020</w:t>
      </w:r>
    </w:p>
    <w:p w14:paraId="55570F9D" w14:textId="13B4E123" w:rsidR="007D30E8" w:rsidRPr="00FE0392" w:rsidRDefault="007D30E8" w:rsidP="00C75503">
      <w:pPr>
        <w:rPr>
          <w:rFonts w:eastAsia="Times New Roman" w:cs="Arial"/>
          <w:sz w:val="20"/>
          <w:szCs w:val="20"/>
        </w:rPr>
        <w:sectPr w:rsidR="007D30E8" w:rsidRPr="00FE0392" w:rsidSect="007D30E8">
          <w:pgSz w:w="16838" w:h="11906" w:orient="landscape"/>
          <w:pgMar w:top="1417" w:right="1276" w:bottom="1417" w:left="1276" w:header="708" w:footer="510" w:gutter="0"/>
          <w:cols w:space="708"/>
          <w:docGrid w:linePitch="360"/>
        </w:sectPr>
      </w:pPr>
    </w:p>
    <w:p w14:paraId="0F375C42" w14:textId="23EF179F" w:rsidR="006377B2" w:rsidRPr="00FE0392" w:rsidRDefault="006377B2" w:rsidP="00025D32">
      <w:pPr>
        <w:pStyle w:val="Titre40"/>
      </w:pPr>
      <w:bookmarkStart w:id="1741" w:name="_Toc52900942"/>
      <w:r w:rsidRPr="00FE0392">
        <w:lastRenderedPageBreak/>
        <w:t xml:space="preserve">8.1.1.3. Impacts Cumulatifs </w:t>
      </w:r>
      <w:bookmarkEnd w:id="1738"/>
      <w:r w:rsidRPr="00FE0392">
        <w:t>probables</w:t>
      </w:r>
      <w:bookmarkEnd w:id="1739"/>
      <w:bookmarkEnd w:id="1740"/>
      <w:bookmarkEnd w:id="1741"/>
    </w:p>
    <w:p w14:paraId="59DB0BEB" w14:textId="349EC8DF" w:rsidR="006377B2" w:rsidRPr="00FE0392" w:rsidRDefault="006377B2" w:rsidP="006377B2">
      <w:pPr>
        <w:rPr>
          <w:rFonts w:cs="Arial"/>
        </w:rPr>
      </w:pPr>
      <w:r w:rsidRPr="00FE0392">
        <w:rPr>
          <w:rFonts w:cs="Arial"/>
        </w:rPr>
        <w:t>Les effets cumulatifs probables sont liés aux émissions atmosphériques lors de la réalisation des travaux et de la phase d’exploitation, le niveau de bruit ambiant (le bruit des équipements et du trafic), la gestion des déchets de construction (inertes et déchets ménagers), de même que les risques d’accident dans la mesure où les travaux peuvent se faire simultanément avec d’autres projet du PAG.</w:t>
      </w:r>
    </w:p>
    <w:p w14:paraId="43651C33" w14:textId="2050420A" w:rsidR="006377B2" w:rsidRPr="00FE0392" w:rsidRDefault="006377B2" w:rsidP="006377B2">
      <w:pPr>
        <w:rPr>
          <w:rFonts w:cs="Arial"/>
        </w:rPr>
      </w:pPr>
      <w:r w:rsidRPr="00FE0392">
        <w:rPr>
          <w:rFonts w:cs="Arial"/>
        </w:rPr>
        <w:t>Il faut noter que dans la mise en œuvre du PAG, plusieurs projets sont en cours d’études dont la réalisation pourrait se faire dans les mêmes aires géographiques que le projet notamment le projet Asphaltage des rues, phase II, dont le démarrage est imminent.</w:t>
      </w:r>
    </w:p>
    <w:p w14:paraId="18F7A499" w14:textId="77777777" w:rsidR="006377B2" w:rsidRPr="00FE0392" w:rsidRDefault="006377B2" w:rsidP="006377B2">
      <w:pPr>
        <w:rPr>
          <w:rFonts w:cs="Arial"/>
        </w:rPr>
      </w:pPr>
      <w:r w:rsidRPr="00FE0392">
        <w:rPr>
          <w:rFonts w:cs="Arial"/>
        </w:rPr>
        <w:t xml:space="preserve">Les travaux liés à ce projet se dérouleront en général dans le domaine public et particulièrement dans les voiries. </w:t>
      </w:r>
    </w:p>
    <w:p w14:paraId="6F7253C7" w14:textId="77777777" w:rsidR="006377B2" w:rsidRPr="00FE0392" w:rsidRDefault="006377B2" w:rsidP="006377B2">
      <w:pPr>
        <w:rPr>
          <w:rFonts w:cs="Arial"/>
        </w:rPr>
      </w:pPr>
      <w:r w:rsidRPr="00FE0392">
        <w:rPr>
          <w:rFonts w:cs="Arial"/>
        </w:rPr>
        <w:t>Il serait donc souhaitable qu’un plan d’action synergique soit élaboré et mis en œuvre pour une gestion adéquate des travaux desdits projets afin d’éviter les conflits et l’augmentation des nuisances pour les usagers des routes de secteurs concernés. Pour ce faire :</w:t>
      </w:r>
    </w:p>
    <w:p w14:paraId="1004DD1A" w14:textId="77777777" w:rsidR="006377B2" w:rsidRPr="00FE0392" w:rsidRDefault="006377B2" w:rsidP="00AB5EBE">
      <w:pPr>
        <w:pStyle w:val="Paragraphedeliste"/>
        <w:widowControl w:val="0"/>
        <w:numPr>
          <w:ilvl w:val="0"/>
          <w:numId w:val="73"/>
        </w:numPr>
        <w:overflowPunct/>
        <w:autoSpaceDE/>
        <w:autoSpaceDN/>
        <w:adjustRightInd/>
        <w:spacing w:before="0" w:line="240" w:lineRule="auto"/>
        <w:rPr>
          <w:rFonts w:cs="Arial"/>
          <w:szCs w:val="22"/>
          <w:lang w:val="fr-FR"/>
        </w:rPr>
      </w:pPr>
      <w:r w:rsidRPr="00FE0392">
        <w:rPr>
          <w:rFonts w:cs="Arial"/>
          <w:szCs w:val="22"/>
          <w:lang w:val="fr-FR"/>
        </w:rPr>
        <w:t>les autres projets devront être clairement identifiées avant le démarrage des travaux ;</w:t>
      </w:r>
    </w:p>
    <w:p w14:paraId="25A2DFD3" w14:textId="77777777" w:rsidR="006377B2" w:rsidRPr="00FE0392" w:rsidRDefault="006377B2" w:rsidP="00AB5EBE">
      <w:pPr>
        <w:pStyle w:val="Paragraphedeliste"/>
        <w:numPr>
          <w:ilvl w:val="0"/>
          <w:numId w:val="73"/>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les calendriers d’exécution des travaux des  différents projets devront être coordonnés ;</w:t>
      </w:r>
    </w:p>
    <w:p w14:paraId="74717006" w14:textId="77777777" w:rsidR="006377B2" w:rsidRPr="00FE0392" w:rsidRDefault="006377B2" w:rsidP="00AB5EBE">
      <w:pPr>
        <w:pStyle w:val="Paragraphedeliste"/>
        <w:numPr>
          <w:ilvl w:val="0"/>
          <w:numId w:val="73"/>
        </w:numPr>
        <w:overflowPunct/>
        <w:autoSpaceDE/>
        <w:autoSpaceDN/>
        <w:adjustRightInd/>
        <w:spacing w:line="240" w:lineRule="auto"/>
        <w:ind w:left="714" w:hanging="357"/>
        <w:contextualSpacing w:val="0"/>
        <w:rPr>
          <w:rFonts w:cs="Arial"/>
          <w:szCs w:val="22"/>
          <w:lang w:val="fr-FR"/>
        </w:rPr>
      </w:pPr>
      <w:r w:rsidRPr="00FE0392">
        <w:rPr>
          <w:rFonts w:cs="Arial"/>
          <w:szCs w:val="22"/>
          <w:lang w:val="fr-FR"/>
        </w:rPr>
        <w:t>des réservations devront être faites dans les voiries pour les autres projets à venir (fourreaux pour les canalisations et les lignes électriques, autres réseaux etc.) ;</w:t>
      </w:r>
    </w:p>
    <w:p w14:paraId="3EE3963C" w14:textId="77777777" w:rsidR="006377B2" w:rsidRPr="00FE0392" w:rsidRDefault="006377B2" w:rsidP="006377B2">
      <w:pPr>
        <w:pStyle w:val="Paragraphedeliste"/>
        <w:overflowPunct/>
        <w:autoSpaceDE/>
        <w:autoSpaceDN/>
        <w:adjustRightInd/>
        <w:spacing w:before="0" w:line="240" w:lineRule="auto"/>
        <w:ind w:left="714"/>
        <w:contextualSpacing w:val="0"/>
        <w:rPr>
          <w:rFonts w:cs="Arial"/>
          <w:szCs w:val="22"/>
          <w:lang w:val="fr-FR"/>
        </w:rPr>
      </w:pPr>
    </w:p>
    <w:p w14:paraId="3C073F9C" w14:textId="77777777" w:rsidR="006377B2" w:rsidRPr="00FE0392" w:rsidRDefault="006377B2" w:rsidP="00672FBE">
      <w:pPr>
        <w:pStyle w:val="Titre2"/>
      </w:pPr>
      <w:r w:rsidRPr="00FE0392">
        <w:t xml:space="preserve"> </w:t>
      </w:r>
      <w:bookmarkStart w:id="1742" w:name="_Toc33367081"/>
      <w:bookmarkStart w:id="1743" w:name="_Toc43697690"/>
      <w:bookmarkStart w:id="1744" w:name="_Toc52900943"/>
      <w:bookmarkStart w:id="1745" w:name="_Toc52902695"/>
      <w:r w:rsidRPr="00FE0392">
        <w:t>8.2. Proposition de mesures</w:t>
      </w:r>
      <w:bookmarkEnd w:id="1742"/>
      <w:bookmarkEnd w:id="1743"/>
      <w:bookmarkEnd w:id="1744"/>
      <w:bookmarkEnd w:id="1745"/>
    </w:p>
    <w:p w14:paraId="7D2005E8" w14:textId="15998BD7" w:rsidR="006377B2" w:rsidRPr="00FE0392" w:rsidRDefault="006377B2" w:rsidP="006377B2">
      <w:pPr>
        <w:autoSpaceDE w:val="0"/>
        <w:autoSpaceDN w:val="0"/>
        <w:adjustRightInd w:val="0"/>
        <w:rPr>
          <w:rFonts w:cs="Arial"/>
        </w:rPr>
      </w:pPr>
      <w:r w:rsidRPr="00FE0392">
        <w:rPr>
          <w:rFonts w:cs="Arial"/>
        </w:rPr>
        <w:t>L'atténuation des impacts vise à permettre la meilleure intégration possible du projet dans le milieu récepteur. L'étude doit donc présenter les mesures d'atténuation qui seront appliquées pour réduire ou éliminer les impacts négatifs du projet, ainsi que les mesures destinées à maximiser les impacts positifs. Les mesur</w:t>
      </w:r>
      <w:r w:rsidR="008314BE" w:rsidRPr="00FE0392">
        <w:rPr>
          <w:rFonts w:cs="Arial"/>
        </w:rPr>
        <w:t>e</w:t>
      </w:r>
      <w:r w:rsidRPr="00FE0392">
        <w:rPr>
          <w:rFonts w:cs="Arial"/>
        </w:rPr>
        <w:t>s proposées sont compilées dans le tableau de synthèse des impacts et mesures d’atténuation suivant</w:t>
      </w:r>
      <w:r w:rsidR="00301B9D" w:rsidRPr="00FE0392">
        <w:rPr>
          <w:rFonts w:cs="Arial"/>
        </w:rPr>
        <w:t>s</w:t>
      </w:r>
      <w:r w:rsidRPr="00FE0392">
        <w:rPr>
          <w:rFonts w:cs="Arial"/>
        </w:rPr>
        <w:t> :</w:t>
      </w:r>
    </w:p>
    <w:p w14:paraId="508F8500" w14:textId="77777777" w:rsidR="006377B2" w:rsidRPr="00FE0392" w:rsidRDefault="006377B2" w:rsidP="006377B2">
      <w:pPr>
        <w:autoSpaceDE w:val="0"/>
        <w:autoSpaceDN w:val="0"/>
        <w:adjustRightInd w:val="0"/>
        <w:rPr>
          <w:rFonts w:cs="Arial"/>
        </w:rPr>
      </w:pPr>
    </w:p>
    <w:p w14:paraId="2CEE243F" w14:textId="77777777" w:rsidR="006377B2" w:rsidRPr="00FE0392" w:rsidRDefault="006377B2" w:rsidP="00D05009">
      <w:pPr>
        <w:pStyle w:val="Lgende"/>
        <w:sectPr w:rsidR="006377B2" w:rsidRPr="00FE0392" w:rsidSect="00A77AA1">
          <w:pgSz w:w="11906" w:h="16838"/>
          <w:pgMar w:top="1276" w:right="1417" w:bottom="1276" w:left="1417" w:header="708" w:footer="510" w:gutter="0"/>
          <w:cols w:space="708"/>
          <w:docGrid w:linePitch="360"/>
        </w:sectPr>
      </w:pPr>
    </w:p>
    <w:p w14:paraId="46F15728" w14:textId="0A2DCFF1" w:rsidR="006377B2" w:rsidRPr="00FE0392" w:rsidRDefault="006377B2" w:rsidP="00D05009">
      <w:pPr>
        <w:pStyle w:val="Lgende"/>
      </w:pPr>
      <w:bookmarkStart w:id="1746" w:name="_Toc43696252"/>
      <w:bookmarkStart w:id="1747" w:name="_Toc52902804"/>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751AC5" w:rsidRPr="00FE0392">
        <w:rPr>
          <w:noProof/>
        </w:rPr>
        <w:t>51</w:t>
      </w:r>
      <w:r w:rsidR="00F47642" w:rsidRPr="00FE0392">
        <w:rPr>
          <w:noProof/>
        </w:rPr>
        <w:fldChar w:fldCharType="end"/>
      </w:r>
      <w:r w:rsidR="00362AB2" w:rsidRPr="00FE0392">
        <w:t> : T</w:t>
      </w:r>
      <w:r w:rsidRPr="00FE0392">
        <w:t>ableau de synthèse des impacts et mesures</w:t>
      </w:r>
      <w:bookmarkEnd w:id="1746"/>
      <w:bookmarkEnd w:id="1747"/>
    </w:p>
    <w:tbl>
      <w:tblPr>
        <w:tblStyle w:val="Grilledutableau"/>
        <w:tblW w:w="14312" w:type="dxa"/>
        <w:tblLook w:val="04A0" w:firstRow="1" w:lastRow="0" w:firstColumn="1" w:lastColumn="0" w:noHBand="0" w:noVBand="1"/>
      </w:tblPr>
      <w:tblGrid>
        <w:gridCol w:w="2422"/>
        <w:gridCol w:w="2184"/>
        <w:gridCol w:w="2595"/>
        <w:gridCol w:w="1561"/>
        <w:gridCol w:w="2733"/>
        <w:gridCol w:w="2817"/>
      </w:tblGrid>
      <w:tr w:rsidR="00CE7215" w:rsidRPr="00FE0392" w14:paraId="31C91F6E" w14:textId="77777777" w:rsidTr="00CE7215">
        <w:trPr>
          <w:tblHeader/>
        </w:trPr>
        <w:tc>
          <w:tcPr>
            <w:tcW w:w="2422" w:type="dxa"/>
            <w:vAlign w:val="center"/>
          </w:tcPr>
          <w:p w14:paraId="33A9844E" w14:textId="77777777" w:rsidR="006377B2" w:rsidRPr="00FE0392" w:rsidRDefault="006377B2" w:rsidP="00BD7707">
            <w:pPr>
              <w:spacing w:before="40" w:line="240" w:lineRule="auto"/>
              <w:jc w:val="center"/>
              <w:rPr>
                <w:rFonts w:cs="Arial"/>
                <w:b/>
                <w:sz w:val="20"/>
                <w:szCs w:val="20"/>
                <w:lang w:eastAsia="fr-FR"/>
              </w:rPr>
            </w:pPr>
            <w:r w:rsidRPr="00FE0392">
              <w:rPr>
                <w:rFonts w:cs="Arial"/>
                <w:b/>
                <w:sz w:val="20"/>
                <w:szCs w:val="20"/>
              </w:rPr>
              <w:t>ACTIVITES SOURCE D’IMPACT</w:t>
            </w:r>
          </w:p>
        </w:tc>
        <w:tc>
          <w:tcPr>
            <w:tcW w:w="2184" w:type="dxa"/>
            <w:vAlign w:val="center"/>
          </w:tcPr>
          <w:p w14:paraId="094577F6" w14:textId="4F63D848" w:rsidR="006377B2" w:rsidRPr="00FE0392" w:rsidRDefault="006377B2" w:rsidP="00BD7707">
            <w:pPr>
              <w:spacing w:before="40" w:line="240" w:lineRule="auto"/>
              <w:jc w:val="center"/>
              <w:rPr>
                <w:rFonts w:cs="Arial"/>
                <w:b/>
                <w:sz w:val="20"/>
                <w:szCs w:val="20"/>
                <w:lang w:eastAsia="fr-FR"/>
              </w:rPr>
            </w:pPr>
            <w:r w:rsidRPr="00FE0392">
              <w:rPr>
                <w:rFonts w:cs="Arial"/>
                <w:b/>
                <w:sz w:val="20"/>
                <w:szCs w:val="20"/>
              </w:rPr>
              <w:t>IMPACTS POSITIFS</w:t>
            </w:r>
          </w:p>
        </w:tc>
        <w:tc>
          <w:tcPr>
            <w:tcW w:w="2595" w:type="dxa"/>
          </w:tcPr>
          <w:p w14:paraId="4917C0C1" w14:textId="446D1088" w:rsidR="006377B2" w:rsidRPr="00FE0392" w:rsidRDefault="006377B2" w:rsidP="00BD7707">
            <w:pPr>
              <w:spacing w:before="40" w:line="240" w:lineRule="auto"/>
              <w:jc w:val="center"/>
              <w:rPr>
                <w:rFonts w:cs="Arial"/>
                <w:b/>
                <w:sz w:val="20"/>
                <w:szCs w:val="20"/>
                <w:lang w:eastAsia="fr-FR"/>
              </w:rPr>
            </w:pPr>
            <w:r w:rsidRPr="00FE0392">
              <w:rPr>
                <w:rFonts w:cs="Arial"/>
                <w:b/>
                <w:sz w:val="20"/>
                <w:szCs w:val="20"/>
                <w:lang w:eastAsia="fr-FR"/>
              </w:rPr>
              <w:t>IMPACTS NEGATIFS</w:t>
            </w:r>
          </w:p>
        </w:tc>
        <w:tc>
          <w:tcPr>
            <w:tcW w:w="1561" w:type="dxa"/>
          </w:tcPr>
          <w:p w14:paraId="2F4A8248" w14:textId="2B6E6ADC" w:rsidR="006377B2" w:rsidRPr="00FE0392" w:rsidRDefault="006377B2" w:rsidP="00BD7707">
            <w:pPr>
              <w:spacing w:before="40" w:line="240" w:lineRule="auto"/>
              <w:jc w:val="center"/>
              <w:rPr>
                <w:rFonts w:cs="Arial"/>
                <w:b/>
                <w:sz w:val="20"/>
                <w:szCs w:val="20"/>
                <w:lang w:eastAsia="fr-FR"/>
              </w:rPr>
            </w:pPr>
            <w:r w:rsidRPr="00FE0392">
              <w:rPr>
                <w:rFonts w:cs="Arial"/>
                <w:b/>
                <w:sz w:val="20"/>
                <w:szCs w:val="20"/>
                <w:lang w:eastAsia="fr-FR"/>
              </w:rPr>
              <w:t>IM</w:t>
            </w:r>
            <w:r w:rsidR="001C66F0" w:rsidRPr="00FE0392">
              <w:rPr>
                <w:rFonts w:cs="Arial"/>
                <w:b/>
                <w:sz w:val="20"/>
                <w:szCs w:val="20"/>
                <w:lang w:eastAsia="fr-FR"/>
              </w:rPr>
              <w:t>P</w:t>
            </w:r>
            <w:r w:rsidRPr="00FE0392">
              <w:rPr>
                <w:rFonts w:cs="Arial"/>
                <w:b/>
                <w:sz w:val="20"/>
                <w:szCs w:val="20"/>
                <w:lang w:eastAsia="fr-FR"/>
              </w:rPr>
              <w:t>ORTANCE</w:t>
            </w:r>
          </w:p>
        </w:tc>
        <w:tc>
          <w:tcPr>
            <w:tcW w:w="2733" w:type="dxa"/>
          </w:tcPr>
          <w:p w14:paraId="5874D9A6" w14:textId="27200B19" w:rsidR="006377B2" w:rsidRPr="00FE0392" w:rsidRDefault="006377B2" w:rsidP="00BD7707">
            <w:pPr>
              <w:spacing w:before="40" w:line="240" w:lineRule="auto"/>
              <w:jc w:val="center"/>
              <w:rPr>
                <w:rFonts w:cs="Arial"/>
                <w:b/>
                <w:sz w:val="20"/>
                <w:szCs w:val="20"/>
                <w:lang w:eastAsia="fr-FR"/>
              </w:rPr>
            </w:pPr>
            <w:r w:rsidRPr="00FE0392">
              <w:rPr>
                <w:rFonts w:cs="Arial"/>
                <w:b/>
                <w:sz w:val="20"/>
                <w:szCs w:val="20"/>
                <w:lang w:eastAsia="fr-FR"/>
              </w:rPr>
              <w:t>MESURES D’ATTENUATION</w:t>
            </w:r>
          </w:p>
        </w:tc>
        <w:tc>
          <w:tcPr>
            <w:tcW w:w="2817" w:type="dxa"/>
          </w:tcPr>
          <w:p w14:paraId="15CE98D0" w14:textId="77777777" w:rsidR="006377B2" w:rsidRPr="00FE0392" w:rsidRDefault="006377B2" w:rsidP="00BD7707">
            <w:pPr>
              <w:spacing w:before="40" w:line="240" w:lineRule="auto"/>
              <w:jc w:val="center"/>
              <w:rPr>
                <w:rFonts w:cs="Arial"/>
                <w:b/>
                <w:sz w:val="20"/>
                <w:szCs w:val="20"/>
                <w:lang w:eastAsia="fr-FR"/>
              </w:rPr>
            </w:pPr>
            <w:r w:rsidRPr="00FE0392">
              <w:rPr>
                <w:rFonts w:cs="Arial"/>
                <w:b/>
                <w:sz w:val="20"/>
                <w:szCs w:val="20"/>
                <w:lang w:eastAsia="fr-FR"/>
              </w:rPr>
              <w:t>MESURES DE MAXIMISATION</w:t>
            </w:r>
          </w:p>
        </w:tc>
      </w:tr>
      <w:tr w:rsidR="006377B2" w:rsidRPr="00FE0392" w14:paraId="03FE597C" w14:textId="77777777" w:rsidTr="001C66F0">
        <w:tc>
          <w:tcPr>
            <w:tcW w:w="14312" w:type="dxa"/>
            <w:gridSpan w:val="6"/>
            <w:shd w:val="clear" w:color="auto" w:fill="F7CAAC" w:themeFill="accent2" w:themeFillTint="66"/>
          </w:tcPr>
          <w:p w14:paraId="0BC79DD3" w14:textId="43A46AD2" w:rsidR="006377B2" w:rsidRPr="00FE0392" w:rsidRDefault="00851BF8" w:rsidP="00BD7707">
            <w:pPr>
              <w:spacing w:before="40" w:line="240" w:lineRule="auto"/>
              <w:jc w:val="left"/>
              <w:rPr>
                <w:rFonts w:cs="Arial"/>
                <w:sz w:val="20"/>
                <w:szCs w:val="20"/>
                <w:lang w:eastAsia="fr-FR"/>
              </w:rPr>
            </w:pPr>
            <w:r w:rsidRPr="00FE0392">
              <w:rPr>
                <w:rFonts w:cs="Arial"/>
                <w:b/>
                <w:i/>
                <w:sz w:val="20"/>
                <w:szCs w:val="20"/>
              </w:rPr>
              <w:t xml:space="preserve">I </w:t>
            </w:r>
            <w:r w:rsidR="006377B2" w:rsidRPr="00FE0392">
              <w:rPr>
                <w:rFonts w:cs="Arial"/>
                <w:b/>
                <w:i/>
                <w:sz w:val="20"/>
                <w:szCs w:val="20"/>
              </w:rPr>
              <w:t>PHASE DE PREPARATION</w:t>
            </w:r>
          </w:p>
        </w:tc>
      </w:tr>
      <w:tr w:rsidR="00CE7215" w:rsidRPr="00FE0392" w14:paraId="13CD3612" w14:textId="77777777" w:rsidTr="00CE7215">
        <w:trPr>
          <w:trHeight w:val="839"/>
        </w:trPr>
        <w:tc>
          <w:tcPr>
            <w:tcW w:w="2422" w:type="dxa"/>
            <w:vMerge w:val="restart"/>
          </w:tcPr>
          <w:p w14:paraId="4FBB9581" w14:textId="77777777" w:rsidR="006377B2" w:rsidRPr="00FE0392" w:rsidRDefault="006377B2" w:rsidP="00AB5EBE">
            <w:pPr>
              <w:pStyle w:val="Paragraphedeliste"/>
              <w:widowControl w:val="0"/>
              <w:numPr>
                <w:ilvl w:val="1"/>
                <w:numId w:val="74"/>
              </w:numPr>
              <w:overflowPunct/>
              <w:autoSpaceDE/>
              <w:autoSpaceDN/>
              <w:adjustRightInd/>
              <w:spacing w:before="40" w:line="240" w:lineRule="auto"/>
              <w:contextualSpacing w:val="0"/>
              <w:jc w:val="left"/>
              <w:rPr>
                <w:rFonts w:cs="Arial"/>
                <w:color w:val="auto"/>
                <w:sz w:val="20"/>
                <w:lang w:val="fr-FR"/>
              </w:rPr>
            </w:pPr>
            <w:r w:rsidRPr="00FE0392">
              <w:rPr>
                <w:rFonts w:cs="Arial"/>
                <w:color w:val="auto"/>
                <w:sz w:val="20"/>
                <w:lang w:val="fr-FR"/>
              </w:rPr>
              <w:t>Transport et circulation de la machinerie et des équipements</w:t>
            </w:r>
          </w:p>
        </w:tc>
        <w:tc>
          <w:tcPr>
            <w:tcW w:w="2184" w:type="dxa"/>
          </w:tcPr>
          <w:p w14:paraId="6A635D30" w14:textId="77777777" w:rsidR="006377B2" w:rsidRPr="00FE0392" w:rsidRDefault="006377B2" w:rsidP="00BD7707">
            <w:pPr>
              <w:spacing w:before="40" w:line="240" w:lineRule="auto"/>
              <w:jc w:val="left"/>
              <w:rPr>
                <w:rFonts w:cs="Arial"/>
                <w:sz w:val="20"/>
                <w:szCs w:val="20"/>
                <w:lang w:eastAsia="fr-FR"/>
              </w:rPr>
            </w:pPr>
            <w:r w:rsidRPr="00FE0392">
              <w:rPr>
                <w:rFonts w:cs="Arial"/>
                <w:sz w:val="20"/>
                <w:szCs w:val="20"/>
              </w:rPr>
              <w:t>1.1.b.1. Création d’emplois temporaires pour les ouvriers et techniciens</w:t>
            </w:r>
          </w:p>
        </w:tc>
        <w:tc>
          <w:tcPr>
            <w:tcW w:w="2595" w:type="dxa"/>
          </w:tcPr>
          <w:p w14:paraId="00FAE6CA" w14:textId="5442CC57" w:rsidR="006377B2" w:rsidRPr="00FE0392" w:rsidRDefault="006377B2" w:rsidP="00BD7707">
            <w:pPr>
              <w:spacing w:before="40" w:line="240" w:lineRule="auto"/>
              <w:jc w:val="left"/>
              <w:rPr>
                <w:rFonts w:cs="Arial"/>
                <w:sz w:val="20"/>
                <w:szCs w:val="20"/>
              </w:rPr>
            </w:pPr>
            <w:r w:rsidRPr="00FE0392">
              <w:rPr>
                <w:rFonts w:cs="Arial"/>
                <w:sz w:val="20"/>
                <w:szCs w:val="20"/>
              </w:rPr>
              <w:t xml:space="preserve">1.1.a.1 Emissions de particules </w:t>
            </w:r>
            <w:r w:rsidR="00F77561" w:rsidRPr="00FE0392">
              <w:rPr>
                <w:rFonts w:cs="Arial"/>
                <w:sz w:val="20"/>
                <w:szCs w:val="20"/>
              </w:rPr>
              <w:t xml:space="preserve">de </w:t>
            </w:r>
            <w:r w:rsidRPr="00FE0392">
              <w:rPr>
                <w:rFonts w:cs="Arial"/>
                <w:sz w:val="20"/>
                <w:szCs w:val="20"/>
              </w:rPr>
              <w:t>poussières dans l’air dues au trafic</w:t>
            </w:r>
          </w:p>
        </w:tc>
        <w:tc>
          <w:tcPr>
            <w:tcW w:w="1561" w:type="dxa"/>
          </w:tcPr>
          <w:p w14:paraId="34747986" w14:textId="77777777" w:rsidR="006377B2" w:rsidRPr="00FE0392" w:rsidRDefault="006377B2" w:rsidP="00BD7707">
            <w:pPr>
              <w:spacing w:before="40" w:line="240" w:lineRule="auto"/>
              <w:jc w:val="center"/>
              <w:rPr>
                <w:rFonts w:cs="Arial"/>
                <w:sz w:val="20"/>
                <w:szCs w:val="20"/>
              </w:rPr>
            </w:pPr>
            <w:r w:rsidRPr="00FE0392">
              <w:rPr>
                <w:rFonts w:cs="Arial"/>
                <w:sz w:val="20"/>
                <w:szCs w:val="20"/>
              </w:rPr>
              <w:t>Faible</w:t>
            </w:r>
          </w:p>
        </w:tc>
        <w:tc>
          <w:tcPr>
            <w:tcW w:w="2733" w:type="dxa"/>
            <w:vMerge w:val="restart"/>
          </w:tcPr>
          <w:p w14:paraId="7366CE9D" w14:textId="3EFB3287" w:rsidR="006377B2" w:rsidRPr="00FE0392" w:rsidRDefault="006377B2" w:rsidP="00BD7707">
            <w:pPr>
              <w:spacing w:before="40" w:line="240" w:lineRule="auto"/>
              <w:jc w:val="left"/>
              <w:rPr>
                <w:rFonts w:cs="Arial"/>
                <w:sz w:val="20"/>
                <w:szCs w:val="20"/>
              </w:rPr>
            </w:pPr>
            <w:r w:rsidRPr="00FE0392">
              <w:rPr>
                <w:rFonts w:cs="Arial"/>
                <w:sz w:val="20"/>
                <w:szCs w:val="20"/>
              </w:rPr>
              <w:t xml:space="preserve">1.1.a.1.1 </w:t>
            </w:r>
            <w:r w:rsidR="00851BF8" w:rsidRPr="00FE0392">
              <w:rPr>
                <w:rFonts w:cs="Arial"/>
                <w:sz w:val="20"/>
                <w:szCs w:val="20"/>
              </w:rPr>
              <w:t xml:space="preserve">Doter le </w:t>
            </w:r>
            <w:r w:rsidRPr="00FE0392">
              <w:rPr>
                <w:rFonts w:cs="Arial"/>
                <w:sz w:val="20"/>
                <w:szCs w:val="20"/>
              </w:rPr>
              <w:t xml:space="preserve"> personnel de chantier des équipements de protection individuels (EPI : cache nez, bouchon  d’oreille, casque anti-bruit …)</w:t>
            </w:r>
            <w:r w:rsidR="00F77561" w:rsidRPr="00FE0392">
              <w:rPr>
                <w:rFonts w:cs="Arial"/>
                <w:sz w:val="20"/>
                <w:szCs w:val="20"/>
              </w:rPr>
              <w:t xml:space="preserve"> et veiller à leur port effectif </w:t>
            </w:r>
          </w:p>
        </w:tc>
        <w:tc>
          <w:tcPr>
            <w:tcW w:w="2817" w:type="dxa"/>
          </w:tcPr>
          <w:p w14:paraId="4A114692" w14:textId="77777777" w:rsidR="006377B2" w:rsidRPr="00FE0392" w:rsidRDefault="006377B2" w:rsidP="00BD7707">
            <w:pPr>
              <w:spacing w:before="40" w:line="240" w:lineRule="auto"/>
              <w:jc w:val="left"/>
              <w:rPr>
                <w:rFonts w:cs="Arial"/>
                <w:sz w:val="20"/>
                <w:szCs w:val="20"/>
                <w:lang w:eastAsia="fr-FR"/>
              </w:rPr>
            </w:pPr>
            <w:r w:rsidRPr="00FE0392">
              <w:rPr>
                <w:rFonts w:cs="Arial"/>
                <w:sz w:val="20"/>
                <w:szCs w:val="20"/>
              </w:rPr>
              <w:t>1.1.b.1.1. Donner priorité à la main d’œuvre locale à compétence égale</w:t>
            </w:r>
          </w:p>
        </w:tc>
      </w:tr>
      <w:tr w:rsidR="00CE7215" w:rsidRPr="00FE0392" w14:paraId="611AF5A4" w14:textId="77777777" w:rsidTr="00CE7215">
        <w:tc>
          <w:tcPr>
            <w:tcW w:w="2422" w:type="dxa"/>
            <w:vMerge/>
          </w:tcPr>
          <w:p w14:paraId="429FFAA6" w14:textId="77777777" w:rsidR="006377B2" w:rsidRPr="00FE0392" w:rsidRDefault="006377B2" w:rsidP="00BD7707">
            <w:pPr>
              <w:spacing w:before="40" w:line="240" w:lineRule="auto"/>
              <w:jc w:val="left"/>
              <w:rPr>
                <w:rFonts w:cs="Arial"/>
                <w:sz w:val="20"/>
                <w:szCs w:val="20"/>
                <w:lang w:eastAsia="fr-FR"/>
              </w:rPr>
            </w:pPr>
          </w:p>
        </w:tc>
        <w:tc>
          <w:tcPr>
            <w:tcW w:w="2184" w:type="dxa"/>
          </w:tcPr>
          <w:p w14:paraId="0E5F8F4B" w14:textId="77777777" w:rsidR="006377B2" w:rsidRPr="00FE0392" w:rsidRDefault="006377B2" w:rsidP="00BD7707">
            <w:pPr>
              <w:spacing w:before="40" w:line="240" w:lineRule="auto"/>
              <w:jc w:val="left"/>
              <w:rPr>
                <w:rFonts w:cs="Arial"/>
                <w:sz w:val="20"/>
                <w:szCs w:val="20"/>
                <w:lang w:eastAsia="fr-FR"/>
              </w:rPr>
            </w:pPr>
            <w:r w:rsidRPr="00FE0392">
              <w:rPr>
                <w:rFonts w:cs="Arial"/>
                <w:sz w:val="20"/>
                <w:szCs w:val="20"/>
              </w:rPr>
              <w:t>1.1.b.2. Création de nouvelles opportunités d’affaires</w:t>
            </w:r>
          </w:p>
        </w:tc>
        <w:tc>
          <w:tcPr>
            <w:tcW w:w="2595" w:type="dxa"/>
          </w:tcPr>
          <w:p w14:paraId="0308F3B0" w14:textId="77777777" w:rsidR="006377B2" w:rsidRPr="00FE0392" w:rsidRDefault="006377B2" w:rsidP="00BD7707">
            <w:pPr>
              <w:spacing w:before="40" w:line="240" w:lineRule="auto"/>
              <w:jc w:val="left"/>
              <w:rPr>
                <w:rFonts w:cs="Arial"/>
                <w:sz w:val="20"/>
                <w:szCs w:val="20"/>
              </w:rPr>
            </w:pPr>
            <w:r w:rsidRPr="00FE0392">
              <w:rPr>
                <w:rFonts w:cs="Arial"/>
                <w:sz w:val="20"/>
                <w:szCs w:val="20"/>
              </w:rPr>
              <w:t>1.1.a.2.  Nuisances sonores dues au trafic et au déchargement des équipements</w:t>
            </w:r>
          </w:p>
        </w:tc>
        <w:tc>
          <w:tcPr>
            <w:tcW w:w="1561" w:type="dxa"/>
          </w:tcPr>
          <w:p w14:paraId="09794656" w14:textId="3E7B476D" w:rsidR="006377B2" w:rsidRPr="00FE0392" w:rsidRDefault="006377B2" w:rsidP="00BD7707">
            <w:pPr>
              <w:spacing w:before="40" w:line="240" w:lineRule="auto"/>
              <w:jc w:val="center"/>
              <w:rPr>
                <w:rFonts w:cs="Arial"/>
                <w:sz w:val="20"/>
                <w:szCs w:val="20"/>
              </w:rPr>
            </w:pPr>
            <w:r w:rsidRPr="00FE0392">
              <w:rPr>
                <w:rFonts w:cs="Arial"/>
                <w:sz w:val="20"/>
                <w:szCs w:val="20"/>
              </w:rPr>
              <w:t>Faible</w:t>
            </w:r>
          </w:p>
        </w:tc>
        <w:tc>
          <w:tcPr>
            <w:tcW w:w="2733" w:type="dxa"/>
            <w:vMerge/>
          </w:tcPr>
          <w:p w14:paraId="0C8C08D8" w14:textId="77777777" w:rsidR="006377B2" w:rsidRPr="00FE0392" w:rsidRDefault="006377B2" w:rsidP="00BD7707">
            <w:pPr>
              <w:spacing w:before="40" w:line="240" w:lineRule="auto"/>
              <w:jc w:val="left"/>
              <w:rPr>
                <w:rFonts w:cs="Arial"/>
                <w:sz w:val="20"/>
                <w:szCs w:val="20"/>
              </w:rPr>
            </w:pPr>
          </w:p>
        </w:tc>
        <w:tc>
          <w:tcPr>
            <w:tcW w:w="2817" w:type="dxa"/>
          </w:tcPr>
          <w:p w14:paraId="733C0865" w14:textId="77777777" w:rsidR="006377B2" w:rsidRPr="00FE0392" w:rsidRDefault="006377B2" w:rsidP="00BD7707">
            <w:pPr>
              <w:spacing w:before="40" w:line="240" w:lineRule="auto"/>
              <w:jc w:val="left"/>
              <w:rPr>
                <w:rFonts w:cs="Arial"/>
                <w:sz w:val="20"/>
                <w:szCs w:val="20"/>
                <w:lang w:eastAsia="fr-FR"/>
              </w:rPr>
            </w:pPr>
            <w:r w:rsidRPr="00FE0392">
              <w:rPr>
                <w:rFonts w:cs="Arial"/>
                <w:sz w:val="20"/>
                <w:szCs w:val="20"/>
              </w:rPr>
              <w:t xml:space="preserve">1.1.b.2.1. Faire la promotion des prestataires locaux </w:t>
            </w:r>
          </w:p>
        </w:tc>
      </w:tr>
      <w:tr w:rsidR="00CE7215" w:rsidRPr="00FE0392" w14:paraId="37F18B05" w14:textId="77777777" w:rsidTr="00CE7215">
        <w:tc>
          <w:tcPr>
            <w:tcW w:w="2422" w:type="dxa"/>
            <w:vMerge w:val="restart"/>
          </w:tcPr>
          <w:p w14:paraId="624E7D8D" w14:textId="77777777" w:rsidR="006377B2" w:rsidRPr="00FE0392" w:rsidRDefault="006377B2" w:rsidP="00AB5EBE">
            <w:pPr>
              <w:pStyle w:val="Paragraphedeliste"/>
              <w:widowControl w:val="0"/>
              <w:numPr>
                <w:ilvl w:val="1"/>
                <w:numId w:val="74"/>
              </w:numPr>
              <w:overflowPunct/>
              <w:autoSpaceDE/>
              <w:autoSpaceDN/>
              <w:adjustRightInd/>
              <w:spacing w:before="40" w:line="240" w:lineRule="auto"/>
              <w:contextualSpacing w:val="0"/>
              <w:jc w:val="left"/>
              <w:rPr>
                <w:rFonts w:cs="Arial"/>
                <w:color w:val="auto"/>
                <w:sz w:val="20"/>
                <w:lang w:val="fr-FR" w:eastAsia="fr-FR"/>
              </w:rPr>
            </w:pPr>
            <w:r w:rsidRPr="00FE0392">
              <w:rPr>
                <w:rFonts w:cs="Arial"/>
                <w:color w:val="auto"/>
                <w:sz w:val="20"/>
                <w:lang w:val="fr-FR"/>
              </w:rPr>
              <w:t>Installation de base vie</w:t>
            </w:r>
          </w:p>
        </w:tc>
        <w:tc>
          <w:tcPr>
            <w:tcW w:w="2184" w:type="dxa"/>
          </w:tcPr>
          <w:p w14:paraId="7833766A" w14:textId="77777777" w:rsidR="006377B2" w:rsidRPr="00FE0392" w:rsidRDefault="006377B2" w:rsidP="00BD7707">
            <w:pPr>
              <w:spacing w:before="40" w:line="240" w:lineRule="auto"/>
              <w:jc w:val="left"/>
              <w:rPr>
                <w:rFonts w:cs="Arial"/>
                <w:sz w:val="20"/>
                <w:szCs w:val="20"/>
              </w:rPr>
            </w:pPr>
          </w:p>
        </w:tc>
        <w:tc>
          <w:tcPr>
            <w:tcW w:w="2595" w:type="dxa"/>
          </w:tcPr>
          <w:p w14:paraId="6952CBCC" w14:textId="21A5FF99" w:rsidR="006377B2" w:rsidRPr="00FE0392" w:rsidRDefault="006377B2" w:rsidP="00BD7707">
            <w:pPr>
              <w:spacing w:before="40" w:line="240" w:lineRule="auto"/>
              <w:jc w:val="left"/>
              <w:rPr>
                <w:rFonts w:cs="Arial"/>
                <w:sz w:val="20"/>
                <w:szCs w:val="20"/>
              </w:rPr>
            </w:pPr>
            <w:r w:rsidRPr="00FE0392">
              <w:rPr>
                <w:rFonts w:cs="Arial"/>
                <w:sz w:val="20"/>
                <w:szCs w:val="20"/>
              </w:rPr>
              <w:t xml:space="preserve">1.2.a.1 Emissions de particules </w:t>
            </w:r>
            <w:r w:rsidR="00F77561" w:rsidRPr="00FE0392">
              <w:rPr>
                <w:rFonts w:cs="Arial"/>
                <w:sz w:val="20"/>
                <w:szCs w:val="20"/>
              </w:rPr>
              <w:t xml:space="preserve">de </w:t>
            </w:r>
            <w:r w:rsidRPr="00FE0392">
              <w:rPr>
                <w:rFonts w:cs="Arial"/>
                <w:sz w:val="20"/>
                <w:szCs w:val="20"/>
              </w:rPr>
              <w:t xml:space="preserve">poussières dans l’air dues au terrassement et aux mouvements des véhicules </w:t>
            </w:r>
          </w:p>
          <w:p w14:paraId="286144BA" w14:textId="77777777" w:rsidR="006377B2" w:rsidRPr="00FE0392" w:rsidRDefault="006377B2" w:rsidP="00BD7707">
            <w:pPr>
              <w:spacing w:before="40" w:line="240" w:lineRule="auto"/>
              <w:jc w:val="left"/>
              <w:rPr>
                <w:rFonts w:cs="Arial"/>
                <w:sz w:val="20"/>
                <w:szCs w:val="20"/>
              </w:rPr>
            </w:pPr>
            <w:r w:rsidRPr="00FE0392">
              <w:rPr>
                <w:rFonts w:cs="Arial"/>
                <w:sz w:val="20"/>
                <w:szCs w:val="20"/>
              </w:rPr>
              <w:t xml:space="preserve">1.2.a.2.  Nuisances sonores dues au trafic et au déchargement matériaux </w:t>
            </w:r>
          </w:p>
        </w:tc>
        <w:tc>
          <w:tcPr>
            <w:tcW w:w="1561" w:type="dxa"/>
          </w:tcPr>
          <w:p w14:paraId="36965176" w14:textId="1A6FF51F" w:rsidR="006377B2" w:rsidRPr="00FE0392" w:rsidRDefault="006377B2" w:rsidP="00BD7707">
            <w:pPr>
              <w:spacing w:before="40" w:line="240" w:lineRule="auto"/>
              <w:jc w:val="center"/>
              <w:rPr>
                <w:rFonts w:cs="Arial"/>
                <w:sz w:val="20"/>
                <w:szCs w:val="20"/>
              </w:rPr>
            </w:pPr>
            <w:r w:rsidRPr="00FE0392">
              <w:rPr>
                <w:rFonts w:cs="Arial"/>
                <w:sz w:val="20"/>
                <w:szCs w:val="20"/>
              </w:rPr>
              <w:t>Faible</w:t>
            </w:r>
          </w:p>
        </w:tc>
        <w:tc>
          <w:tcPr>
            <w:tcW w:w="2733" w:type="dxa"/>
          </w:tcPr>
          <w:p w14:paraId="3FBFF70E" w14:textId="391BDA25" w:rsidR="006377B2" w:rsidRPr="00FE0392" w:rsidRDefault="004F56BC" w:rsidP="00BD7707">
            <w:pPr>
              <w:spacing w:before="40" w:line="240" w:lineRule="auto"/>
              <w:jc w:val="left"/>
              <w:rPr>
                <w:rFonts w:cs="Arial"/>
                <w:sz w:val="20"/>
                <w:szCs w:val="20"/>
              </w:rPr>
            </w:pPr>
            <w:r w:rsidRPr="00FE0392">
              <w:rPr>
                <w:rFonts w:cs="Arial"/>
                <w:sz w:val="20"/>
                <w:szCs w:val="20"/>
              </w:rPr>
              <w:t>1.2.a.1.1 Doter le</w:t>
            </w:r>
            <w:r w:rsidR="006377B2" w:rsidRPr="00FE0392">
              <w:rPr>
                <w:rFonts w:cs="Arial"/>
                <w:sz w:val="20"/>
                <w:szCs w:val="20"/>
              </w:rPr>
              <w:t xml:space="preserve"> personnel de chantier des équipements de protection individuels (EPI : cache nez, bouchon  d’oreille, casque anti-bruit …)</w:t>
            </w:r>
            <w:r w:rsidR="00F77561" w:rsidRPr="00FE0392">
              <w:rPr>
                <w:rFonts w:cs="Arial"/>
                <w:sz w:val="20"/>
                <w:szCs w:val="20"/>
              </w:rPr>
              <w:t xml:space="preserve"> et veiller à leur port effectif</w:t>
            </w:r>
          </w:p>
        </w:tc>
        <w:tc>
          <w:tcPr>
            <w:tcW w:w="2817" w:type="dxa"/>
          </w:tcPr>
          <w:p w14:paraId="4275B019" w14:textId="77777777" w:rsidR="006377B2" w:rsidRPr="00FE0392" w:rsidRDefault="006377B2" w:rsidP="00BD7707">
            <w:pPr>
              <w:spacing w:before="40" w:line="240" w:lineRule="auto"/>
              <w:jc w:val="left"/>
              <w:rPr>
                <w:rFonts w:cs="Arial"/>
                <w:sz w:val="20"/>
                <w:szCs w:val="20"/>
              </w:rPr>
            </w:pPr>
          </w:p>
        </w:tc>
      </w:tr>
      <w:tr w:rsidR="00CE7215" w:rsidRPr="00FE0392" w14:paraId="71B826AF" w14:textId="77777777" w:rsidTr="00CE7215">
        <w:tc>
          <w:tcPr>
            <w:tcW w:w="2422" w:type="dxa"/>
            <w:vMerge/>
          </w:tcPr>
          <w:p w14:paraId="486F13C9" w14:textId="77777777" w:rsidR="006377B2" w:rsidRPr="00FE0392" w:rsidRDefault="006377B2" w:rsidP="00BD7707">
            <w:pPr>
              <w:pStyle w:val="Paragraphedeliste"/>
              <w:spacing w:before="40" w:line="240" w:lineRule="auto"/>
              <w:ind w:left="360"/>
              <w:contextualSpacing w:val="0"/>
              <w:jc w:val="left"/>
              <w:rPr>
                <w:rFonts w:cs="Arial"/>
                <w:color w:val="auto"/>
                <w:sz w:val="20"/>
                <w:lang w:val="fr-FR"/>
              </w:rPr>
            </w:pPr>
          </w:p>
        </w:tc>
        <w:tc>
          <w:tcPr>
            <w:tcW w:w="2184" w:type="dxa"/>
            <w:vMerge w:val="restart"/>
          </w:tcPr>
          <w:p w14:paraId="6856DF1B" w14:textId="77777777" w:rsidR="006377B2" w:rsidRPr="00FE0392" w:rsidRDefault="006377B2" w:rsidP="00BD7707">
            <w:pPr>
              <w:spacing w:before="40" w:line="240" w:lineRule="auto"/>
              <w:jc w:val="left"/>
              <w:rPr>
                <w:rFonts w:cs="Arial"/>
                <w:sz w:val="20"/>
                <w:szCs w:val="20"/>
              </w:rPr>
            </w:pPr>
          </w:p>
        </w:tc>
        <w:tc>
          <w:tcPr>
            <w:tcW w:w="2595" w:type="dxa"/>
            <w:vMerge w:val="restart"/>
          </w:tcPr>
          <w:p w14:paraId="67BA0DE3" w14:textId="4A8BD4C8" w:rsidR="006377B2" w:rsidRPr="00FE0392" w:rsidRDefault="006377B2" w:rsidP="00BD7707">
            <w:pPr>
              <w:spacing w:before="40" w:line="240" w:lineRule="auto"/>
              <w:jc w:val="left"/>
              <w:rPr>
                <w:rFonts w:cs="Arial"/>
                <w:sz w:val="20"/>
                <w:szCs w:val="20"/>
              </w:rPr>
            </w:pPr>
            <w:r w:rsidRPr="00FE0392">
              <w:rPr>
                <w:rFonts w:cs="Arial"/>
                <w:sz w:val="20"/>
                <w:szCs w:val="20"/>
              </w:rPr>
              <w:t>1.2..a.3. Déboisement et pertes de cultures ou de plantations, destruction de la végétation pour l’installation des bases vie</w:t>
            </w:r>
          </w:p>
        </w:tc>
        <w:tc>
          <w:tcPr>
            <w:tcW w:w="1561" w:type="dxa"/>
          </w:tcPr>
          <w:p w14:paraId="67B399B3" w14:textId="541B558A" w:rsidR="006377B2" w:rsidRPr="00FE0392" w:rsidRDefault="006377B2" w:rsidP="00BD7707">
            <w:pPr>
              <w:spacing w:before="40" w:line="240" w:lineRule="auto"/>
              <w:jc w:val="center"/>
              <w:rPr>
                <w:rFonts w:cs="Arial"/>
                <w:sz w:val="20"/>
                <w:szCs w:val="20"/>
              </w:rPr>
            </w:pPr>
            <w:r w:rsidRPr="00FE0392">
              <w:rPr>
                <w:rFonts w:cs="Arial"/>
                <w:sz w:val="20"/>
                <w:szCs w:val="20"/>
              </w:rPr>
              <w:t>Faible</w:t>
            </w:r>
          </w:p>
        </w:tc>
        <w:tc>
          <w:tcPr>
            <w:tcW w:w="2733" w:type="dxa"/>
          </w:tcPr>
          <w:p w14:paraId="701C58DE" w14:textId="25B01C7E" w:rsidR="006377B2" w:rsidRPr="00FE0392" w:rsidRDefault="006377B2" w:rsidP="00BD7707">
            <w:pPr>
              <w:spacing w:before="40" w:line="240" w:lineRule="auto"/>
              <w:jc w:val="left"/>
              <w:rPr>
                <w:rFonts w:cs="Arial"/>
                <w:sz w:val="20"/>
                <w:szCs w:val="20"/>
              </w:rPr>
            </w:pPr>
            <w:r w:rsidRPr="00FE0392">
              <w:rPr>
                <w:rFonts w:cs="Arial"/>
                <w:sz w:val="20"/>
                <w:szCs w:val="20"/>
              </w:rPr>
              <w:t xml:space="preserve">1.2.a.3.1. </w:t>
            </w:r>
            <w:r w:rsidR="00F77561" w:rsidRPr="00FE0392">
              <w:rPr>
                <w:rFonts w:cs="Arial"/>
                <w:sz w:val="20"/>
                <w:szCs w:val="20"/>
              </w:rPr>
              <w:t xml:space="preserve">Prendre </w:t>
            </w:r>
            <w:r w:rsidRPr="00FE0392">
              <w:rPr>
                <w:rFonts w:cs="Arial"/>
                <w:sz w:val="20"/>
                <w:szCs w:val="20"/>
              </w:rPr>
              <w:t xml:space="preserve">l’autorisation de l’inspection forestière avant toute coupe d’arbres </w:t>
            </w:r>
          </w:p>
        </w:tc>
        <w:tc>
          <w:tcPr>
            <w:tcW w:w="2817" w:type="dxa"/>
          </w:tcPr>
          <w:p w14:paraId="0A8A2B9F" w14:textId="77777777" w:rsidR="006377B2" w:rsidRPr="00FE0392" w:rsidRDefault="006377B2" w:rsidP="00BD7707">
            <w:pPr>
              <w:spacing w:before="40" w:line="240" w:lineRule="auto"/>
              <w:jc w:val="left"/>
              <w:rPr>
                <w:rFonts w:cs="Arial"/>
                <w:sz w:val="20"/>
                <w:szCs w:val="20"/>
              </w:rPr>
            </w:pPr>
          </w:p>
        </w:tc>
      </w:tr>
      <w:tr w:rsidR="00CE7215" w:rsidRPr="00FE0392" w14:paraId="27B630F3" w14:textId="77777777" w:rsidTr="00CE7215">
        <w:tc>
          <w:tcPr>
            <w:tcW w:w="2422" w:type="dxa"/>
            <w:vMerge/>
          </w:tcPr>
          <w:p w14:paraId="40B1030E" w14:textId="77777777" w:rsidR="006377B2" w:rsidRPr="00FE0392" w:rsidRDefault="006377B2" w:rsidP="00BD7707">
            <w:pPr>
              <w:pStyle w:val="Paragraphedeliste"/>
              <w:spacing w:before="40" w:line="240" w:lineRule="auto"/>
              <w:ind w:left="360"/>
              <w:contextualSpacing w:val="0"/>
              <w:jc w:val="left"/>
              <w:rPr>
                <w:rFonts w:cs="Arial"/>
                <w:color w:val="auto"/>
                <w:sz w:val="20"/>
                <w:lang w:val="fr-FR"/>
              </w:rPr>
            </w:pPr>
          </w:p>
        </w:tc>
        <w:tc>
          <w:tcPr>
            <w:tcW w:w="2184" w:type="dxa"/>
            <w:vMerge/>
          </w:tcPr>
          <w:p w14:paraId="61CF171C" w14:textId="77777777" w:rsidR="006377B2" w:rsidRPr="00FE0392" w:rsidRDefault="006377B2" w:rsidP="00BD7707">
            <w:pPr>
              <w:spacing w:before="40" w:line="240" w:lineRule="auto"/>
              <w:jc w:val="left"/>
              <w:rPr>
                <w:rFonts w:cs="Arial"/>
                <w:sz w:val="20"/>
                <w:szCs w:val="20"/>
              </w:rPr>
            </w:pPr>
          </w:p>
        </w:tc>
        <w:tc>
          <w:tcPr>
            <w:tcW w:w="2595" w:type="dxa"/>
            <w:vMerge/>
          </w:tcPr>
          <w:p w14:paraId="60B68402" w14:textId="77777777" w:rsidR="006377B2" w:rsidRPr="00FE0392" w:rsidRDefault="006377B2" w:rsidP="00BD7707">
            <w:pPr>
              <w:spacing w:before="40" w:line="240" w:lineRule="auto"/>
              <w:jc w:val="left"/>
              <w:rPr>
                <w:rFonts w:cs="Arial"/>
                <w:sz w:val="20"/>
                <w:szCs w:val="20"/>
              </w:rPr>
            </w:pPr>
          </w:p>
        </w:tc>
        <w:tc>
          <w:tcPr>
            <w:tcW w:w="1561" w:type="dxa"/>
          </w:tcPr>
          <w:p w14:paraId="54F31DB6" w14:textId="77777777" w:rsidR="006377B2" w:rsidRPr="00FE0392" w:rsidRDefault="006377B2" w:rsidP="00BD7707">
            <w:pPr>
              <w:spacing w:before="40" w:line="240" w:lineRule="auto"/>
              <w:jc w:val="center"/>
              <w:rPr>
                <w:rFonts w:cs="Arial"/>
                <w:sz w:val="20"/>
                <w:szCs w:val="20"/>
              </w:rPr>
            </w:pPr>
          </w:p>
        </w:tc>
        <w:tc>
          <w:tcPr>
            <w:tcW w:w="2733" w:type="dxa"/>
          </w:tcPr>
          <w:p w14:paraId="0DC7B8EB" w14:textId="599416A2" w:rsidR="006377B2" w:rsidRPr="00FE0392" w:rsidRDefault="006377B2" w:rsidP="007C2FDC">
            <w:pPr>
              <w:spacing w:before="40" w:line="240" w:lineRule="auto"/>
              <w:jc w:val="left"/>
              <w:rPr>
                <w:rFonts w:cs="Arial"/>
                <w:sz w:val="20"/>
                <w:szCs w:val="20"/>
              </w:rPr>
            </w:pPr>
            <w:r w:rsidRPr="00FE0392">
              <w:rPr>
                <w:rFonts w:cs="Arial"/>
                <w:sz w:val="20"/>
                <w:szCs w:val="20"/>
              </w:rPr>
              <w:t xml:space="preserve">1.2.a.3.2. Elaborer  et mettre en œuvre un plan de reboisement </w:t>
            </w:r>
            <w:r w:rsidR="007C2FDC" w:rsidRPr="00FE0392">
              <w:rPr>
                <w:rFonts w:cs="Arial"/>
                <w:sz w:val="20"/>
                <w:szCs w:val="20"/>
              </w:rPr>
              <w:t xml:space="preserve">de </w:t>
            </w:r>
            <w:r w:rsidRPr="00FE0392">
              <w:rPr>
                <w:rFonts w:cs="Arial"/>
                <w:sz w:val="20"/>
                <w:szCs w:val="20"/>
              </w:rPr>
              <w:t xml:space="preserve">compensation sur un </w:t>
            </w:r>
            <w:r w:rsidR="004F56BC" w:rsidRPr="00FE0392">
              <w:rPr>
                <w:rFonts w:cs="Arial"/>
                <w:sz w:val="20"/>
                <w:szCs w:val="20"/>
              </w:rPr>
              <w:t xml:space="preserve">site </w:t>
            </w:r>
            <w:r w:rsidR="00F77561" w:rsidRPr="00FE0392">
              <w:rPr>
                <w:rFonts w:cs="Arial"/>
                <w:sz w:val="20"/>
                <w:szCs w:val="20"/>
              </w:rPr>
              <w:t>à  identifier par les parties prenantes</w:t>
            </w:r>
          </w:p>
        </w:tc>
        <w:tc>
          <w:tcPr>
            <w:tcW w:w="2817" w:type="dxa"/>
          </w:tcPr>
          <w:p w14:paraId="420DD521" w14:textId="77777777" w:rsidR="006377B2" w:rsidRPr="00FE0392" w:rsidRDefault="006377B2" w:rsidP="00BD7707">
            <w:pPr>
              <w:spacing w:before="40" w:line="240" w:lineRule="auto"/>
              <w:jc w:val="left"/>
              <w:rPr>
                <w:rFonts w:cs="Arial"/>
                <w:sz w:val="20"/>
                <w:szCs w:val="20"/>
              </w:rPr>
            </w:pPr>
          </w:p>
        </w:tc>
      </w:tr>
      <w:tr w:rsidR="00CE7215" w:rsidRPr="00FE0392" w14:paraId="756AA4B5" w14:textId="77777777" w:rsidTr="00CE7215">
        <w:tc>
          <w:tcPr>
            <w:tcW w:w="2422" w:type="dxa"/>
            <w:vMerge/>
          </w:tcPr>
          <w:p w14:paraId="1B1934A3" w14:textId="77777777" w:rsidR="006377B2" w:rsidRPr="00FE0392" w:rsidRDefault="006377B2" w:rsidP="00BD7707">
            <w:pPr>
              <w:pStyle w:val="Paragraphedeliste"/>
              <w:spacing w:before="40" w:line="240" w:lineRule="auto"/>
              <w:ind w:left="360"/>
              <w:contextualSpacing w:val="0"/>
              <w:jc w:val="left"/>
              <w:rPr>
                <w:rFonts w:cs="Arial"/>
                <w:color w:val="auto"/>
                <w:sz w:val="20"/>
                <w:lang w:val="fr-FR"/>
              </w:rPr>
            </w:pPr>
          </w:p>
        </w:tc>
        <w:tc>
          <w:tcPr>
            <w:tcW w:w="2184" w:type="dxa"/>
          </w:tcPr>
          <w:p w14:paraId="31050657" w14:textId="77777777" w:rsidR="006377B2" w:rsidRPr="00FE0392" w:rsidRDefault="006377B2" w:rsidP="00BD7707">
            <w:pPr>
              <w:spacing w:before="40" w:line="240" w:lineRule="auto"/>
              <w:jc w:val="left"/>
              <w:rPr>
                <w:rFonts w:cs="Arial"/>
                <w:sz w:val="20"/>
                <w:szCs w:val="20"/>
              </w:rPr>
            </w:pPr>
          </w:p>
        </w:tc>
        <w:tc>
          <w:tcPr>
            <w:tcW w:w="2595" w:type="dxa"/>
          </w:tcPr>
          <w:p w14:paraId="28D10921" w14:textId="77777777" w:rsidR="006377B2" w:rsidRPr="00FE0392" w:rsidRDefault="006377B2" w:rsidP="00BD7707">
            <w:pPr>
              <w:spacing w:before="40" w:line="240" w:lineRule="auto"/>
              <w:jc w:val="left"/>
              <w:rPr>
                <w:rFonts w:cs="Arial"/>
                <w:sz w:val="20"/>
                <w:szCs w:val="20"/>
              </w:rPr>
            </w:pPr>
            <w:r w:rsidRPr="00FE0392">
              <w:rPr>
                <w:rFonts w:cs="Arial"/>
                <w:sz w:val="20"/>
                <w:szCs w:val="20"/>
              </w:rPr>
              <w:t xml:space="preserve">1.2.a.4.1. Pollution du sol par les déchets solides au  </w:t>
            </w:r>
            <w:r w:rsidRPr="00FE0392">
              <w:rPr>
                <w:rFonts w:cs="Arial"/>
                <w:sz w:val="20"/>
                <w:szCs w:val="20"/>
              </w:rPr>
              <w:lastRenderedPageBreak/>
              <w:t>niveau des ateliers, garages et stations d’approvisionnement en carburant.</w:t>
            </w:r>
          </w:p>
        </w:tc>
        <w:tc>
          <w:tcPr>
            <w:tcW w:w="1561" w:type="dxa"/>
          </w:tcPr>
          <w:p w14:paraId="76580270" w14:textId="162A6165" w:rsidR="006377B2" w:rsidRPr="00FE0392" w:rsidRDefault="006377B2" w:rsidP="00BD7707">
            <w:pPr>
              <w:spacing w:before="40" w:line="240" w:lineRule="auto"/>
              <w:jc w:val="center"/>
              <w:rPr>
                <w:rFonts w:cs="Arial"/>
                <w:sz w:val="20"/>
                <w:szCs w:val="20"/>
              </w:rPr>
            </w:pPr>
            <w:r w:rsidRPr="00FE0392">
              <w:rPr>
                <w:rFonts w:cs="Arial"/>
                <w:sz w:val="20"/>
                <w:szCs w:val="20"/>
              </w:rPr>
              <w:lastRenderedPageBreak/>
              <w:t>Faible</w:t>
            </w:r>
          </w:p>
        </w:tc>
        <w:tc>
          <w:tcPr>
            <w:tcW w:w="2733" w:type="dxa"/>
          </w:tcPr>
          <w:p w14:paraId="29627F85" w14:textId="77777777" w:rsidR="006377B2" w:rsidRPr="00FE0392" w:rsidRDefault="006377B2" w:rsidP="00BD7707">
            <w:pPr>
              <w:spacing w:before="40" w:line="240" w:lineRule="auto"/>
              <w:jc w:val="left"/>
              <w:rPr>
                <w:rFonts w:cs="Arial"/>
                <w:sz w:val="20"/>
                <w:szCs w:val="20"/>
              </w:rPr>
            </w:pPr>
            <w:r w:rsidRPr="00FE0392">
              <w:rPr>
                <w:rFonts w:cs="Arial"/>
                <w:sz w:val="20"/>
                <w:szCs w:val="20"/>
              </w:rPr>
              <w:t xml:space="preserve">1.2.a.4.1. Disposer de poubelles sur la base vie </w:t>
            </w:r>
          </w:p>
          <w:p w14:paraId="42C2DC78" w14:textId="494684F0" w:rsidR="006377B2" w:rsidRPr="00FE0392" w:rsidRDefault="006377B2" w:rsidP="00BD7707">
            <w:pPr>
              <w:spacing w:before="40" w:line="240" w:lineRule="auto"/>
              <w:jc w:val="left"/>
              <w:rPr>
                <w:rFonts w:cs="Arial"/>
                <w:sz w:val="20"/>
                <w:szCs w:val="20"/>
              </w:rPr>
            </w:pPr>
            <w:r w:rsidRPr="00FE0392">
              <w:rPr>
                <w:rFonts w:cs="Arial"/>
                <w:sz w:val="20"/>
                <w:szCs w:val="20"/>
              </w:rPr>
              <w:lastRenderedPageBreak/>
              <w:t xml:space="preserve">1.2.a.4.2. </w:t>
            </w:r>
            <w:r w:rsidR="004F56BC" w:rsidRPr="00FE0392">
              <w:rPr>
                <w:rFonts w:cs="Arial"/>
                <w:sz w:val="20"/>
                <w:szCs w:val="20"/>
              </w:rPr>
              <w:t xml:space="preserve">Veiller à la collecte et à l’enlèvement </w:t>
            </w:r>
            <w:r w:rsidR="004E219A" w:rsidRPr="00FE0392">
              <w:rPr>
                <w:rFonts w:cs="Arial"/>
                <w:sz w:val="20"/>
                <w:szCs w:val="20"/>
              </w:rPr>
              <w:t>des déchets solides par une structure agréée</w:t>
            </w:r>
          </w:p>
        </w:tc>
        <w:tc>
          <w:tcPr>
            <w:tcW w:w="2817" w:type="dxa"/>
          </w:tcPr>
          <w:p w14:paraId="4890C88D" w14:textId="77777777" w:rsidR="006377B2" w:rsidRPr="00FE0392" w:rsidRDefault="006377B2" w:rsidP="00BD7707">
            <w:pPr>
              <w:spacing w:before="40" w:line="240" w:lineRule="auto"/>
              <w:jc w:val="left"/>
              <w:rPr>
                <w:rFonts w:cs="Arial"/>
                <w:sz w:val="20"/>
                <w:szCs w:val="20"/>
              </w:rPr>
            </w:pPr>
          </w:p>
        </w:tc>
      </w:tr>
      <w:tr w:rsidR="00CE7215" w:rsidRPr="00FE0392" w14:paraId="783F70E8" w14:textId="77777777" w:rsidTr="00CE7215">
        <w:tc>
          <w:tcPr>
            <w:tcW w:w="2422" w:type="dxa"/>
            <w:vMerge/>
          </w:tcPr>
          <w:p w14:paraId="173DABA4" w14:textId="7832AC78" w:rsidR="006377B2" w:rsidRPr="00FE0392" w:rsidRDefault="006377B2" w:rsidP="00BD7707">
            <w:pPr>
              <w:pStyle w:val="Paragraphedeliste"/>
              <w:spacing w:before="40" w:line="240" w:lineRule="auto"/>
              <w:ind w:left="360"/>
              <w:contextualSpacing w:val="0"/>
              <w:jc w:val="left"/>
              <w:rPr>
                <w:rFonts w:cs="Arial"/>
                <w:color w:val="auto"/>
                <w:sz w:val="20"/>
                <w:lang w:val="fr-FR"/>
              </w:rPr>
            </w:pPr>
          </w:p>
        </w:tc>
        <w:tc>
          <w:tcPr>
            <w:tcW w:w="2184" w:type="dxa"/>
          </w:tcPr>
          <w:p w14:paraId="33EE7E08" w14:textId="77777777" w:rsidR="006377B2" w:rsidRPr="00FE0392" w:rsidRDefault="006377B2" w:rsidP="00BD7707">
            <w:pPr>
              <w:spacing w:before="40" w:line="240" w:lineRule="auto"/>
              <w:jc w:val="left"/>
              <w:rPr>
                <w:rFonts w:cs="Arial"/>
                <w:sz w:val="20"/>
                <w:szCs w:val="20"/>
              </w:rPr>
            </w:pPr>
          </w:p>
        </w:tc>
        <w:tc>
          <w:tcPr>
            <w:tcW w:w="2595" w:type="dxa"/>
          </w:tcPr>
          <w:p w14:paraId="5F65CF5F" w14:textId="65EFA68E" w:rsidR="006377B2" w:rsidRPr="00FE0392" w:rsidRDefault="006377B2" w:rsidP="00BD7707">
            <w:pPr>
              <w:spacing w:before="40" w:line="240" w:lineRule="auto"/>
              <w:jc w:val="left"/>
              <w:rPr>
                <w:rFonts w:cs="Arial"/>
                <w:sz w:val="20"/>
                <w:szCs w:val="20"/>
              </w:rPr>
            </w:pPr>
            <w:r w:rsidRPr="00FE0392">
              <w:rPr>
                <w:rFonts w:cs="Arial"/>
                <w:sz w:val="20"/>
                <w:szCs w:val="20"/>
              </w:rPr>
              <w:t xml:space="preserve">1.2.a.5. Déversement </w:t>
            </w:r>
            <w:r w:rsidR="00C679DA" w:rsidRPr="00FE0392">
              <w:rPr>
                <w:rFonts w:cs="Arial"/>
                <w:sz w:val="20"/>
                <w:szCs w:val="20"/>
              </w:rPr>
              <w:t xml:space="preserve">accidentel </w:t>
            </w:r>
            <w:r w:rsidRPr="00FE0392">
              <w:rPr>
                <w:rFonts w:cs="Arial"/>
                <w:sz w:val="20"/>
                <w:szCs w:val="20"/>
              </w:rPr>
              <w:t xml:space="preserve">des hydrocarbures par les rejets de déchets liquides issus des activités </w:t>
            </w:r>
            <w:r w:rsidR="004F56BC" w:rsidRPr="00FE0392">
              <w:rPr>
                <w:rFonts w:cs="Arial"/>
                <w:sz w:val="20"/>
                <w:szCs w:val="20"/>
              </w:rPr>
              <w:t>(</w:t>
            </w:r>
            <w:r w:rsidRPr="00FE0392">
              <w:rPr>
                <w:rFonts w:cs="Arial"/>
                <w:sz w:val="20"/>
                <w:szCs w:val="20"/>
              </w:rPr>
              <w:t>huiles usagées, hydrocarbures et composés organiques au plomb, boues contenant des produits toxiques ou autres métaux lourds</w:t>
            </w:r>
            <w:r w:rsidR="004F56BC" w:rsidRPr="00FE0392">
              <w:rPr>
                <w:rFonts w:cs="Arial"/>
                <w:sz w:val="20"/>
                <w:szCs w:val="20"/>
              </w:rPr>
              <w:t>)</w:t>
            </w:r>
          </w:p>
        </w:tc>
        <w:tc>
          <w:tcPr>
            <w:tcW w:w="1561" w:type="dxa"/>
          </w:tcPr>
          <w:p w14:paraId="5FD160E0" w14:textId="72E718EF" w:rsidR="006377B2" w:rsidRPr="00FE0392" w:rsidRDefault="006377B2" w:rsidP="00BD7707">
            <w:pPr>
              <w:spacing w:before="40" w:line="240" w:lineRule="auto"/>
              <w:jc w:val="center"/>
              <w:rPr>
                <w:rFonts w:cs="Arial"/>
                <w:sz w:val="20"/>
                <w:szCs w:val="20"/>
              </w:rPr>
            </w:pPr>
            <w:r w:rsidRPr="00FE0392">
              <w:rPr>
                <w:rFonts w:cs="Arial"/>
                <w:sz w:val="20"/>
                <w:szCs w:val="20"/>
              </w:rPr>
              <w:t>Faible</w:t>
            </w:r>
          </w:p>
        </w:tc>
        <w:tc>
          <w:tcPr>
            <w:tcW w:w="2733" w:type="dxa"/>
          </w:tcPr>
          <w:p w14:paraId="7E7E6AC1" w14:textId="5D81F129" w:rsidR="006377B2" w:rsidRPr="00FE0392" w:rsidRDefault="006377B2" w:rsidP="00BD7707">
            <w:pPr>
              <w:spacing w:before="40" w:line="240" w:lineRule="auto"/>
              <w:jc w:val="left"/>
              <w:rPr>
                <w:rFonts w:cs="Arial"/>
                <w:sz w:val="20"/>
                <w:szCs w:val="20"/>
              </w:rPr>
            </w:pPr>
            <w:r w:rsidRPr="00FE0392">
              <w:rPr>
                <w:rFonts w:cs="Arial"/>
                <w:sz w:val="20"/>
                <w:szCs w:val="20"/>
              </w:rPr>
              <w:t>1.2.a.5.1. Amén</w:t>
            </w:r>
            <w:r w:rsidR="00F90C09" w:rsidRPr="00FE0392">
              <w:rPr>
                <w:rFonts w:cs="Arial"/>
                <w:sz w:val="20"/>
                <w:szCs w:val="20"/>
              </w:rPr>
              <w:t xml:space="preserve">ager des aires étanches pour les </w:t>
            </w:r>
            <w:r w:rsidRPr="00FE0392">
              <w:rPr>
                <w:rFonts w:cs="Arial"/>
                <w:sz w:val="20"/>
                <w:szCs w:val="20"/>
              </w:rPr>
              <w:t>manipulation</w:t>
            </w:r>
            <w:r w:rsidR="00F90C09" w:rsidRPr="00FE0392">
              <w:rPr>
                <w:rFonts w:cs="Arial"/>
                <w:sz w:val="20"/>
                <w:szCs w:val="20"/>
              </w:rPr>
              <w:t>s</w:t>
            </w:r>
            <w:r w:rsidRPr="00FE0392">
              <w:rPr>
                <w:rFonts w:cs="Arial"/>
                <w:sz w:val="20"/>
                <w:szCs w:val="20"/>
              </w:rPr>
              <w:t xml:space="preserve"> des huiles usagées, </w:t>
            </w:r>
            <w:r w:rsidR="00F90C09" w:rsidRPr="00FE0392">
              <w:rPr>
                <w:rFonts w:cs="Arial"/>
                <w:sz w:val="20"/>
                <w:szCs w:val="20"/>
              </w:rPr>
              <w:t xml:space="preserve">des </w:t>
            </w:r>
            <w:r w:rsidRPr="00FE0392">
              <w:rPr>
                <w:rFonts w:cs="Arial"/>
                <w:sz w:val="20"/>
                <w:szCs w:val="20"/>
              </w:rPr>
              <w:t xml:space="preserve">graisses, </w:t>
            </w:r>
            <w:r w:rsidR="00F90C09" w:rsidRPr="00FE0392">
              <w:rPr>
                <w:rFonts w:cs="Arial"/>
                <w:sz w:val="20"/>
                <w:szCs w:val="20"/>
              </w:rPr>
              <w:t xml:space="preserve">des </w:t>
            </w:r>
            <w:r w:rsidRPr="00FE0392">
              <w:rPr>
                <w:rFonts w:cs="Arial"/>
                <w:sz w:val="20"/>
                <w:szCs w:val="20"/>
              </w:rPr>
              <w:t>hydrocarbures</w:t>
            </w:r>
            <w:r w:rsidR="004F56BC" w:rsidRPr="00FE0392">
              <w:rPr>
                <w:rFonts w:cs="Arial"/>
                <w:sz w:val="20"/>
                <w:szCs w:val="20"/>
              </w:rPr>
              <w:t xml:space="preserve">, etc. </w:t>
            </w:r>
            <w:r w:rsidRPr="00FE0392">
              <w:rPr>
                <w:rFonts w:cs="Arial"/>
                <w:sz w:val="20"/>
                <w:szCs w:val="20"/>
              </w:rPr>
              <w:t>dans la base vie</w:t>
            </w:r>
          </w:p>
          <w:p w14:paraId="52D27835" w14:textId="317EB632" w:rsidR="006377B2" w:rsidRPr="00FE0392" w:rsidRDefault="006377B2" w:rsidP="00BD7707">
            <w:pPr>
              <w:spacing w:before="40" w:line="240" w:lineRule="auto"/>
              <w:jc w:val="left"/>
              <w:rPr>
                <w:rFonts w:cs="Arial"/>
                <w:sz w:val="20"/>
                <w:szCs w:val="20"/>
              </w:rPr>
            </w:pPr>
            <w:r w:rsidRPr="00FE0392">
              <w:rPr>
                <w:rFonts w:cs="Arial"/>
                <w:sz w:val="20"/>
                <w:szCs w:val="20"/>
              </w:rPr>
              <w:t xml:space="preserve">1.2.a.5.2. </w:t>
            </w:r>
            <w:r w:rsidR="00A818D6" w:rsidRPr="00FE0392">
              <w:rPr>
                <w:rFonts w:cs="Arial"/>
                <w:sz w:val="20"/>
                <w:szCs w:val="20"/>
              </w:rPr>
              <w:t>Veiller à la collecte et à l’enlèvement</w:t>
            </w:r>
            <w:r w:rsidR="004E219A" w:rsidRPr="00FE0392">
              <w:rPr>
                <w:rFonts w:cs="Arial"/>
                <w:sz w:val="20"/>
                <w:szCs w:val="20"/>
              </w:rPr>
              <w:t xml:space="preserve"> des huiles usagées par les structures agréées</w:t>
            </w:r>
            <w:r w:rsidRPr="00FE0392">
              <w:rPr>
                <w:rFonts w:cs="Arial"/>
                <w:sz w:val="20"/>
                <w:szCs w:val="20"/>
              </w:rPr>
              <w:t xml:space="preserve"> </w:t>
            </w:r>
          </w:p>
        </w:tc>
        <w:tc>
          <w:tcPr>
            <w:tcW w:w="2817" w:type="dxa"/>
          </w:tcPr>
          <w:p w14:paraId="6F5A5A19" w14:textId="77777777" w:rsidR="006377B2" w:rsidRPr="00FE0392" w:rsidRDefault="006377B2" w:rsidP="00BD7707">
            <w:pPr>
              <w:spacing w:before="40" w:line="240" w:lineRule="auto"/>
              <w:jc w:val="left"/>
              <w:rPr>
                <w:rFonts w:cs="Arial"/>
                <w:sz w:val="20"/>
                <w:szCs w:val="20"/>
              </w:rPr>
            </w:pPr>
          </w:p>
        </w:tc>
      </w:tr>
      <w:tr w:rsidR="00CE7215" w:rsidRPr="00FE0392" w14:paraId="664E1837" w14:textId="77777777" w:rsidTr="00CE7215">
        <w:tc>
          <w:tcPr>
            <w:tcW w:w="2422" w:type="dxa"/>
            <w:vMerge/>
          </w:tcPr>
          <w:p w14:paraId="34DB6FFD" w14:textId="77777777" w:rsidR="004F56BC" w:rsidRPr="00FE0392" w:rsidRDefault="004F56BC" w:rsidP="00BD7707">
            <w:pPr>
              <w:spacing w:before="40" w:line="240" w:lineRule="auto"/>
              <w:jc w:val="left"/>
              <w:rPr>
                <w:rFonts w:cs="Arial"/>
                <w:sz w:val="20"/>
                <w:szCs w:val="20"/>
              </w:rPr>
            </w:pPr>
          </w:p>
        </w:tc>
        <w:tc>
          <w:tcPr>
            <w:tcW w:w="2184" w:type="dxa"/>
            <w:vMerge w:val="restart"/>
          </w:tcPr>
          <w:p w14:paraId="6164128D" w14:textId="77777777" w:rsidR="004F56BC" w:rsidRPr="00FE0392" w:rsidRDefault="004F56BC" w:rsidP="00BD7707">
            <w:pPr>
              <w:spacing w:before="40" w:line="240" w:lineRule="auto"/>
              <w:jc w:val="left"/>
              <w:rPr>
                <w:rFonts w:cs="Arial"/>
                <w:sz w:val="20"/>
                <w:szCs w:val="20"/>
              </w:rPr>
            </w:pPr>
          </w:p>
        </w:tc>
        <w:tc>
          <w:tcPr>
            <w:tcW w:w="2595" w:type="dxa"/>
            <w:vMerge w:val="restart"/>
          </w:tcPr>
          <w:p w14:paraId="57289CAA" w14:textId="65DE5254" w:rsidR="004F56BC" w:rsidRPr="00FE0392" w:rsidRDefault="004F56BC" w:rsidP="00BD7707">
            <w:pPr>
              <w:spacing w:before="40" w:line="240" w:lineRule="auto"/>
              <w:jc w:val="left"/>
              <w:rPr>
                <w:rFonts w:cs="Arial"/>
                <w:sz w:val="20"/>
                <w:szCs w:val="20"/>
              </w:rPr>
            </w:pPr>
            <w:r w:rsidRPr="00FE0392">
              <w:rPr>
                <w:rFonts w:cs="Arial"/>
                <w:sz w:val="20"/>
                <w:szCs w:val="20"/>
              </w:rPr>
              <w:t>1.2.a.6. Pollution du sol et des nappes par les eaux usées, huiles usagées (graisses, hydrocarbures, lubrifiants) et de composés organiques</w:t>
            </w:r>
          </w:p>
        </w:tc>
        <w:tc>
          <w:tcPr>
            <w:tcW w:w="1561" w:type="dxa"/>
            <w:vMerge w:val="restart"/>
          </w:tcPr>
          <w:p w14:paraId="4C0EFFBF" w14:textId="6FEC8829" w:rsidR="004F56BC" w:rsidRPr="00FE0392" w:rsidRDefault="004F56BC" w:rsidP="00BD7707">
            <w:pPr>
              <w:spacing w:before="40" w:line="240" w:lineRule="auto"/>
              <w:jc w:val="center"/>
              <w:rPr>
                <w:rFonts w:cs="Arial"/>
                <w:sz w:val="20"/>
                <w:szCs w:val="20"/>
              </w:rPr>
            </w:pPr>
            <w:r w:rsidRPr="00FE0392">
              <w:rPr>
                <w:rFonts w:cs="Arial"/>
                <w:sz w:val="20"/>
                <w:szCs w:val="20"/>
              </w:rPr>
              <w:t>Moyenne</w:t>
            </w:r>
          </w:p>
        </w:tc>
        <w:tc>
          <w:tcPr>
            <w:tcW w:w="2733" w:type="dxa"/>
          </w:tcPr>
          <w:p w14:paraId="2D0304C9" w14:textId="347ED1CC" w:rsidR="004F56BC" w:rsidRPr="00FE0392" w:rsidRDefault="004F56BC" w:rsidP="00BD7707">
            <w:pPr>
              <w:spacing w:before="40" w:line="240" w:lineRule="auto"/>
              <w:jc w:val="left"/>
              <w:rPr>
                <w:rFonts w:cs="Arial"/>
                <w:sz w:val="20"/>
                <w:szCs w:val="20"/>
              </w:rPr>
            </w:pPr>
            <w:r w:rsidRPr="00FE0392">
              <w:rPr>
                <w:rFonts w:cs="Arial"/>
                <w:sz w:val="20"/>
                <w:szCs w:val="20"/>
              </w:rPr>
              <w:t xml:space="preserve">1.2.a.6.1. Aménager des bassins de décantation dans la base vie au niveau de l’atelier mécanique, des centrales à béton et à enrobé pour la collecte des eaux usées </w:t>
            </w:r>
          </w:p>
        </w:tc>
        <w:tc>
          <w:tcPr>
            <w:tcW w:w="2817" w:type="dxa"/>
          </w:tcPr>
          <w:p w14:paraId="67DB6211" w14:textId="77777777" w:rsidR="004F56BC" w:rsidRPr="00FE0392" w:rsidRDefault="004F56BC" w:rsidP="00BD7707">
            <w:pPr>
              <w:spacing w:before="40" w:line="240" w:lineRule="auto"/>
              <w:jc w:val="left"/>
              <w:rPr>
                <w:rFonts w:cs="Arial"/>
                <w:sz w:val="20"/>
                <w:szCs w:val="20"/>
              </w:rPr>
            </w:pPr>
          </w:p>
        </w:tc>
      </w:tr>
      <w:tr w:rsidR="00CE7215" w:rsidRPr="00FE0392" w14:paraId="079BA3E5" w14:textId="77777777" w:rsidTr="00CE7215">
        <w:tc>
          <w:tcPr>
            <w:tcW w:w="2422" w:type="dxa"/>
          </w:tcPr>
          <w:p w14:paraId="2652BCF5" w14:textId="77777777" w:rsidR="004F56BC" w:rsidRPr="00FE0392" w:rsidRDefault="004F56BC" w:rsidP="00BD7707">
            <w:pPr>
              <w:spacing w:before="40" w:line="240" w:lineRule="auto"/>
              <w:jc w:val="left"/>
              <w:rPr>
                <w:rFonts w:cs="Arial"/>
                <w:sz w:val="20"/>
                <w:szCs w:val="20"/>
              </w:rPr>
            </w:pPr>
          </w:p>
        </w:tc>
        <w:tc>
          <w:tcPr>
            <w:tcW w:w="2184" w:type="dxa"/>
            <w:vMerge/>
          </w:tcPr>
          <w:p w14:paraId="4F27C816" w14:textId="77777777" w:rsidR="004F56BC" w:rsidRPr="00FE0392" w:rsidRDefault="004F56BC" w:rsidP="00BD7707">
            <w:pPr>
              <w:spacing w:before="40" w:line="240" w:lineRule="auto"/>
              <w:jc w:val="left"/>
              <w:rPr>
                <w:rFonts w:cs="Arial"/>
                <w:sz w:val="20"/>
                <w:szCs w:val="20"/>
              </w:rPr>
            </w:pPr>
          </w:p>
        </w:tc>
        <w:tc>
          <w:tcPr>
            <w:tcW w:w="2595" w:type="dxa"/>
            <w:vMerge/>
          </w:tcPr>
          <w:p w14:paraId="4433DFF7" w14:textId="77777777" w:rsidR="004F56BC" w:rsidRPr="00FE0392" w:rsidRDefault="004F56BC" w:rsidP="00BD7707">
            <w:pPr>
              <w:spacing w:before="40" w:line="240" w:lineRule="auto"/>
              <w:jc w:val="left"/>
              <w:rPr>
                <w:rFonts w:cs="Arial"/>
                <w:sz w:val="20"/>
                <w:szCs w:val="20"/>
              </w:rPr>
            </w:pPr>
          </w:p>
        </w:tc>
        <w:tc>
          <w:tcPr>
            <w:tcW w:w="1561" w:type="dxa"/>
            <w:vMerge/>
          </w:tcPr>
          <w:p w14:paraId="1523D6C2" w14:textId="77777777" w:rsidR="004F56BC" w:rsidRPr="00FE0392" w:rsidRDefault="004F56BC" w:rsidP="00BD7707">
            <w:pPr>
              <w:spacing w:before="40" w:line="240" w:lineRule="auto"/>
              <w:jc w:val="center"/>
              <w:rPr>
                <w:rFonts w:cs="Arial"/>
                <w:sz w:val="20"/>
                <w:szCs w:val="20"/>
              </w:rPr>
            </w:pPr>
          </w:p>
        </w:tc>
        <w:tc>
          <w:tcPr>
            <w:tcW w:w="2733" w:type="dxa"/>
          </w:tcPr>
          <w:p w14:paraId="1AF283A8" w14:textId="5FA3188D" w:rsidR="004F56BC" w:rsidRPr="00FE0392" w:rsidRDefault="004F56BC" w:rsidP="00BD7707">
            <w:pPr>
              <w:spacing w:before="40" w:line="240" w:lineRule="auto"/>
              <w:jc w:val="left"/>
              <w:rPr>
                <w:rFonts w:cs="Arial"/>
                <w:sz w:val="20"/>
                <w:szCs w:val="20"/>
              </w:rPr>
            </w:pPr>
            <w:r w:rsidRPr="00FE0392">
              <w:rPr>
                <w:rFonts w:cs="Arial"/>
                <w:sz w:val="20"/>
                <w:szCs w:val="20"/>
              </w:rPr>
              <w:t>1.2.a.6.2. Installer un déshuileur au niveau du système de collecte des eaux usées</w:t>
            </w:r>
          </w:p>
        </w:tc>
        <w:tc>
          <w:tcPr>
            <w:tcW w:w="2817" w:type="dxa"/>
          </w:tcPr>
          <w:p w14:paraId="64B179D4" w14:textId="77777777" w:rsidR="004F56BC" w:rsidRPr="00FE0392" w:rsidRDefault="004F56BC" w:rsidP="00BD7707">
            <w:pPr>
              <w:spacing w:before="40" w:line="240" w:lineRule="auto"/>
              <w:jc w:val="left"/>
              <w:rPr>
                <w:rFonts w:cs="Arial"/>
                <w:sz w:val="20"/>
                <w:szCs w:val="20"/>
              </w:rPr>
            </w:pPr>
          </w:p>
        </w:tc>
      </w:tr>
      <w:tr w:rsidR="00CE7215" w:rsidRPr="00FE0392" w14:paraId="601BF717" w14:textId="77777777" w:rsidTr="00CE7215">
        <w:tc>
          <w:tcPr>
            <w:tcW w:w="2422" w:type="dxa"/>
            <w:vMerge w:val="restart"/>
          </w:tcPr>
          <w:p w14:paraId="5D03E15A" w14:textId="77777777" w:rsidR="006377B2" w:rsidRPr="00FE0392" w:rsidRDefault="006377B2" w:rsidP="00AB5EBE">
            <w:pPr>
              <w:pStyle w:val="Paragraphedeliste"/>
              <w:widowControl w:val="0"/>
              <w:numPr>
                <w:ilvl w:val="1"/>
                <w:numId w:val="74"/>
              </w:numPr>
              <w:overflowPunct/>
              <w:autoSpaceDE/>
              <w:autoSpaceDN/>
              <w:adjustRightInd/>
              <w:spacing w:before="40" w:line="240" w:lineRule="auto"/>
              <w:contextualSpacing w:val="0"/>
              <w:jc w:val="left"/>
              <w:rPr>
                <w:rFonts w:cs="Arial"/>
                <w:color w:val="auto"/>
                <w:sz w:val="20"/>
                <w:lang w:val="fr-FR"/>
              </w:rPr>
            </w:pPr>
            <w:r w:rsidRPr="00FE0392">
              <w:rPr>
                <w:rFonts w:cs="Arial"/>
                <w:color w:val="auto"/>
                <w:sz w:val="20"/>
                <w:lang w:val="fr-FR"/>
              </w:rPr>
              <w:t>Libération des emprises</w:t>
            </w:r>
          </w:p>
          <w:p w14:paraId="78E91EB2" w14:textId="77777777" w:rsidR="006377B2" w:rsidRPr="00FE0392" w:rsidRDefault="006377B2" w:rsidP="00BD7707">
            <w:pPr>
              <w:pStyle w:val="Paragraphedeliste"/>
              <w:widowControl w:val="0"/>
              <w:overflowPunct/>
              <w:autoSpaceDE/>
              <w:autoSpaceDN/>
              <w:adjustRightInd/>
              <w:spacing w:before="40" w:line="240" w:lineRule="auto"/>
              <w:ind w:left="360"/>
              <w:contextualSpacing w:val="0"/>
              <w:jc w:val="left"/>
              <w:rPr>
                <w:rFonts w:cs="Arial"/>
                <w:color w:val="auto"/>
                <w:sz w:val="20"/>
                <w:lang w:val="fr-FR"/>
              </w:rPr>
            </w:pPr>
            <w:r w:rsidRPr="00FE0392">
              <w:rPr>
                <w:rFonts w:cs="Arial"/>
                <w:color w:val="auto"/>
                <w:sz w:val="20"/>
                <w:lang w:val="fr-FR"/>
              </w:rPr>
              <w:t>Dédommagement des PAP</w:t>
            </w:r>
          </w:p>
          <w:p w14:paraId="224B8D2D" w14:textId="77777777" w:rsidR="006377B2" w:rsidRPr="00FE0392" w:rsidRDefault="006377B2" w:rsidP="00BD7707">
            <w:pPr>
              <w:spacing w:before="40" w:line="240" w:lineRule="auto"/>
              <w:jc w:val="left"/>
              <w:rPr>
                <w:rFonts w:cs="Arial"/>
                <w:sz w:val="20"/>
                <w:szCs w:val="20"/>
                <w:lang w:eastAsia="fr-FR"/>
              </w:rPr>
            </w:pPr>
          </w:p>
        </w:tc>
        <w:tc>
          <w:tcPr>
            <w:tcW w:w="2184" w:type="dxa"/>
          </w:tcPr>
          <w:p w14:paraId="4773AA39" w14:textId="77777777" w:rsidR="006377B2" w:rsidRPr="00FE0392" w:rsidRDefault="006377B2" w:rsidP="00BD7707">
            <w:pPr>
              <w:spacing w:before="40" w:line="240" w:lineRule="auto"/>
              <w:jc w:val="left"/>
              <w:rPr>
                <w:rFonts w:cs="Arial"/>
                <w:sz w:val="20"/>
                <w:szCs w:val="20"/>
              </w:rPr>
            </w:pPr>
            <w:r w:rsidRPr="00FE0392">
              <w:rPr>
                <w:rFonts w:cs="Arial"/>
                <w:sz w:val="20"/>
                <w:szCs w:val="20"/>
              </w:rPr>
              <w:t>1.3.b.1. Mise à disposition de bois de feu et de bois d’œuvre</w:t>
            </w:r>
          </w:p>
        </w:tc>
        <w:tc>
          <w:tcPr>
            <w:tcW w:w="2595" w:type="dxa"/>
          </w:tcPr>
          <w:p w14:paraId="3B56335C" w14:textId="5F1C9A2D" w:rsidR="006377B2" w:rsidRPr="00FE0392" w:rsidRDefault="006377B2" w:rsidP="00BD7707">
            <w:pPr>
              <w:spacing w:before="40" w:line="240" w:lineRule="auto"/>
              <w:jc w:val="left"/>
              <w:rPr>
                <w:rFonts w:cs="Arial"/>
                <w:sz w:val="20"/>
                <w:szCs w:val="20"/>
              </w:rPr>
            </w:pPr>
            <w:r w:rsidRPr="00FE0392">
              <w:rPr>
                <w:rFonts w:cs="Arial"/>
                <w:sz w:val="20"/>
                <w:szCs w:val="20"/>
              </w:rPr>
              <w:t>1.3.a.1. Perte de biens foncier et immobilier du fait de la libération de l’emprise de</w:t>
            </w:r>
            <w:r w:rsidR="00E2739B" w:rsidRPr="00FE0392">
              <w:rPr>
                <w:rFonts w:cs="Arial"/>
                <w:sz w:val="20"/>
                <w:szCs w:val="20"/>
              </w:rPr>
              <w:t>s rues et des ouvrages</w:t>
            </w:r>
            <w:r w:rsidRPr="00FE0392">
              <w:rPr>
                <w:rFonts w:cs="Arial"/>
                <w:sz w:val="20"/>
                <w:szCs w:val="20"/>
              </w:rPr>
              <w:t xml:space="preserve"> pour les travaux</w:t>
            </w:r>
          </w:p>
        </w:tc>
        <w:tc>
          <w:tcPr>
            <w:tcW w:w="1561" w:type="dxa"/>
            <w:vAlign w:val="center"/>
          </w:tcPr>
          <w:p w14:paraId="74FD246A" w14:textId="75AC324A" w:rsidR="006377B2" w:rsidRPr="00FE0392" w:rsidRDefault="006377B2" w:rsidP="00BD7707">
            <w:pPr>
              <w:spacing w:before="40" w:line="240" w:lineRule="auto"/>
              <w:jc w:val="center"/>
              <w:rPr>
                <w:rFonts w:cs="Arial"/>
                <w:sz w:val="20"/>
                <w:szCs w:val="20"/>
              </w:rPr>
            </w:pPr>
            <w:r w:rsidRPr="00FE0392">
              <w:rPr>
                <w:rFonts w:cs="Arial"/>
                <w:sz w:val="20"/>
                <w:szCs w:val="20"/>
              </w:rPr>
              <w:t>Forte</w:t>
            </w:r>
          </w:p>
        </w:tc>
        <w:tc>
          <w:tcPr>
            <w:tcW w:w="2733" w:type="dxa"/>
          </w:tcPr>
          <w:p w14:paraId="2E6AE81A" w14:textId="2B70CEC7" w:rsidR="006377B2" w:rsidRPr="00FE0392" w:rsidRDefault="006377B2" w:rsidP="00984D34">
            <w:pPr>
              <w:spacing w:before="40" w:line="240" w:lineRule="auto"/>
              <w:jc w:val="left"/>
              <w:rPr>
                <w:rFonts w:cs="Arial"/>
                <w:sz w:val="20"/>
                <w:szCs w:val="20"/>
              </w:rPr>
            </w:pPr>
            <w:r w:rsidRPr="00FE0392">
              <w:rPr>
                <w:rFonts w:cs="Arial"/>
                <w:sz w:val="20"/>
                <w:szCs w:val="20"/>
              </w:rPr>
              <w:t xml:space="preserve">1.3.a.1.1. </w:t>
            </w:r>
            <w:r w:rsidR="00984D34" w:rsidRPr="00FE0392">
              <w:rPr>
                <w:rFonts w:cs="Arial"/>
                <w:sz w:val="20"/>
                <w:szCs w:val="20"/>
              </w:rPr>
              <w:t>M</w:t>
            </w:r>
            <w:r w:rsidR="00E2739B" w:rsidRPr="00FE0392">
              <w:rPr>
                <w:rFonts w:cs="Arial"/>
                <w:sz w:val="20"/>
                <w:szCs w:val="20"/>
              </w:rPr>
              <w:t xml:space="preserve">ettre en œuvre le PAR </w:t>
            </w:r>
          </w:p>
        </w:tc>
        <w:tc>
          <w:tcPr>
            <w:tcW w:w="2817" w:type="dxa"/>
          </w:tcPr>
          <w:p w14:paraId="5656EF02" w14:textId="77777777" w:rsidR="006377B2" w:rsidRPr="00FE0392" w:rsidRDefault="006377B2" w:rsidP="00BD7707">
            <w:pPr>
              <w:spacing w:before="40" w:line="240" w:lineRule="auto"/>
              <w:jc w:val="left"/>
              <w:rPr>
                <w:rFonts w:cs="Arial"/>
                <w:sz w:val="20"/>
                <w:szCs w:val="20"/>
              </w:rPr>
            </w:pPr>
          </w:p>
        </w:tc>
      </w:tr>
      <w:tr w:rsidR="00CE7215" w:rsidRPr="00FE0392" w14:paraId="32BA1AD7" w14:textId="77777777" w:rsidTr="00CE7215">
        <w:tc>
          <w:tcPr>
            <w:tcW w:w="2422" w:type="dxa"/>
            <w:vMerge/>
          </w:tcPr>
          <w:p w14:paraId="2BE3259E" w14:textId="77777777" w:rsidR="006377B2" w:rsidRPr="00FE0392" w:rsidRDefault="006377B2" w:rsidP="00BD7707">
            <w:pPr>
              <w:pStyle w:val="Paragraphedeliste"/>
              <w:spacing w:before="40" w:line="240" w:lineRule="auto"/>
              <w:ind w:left="360"/>
              <w:contextualSpacing w:val="0"/>
              <w:jc w:val="left"/>
              <w:rPr>
                <w:rFonts w:cs="Arial"/>
                <w:color w:val="auto"/>
                <w:sz w:val="20"/>
                <w:lang w:val="fr-FR"/>
              </w:rPr>
            </w:pPr>
          </w:p>
        </w:tc>
        <w:tc>
          <w:tcPr>
            <w:tcW w:w="2184" w:type="dxa"/>
          </w:tcPr>
          <w:p w14:paraId="4426E654" w14:textId="77777777" w:rsidR="006377B2" w:rsidRPr="00FE0392" w:rsidRDefault="006377B2" w:rsidP="00BD7707">
            <w:pPr>
              <w:spacing w:before="40" w:line="240" w:lineRule="auto"/>
              <w:jc w:val="left"/>
              <w:rPr>
                <w:rFonts w:cs="Arial"/>
                <w:sz w:val="20"/>
                <w:szCs w:val="20"/>
              </w:rPr>
            </w:pPr>
          </w:p>
        </w:tc>
        <w:tc>
          <w:tcPr>
            <w:tcW w:w="2595" w:type="dxa"/>
          </w:tcPr>
          <w:p w14:paraId="235F0CBE" w14:textId="74DBE8AD" w:rsidR="006377B2" w:rsidRPr="00FE0392" w:rsidRDefault="006377B2" w:rsidP="00BD7707">
            <w:pPr>
              <w:spacing w:before="40" w:line="240" w:lineRule="auto"/>
              <w:jc w:val="left"/>
              <w:rPr>
                <w:rFonts w:cs="Arial"/>
                <w:sz w:val="20"/>
                <w:szCs w:val="20"/>
              </w:rPr>
            </w:pPr>
            <w:r w:rsidRPr="00FE0392">
              <w:rPr>
                <w:rFonts w:cs="Arial"/>
                <w:sz w:val="20"/>
                <w:szCs w:val="20"/>
              </w:rPr>
              <w:t xml:space="preserve">1.3.a.2. Déplacement et ou perturbation des </w:t>
            </w:r>
            <w:r w:rsidRPr="00FE0392">
              <w:rPr>
                <w:rFonts w:cs="Arial"/>
                <w:sz w:val="20"/>
                <w:szCs w:val="20"/>
              </w:rPr>
              <w:lastRenderedPageBreak/>
              <w:t>activités économiques et perte de revenu</w:t>
            </w:r>
            <w:r w:rsidR="00E2739B" w:rsidRPr="00FE0392">
              <w:rPr>
                <w:rFonts w:cs="Arial"/>
                <w:sz w:val="20"/>
                <w:szCs w:val="20"/>
              </w:rPr>
              <w:t>s</w:t>
            </w:r>
            <w:r w:rsidRPr="00FE0392">
              <w:rPr>
                <w:rFonts w:cs="Arial"/>
                <w:sz w:val="20"/>
                <w:szCs w:val="20"/>
              </w:rPr>
              <w:t xml:space="preserve"> </w:t>
            </w:r>
          </w:p>
        </w:tc>
        <w:tc>
          <w:tcPr>
            <w:tcW w:w="1561" w:type="dxa"/>
            <w:vAlign w:val="center"/>
          </w:tcPr>
          <w:p w14:paraId="1078A1E7" w14:textId="77777777" w:rsidR="006377B2" w:rsidRPr="00FE0392" w:rsidRDefault="006377B2" w:rsidP="00BD7707">
            <w:pPr>
              <w:spacing w:before="40" w:line="240" w:lineRule="auto"/>
              <w:jc w:val="center"/>
              <w:rPr>
                <w:rFonts w:cs="Arial"/>
                <w:sz w:val="20"/>
                <w:szCs w:val="20"/>
              </w:rPr>
            </w:pPr>
            <w:r w:rsidRPr="00FE0392">
              <w:rPr>
                <w:rFonts w:cs="Arial"/>
                <w:sz w:val="20"/>
                <w:szCs w:val="20"/>
              </w:rPr>
              <w:lastRenderedPageBreak/>
              <w:t>Moyenne</w:t>
            </w:r>
          </w:p>
        </w:tc>
        <w:tc>
          <w:tcPr>
            <w:tcW w:w="2733" w:type="dxa"/>
          </w:tcPr>
          <w:p w14:paraId="7EE7DC54" w14:textId="39C19E32" w:rsidR="006377B2" w:rsidRPr="00FE0392" w:rsidRDefault="006377B2" w:rsidP="00BD7707">
            <w:pPr>
              <w:spacing w:before="40" w:line="240" w:lineRule="auto"/>
              <w:jc w:val="left"/>
              <w:rPr>
                <w:rFonts w:cs="Arial"/>
                <w:sz w:val="20"/>
                <w:szCs w:val="20"/>
              </w:rPr>
            </w:pPr>
            <w:r w:rsidRPr="00FE0392">
              <w:rPr>
                <w:rFonts w:cs="Arial"/>
                <w:sz w:val="20"/>
                <w:szCs w:val="20"/>
              </w:rPr>
              <w:t xml:space="preserve">1.3.a.2.1. </w:t>
            </w:r>
            <w:r w:rsidR="00621788" w:rsidRPr="00FE0392">
              <w:rPr>
                <w:rFonts w:cs="Arial"/>
                <w:sz w:val="20"/>
                <w:szCs w:val="20"/>
              </w:rPr>
              <w:t>Elab</w:t>
            </w:r>
            <w:r w:rsidR="00E2739B" w:rsidRPr="00FE0392">
              <w:rPr>
                <w:rFonts w:cs="Arial"/>
                <w:sz w:val="20"/>
                <w:szCs w:val="20"/>
              </w:rPr>
              <w:t xml:space="preserve">orer  et mettre en œuvre le PAR </w:t>
            </w:r>
            <w:r w:rsidR="00E2739B" w:rsidRPr="00FE0392">
              <w:rPr>
                <w:rFonts w:cs="Arial"/>
                <w:sz w:val="20"/>
                <w:szCs w:val="20"/>
              </w:rPr>
              <w:lastRenderedPageBreak/>
              <w:t>(</w:t>
            </w:r>
            <w:r w:rsidR="0082622F" w:rsidRPr="00FE0392">
              <w:rPr>
                <w:rFonts w:cs="Arial"/>
                <w:sz w:val="20"/>
                <w:szCs w:val="20"/>
              </w:rPr>
              <w:t xml:space="preserve">dédommagement des PAPs </w:t>
            </w:r>
            <w:r w:rsidR="00621788" w:rsidRPr="00FE0392">
              <w:rPr>
                <w:rFonts w:cs="Arial"/>
                <w:sz w:val="20"/>
                <w:szCs w:val="20"/>
              </w:rPr>
              <w:t>)</w:t>
            </w:r>
          </w:p>
        </w:tc>
        <w:tc>
          <w:tcPr>
            <w:tcW w:w="2817" w:type="dxa"/>
          </w:tcPr>
          <w:p w14:paraId="1FFC7250" w14:textId="77777777" w:rsidR="006377B2" w:rsidRPr="00FE0392" w:rsidRDefault="006377B2" w:rsidP="00BD7707">
            <w:pPr>
              <w:spacing w:before="40" w:line="240" w:lineRule="auto"/>
              <w:jc w:val="left"/>
              <w:rPr>
                <w:rFonts w:cs="Arial"/>
                <w:sz w:val="20"/>
                <w:szCs w:val="20"/>
              </w:rPr>
            </w:pPr>
          </w:p>
        </w:tc>
      </w:tr>
      <w:tr w:rsidR="00CE7215" w:rsidRPr="00FE0392" w14:paraId="25FECEAB" w14:textId="77777777" w:rsidTr="00CE7215">
        <w:tc>
          <w:tcPr>
            <w:tcW w:w="2422" w:type="dxa"/>
            <w:vMerge/>
          </w:tcPr>
          <w:p w14:paraId="2CE77C68" w14:textId="77777777" w:rsidR="006377B2" w:rsidRPr="00FE0392" w:rsidRDefault="006377B2" w:rsidP="00BD7707">
            <w:pPr>
              <w:spacing w:before="40" w:line="240" w:lineRule="auto"/>
              <w:jc w:val="left"/>
              <w:rPr>
                <w:rFonts w:cs="Arial"/>
                <w:sz w:val="20"/>
                <w:szCs w:val="20"/>
              </w:rPr>
            </w:pPr>
          </w:p>
        </w:tc>
        <w:tc>
          <w:tcPr>
            <w:tcW w:w="2184" w:type="dxa"/>
          </w:tcPr>
          <w:p w14:paraId="479C6C09" w14:textId="77777777" w:rsidR="006377B2" w:rsidRPr="00FE0392" w:rsidRDefault="006377B2" w:rsidP="00BD7707">
            <w:pPr>
              <w:spacing w:before="40" w:line="240" w:lineRule="auto"/>
              <w:jc w:val="left"/>
              <w:rPr>
                <w:rFonts w:cs="Arial"/>
                <w:sz w:val="20"/>
                <w:szCs w:val="20"/>
              </w:rPr>
            </w:pPr>
            <w:r w:rsidRPr="00FE0392">
              <w:rPr>
                <w:rFonts w:cs="Arial"/>
                <w:sz w:val="20"/>
                <w:szCs w:val="20"/>
              </w:rPr>
              <w:t>1.3.b.2. Création de revenus</w:t>
            </w:r>
          </w:p>
        </w:tc>
        <w:tc>
          <w:tcPr>
            <w:tcW w:w="2595" w:type="dxa"/>
          </w:tcPr>
          <w:p w14:paraId="56E96F55" w14:textId="4D08FB6B" w:rsidR="006377B2" w:rsidRPr="00FE0392" w:rsidRDefault="006377B2" w:rsidP="00BD7707">
            <w:pPr>
              <w:spacing w:before="40" w:line="240" w:lineRule="auto"/>
              <w:jc w:val="left"/>
              <w:rPr>
                <w:rFonts w:cs="Arial"/>
                <w:sz w:val="20"/>
                <w:szCs w:val="20"/>
              </w:rPr>
            </w:pPr>
            <w:r w:rsidRPr="00FE0392">
              <w:rPr>
                <w:rFonts w:cs="Arial"/>
                <w:sz w:val="20"/>
                <w:szCs w:val="20"/>
              </w:rPr>
              <w:t>1.3.a.3. Pertes ou déplacements d</w:t>
            </w:r>
            <w:r w:rsidR="00BE5229" w:rsidRPr="00FE0392">
              <w:rPr>
                <w:rFonts w:cs="Arial"/>
                <w:sz w:val="20"/>
                <w:szCs w:val="20"/>
              </w:rPr>
              <w:t xml:space="preserve">es </w:t>
            </w:r>
            <w:r w:rsidRPr="00FE0392">
              <w:rPr>
                <w:rFonts w:cs="Arial"/>
                <w:sz w:val="20"/>
                <w:szCs w:val="20"/>
              </w:rPr>
              <w:t xml:space="preserve">infrastructures et équipements socioéconomiques et sociocommunautaires </w:t>
            </w:r>
          </w:p>
        </w:tc>
        <w:tc>
          <w:tcPr>
            <w:tcW w:w="1561" w:type="dxa"/>
            <w:vAlign w:val="center"/>
          </w:tcPr>
          <w:p w14:paraId="5460F674" w14:textId="77777777" w:rsidR="006377B2" w:rsidRPr="00FE0392" w:rsidRDefault="006377B2" w:rsidP="00BD7707">
            <w:pPr>
              <w:spacing w:before="40" w:line="240" w:lineRule="auto"/>
              <w:jc w:val="center"/>
              <w:rPr>
                <w:rFonts w:cs="Arial"/>
                <w:sz w:val="20"/>
                <w:szCs w:val="20"/>
              </w:rPr>
            </w:pPr>
            <w:r w:rsidRPr="00FE0392">
              <w:rPr>
                <w:rFonts w:cs="Arial"/>
                <w:sz w:val="20"/>
                <w:szCs w:val="20"/>
              </w:rPr>
              <w:t>Moyenne</w:t>
            </w:r>
          </w:p>
        </w:tc>
        <w:tc>
          <w:tcPr>
            <w:tcW w:w="2733" w:type="dxa"/>
          </w:tcPr>
          <w:p w14:paraId="26DBB388" w14:textId="0422A7BF" w:rsidR="006377B2" w:rsidRPr="00FE0392" w:rsidRDefault="006377B2" w:rsidP="00BD7707">
            <w:pPr>
              <w:spacing w:before="40" w:line="240" w:lineRule="auto"/>
              <w:jc w:val="left"/>
              <w:rPr>
                <w:rFonts w:cs="Arial"/>
                <w:sz w:val="20"/>
                <w:szCs w:val="20"/>
              </w:rPr>
            </w:pPr>
            <w:r w:rsidRPr="00FE0392">
              <w:rPr>
                <w:rFonts w:cs="Arial"/>
                <w:sz w:val="20"/>
                <w:szCs w:val="20"/>
              </w:rPr>
              <w:t xml:space="preserve">1.3.a.3.1. </w:t>
            </w:r>
            <w:r w:rsidR="0082622F" w:rsidRPr="00FE0392">
              <w:rPr>
                <w:rFonts w:cs="Arial"/>
                <w:sz w:val="20"/>
                <w:szCs w:val="20"/>
              </w:rPr>
              <w:t>Faire u</w:t>
            </w:r>
            <w:r w:rsidRPr="00FE0392">
              <w:rPr>
                <w:rFonts w:cs="Arial"/>
                <w:sz w:val="20"/>
                <w:szCs w:val="20"/>
              </w:rPr>
              <w:t>ne compensation pour la reconstruction des infrastructures et équipements affectés</w:t>
            </w:r>
          </w:p>
        </w:tc>
        <w:tc>
          <w:tcPr>
            <w:tcW w:w="2817" w:type="dxa"/>
          </w:tcPr>
          <w:p w14:paraId="558337C1" w14:textId="77777777" w:rsidR="006377B2" w:rsidRPr="00FE0392" w:rsidRDefault="006377B2" w:rsidP="00BD7707">
            <w:pPr>
              <w:spacing w:before="40" w:line="240" w:lineRule="auto"/>
              <w:jc w:val="left"/>
              <w:rPr>
                <w:rFonts w:cs="Arial"/>
                <w:sz w:val="20"/>
                <w:szCs w:val="20"/>
              </w:rPr>
            </w:pPr>
          </w:p>
        </w:tc>
      </w:tr>
      <w:tr w:rsidR="00CE7215" w:rsidRPr="00FE0392" w14:paraId="2822BE48" w14:textId="77777777" w:rsidTr="00CE7215">
        <w:tc>
          <w:tcPr>
            <w:tcW w:w="2422" w:type="dxa"/>
            <w:vMerge/>
          </w:tcPr>
          <w:p w14:paraId="3B4B2AA5" w14:textId="77777777" w:rsidR="006377B2" w:rsidRPr="00FE0392" w:rsidRDefault="006377B2" w:rsidP="00BD7707">
            <w:pPr>
              <w:spacing w:before="40" w:line="240" w:lineRule="auto"/>
              <w:jc w:val="left"/>
              <w:rPr>
                <w:rFonts w:cs="Arial"/>
                <w:sz w:val="20"/>
                <w:szCs w:val="20"/>
              </w:rPr>
            </w:pPr>
          </w:p>
        </w:tc>
        <w:tc>
          <w:tcPr>
            <w:tcW w:w="2184" w:type="dxa"/>
          </w:tcPr>
          <w:p w14:paraId="4DAFE271" w14:textId="77777777" w:rsidR="006377B2" w:rsidRPr="00FE0392" w:rsidRDefault="006377B2" w:rsidP="00BD7707">
            <w:pPr>
              <w:spacing w:before="40" w:line="240" w:lineRule="auto"/>
              <w:jc w:val="left"/>
              <w:rPr>
                <w:rFonts w:cs="Arial"/>
                <w:sz w:val="20"/>
                <w:szCs w:val="20"/>
              </w:rPr>
            </w:pPr>
          </w:p>
        </w:tc>
        <w:tc>
          <w:tcPr>
            <w:tcW w:w="2595" w:type="dxa"/>
          </w:tcPr>
          <w:p w14:paraId="6F8EF578" w14:textId="50A39241" w:rsidR="006377B2" w:rsidRPr="00FE0392" w:rsidRDefault="006377B2" w:rsidP="00BD7707">
            <w:pPr>
              <w:spacing w:before="40" w:line="240" w:lineRule="auto"/>
              <w:jc w:val="left"/>
              <w:rPr>
                <w:rFonts w:cs="Arial"/>
                <w:sz w:val="20"/>
                <w:szCs w:val="20"/>
              </w:rPr>
            </w:pPr>
            <w:r w:rsidRPr="00FE0392">
              <w:rPr>
                <w:rFonts w:cs="Arial"/>
                <w:sz w:val="20"/>
                <w:szCs w:val="20"/>
              </w:rPr>
              <w:t>1.3.a.4. Déplacement éventuel de patrimoines socio-culturels (sanctuaires) dû à l’emprise de</w:t>
            </w:r>
            <w:r w:rsidR="00BE5229" w:rsidRPr="00FE0392">
              <w:rPr>
                <w:rFonts w:cs="Arial"/>
                <w:sz w:val="20"/>
                <w:szCs w:val="20"/>
              </w:rPr>
              <w:t>s rues et des ouvrages</w:t>
            </w:r>
            <w:r w:rsidRPr="00FE0392">
              <w:rPr>
                <w:rFonts w:cs="Arial"/>
                <w:sz w:val="20"/>
                <w:szCs w:val="20"/>
              </w:rPr>
              <w:t xml:space="preserve">  </w:t>
            </w:r>
          </w:p>
        </w:tc>
        <w:tc>
          <w:tcPr>
            <w:tcW w:w="1561" w:type="dxa"/>
          </w:tcPr>
          <w:p w14:paraId="5A6BF66D" w14:textId="77777777" w:rsidR="006377B2" w:rsidRPr="00FE0392" w:rsidRDefault="006377B2" w:rsidP="00BD7707">
            <w:pPr>
              <w:spacing w:before="40" w:line="240" w:lineRule="auto"/>
              <w:jc w:val="center"/>
              <w:rPr>
                <w:rFonts w:cs="Arial"/>
                <w:sz w:val="20"/>
                <w:szCs w:val="20"/>
              </w:rPr>
            </w:pPr>
            <w:r w:rsidRPr="00FE0392">
              <w:rPr>
                <w:rFonts w:cs="Arial"/>
                <w:sz w:val="20"/>
                <w:szCs w:val="20"/>
              </w:rPr>
              <w:t>Forte</w:t>
            </w:r>
          </w:p>
        </w:tc>
        <w:tc>
          <w:tcPr>
            <w:tcW w:w="2733" w:type="dxa"/>
          </w:tcPr>
          <w:p w14:paraId="7AD99AEC" w14:textId="42863425" w:rsidR="006377B2" w:rsidRPr="00FE0392" w:rsidRDefault="006377B2" w:rsidP="00AD71EC">
            <w:pPr>
              <w:spacing w:before="40" w:line="240" w:lineRule="auto"/>
              <w:jc w:val="left"/>
              <w:rPr>
                <w:rFonts w:cs="Arial"/>
                <w:sz w:val="20"/>
                <w:szCs w:val="20"/>
              </w:rPr>
            </w:pPr>
            <w:r w:rsidRPr="00FE0392">
              <w:rPr>
                <w:rFonts w:cs="Arial"/>
                <w:sz w:val="20"/>
                <w:szCs w:val="20"/>
              </w:rPr>
              <w:t xml:space="preserve">1.3.a.4.1. </w:t>
            </w:r>
            <w:r w:rsidR="0016452A" w:rsidRPr="00FE0392">
              <w:rPr>
                <w:rFonts w:cs="Arial"/>
                <w:sz w:val="20"/>
                <w:szCs w:val="20"/>
              </w:rPr>
              <w:t xml:space="preserve">Apporter une contribution </w:t>
            </w:r>
            <w:r w:rsidR="00BE5229" w:rsidRPr="00FE0392">
              <w:rPr>
                <w:rFonts w:cs="Arial"/>
                <w:sz w:val="20"/>
                <w:szCs w:val="20"/>
              </w:rPr>
              <w:t xml:space="preserve">à la réinstallation </w:t>
            </w:r>
            <w:r w:rsidRPr="00FE0392">
              <w:rPr>
                <w:rFonts w:cs="Arial"/>
                <w:sz w:val="20"/>
                <w:szCs w:val="20"/>
              </w:rPr>
              <w:t xml:space="preserve">des patrimoines </w:t>
            </w:r>
            <w:r w:rsidR="000E6F9D" w:rsidRPr="00FE0392">
              <w:rPr>
                <w:rFonts w:cs="Arial"/>
                <w:sz w:val="20"/>
                <w:szCs w:val="20"/>
              </w:rPr>
              <w:t>socio-culturels</w:t>
            </w:r>
            <w:r w:rsidR="00BE5229" w:rsidRPr="00FE0392">
              <w:rPr>
                <w:rFonts w:cs="Arial"/>
                <w:sz w:val="20"/>
                <w:szCs w:val="20"/>
              </w:rPr>
              <w:t xml:space="preserve"> </w:t>
            </w:r>
            <w:r w:rsidRPr="00FE0392">
              <w:rPr>
                <w:rFonts w:cs="Arial"/>
                <w:sz w:val="20"/>
                <w:szCs w:val="20"/>
              </w:rPr>
              <w:t>affectés</w:t>
            </w:r>
          </w:p>
        </w:tc>
        <w:tc>
          <w:tcPr>
            <w:tcW w:w="2817" w:type="dxa"/>
          </w:tcPr>
          <w:p w14:paraId="09193C16" w14:textId="77777777" w:rsidR="006377B2" w:rsidRPr="00FE0392" w:rsidRDefault="006377B2" w:rsidP="00BD7707">
            <w:pPr>
              <w:spacing w:before="40" w:line="240" w:lineRule="auto"/>
              <w:jc w:val="left"/>
              <w:rPr>
                <w:rFonts w:cs="Arial"/>
                <w:sz w:val="20"/>
                <w:szCs w:val="20"/>
              </w:rPr>
            </w:pPr>
          </w:p>
        </w:tc>
      </w:tr>
      <w:tr w:rsidR="00CE7215" w:rsidRPr="00FE0392" w14:paraId="3ACE03C9" w14:textId="77777777" w:rsidTr="00CE7215">
        <w:tc>
          <w:tcPr>
            <w:tcW w:w="2422" w:type="dxa"/>
            <w:vMerge w:val="restart"/>
          </w:tcPr>
          <w:p w14:paraId="57EAA307" w14:textId="77777777" w:rsidR="006377B2" w:rsidRPr="00FE0392" w:rsidRDefault="006377B2" w:rsidP="00AB5EBE">
            <w:pPr>
              <w:pStyle w:val="Paragraphedeliste"/>
              <w:widowControl w:val="0"/>
              <w:numPr>
                <w:ilvl w:val="1"/>
                <w:numId w:val="74"/>
              </w:numPr>
              <w:overflowPunct/>
              <w:autoSpaceDE/>
              <w:autoSpaceDN/>
              <w:adjustRightInd/>
              <w:spacing w:before="40" w:line="240" w:lineRule="auto"/>
              <w:contextualSpacing w:val="0"/>
              <w:jc w:val="left"/>
              <w:rPr>
                <w:rFonts w:cs="Arial"/>
                <w:color w:val="auto"/>
                <w:sz w:val="20"/>
                <w:lang w:val="fr-FR"/>
              </w:rPr>
            </w:pPr>
            <w:r w:rsidRPr="00FE0392">
              <w:rPr>
                <w:rFonts w:cs="Arial"/>
                <w:color w:val="auto"/>
                <w:sz w:val="20"/>
                <w:lang w:val="fr-FR"/>
              </w:rPr>
              <w:t xml:space="preserve">Déplacement de réseaux </w:t>
            </w:r>
          </w:p>
        </w:tc>
        <w:tc>
          <w:tcPr>
            <w:tcW w:w="2184" w:type="dxa"/>
            <w:vMerge w:val="restart"/>
          </w:tcPr>
          <w:p w14:paraId="5F7D1956" w14:textId="77777777" w:rsidR="006377B2" w:rsidRPr="00FE0392" w:rsidRDefault="006377B2" w:rsidP="00BD7707">
            <w:pPr>
              <w:spacing w:before="40" w:line="240" w:lineRule="auto"/>
              <w:jc w:val="left"/>
              <w:rPr>
                <w:rFonts w:cs="Arial"/>
                <w:sz w:val="20"/>
                <w:szCs w:val="20"/>
              </w:rPr>
            </w:pPr>
          </w:p>
        </w:tc>
        <w:tc>
          <w:tcPr>
            <w:tcW w:w="2595" w:type="dxa"/>
            <w:vMerge w:val="restart"/>
          </w:tcPr>
          <w:p w14:paraId="5D41D141" w14:textId="26867ECC" w:rsidR="006377B2" w:rsidRPr="00FE0392" w:rsidRDefault="006377B2" w:rsidP="00BD7707">
            <w:pPr>
              <w:spacing w:before="40" w:line="240" w:lineRule="auto"/>
              <w:jc w:val="left"/>
              <w:rPr>
                <w:rFonts w:cs="Arial"/>
                <w:sz w:val="20"/>
                <w:szCs w:val="20"/>
              </w:rPr>
            </w:pPr>
            <w:r w:rsidRPr="00FE0392">
              <w:rPr>
                <w:rFonts w:cs="Arial"/>
                <w:sz w:val="20"/>
                <w:szCs w:val="20"/>
              </w:rPr>
              <w:t xml:space="preserve">1.4.a.1. Accidents dus aux </w:t>
            </w:r>
            <w:r w:rsidR="000D2C2C" w:rsidRPr="00FE0392">
              <w:rPr>
                <w:rFonts w:cs="Arial"/>
                <w:sz w:val="20"/>
                <w:szCs w:val="20"/>
              </w:rPr>
              <w:t>fouilles</w:t>
            </w:r>
            <w:r w:rsidRPr="00FE0392">
              <w:rPr>
                <w:rFonts w:cs="Arial"/>
                <w:sz w:val="20"/>
                <w:szCs w:val="20"/>
              </w:rPr>
              <w:t xml:space="preserve"> </w:t>
            </w:r>
            <w:r w:rsidR="000D2C2C" w:rsidRPr="00FE0392">
              <w:rPr>
                <w:rFonts w:cs="Arial"/>
                <w:sz w:val="20"/>
                <w:szCs w:val="20"/>
              </w:rPr>
              <w:t>de</w:t>
            </w:r>
            <w:r w:rsidRPr="00FE0392">
              <w:rPr>
                <w:rFonts w:cs="Arial"/>
                <w:sz w:val="20"/>
                <w:szCs w:val="20"/>
              </w:rPr>
              <w:t xml:space="preserve"> sondages des réseaux existants</w:t>
            </w:r>
          </w:p>
        </w:tc>
        <w:tc>
          <w:tcPr>
            <w:tcW w:w="1561" w:type="dxa"/>
            <w:vMerge w:val="restart"/>
          </w:tcPr>
          <w:p w14:paraId="4105A2B9" w14:textId="6A1232EC" w:rsidR="006377B2" w:rsidRPr="00FE0392" w:rsidRDefault="006377B2" w:rsidP="00BD7707">
            <w:pPr>
              <w:spacing w:before="40" w:line="240" w:lineRule="auto"/>
              <w:jc w:val="center"/>
              <w:rPr>
                <w:rFonts w:cs="Arial"/>
                <w:sz w:val="20"/>
                <w:szCs w:val="20"/>
              </w:rPr>
            </w:pPr>
            <w:r w:rsidRPr="00FE0392">
              <w:rPr>
                <w:rFonts w:cs="Arial"/>
                <w:sz w:val="20"/>
                <w:szCs w:val="20"/>
              </w:rPr>
              <w:t>Faible</w:t>
            </w:r>
          </w:p>
        </w:tc>
        <w:tc>
          <w:tcPr>
            <w:tcW w:w="2733" w:type="dxa"/>
          </w:tcPr>
          <w:p w14:paraId="10407391" w14:textId="77777777" w:rsidR="006377B2" w:rsidRPr="00FE0392" w:rsidRDefault="006377B2" w:rsidP="00BD7707">
            <w:pPr>
              <w:spacing w:before="40" w:line="240" w:lineRule="auto"/>
              <w:jc w:val="left"/>
              <w:rPr>
                <w:rFonts w:cs="Arial"/>
                <w:sz w:val="20"/>
                <w:szCs w:val="20"/>
              </w:rPr>
            </w:pPr>
            <w:r w:rsidRPr="00FE0392">
              <w:rPr>
                <w:rFonts w:cs="Arial"/>
                <w:sz w:val="20"/>
                <w:szCs w:val="20"/>
              </w:rPr>
              <w:t xml:space="preserve">1.4.a.1.1. Refermer les fouilles ou les baliser correctement suivant l’évolution des travaux  </w:t>
            </w:r>
          </w:p>
        </w:tc>
        <w:tc>
          <w:tcPr>
            <w:tcW w:w="2817" w:type="dxa"/>
          </w:tcPr>
          <w:p w14:paraId="139E4BC8" w14:textId="77777777" w:rsidR="006377B2" w:rsidRPr="00FE0392" w:rsidRDefault="006377B2" w:rsidP="00BD7707">
            <w:pPr>
              <w:spacing w:before="40" w:line="240" w:lineRule="auto"/>
              <w:jc w:val="left"/>
              <w:rPr>
                <w:rFonts w:cs="Arial"/>
                <w:sz w:val="20"/>
                <w:szCs w:val="20"/>
                <w:lang w:eastAsia="fr-FR"/>
              </w:rPr>
            </w:pPr>
          </w:p>
        </w:tc>
      </w:tr>
      <w:tr w:rsidR="00CE7215" w:rsidRPr="00FE0392" w14:paraId="328930E6" w14:textId="77777777" w:rsidTr="00CE7215">
        <w:tc>
          <w:tcPr>
            <w:tcW w:w="2422" w:type="dxa"/>
            <w:vMerge/>
          </w:tcPr>
          <w:p w14:paraId="0C73FE7B" w14:textId="6D8B108C" w:rsidR="006377B2" w:rsidRPr="00FE0392" w:rsidRDefault="006377B2" w:rsidP="00AB5EBE">
            <w:pPr>
              <w:pStyle w:val="Paragraphedeliste"/>
              <w:widowControl w:val="0"/>
              <w:numPr>
                <w:ilvl w:val="1"/>
                <w:numId w:val="74"/>
              </w:numPr>
              <w:overflowPunct/>
              <w:autoSpaceDE/>
              <w:autoSpaceDN/>
              <w:adjustRightInd/>
              <w:spacing w:before="40" w:line="240" w:lineRule="auto"/>
              <w:contextualSpacing w:val="0"/>
              <w:jc w:val="left"/>
              <w:rPr>
                <w:rFonts w:cs="Arial"/>
                <w:color w:val="auto"/>
                <w:sz w:val="20"/>
                <w:lang w:val="fr-FR"/>
              </w:rPr>
            </w:pPr>
          </w:p>
        </w:tc>
        <w:tc>
          <w:tcPr>
            <w:tcW w:w="2184" w:type="dxa"/>
            <w:vMerge/>
          </w:tcPr>
          <w:p w14:paraId="58F65A99" w14:textId="77777777" w:rsidR="006377B2" w:rsidRPr="00FE0392" w:rsidRDefault="006377B2" w:rsidP="00BD7707">
            <w:pPr>
              <w:spacing w:before="40" w:line="240" w:lineRule="auto"/>
              <w:jc w:val="left"/>
              <w:rPr>
                <w:rFonts w:cs="Arial"/>
                <w:sz w:val="20"/>
                <w:szCs w:val="20"/>
              </w:rPr>
            </w:pPr>
          </w:p>
        </w:tc>
        <w:tc>
          <w:tcPr>
            <w:tcW w:w="2595" w:type="dxa"/>
            <w:vMerge/>
          </w:tcPr>
          <w:p w14:paraId="7DFE75F9" w14:textId="77777777" w:rsidR="006377B2" w:rsidRPr="00FE0392" w:rsidRDefault="006377B2" w:rsidP="00BD7707">
            <w:pPr>
              <w:spacing w:before="40" w:line="240" w:lineRule="auto"/>
              <w:jc w:val="left"/>
              <w:rPr>
                <w:rFonts w:cs="Arial"/>
                <w:sz w:val="20"/>
                <w:szCs w:val="20"/>
              </w:rPr>
            </w:pPr>
          </w:p>
        </w:tc>
        <w:tc>
          <w:tcPr>
            <w:tcW w:w="1561" w:type="dxa"/>
            <w:vMerge/>
          </w:tcPr>
          <w:p w14:paraId="2600BBDB" w14:textId="77777777" w:rsidR="006377B2" w:rsidRPr="00FE0392" w:rsidRDefault="006377B2" w:rsidP="00BD7707">
            <w:pPr>
              <w:spacing w:before="40" w:line="240" w:lineRule="auto"/>
              <w:jc w:val="center"/>
              <w:rPr>
                <w:rFonts w:cs="Arial"/>
                <w:sz w:val="20"/>
                <w:szCs w:val="20"/>
              </w:rPr>
            </w:pPr>
          </w:p>
        </w:tc>
        <w:tc>
          <w:tcPr>
            <w:tcW w:w="2733" w:type="dxa"/>
          </w:tcPr>
          <w:p w14:paraId="053397B4" w14:textId="739B60F2" w:rsidR="00B013CB" w:rsidRPr="00FE0392" w:rsidRDefault="006377B2" w:rsidP="00BD7707">
            <w:pPr>
              <w:spacing w:before="40" w:line="240" w:lineRule="auto"/>
              <w:jc w:val="left"/>
              <w:rPr>
                <w:rFonts w:cs="Arial"/>
                <w:sz w:val="20"/>
                <w:szCs w:val="20"/>
              </w:rPr>
            </w:pPr>
            <w:r w:rsidRPr="00FE0392">
              <w:rPr>
                <w:rFonts w:cs="Arial"/>
                <w:sz w:val="20"/>
                <w:szCs w:val="20"/>
              </w:rPr>
              <w:t>1.4.a.1.2. Mettre en place un système de surveillance et de signalisation p</w:t>
            </w:r>
            <w:r w:rsidR="000D2C2C" w:rsidRPr="00FE0392">
              <w:rPr>
                <w:rFonts w:cs="Arial"/>
                <w:sz w:val="20"/>
                <w:szCs w:val="20"/>
              </w:rPr>
              <w:t>our la sécurité des populations</w:t>
            </w:r>
          </w:p>
        </w:tc>
        <w:tc>
          <w:tcPr>
            <w:tcW w:w="2817" w:type="dxa"/>
          </w:tcPr>
          <w:p w14:paraId="274F9162" w14:textId="77777777" w:rsidR="006377B2" w:rsidRPr="00FE0392" w:rsidRDefault="006377B2" w:rsidP="00BD7707">
            <w:pPr>
              <w:spacing w:before="40" w:line="240" w:lineRule="auto"/>
              <w:jc w:val="left"/>
              <w:rPr>
                <w:rFonts w:cs="Arial"/>
                <w:sz w:val="20"/>
                <w:szCs w:val="20"/>
                <w:lang w:eastAsia="fr-FR"/>
              </w:rPr>
            </w:pPr>
          </w:p>
        </w:tc>
      </w:tr>
      <w:tr w:rsidR="006377B2" w:rsidRPr="00FE0392" w14:paraId="43B61CB0" w14:textId="77777777" w:rsidTr="001C66F0">
        <w:tc>
          <w:tcPr>
            <w:tcW w:w="14312" w:type="dxa"/>
            <w:gridSpan w:val="6"/>
            <w:shd w:val="clear" w:color="auto" w:fill="F7CAAC" w:themeFill="accent2" w:themeFillTint="66"/>
          </w:tcPr>
          <w:p w14:paraId="5425A84B" w14:textId="77777777" w:rsidR="006377B2" w:rsidRPr="00FE0392" w:rsidRDefault="006377B2" w:rsidP="00BD7707">
            <w:pPr>
              <w:spacing w:before="40" w:line="240" w:lineRule="auto"/>
              <w:jc w:val="left"/>
              <w:rPr>
                <w:rFonts w:cs="Arial"/>
                <w:i/>
                <w:sz w:val="20"/>
                <w:szCs w:val="20"/>
                <w:lang w:eastAsia="fr-FR"/>
              </w:rPr>
            </w:pPr>
            <w:r w:rsidRPr="00FE0392">
              <w:rPr>
                <w:rFonts w:cs="Arial"/>
                <w:b/>
                <w:i/>
                <w:sz w:val="20"/>
                <w:szCs w:val="20"/>
              </w:rPr>
              <w:t>PHASE DE CONSTRUCTION</w:t>
            </w:r>
          </w:p>
        </w:tc>
      </w:tr>
      <w:tr w:rsidR="00CE7215" w:rsidRPr="00FE0392" w14:paraId="1ADB079A" w14:textId="77777777" w:rsidTr="00CE7215">
        <w:tc>
          <w:tcPr>
            <w:tcW w:w="2422" w:type="dxa"/>
          </w:tcPr>
          <w:p w14:paraId="2AE31103" w14:textId="77777777" w:rsidR="006377B2" w:rsidRPr="00FE0392" w:rsidRDefault="006377B2" w:rsidP="00BD7707">
            <w:pPr>
              <w:spacing w:before="40" w:line="240" w:lineRule="auto"/>
              <w:jc w:val="left"/>
              <w:rPr>
                <w:rFonts w:cs="Arial"/>
                <w:sz w:val="20"/>
                <w:szCs w:val="20"/>
                <w:lang w:eastAsia="fr-FR"/>
              </w:rPr>
            </w:pPr>
            <w:r w:rsidRPr="00FE0392">
              <w:rPr>
                <w:rFonts w:cs="Arial"/>
                <w:sz w:val="20"/>
                <w:szCs w:val="20"/>
                <w:lang w:eastAsia="fr-FR"/>
              </w:rPr>
              <w:t xml:space="preserve">2.1 Implantation </w:t>
            </w:r>
          </w:p>
          <w:p w14:paraId="3C7764CE" w14:textId="7C776489" w:rsidR="000D2C2C" w:rsidRPr="00FE0392" w:rsidRDefault="000D2C2C" w:rsidP="00BD7707">
            <w:pPr>
              <w:spacing w:before="40" w:line="240" w:lineRule="auto"/>
              <w:jc w:val="left"/>
              <w:rPr>
                <w:rFonts w:cs="Arial"/>
                <w:sz w:val="20"/>
                <w:szCs w:val="20"/>
                <w:lang w:eastAsia="fr-FR"/>
              </w:rPr>
            </w:pPr>
            <w:r w:rsidRPr="00FE0392">
              <w:rPr>
                <w:rFonts w:cs="Arial"/>
                <w:sz w:val="20"/>
                <w:szCs w:val="20"/>
                <w:lang w:eastAsia="fr-FR"/>
              </w:rPr>
              <w:t>Délimitation des emprises</w:t>
            </w:r>
          </w:p>
        </w:tc>
        <w:tc>
          <w:tcPr>
            <w:tcW w:w="2184" w:type="dxa"/>
          </w:tcPr>
          <w:p w14:paraId="4B62F6A5" w14:textId="77777777" w:rsidR="006377B2" w:rsidRPr="00FE0392" w:rsidRDefault="006377B2" w:rsidP="00BD7707">
            <w:pPr>
              <w:spacing w:before="40" w:line="240" w:lineRule="auto"/>
              <w:jc w:val="left"/>
              <w:rPr>
                <w:rFonts w:cs="Arial"/>
                <w:sz w:val="20"/>
                <w:szCs w:val="20"/>
              </w:rPr>
            </w:pPr>
          </w:p>
        </w:tc>
        <w:tc>
          <w:tcPr>
            <w:tcW w:w="2595" w:type="dxa"/>
          </w:tcPr>
          <w:p w14:paraId="2E9D008B" w14:textId="438F3203" w:rsidR="006377B2" w:rsidRPr="00FE0392" w:rsidRDefault="006377B2" w:rsidP="00BD7707">
            <w:pPr>
              <w:spacing w:before="40" w:line="240" w:lineRule="auto"/>
              <w:jc w:val="left"/>
              <w:rPr>
                <w:rFonts w:cs="Arial"/>
                <w:sz w:val="20"/>
                <w:szCs w:val="20"/>
              </w:rPr>
            </w:pPr>
            <w:r w:rsidRPr="00FE0392">
              <w:rPr>
                <w:rFonts w:cs="Arial"/>
                <w:sz w:val="20"/>
                <w:szCs w:val="20"/>
              </w:rPr>
              <w:t>2.1..a.1. Pertes de végétation due</w:t>
            </w:r>
            <w:r w:rsidR="000D2C2C" w:rsidRPr="00FE0392">
              <w:rPr>
                <w:rFonts w:cs="Arial"/>
                <w:sz w:val="20"/>
                <w:szCs w:val="20"/>
              </w:rPr>
              <w:t>s</w:t>
            </w:r>
            <w:r w:rsidRPr="00FE0392">
              <w:rPr>
                <w:rFonts w:cs="Arial"/>
                <w:sz w:val="20"/>
                <w:szCs w:val="20"/>
              </w:rPr>
              <w:t xml:space="preserve"> au layonnage</w:t>
            </w:r>
          </w:p>
          <w:p w14:paraId="582A9DDA" w14:textId="77777777" w:rsidR="006377B2" w:rsidRPr="00FE0392" w:rsidRDefault="006377B2" w:rsidP="00BD7707">
            <w:pPr>
              <w:spacing w:before="40" w:line="240" w:lineRule="auto"/>
              <w:jc w:val="left"/>
              <w:rPr>
                <w:rFonts w:cs="Arial"/>
                <w:sz w:val="20"/>
                <w:szCs w:val="20"/>
              </w:rPr>
            </w:pPr>
            <w:r w:rsidRPr="00FE0392">
              <w:rPr>
                <w:rFonts w:cs="Arial"/>
                <w:sz w:val="20"/>
                <w:szCs w:val="20"/>
              </w:rPr>
              <w:t>2.1.a.2. Poussières et bruit des engins et véhicules de chantier</w:t>
            </w:r>
          </w:p>
        </w:tc>
        <w:tc>
          <w:tcPr>
            <w:tcW w:w="1561" w:type="dxa"/>
          </w:tcPr>
          <w:p w14:paraId="75F6875D" w14:textId="57387341" w:rsidR="006377B2" w:rsidRPr="00FE0392" w:rsidRDefault="006377B2" w:rsidP="00BD7707">
            <w:pPr>
              <w:spacing w:before="40" w:line="240" w:lineRule="auto"/>
              <w:jc w:val="center"/>
              <w:rPr>
                <w:rFonts w:cs="Arial"/>
                <w:sz w:val="20"/>
                <w:szCs w:val="20"/>
              </w:rPr>
            </w:pPr>
            <w:r w:rsidRPr="00FE0392">
              <w:rPr>
                <w:rFonts w:cs="Arial"/>
                <w:sz w:val="20"/>
                <w:szCs w:val="20"/>
              </w:rPr>
              <w:t>Faible</w:t>
            </w:r>
          </w:p>
        </w:tc>
        <w:tc>
          <w:tcPr>
            <w:tcW w:w="2733" w:type="dxa"/>
          </w:tcPr>
          <w:p w14:paraId="0DB3EC74" w14:textId="77777777" w:rsidR="006377B2" w:rsidRPr="00FE0392" w:rsidRDefault="006377B2" w:rsidP="00BD7707">
            <w:pPr>
              <w:spacing w:before="40" w:line="240" w:lineRule="auto"/>
              <w:jc w:val="left"/>
              <w:rPr>
                <w:rFonts w:cs="Arial"/>
                <w:sz w:val="20"/>
                <w:szCs w:val="20"/>
              </w:rPr>
            </w:pPr>
            <w:r w:rsidRPr="00FE0392">
              <w:rPr>
                <w:rFonts w:cs="Arial"/>
                <w:sz w:val="20"/>
                <w:szCs w:val="20"/>
              </w:rPr>
              <w:t>Ces impacts ne sont pas significatifs</w:t>
            </w:r>
          </w:p>
        </w:tc>
        <w:tc>
          <w:tcPr>
            <w:tcW w:w="2817" w:type="dxa"/>
          </w:tcPr>
          <w:p w14:paraId="4A82E6BF" w14:textId="77777777" w:rsidR="006377B2" w:rsidRPr="00FE0392" w:rsidRDefault="006377B2" w:rsidP="00BD7707">
            <w:pPr>
              <w:spacing w:before="40" w:line="240" w:lineRule="auto"/>
              <w:jc w:val="left"/>
              <w:rPr>
                <w:rFonts w:cs="Arial"/>
                <w:sz w:val="20"/>
                <w:szCs w:val="20"/>
              </w:rPr>
            </w:pPr>
          </w:p>
        </w:tc>
      </w:tr>
      <w:tr w:rsidR="00CE7215" w:rsidRPr="00FE0392" w14:paraId="2FA44A60" w14:textId="77777777" w:rsidTr="00CE7215">
        <w:tc>
          <w:tcPr>
            <w:tcW w:w="2422" w:type="dxa"/>
            <w:vMerge w:val="restart"/>
          </w:tcPr>
          <w:p w14:paraId="5FBF6D18" w14:textId="77777777" w:rsidR="006377B2" w:rsidRPr="00FE0392" w:rsidRDefault="006377B2" w:rsidP="00BD7707">
            <w:pPr>
              <w:spacing w:before="40" w:line="240" w:lineRule="auto"/>
              <w:jc w:val="left"/>
              <w:rPr>
                <w:rFonts w:cs="Arial"/>
                <w:sz w:val="20"/>
                <w:szCs w:val="20"/>
              </w:rPr>
            </w:pPr>
            <w:r w:rsidRPr="00FE0392">
              <w:rPr>
                <w:rFonts w:cs="Arial"/>
                <w:sz w:val="20"/>
                <w:szCs w:val="20"/>
                <w:lang w:eastAsia="fr-FR"/>
              </w:rPr>
              <w:t xml:space="preserve">2.2. </w:t>
            </w:r>
            <w:r w:rsidRPr="00FE0392">
              <w:rPr>
                <w:rFonts w:cs="Arial"/>
                <w:sz w:val="20"/>
                <w:szCs w:val="20"/>
              </w:rPr>
              <w:t xml:space="preserve">Travaux préparatoires et d’aménagements </w:t>
            </w:r>
          </w:p>
          <w:p w14:paraId="4DC91CDE" w14:textId="1E7B61C3" w:rsidR="006377B2" w:rsidRPr="00FE0392" w:rsidRDefault="00AC2796" w:rsidP="00BD7707">
            <w:pPr>
              <w:spacing w:before="40" w:line="240" w:lineRule="auto"/>
              <w:jc w:val="left"/>
              <w:rPr>
                <w:rFonts w:cs="Arial"/>
                <w:sz w:val="20"/>
                <w:szCs w:val="20"/>
                <w:lang w:eastAsia="fr-FR"/>
              </w:rPr>
            </w:pPr>
            <w:r w:rsidRPr="00FE0392">
              <w:rPr>
                <w:rFonts w:cs="Arial"/>
                <w:sz w:val="20"/>
                <w:szCs w:val="20"/>
              </w:rPr>
              <w:lastRenderedPageBreak/>
              <w:t>(d</w:t>
            </w:r>
            <w:r w:rsidR="006377B2" w:rsidRPr="00FE0392">
              <w:rPr>
                <w:rFonts w:cs="Arial"/>
                <w:sz w:val="20"/>
                <w:szCs w:val="20"/>
              </w:rPr>
              <w:t>ébroussaillage</w:t>
            </w:r>
            <w:r w:rsidRPr="00FE0392">
              <w:rPr>
                <w:rFonts w:cs="Arial"/>
                <w:sz w:val="20"/>
                <w:szCs w:val="20"/>
              </w:rPr>
              <w:t>, d</w:t>
            </w:r>
            <w:r w:rsidR="006377B2" w:rsidRPr="00FE0392">
              <w:rPr>
                <w:rFonts w:cs="Arial"/>
                <w:sz w:val="20"/>
                <w:szCs w:val="20"/>
              </w:rPr>
              <w:t>écapage</w:t>
            </w:r>
            <w:r w:rsidRPr="00FE0392">
              <w:rPr>
                <w:rFonts w:cs="Arial"/>
                <w:sz w:val="20"/>
                <w:szCs w:val="20"/>
              </w:rPr>
              <w:t>, a</w:t>
            </w:r>
            <w:r w:rsidR="006377B2" w:rsidRPr="00FE0392">
              <w:rPr>
                <w:rFonts w:cs="Arial"/>
                <w:sz w:val="20"/>
                <w:szCs w:val="20"/>
              </w:rPr>
              <w:t>battage d’arbres</w:t>
            </w:r>
            <w:r w:rsidR="00165F4F" w:rsidRPr="00FE0392">
              <w:rPr>
                <w:rFonts w:cs="Arial"/>
                <w:sz w:val="20"/>
                <w:szCs w:val="20"/>
              </w:rPr>
              <w:t>)</w:t>
            </w:r>
            <w:r w:rsidRPr="00FE0392">
              <w:rPr>
                <w:rFonts w:cs="Arial"/>
                <w:sz w:val="20"/>
                <w:szCs w:val="20"/>
              </w:rPr>
              <w:t xml:space="preserve"> </w:t>
            </w:r>
          </w:p>
        </w:tc>
        <w:tc>
          <w:tcPr>
            <w:tcW w:w="2184" w:type="dxa"/>
          </w:tcPr>
          <w:p w14:paraId="376540BF" w14:textId="5CDD43BF" w:rsidR="006377B2" w:rsidRPr="00FE0392" w:rsidRDefault="006377B2" w:rsidP="00BD7707">
            <w:pPr>
              <w:spacing w:before="40" w:line="240" w:lineRule="auto"/>
              <w:jc w:val="left"/>
              <w:rPr>
                <w:rFonts w:cs="Arial"/>
                <w:sz w:val="20"/>
                <w:szCs w:val="20"/>
              </w:rPr>
            </w:pPr>
            <w:r w:rsidRPr="00FE0392">
              <w:rPr>
                <w:rFonts w:cs="Arial"/>
                <w:sz w:val="20"/>
                <w:szCs w:val="20"/>
              </w:rPr>
              <w:lastRenderedPageBreak/>
              <w:t xml:space="preserve">2.2.b.1. </w:t>
            </w:r>
            <w:r w:rsidR="00AC2796" w:rsidRPr="00FE0392">
              <w:rPr>
                <w:rFonts w:cs="Arial"/>
                <w:sz w:val="20"/>
                <w:szCs w:val="20"/>
              </w:rPr>
              <w:t xml:space="preserve">Gains </w:t>
            </w:r>
            <w:r w:rsidRPr="00FE0392">
              <w:rPr>
                <w:rFonts w:cs="Arial"/>
                <w:sz w:val="20"/>
                <w:szCs w:val="20"/>
              </w:rPr>
              <w:t>économique</w:t>
            </w:r>
            <w:r w:rsidR="00AC2796" w:rsidRPr="00FE0392">
              <w:rPr>
                <w:rFonts w:cs="Arial"/>
                <w:sz w:val="20"/>
                <w:szCs w:val="20"/>
              </w:rPr>
              <w:t>s</w:t>
            </w:r>
            <w:r w:rsidRPr="00FE0392">
              <w:rPr>
                <w:rFonts w:cs="Arial"/>
                <w:sz w:val="20"/>
                <w:szCs w:val="20"/>
              </w:rPr>
              <w:t xml:space="preserve"> </w:t>
            </w:r>
            <w:r w:rsidR="00AC2796" w:rsidRPr="00FE0392">
              <w:rPr>
                <w:rFonts w:cs="Arial"/>
                <w:sz w:val="20"/>
                <w:szCs w:val="20"/>
              </w:rPr>
              <w:t xml:space="preserve">liés au </w:t>
            </w:r>
            <w:r w:rsidRPr="00FE0392">
              <w:rPr>
                <w:rFonts w:cs="Arial"/>
                <w:sz w:val="20"/>
                <w:szCs w:val="20"/>
              </w:rPr>
              <w:t xml:space="preserve"> transport</w:t>
            </w:r>
          </w:p>
        </w:tc>
        <w:tc>
          <w:tcPr>
            <w:tcW w:w="2595" w:type="dxa"/>
          </w:tcPr>
          <w:p w14:paraId="4271BFE5" w14:textId="68073A17" w:rsidR="006377B2" w:rsidRPr="00FE0392" w:rsidRDefault="006377B2" w:rsidP="00BD7707">
            <w:pPr>
              <w:spacing w:before="40" w:line="240" w:lineRule="auto"/>
              <w:jc w:val="left"/>
              <w:rPr>
                <w:rFonts w:cs="Arial"/>
                <w:sz w:val="20"/>
                <w:szCs w:val="20"/>
              </w:rPr>
            </w:pPr>
            <w:r w:rsidRPr="00FE0392">
              <w:rPr>
                <w:rFonts w:cs="Arial"/>
                <w:sz w:val="20"/>
                <w:szCs w:val="20"/>
              </w:rPr>
              <w:t xml:space="preserve">2.2.a.1. Perte de biens fonciers, </w:t>
            </w:r>
            <w:r w:rsidR="00AC2796" w:rsidRPr="00FE0392">
              <w:rPr>
                <w:rFonts w:cs="Arial"/>
                <w:sz w:val="20"/>
                <w:szCs w:val="20"/>
              </w:rPr>
              <w:t>de</w:t>
            </w:r>
            <w:r w:rsidR="000D2C2C" w:rsidRPr="00FE0392">
              <w:rPr>
                <w:rFonts w:cs="Arial"/>
                <w:sz w:val="20"/>
                <w:szCs w:val="20"/>
              </w:rPr>
              <w:t xml:space="preserve"> </w:t>
            </w:r>
            <w:r w:rsidRPr="00FE0392">
              <w:rPr>
                <w:rFonts w:cs="Arial"/>
                <w:sz w:val="20"/>
                <w:szCs w:val="20"/>
              </w:rPr>
              <w:t xml:space="preserve">cultures, </w:t>
            </w:r>
            <w:r w:rsidR="00AC2796" w:rsidRPr="00FE0392">
              <w:rPr>
                <w:rFonts w:cs="Arial"/>
                <w:sz w:val="20"/>
                <w:szCs w:val="20"/>
              </w:rPr>
              <w:t>d’</w:t>
            </w:r>
            <w:r w:rsidRPr="00FE0392">
              <w:rPr>
                <w:rFonts w:cs="Arial"/>
                <w:sz w:val="20"/>
                <w:szCs w:val="20"/>
              </w:rPr>
              <w:t xml:space="preserve">arbres ou </w:t>
            </w:r>
            <w:r w:rsidR="00AC2796" w:rsidRPr="00FE0392">
              <w:rPr>
                <w:rFonts w:cs="Arial"/>
                <w:sz w:val="20"/>
                <w:szCs w:val="20"/>
              </w:rPr>
              <w:t>d’</w:t>
            </w:r>
            <w:r w:rsidRPr="00FE0392">
              <w:rPr>
                <w:rFonts w:cs="Arial"/>
                <w:sz w:val="20"/>
                <w:szCs w:val="20"/>
              </w:rPr>
              <w:t>activités</w:t>
            </w:r>
          </w:p>
        </w:tc>
        <w:tc>
          <w:tcPr>
            <w:tcW w:w="1561" w:type="dxa"/>
          </w:tcPr>
          <w:p w14:paraId="20DB8C3C" w14:textId="2BAA778E" w:rsidR="006377B2" w:rsidRPr="00FE0392" w:rsidRDefault="006377B2" w:rsidP="00BD7707">
            <w:pPr>
              <w:spacing w:before="40" w:line="240" w:lineRule="auto"/>
              <w:jc w:val="center"/>
              <w:rPr>
                <w:rFonts w:cs="Arial"/>
                <w:sz w:val="20"/>
                <w:szCs w:val="20"/>
              </w:rPr>
            </w:pPr>
            <w:r w:rsidRPr="00FE0392">
              <w:rPr>
                <w:rFonts w:cs="Arial"/>
                <w:sz w:val="20"/>
                <w:szCs w:val="20"/>
              </w:rPr>
              <w:t>Moyenne</w:t>
            </w:r>
          </w:p>
        </w:tc>
        <w:tc>
          <w:tcPr>
            <w:tcW w:w="2733" w:type="dxa"/>
          </w:tcPr>
          <w:p w14:paraId="03710BC8" w14:textId="1275ACB8" w:rsidR="006377B2" w:rsidRPr="00FE0392" w:rsidRDefault="00165F4F" w:rsidP="00BD7707">
            <w:pPr>
              <w:spacing w:before="40" w:line="240" w:lineRule="auto"/>
              <w:jc w:val="left"/>
              <w:rPr>
                <w:rFonts w:cs="Arial"/>
                <w:sz w:val="20"/>
                <w:szCs w:val="20"/>
              </w:rPr>
            </w:pPr>
            <w:r w:rsidRPr="00FE0392">
              <w:rPr>
                <w:rFonts w:cs="Arial"/>
                <w:sz w:val="20"/>
                <w:szCs w:val="20"/>
              </w:rPr>
              <w:t>2.2</w:t>
            </w:r>
            <w:r w:rsidR="006377B2" w:rsidRPr="00FE0392">
              <w:rPr>
                <w:rFonts w:cs="Arial"/>
                <w:sz w:val="20"/>
                <w:szCs w:val="20"/>
              </w:rPr>
              <w:t xml:space="preserve">.a.2.1. </w:t>
            </w:r>
            <w:r w:rsidR="00AC2796" w:rsidRPr="00FE0392">
              <w:rPr>
                <w:rFonts w:cs="Arial"/>
                <w:sz w:val="20"/>
                <w:szCs w:val="20"/>
              </w:rPr>
              <w:t>Faire</w:t>
            </w:r>
            <w:r w:rsidR="006377B2" w:rsidRPr="00FE0392">
              <w:rPr>
                <w:rFonts w:cs="Arial"/>
                <w:sz w:val="20"/>
                <w:szCs w:val="20"/>
              </w:rPr>
              <w:t xml:space="preserve"> une compensation</w:t>
            </w:r>
            <w:r w:rsidR="00AC2796" w:rsidRPr="00FE0392">
              <w:rPr>
                <w:rFonts w:cs="Arial"/>
                <w:sz w:val="20"/>
                <w:szCs w:val="20"/>
              </w:rPr>
              <w:t xml:space="preserve"> pour les biens </w:t>
            </w:r>
            <w:r w:rsidR="004714AB" w:rsidRPr="00FE0392">
              <w:rPr>
                <w:rFonts w:cs="Arial"/>
                <w:sz w:val="20"/>
                <w:szCs w:val="20"/>
              </w:rPr>
              <w:t>et l</w:t>
            </w:r>
            <w:r w:rsidR="00AC2796" w:rsidRPr="00FE0392">
              <w:rPr>
                <w:rFonts w:cs="Arial"/>
                <w:sz w:val="20"/>
                <w:szCs w:val="20"/>
              </w:rPr>
              <w:t>es activités perdus</w:t>
            </w:r>
          </w:p>
        </w:tc>
        <w:tc>
          <w:tcPr>
            <w:tcW w:w="2817" w:type="dxa"/>
          </w:tcPr>
          <w:p w14:paraId="22DDBCE4" w14:textId="77777777" w:rsidR="006377B2" w:rsidRPr="00FE0392" w:rsidRDefault="006377B2" w:rsidP="00BD7707">
            <w:pPr>
              <w:spacing w:before="40" w:line="240" w:lineRule="auto"/>
              <w:jc w:val="left"/>
              <w:rPr>
                <w:rFonts w:cs="Arial"/>
                <w:sz w:val="20"/>
                <w:szCs w:val="20"/>
              </w:rPr>
            </w:pPr>
          </w:p>
        </w:tc>
      </w:tr>
      <w:tr w:rsidR="00CE7215" w:rsidRPr="00FE0392" w14:paraId="0EAAD2E5" w14:textId="77777777" w:rsidTr="00CE7215">
        <w:tc>
          <w:tcPr>
            <w:tcW w:w="2422" w:type="dxa"/>
            <w:vMerge/>
          </w:tcPr>
          <w:p w14:paraId="4CC60CA8" w14:textId="77777777" w:rsidR="006377B2" w:rsidRPr="00FE0392" w:rsidRDefault="006377B2" w:rsidP="00BD7707">
            <w:pPr>
              <w:spacing w:before="40" w:line="240" w:lineRule="auto"/>
              <w:jc w:val="left"/>
              <w:rPr>
                <w:rFonts w:cs="Arial"/>
                <w:sz w:val="20"/>
                <w:szCs w:val="20"/>
                <w:lang w:eastAsia="fr-FR"/>
              </w:rPr>
            </w:pPr>
          </w:p>
        </w:tc>
        <w:tc>
          <w:tcPr>
            <w:tcW w:w="2184" w:type="dxa"/>
          </w:tcPr>
          <w:p w14:paraId="64E06351" w14:textId="77777777" w:rsidR="006377B2" w:rsidRPr="00FE0392" w:rsidRDefault="006377B2" w:rsidP="00BD7707">
            <w:pPr>
              <w:spacing w:before="40" w:line="240" w:lineRule="auto"/>
              <w:jc w:val="left"/>
              <w:rPr>
                <w:rFonts w:cs="Arial"/>
                <w:sz w:val="20"/>
                <w:szCs w:val="20"/>
              </w:rPr>
            </w:pPr>
          </w:p>
        </w:tc>
        <w:tc>
          <w:tcPr>
            <w:tcW w:w="2595" w:type="dxa"/>
          </w:tcPr>
          <w:p w14:paraId="0F4F15E9" w14:textId="77777777" w:rsidR="006377B2" w:rsidRPr="00FE0392" w:rsidRDefault="006377B2" w:rsidP="00BD7707">
            <w:pPr>
              <w:spacing w:before="40" w:line="240" w:lineRule="auto"/>
              <w:jc w:val="left"/>
              <w:rPr>
                <w:rFonts w:cs="Arial"/>
                <w:sz w:val="20"/>
                <w:szCs w:val="20"/>
              </w:rPr>
            </w:pPr>
            <w:r w:rsidRPr="00FE0392">
              <w:rPr>
                <w:rFonts w:cs="Arial"/>
                <w:sz w:val="20"/>
                <w:szCs w:val="20"/>
              </w:rPr>
              <w:t>2.2.a.2. Expropriation des terrains qui rentrent dans l’emprise du projet</w:t>
            </w:r>
          </w:p>
        </w:tc>
        <w:tc>
          <w:tcPr>
            <w:tcW w:w="1561" w:type="dxa"/>
          </w:tcPr>
          <w:p w14:paraId="68084C4E" w14:textId="77777777" w:rsidR="006377B2" w:rsidRPr="00FE0392" w:rsidRDefault="006377B2" w:rsidP="00BD7707">
            <w:pPr>
              <w:spacing w:before="40" w:line="240" w:lineRule="auto"/>
              <w:jc w:val="center"/>
              <w:rPr>
                <w:rFonts w:cs="Arial"/>
                <w:sz w:val="20"/>
                <w:szCs w:val="20"/>
              </w:rPr>
            </w:pPr>
            <w:r w:rsidRPr="00FE0392">
              <w:rPr>
                <w:rFonts w:cs="Arial"/>
                <w:sz w:val="20"/>
                <w:szCs w:val="20"/>
              </w:rPr>
              <w:t>Moyenne</w:t>
            </w:r>
          </w:p>
        </w:tc>
        <w:tc>
          <w:tcPr>
            <w:tcW w:w="2733" w:type="dxa"/>
          </w:tcPr>
          <w:p w14:paraId="2164432D" w14:textId="12C3DC6F" w:rsidR="006377B2" w:rsidRPr="00FE0392" w:rsidRDefault="00165F4F" w:rsidP="00BD7707">
            <w:pPr>
              <w:spacing w:before="40" w:line="240" w:lineRule="auto"/>
              <w:jc w:val="left"/>
              <w:rPr>
                <w:rFonts w:cs="Arial"/>
                <w:sz w:val="20"/>
                <w:szCs w:val="20"/>
              </w:rPr>
            </w:pPr>
            <w:r w:rsidRPr="00FE0392">
              <w:rPr>
                <w:rFonts w:cs="Arial"/>
                <w:sz w:val="20"/>
                <w:szCs w:val="20"/>
              </w:rPr>
              <w:t>2.2</w:t>
            </w:r>
            <w:r w:rsidR="006377B2" w:rsidRPr="00FE0392">
              <w:rPr>
                <w:rFonts w:cs="Arial"/>
                <w:sz w:val="20"/>
                <w:szCs w:val="20"/>
              </w:rPr>
              <w:t>.a.2.2. Procéder à un ju</w:t>
            </w:r>
            <w:r w:rsidR="004714AB" w:rsidRPr="00FE0392">
              <w:rPr>
                <w:rFonts w:cs="Arial"/>
                <w:sz w:val="20"/>
                <w:szCs w:val="20"/>
              </w:rPr>
              <w:t>s</w:t>
            </w:r>
            <w:r w:rsidR="006377B2" w:rsidRPr="00FE0392">
              <w:rPr>
                <w:rFonts w:cs="Arial"/>
                <w:sz w:val="20"/>
                <w:szCs w:val="20"/>
              </w:rPr>
              <w:t>te et préalable dédommagement des personnes affectées par le projet</w:t>
            </w:r>
          </w:p>
        </w:tc>
        <w:tc>
          <w:tcPr>
            <w:tcW w:w="2817" w:type="dxa"/>
          </w:tcPr>
          <w:p w14:paraId="1E71CBF9" w14:textId="77777777" w:rsidR="006377B2" w:rsidRPr="00FE0392" w:rsidRDefault="006377B2" w:rsidP="00BD7707">
            <w:pPr>
              <w:spacing w:before="40" w:line="240" w:lineRule="auto"/>
              <w:jc w:val="left"/>
              <w:rPr>
                <w:rFonts w:cs="Arial"/>
                <w:sz w:val="20"/>
                <w:szCs w:val="20"/>
              </w:rPr>
            </w:pPr>
          </w:p>
        </w:tc>
      </w:tr>
      <w:tr w:rsidR="00CE7215" w:rsidRPr="00FE0392" w14:paraId="182465A1" w14:textId="77777777" w:rsidTr="00CE7215">
        <w:tc>
          <w:tcPr>
            <w:tcW w:w="2422" w:type="dxa"/>
            <w:vMerge w:val="restart"/>
          </w:tcPr>
          <w:p w14:paraId="0CAA7B87" w14:textId="76B81E00" w:rsidR="00165F4F" w:rsidRPr="00FE0392" w:rsidRDefault="00165F4F" w:rsidP="00BD7707">
            <w:pPr>
              <w:spacing w:before="40" w:line="240" w:lineRule="auto"/>
              <w:jc w:val="left"/>
              <w:rPr>
                <w:rFonts w:cs="Arial"/>
                <w:sz w:val="20"/>
                <w:szCs w:val="20"/>
                <w:lang w:eastAsia="fr-FR"/>
              </w:rPr>
            </w:pPr>
            <w:r w:rsidRPr="00FE0392">
              <w:rPr>
                <w:rFonts w:cs="Arial"/>
                <w:sz w:val="20"/>
                <w:szCs w:val="20"/>
              </w:rPr>
              <w:lastRenderedPageBreak/>
              <w:t>2.3. Démolition d’ouvrage, démolition et scarification de chaussée, démolition de bordures)</w:t>
            </w:r>
          </w:p>
        </w:tc>
        <w:tc>
          <w:tcPr>
            <w:tcW w:w="2184" w:type="dxa"/>
          </w:tcPr>
          <w:p w14:paraId="0351AA69" w14:textId="0364E5C6" w:rsidR="00165F4F" w:rsidRPr="00FE0392" w:rsidRDefault="00165F4F" w:rsidP="00BD7707">
            <w:pPr>
              <w:spacing w:before="40" w:line="240" w:lineRule="auto"/>
              <w:jc w:val="left"/>
              <w:rPr>
                <w:rFonts w:cs="Arial"/>
                <w:sz w:val="20"/>
                <w:szCs w:val="20"/>
              </w:rPr>
            </w:pPr>
            <w:r w:rsidRPr="00FE0392">
              <w:rPr>
                <w:rFonts w:cs="Arial"/>
                <w:sz w:val="20"/>
                <w:szCs w:val="20"/>
              </w:rPr>
              <w:t xml:space="preserve">2.3.b.1. Création d’emplois temporaires </w:t>
            </w:r>
          </w:p>
        </w:tc>
        <w:tc>
          <w:tcPr>
            <w:tcW w:w="2595" w:type="dxa"/>
          </w:tcPr>
          <w:p w14:paraId="6F0332BE" w14:textId="47D56507" w:rsidR="00165F4F" w:rsidRPr="00FE0392" w:rsidRDefault="00165F4F" w:rsidP="00BD7707">
            <w:pPr>
              <w:spacing w:before="40" w:line="240" w:lineRule="auto"/>
              <w:jc w:val="left"/>
              <w:rPr>
                <w:rFonts w:cs="Arial"/>
                <w:sz w:val="20"/>
                <w:szCs w:val="20"/>
              </w:rPr>
            </w:pPr>
            <w:r w:rsidRPr="00FE0392">
              <w:rPr>
                <w:rFonts w:cs="Arial"/>
                <w:sz w:val="20"/>
                <w:szCs w:val="20"/>
              </w:rPr>
              <w:t xml:space="preserve">2.3.a.1. Destruction de la végétation et de la faune située dans l’emprise du projet </w:t>
            </w:r>
          </w:p>
        </w:tc>
        <w:tc>
          <w:tcPr>
            <w:tcW w:w="1561" w:type="dxa"/>
            <w:vAlign w:val="center"/>
          </w:tcPr>
          <w:p w14:paraId="68BE907E" w14:textId="45B94E7D" w:rsidR="00165F4F" w:rsidRPr="00FE0392" w:rsidRDefault="00165F4F" w:rsidP="00BD7707">
            <w:pPr>
              <w:spacing w:before="40" w:line="240" w:lineRule="auto"/>
              <w:jc w:val="center"/>
              <w:rPr>
                <w:rFonts w:cs="Arial"/>
                <w:sz w:val="20"/>
                <w:szCs w:val="20"/>
              </w:rPr>
            </w:pPr>
            <w:r w:rsidRPr="00FE0392">
              <w:rPr>
                <w:rFonts w:cs="Arial"/>
                <w:sz w:val="20"/>
                <w:szCs w:val="20"/>
              </w:rPr>
              <w:t>Forte</w:t>
            </w:r>
          </w:p>
        </w:tc>
        <w:tc>
          <w:tcPr>
            <w:tcW w:w="2733" w:type="dxa"/>
          </w:tcPr>
          <w:p w14:paraId="71BA3113" w14:textId="5CCBB953" w:rsidR="00165F4F" w:rsidRPr="00FE0392" w:rsidRDefault="00165F4F" w:rsidP="007C2FDC">
            <w:pPr>
              <w:spacing w:before="40" w:line="240" w:lineRule="auto"/>
              <w:jc w:val="left"/>
              <w:rPr>
                <w:rFonts w:cs="Arial"/>
                <w:sz w:val="20"/>
                <w:szCs w:val="20"/>
              </w:rPr>
            </w:pPr>
            <w:r w:rsidRPr="00FE0392">
              <w:rPr>
                <w:rFonts w:cs="Arial"/>
                <w:sz w:val="20"/>
                <w:szCs w:val="20"/>
              </w:rPr>
              <w:t xml:space="preserve">2.3.a.1.1. Elaborer  et mettre en œuvre un plan de reboisement </w:t>
            </w:r>
            <w:r w:rsidR="007C2FDC" w:rsidRPr="00FE0392">
              <w:rPr>
                <w:rFonts w:cs="Arial"/>
                <w:sz w:val="20"/>
                <w:szCs w:val="20"/>
              </w:rPr>
              <w:t xml:space="preserve">de </w:t>
            </w:r>
            <w:r w:rsidRPr="00FE0392">
              <w:rPr>
                <w:rFonts w:cs="Arial"/>
                <w:sz w:val="20"/>
                <w:szCs w:val="20"/>
              </w:rPr>
              <w:t xml:space="preserve">compensation sur un site identifié </w:t>
            </w:r>
          </w:p>
        </w:tc>
        <w:tc>
          <w:tcPr>
            <w:tcW w:w="2817" w:type="dxa"/>
          </w:tcPr>
          <w:p w14:paraId="0EF9970C" w14:textId="77777777" w:rsidR="00165F4F" w:rsidRPr="00FE0392" w:rsidRDefault="00165F4F" w:rsidP="00BD7707">
            <w:pPr>
              <w:spacing w:before="40" w:line="240" w:lineRule="auto"/>
              <w:jc w:val="left"/>
              <w:rPr>
                <w:rFonts w:cs="Arial"/>
                <w:sz w:val="20"/>
                <w:szCs w:val="20"/>
              </w:rPr>
            </w:pPr>
          </w:p>
        </w:tc>
      </w:tr>
      <w:tr w:rsidR="00CE7215" w:rsidRPr="00FE0392" w14:paraId="050EF0A8" w14:textId="77777777" w:rsidTr="00CE7215">
        <w:tc>
          <w:tcPr>
            <w:tcW w:w="2422" w:type="dxa"/>
            <w:vMerge/>
          </w:tcPr>
          <w:p w14:paraId="56ACA981" w14:textId="77777777" w:rsidR="00165F4F" w:rsidRPr="00FE0392" w:rsidRDefault="00165F4F" w:rsidP="00BD7707">
            <w:pPr>
              <w:spacing w:before="40" w:line="240" w:lineRule="auto"/>
              <w:jc w:val="left"/>
              <w:rPr>
                <w:rFonts w:cs="Arial"/>
                <w:sz w:val="20"/>
                <w:szCs w:val="20"/>
                <w:lang w:eastAsia="fr-FR"/>
              </w:rPr>
            </w:pPr>
          </w:p>
        </w:tc>
        <w:tc>
          <w:tcPr>
            <w:tcW w:w="2184" w:type="dxa"/>
            <w:vMerge w:val="restart"/>
          </w:tcPr>
          <w:p w14:paraId="38EFA2EA" w14:textId="77777777" w:rsidR="00165F4F" w:rsidRPr="00FE0392" w:rsidRDefault="00165F4F" w:rsidP="00BD7707">
            <w:pPr>
              <w:spacing w:before="40" w:line="240" w:lineRule="auto"/>
              <w:jc w:val="left"/>
              <w:rPr>
                <w:rFonts w:cs="Arial"/>
                <w:sz w:val="20"/>
                <w:szCs w:val="20"/>
              </w:rPr>
            </w:pPr>
          </w:p>
        </w:tc>
        <w:tc>
          <w:tcPr>
            <w:tcW w:w="2595" w:type="dxa"/>
            <w:vMerge w:val="restart"/>
          </w:tcPr>
          <w:p w14:paraId="5C49B7CF" w14:textId="291513A7" w:rsidR="00165F4F" w:rsidRPr="00FE0392" w:rsidRDefault="00165F4F" w:rsidP="00BD7707">
            <w:pPr>
              <w:spacing w:before="40" w:line="240" w:lineRule="auto"/>
              <w:jc w:val="left"/>
              <w:rPr>
                <w:rFonts w:cs="Arial"/>
                <w:sz w:val="20"/>
                <w:szCs w:val="20"/>
              </w:rPr>
            </w:pPr>
            <w:r w:rsidRPr="00FE0392">
              <w:rPr>
                <w:rFonts w:cs="Arial"/>
                <w:sz w:val="20"/>
                <w:szCs w:val="20"/>
              </w:rPr>
              <w:t xml:space="preserve">2.3.a.2. Emission de particules de poussières dans l’air </w:t>
            </w:r>
          </w:p>
        </w:tc>
        <w:tc>
          <w:tcPr>
            <w:tcW w:w="1561" w:type="dxa"/>
            <w:vMerge w:val="restart"/>
            <w:vAlign w:val="center"/>
          </w:tcPr>
          <w:p w14:paraId="131D6102" w14:textId="29FB3029" w:rsidR="00165F4F" w:rsidRPr="00FE0392" w:rsidRDefault="00165F4F" w:rsidP="00BD7707">
            <w:pPr>
              <w:spacing w:before="40" w:line="240" w:lineRule="auto"/>
              <w:jc w:val="center"/>
              <w:rPr>
                <w:rFonts w:cs="Arial"/>
                <w:sz w:val="20"/>
                <w:szCs w:val="20"/>
              </w:rPr>
            </w:pPr>
            <w:r w:rsidRPr="00FE0392">
              <w:rPr>
                <w:rFonts w:cs="Arial"/>
                <w:sz w:val="20"/>
                <w:szCs w:val="20"/>
              </w:rPr>
              <w:t>Moyenne</w:t>
            </w:r>
          </w:p>
        </w:tc>
        <w:tc>
          <w:tcPr>
            <w:tcW w:w="2733" w:type="dxa"/>
          </w:tcPr>
          <w:p w14:paraId="691F5746" w14:textId="3DDDF280" w:rsidR="00165F4F" w:rsidRPr="00FE0392" w:rsidRDefault="00165F4F" w:rsidP="00BD7707">
            <w:pPr>
              <w:spacing w:before="40" w:line="240" w:lineRule="auto"/>
              <w:jc w:val="left"/>
              <w:rPr>
                <w:rFonts w:cs="Arial"/>
                <w:sz w:val="20"/>
                <w:szCs w:val="20"/>
              </w:rPr>
            </w:pPr>
            <w:r w:rsidRPr="00FE0392">
              <w:rPr>
                <w:rFonts w:cs="Arial"/>
                <w:sz w:val="20"/>
                <w:szCs w:val="20"/>
              </w:rPr>
              <w:t xml:space="preserve">2.3.a.2.1. Doter le personnel de chantier des équipements de protection individuels (EPI) et veiller à leur port effectif </w:t>
            </w:r>
          </w:p>
        </w:tc>
        <w:tc>
          <w:tcPr>
            <w:tcW w:w="2817" w:type="dxa"/>
            <w:vMerge w:val="restart"/>
          </w:tcPr>
          <w:p w14:paraId="7264188E" w14:textId="77777777" w:rsidR="00165F4F" w:rsidRPr="00FE0392" w:rsidRDefault="00165F4F" w:rsidP="00BD7707">
            <w:pPr>
              <w:spacing w:before="40" w:line="240" w:lineRule="auto"/>
              <w:jc w:val="left"/>
              <w:rPr>
                <w:rFonts w:cs="Arial"/>
                <w:sz w:val="20"/>
                <w:szCs w:val="20"/>
              </w:rPr>
            </w:pPr>
          </w:p>
        </w:tc>
      </w:tr>
      <w:tr w:rsidR="00CE7215" w:rsidRPr="00FE0392" w14:paraId="1062F338" w14:textId="77777777" w:rsidTr="00CE7215">
        <w:tc>
          <w:tcPr>
            <w:tcW w:w="2422" w:type="dxa"/>
            <w:vMerge/>
          </w:tcPr>
          <w:p w14:paraId="55DB1792" w14:textId="77777777" w:rsidR="00165F4F" w:rsidRPr="00FE0392" w:rsidRDefault="00165F4F" w:rsidP="00BD7707">
            <w:pPr>
              <w:spacing w:before="40" w:line="240" w:lineRule="auto"/>
              <w:jc w:val="left"/>
              <w:rPr>
                <w:rFonts w:cs="Arial"/>
                <w:sz w:val="20"/>
                <w:szCs w:val="20"/>
                <w:lang w:eastAsia="fr-FR"/>
              </w:rPr>
            </w:pPr>
          </w:p>
        </w:tc>
        <w:tc>
          <w:tcPr>
            <w:tcW w:w="2184" w:type="dxa"/>
            <w:vMerge/>
          </w:tcPr>
          <w:p w14:paraId="51241D12" w14:textId="77777777" w:rsidR="00165F4F" w:rsidRPr="00FE0392" w:rsidRDefault="00165F4F" w:rsidP="00BD7707">
            <w:pPr>
              <w:spacing w:before="40" w:line="240" w:lineRule="auto"/>
              <w:jc w:val="left"/>
              <w:rPr>
                <w:rFonts w:cs="Arial"/>
                <w:sz w:val="20"/>
                <w:szCs w:val="20"/>
              </w:rPr>
            </w:pPr>
          </w:p>
        </w:tc>
        <w:tc>
          <w:tcPr>
            <w:tcW w:w="2595" w:type="dxa"/>
            <w:vMerge/>
          </w:tcPr>
          <w:p w14:paraId="717C1DFE" w14:textId="77777777" w:rsidR="00165F4F" w:rsidRPr="00FE0392" w:rsidRDefault="00165F4F" w:rsidP="00BD7707">
            <w:pPr>
              <w:spacing w:before="40" w:line="240" w:lineRule="auto"/>
              <w:jc w:val="left"/>
              <w:rPr>
                <w:rFonts w:cs="Arial"/>
                <w:sz w:val="20"/>
                <w:szCs w:val="20"/>
              </w:rPr>
            </w:pPr>
          </w:p>
        </w:tc>
        <w:tc>
          <w:tcPr>
            <w:tcW w:w="1561" w:type="dxa"/>
            <w:vMerge/>
            <w:vAlign w:val="center"/>
          </w:tcPr>
          <w:p w14:paraId="41978D0A" w14:textId="77777777" w:rsidR="00165F4F" w:rsidRPr="00FE0392" w:rsidRDefault="00165F4F" w:rsidP="00BD7707">
            <w:pPr>
              <w:spacing w:before="40" w:line="240" w:lineRule="auto"/>
              <w:jc w:val="center"/>
              <w:rPr>
                <w:rFonts w:cs="Arial"/>
                <w:sz w:val="20"/>
                <w:szCs w:val="20"/>
              </w:rPr>
            </w:pPr>
          </w:p>
        </w:tc>
        <w:tc>
          <w:tcPr>
            <w:tcW w:w="2733" w:type="dxa"/>
          </w:tcPr>
          <w:p w14:paraId="6E0A8488" w14:textId="67FC992C" w:rsidR="00165F4F" w:rsidRPr="00FE0392" w:rsidRDefault="00165F4F" w:rsidP="00BD7707">
            <w:pPr>
              <w:spacing w:before="40" w:line="240" w:lineRule="auto"/>
              <w:jc w:val="left"/>
              <w:rPr>
                <w:rFonts w:cs="Arial"/>
                <w:sz w:val="20"/>
                <w:szCs w:val="20"/>
              </w:rPr>
            </w:pPr>
            <w:r w:rsidRPr="00FE0392">
              <w:rPr>
                <w:rFonts w:cs="Arial"/>
                <w:sz w:val="20"/>
                <w:szCs w:val="20"/>
              </w:rPr>
              <w:t>2.3.a.2.2. Arroser les voies de circulation, les déviations et les rues en phase chantier</w:t>
            </w:r>
          </w:p>
        </w:tc>
        <w:tc>
          <w:tcPr>
            <w:tcW w:w="2817" w:type="dxa"/>
            <w:vMerge/>
          </w:tcPr>
          <w:p w14:paraId="248B55AF" w14:textId="77777777" w:rsidR="00165F4F" w:rsidRPr="00FE0392" w:rsidRDefault="00165F4F" w:rsidP="00BD7707">
            <w:pPr>
              <w:spacing w:before="40" w:line="240" w:lineRule="auto"/>
              <w:jc w:val="left"/>
              <w:rPr>
                <w:rFonts w:cs="Arial"/>
                <w:sz w:val="20"/>
                <w:szCs w:val="20"/>
              </w:rPr>
            </w:pPr>
          </w:p>
        </w:tc>
      </w:tr>
      <w:tr w:rsidR="00CE7215" w:rsidRPr="00FE0392" w14:paraId="0D8701E1" w14:textId="77777777" w:rsidTr="00CE7215">
        <w:tc>
          <w:tcPr>
            <w:tcW w:w="2422" w:type="dxa"/>
          </w:tcPr>
          <w:p w14:paraId="650B59C7" w14:textId="77777777" w:rsidR="00AC2796" w:rsidRPr="00FE0392" w:rsidRDefault="00AC2796" w:rsidP="00BD7707">
            <w:pPr>
              <w:spacing w:before="40" w:line="240" w:lineRule="auto"/>
              <w:jc w:val="left"/>
              <w:rPr>
                <w:rFonts w:cs="Arial"/>
                <w:sz w:val="20"/>
                <w:szCs w:val="20"/>
                <w:lang w:eastAsia="fr-FR"/>
              </w:rPr>
            </w:pPr>
          </w:p>
        </w:tc>
        <w:tc>
          <w:tcPr>
            <w:tcW w:w="2184" w:type="dxa"/>
          </w:tcPr>
          <w:p w14:paraId="7F800819" w14:textId="77777777" w:rsidR="00AC2796" w:rsidRPr="00FE0392" w:rsidRDefault="00AC2796" w:rsidP="00BD7707">
            <w:pPr>
              <w:spacing w:before="40" w:line="240" w:lineRule="auto"/>
              <w:jc w:val="left"/>
              <w:rPr>
                <w:rFonts w:cs="Arial"/>
                <w:sz w:val="20"/>
                <w:szCs w:val="20"/>
              </w:rPr>
            </w:pPr>
          </w:p>
        </w:tc>
        <w:tc>
          <w:tcPr>
            <w:tcW w:w="2595" w:type="dxa"/>
          </w:tcPr>
          <w:p w14:paraId="6DC39AFE" w14:textId="7CBAB25C" w:rsidR="00AC2796" w:rsidRPr="00FE0392" w:rsidRDefault="004714AB" w:rsidP="00BD7707">
            <w:pPr>
              <w:spacing w:before="40" w:line="240" w:lineRule="auto"/>
              <w:jc w:val="left"/>
              <w:rPr>
                <w:rFonts w:cs="Arial"/>
                <w:sz w:val="20"/>
                <w:szCs w:val="20"/>
              </w:rPr>
            </w:pPr>
            <w:r w:rsidRPr="00FE0392">
              <w:rPr>
                <w:rFonts w:cs="Arial"/>
                <w:sz w:val="20"/>
                <w:szCs w:val="20"/>
              </w:rPr>
              <w:t>2.3.a.3</w:t>
            </w:r>
            <w:r w:rsidR="00AC2796" w:rsidRPr="00FE0392">
              <w:rPr>
                <w:rFonts w:cs="Arial"/>
                <w:sz w:val="20"/>
                <w:szCs w:val="20"/>
              </w:rPr>
              <w:t xml:space="preserve">. Production de déchets solides  inertes issus de démantèlement, déchets végétaux, déchets d’emballage et déchets de chantier </w:t>
            </w:r>
          </w:p>
        </w:tc>
        <w:tc>
          <w:tcPr>
            <w:tcW w:w="1561" w:type="dxa"/>
            <w:vAlign w:val="center"/>
          </w:tcPr>
          <w:p w14:paraId="041E027B" w14:textId="7104EB52" w:rsidR="00AC2796" w:rsidRPr="00FE0392" w:rsidRDefault="00AC2796" w:rsidP="00BD7707">
            <w:pPr>
              <w:spacing w:before="40" w:line="240" w:lineRule="auto"/>
              <w:jc w:val="center"/>
              <w:rPr>
                <w:rFonts w:cs="Arial"/>
                <w:sz w:val="20"/>
                <w:szCs w:val="20"/>
              </w:rPr>
            </w:pPr>
            <w:r w:rsidRPr="00FE0392">
              <w:rPr>
                <w:rFonts w:cs="Arial"/>
                <w:sz w:val="20"/>
                <w:szCs w:val="20"/>
              </w:rPr>
              <w:t>Faible</w:t>
            </w:r>
          </w:p>
        </w:tc>
        <w:tc>
          <w:tcPr>
            <w:tcW w:w="2733" w:type="dxa"/>
          </w:tcPr>
          <w:p w14:paraId="2DCE8610" w14:textId="5FFCFE26" w:rsidR="005E0013" w:rsidRPr="00FE0392" w:rsidRDefault="0050207B" w:rsidP="00BD7707">
            <w:pPr>
              <w:spacing w:before="40" w:line="240" w:lineRule="auto"/>
              <w:jc w:val="left"/>
              <w:rPr>
                <w:rFonts w:cs="Arial"/>
                <w:sz w:val="20"/>
                <w:szCs w:val="20"/>
              </w:rPr>
            </w:pPr>
            <w:r w:rsidRPr="00FE0392">
              <w:rPr>
                <w:rFonts w:cs="Arial"/>
                <w:sz w:val="20"/>
                <w:szCs w:val="20"/>
              </w:rPr>
              <w:t>2.3.a.3</w:t>
            </w:r>
            <w:r w:rsidR="005E0013" w:rsidRPr="00FE0392">
              <w:rPr>
                <w:rFonts w:cs="Arial"/>
                <w:sz w:val="20"/>
                <w:szCs w:val="20"/>
              </w:rPr>
              <w:t xml:space="preserve">.1. Disposer de poubelles sur la base vie </w:t>
            </w:r>
          </w:p>
          <w:p w14:paraId="0E51D412" w14:textId="1CACA995" w:rsidR="00AC2796" w:rsidRPr="00FE0392" w:rsidRDefault="0050207B" w:rsidP="00BD7707">
            <w:pPr>
              <w:spacing w:before="40" w:line="240" w:lineRule="auto"/>
              <w:jc w:val="left"/>
              <w:rPr>
                <w:rFonts w:cs="Arial"/>
                <w:sz w:val="20"/>
                <w:szCs w:val="20"/>
              </w:rPr>
            </w:pPr>
            <w:r w:rsidRPr="00FE0392">
              <w:rPr>
                <w:rFonts w:cs="Arial"/>
                <w:sz w:val="20"/>
                <w:szCs w:val="20"/>
              </w:rPr>
              <w:t>2.3.a.3</w:t>
            </w:r>
            <w:r w:rsidR="005E0013" w:rsidRPr="00FE0392">
              <w:rPr>
                <w:rFonts w:cs="Arial"/>
                <w:sz w:val="20"/>
                <w:szCs w:val="20"/>
              </w:rPr>
              <w:t xml:space="preserve">.2. </w:t>
            </w:r>
            <w:r w:rsidRPr="00FE0392">
              <w:rPr>
                <w:rFonts w:cs="Arial"/>
                <w:sz w:val="20"/>
                <w:szCs w:val="20"/>
              </w:rPr>
              <w:t xml:space="preserve">Veiller à la collecte et à </w:t>
            </w:r>
            <w:r w:rsidR="005E0013" w:rsidRPr="00FE0392">
              <w:rPr>
                <w:rFonts w:cs="Arial"/>
                <w:sz w:val="20"/>
                <w:szCs w:val="20"/>
              </w:rPr>
              <w:t xml:space="preserve">l’enlèvement des déchets solides par </w:t>
            </w:r>
            <w:r w:rsidRPr="00FE0392">
              <w:rPr>
                <w:rFonts w:cs="Arial"/>
                <w:sz w:val="20"/>
                <w:szCs w:val="20"/>
              </w:rPr>
              <w:t>une</w:t>
            </w:r>
            <w:r w:rsidR="005E0013" w:rsidRPr="00FE0392">
              <w:rPr>
                <w:rFonts w:cs="Arial"/>
                <w:sz w:val="20"/>
                <w:szCs w:val="20"/>
              </w:rPr>
              <w:t xml:space="preserve"> structure agréée</w:t>
            </w:r>
          </w:p>
        </w:tc>
        <w:tc>
          <w:tcPr>
            <w:tcW w:w="2817" w:type="dxa"/>
          </w:tcPr>
          <w:p w14:paraId="74417088" w14:textId="77777777" w:rsidR="00AC2796" w:rsidRPr="00FE0392" w:rsidRDefault="00AC2796" w:rsidP="00BD7707">
            <w:pPr>
              <w:spacing w:before="40" w:line="240" w:lineRule="auto"/>
              <w:jc w:val="left"/>
              <w:rPr>
                <w:rFonts w:cs="Arial"/>
                <w:sz w:val="20"/>
                <w:szCs w:val="20"/>
              </w:rPr>
            </w:pPr>
          </w:p>
        </w:tc>
      </w:tr>
      <w:tr w:rsidR="00AD71EC" w:rsidRPr="00FE0392" w14:paraId="6C34E8B2" w14:textId="77777777" w:rsidTr="00CE7215">
        <w:tc>
          <w:tcPr>
            <w:tcW w:w="2422" w:type="dxa"/>
            <w:vMerge w:val="restart"/>
          </w:tcPr>
          <w:p w14:paraId="7C7914F7" w14:textId="77777777" w:rsidR="00AD71EC" w:rsidRPr="00FE0392" w:rsidRDefault="00AD71EC" w:rsidP="00BD7707">
            <w:pPr>
              <w:pStyle w:val="Corpsdetexte31"/>
              <w:spacing w:before="40"/>
              <w:jc w:val="left"/>
              <w:rPr>
                <w:rFonts w:cs="Arial"/>
                <w:i w:val="0"/>
                <w:sz w:val="20"/>
              </w:rPr>
            </w:pPr>
          </w:p>
          <w:p w14:paraId="4C264323" w14:textId="77777777" w:rsidR="00AD71EC" w:rsidRPr="00FE0392" w:rsidRDefault="00AD71EC" w:rsidP="00BD7707">
            <w:pPr>
              <w:spacing w:before="40" w:line="240" w:lineRule="auto"/>
              <w:jc w:val="left"/>
              <w:rPr>
                <w:rFonts w:cs="Arial"/>
                <w:sz w:val="20"/>
                <w:szCs w:val="20"/>
              </w:rPr>
            </w:pPr>
            <w:r w:rsidRPr="00FE0392">
              <w:rPr>
                <w:rFonts w:cs="Arial"/>
                <w:sz w:val="20"/>
                <w:szCs w:val="20"/>
              </w:rPr>
              <w:t xml:space="preserve">2.4. Aménagement des déviations </w:t>
            </w:r>
          </w:p>
        </w:tc>
        <w:tc>
          <w:tcPr>
            <w:tcW w:w="2184" w:type="dxa"/>
            <w:vMerge w:val="restart"/>
          </w:tcPr>
          <w:p w14:paraId="72EA75D8" w14:textId="77777777" w:rsidR="00AD71EC" w:rsidRPr="00FE0392" w:rsidRDefault="00AD71EC" w:rsidP="00BD7707">
            <w:pPr>
              <w:spacing w:before="40" w:line="240" w:lineRule="auto"/>
              <w:jc w:val="left"/>
              <w:rPr>
                <w:rFonts w:cs="Arial"/>
                <w:sz w:val="20"/>
                <w:szCs w:val="20"/>
              </w:rPr>
            </w:pPr>
          </w:p>
        </w:tc>
        <w:tc>
          <w:tcPr>
            <w:tcW w:w="2595" w:type="dxa"/>
          </w:tcPr>
          <w:p w14:paraId="27B7E165" w14:textId="3E73E34A" w:rsidR="00AD71EC" w:rsidRPr="00FE0392" w:rsidRDefault="00AD71EC" w:rsidP="00BD7707">
            <w:pPr>
              <w:spacing w:before="40" w:line="240" w:lineRule="auto"/>
              <w:jc w:val="left"/>
              <w:rPr>
                <w:rFonts w:cs="Arial"/>
                <w:sz w:val="20"/>
                <w:szCs w:val="20"/>
              </w:rPr>
            </w:pPr>
            <w:r w:rsidRPr="00FE0392">
              <w:rPr>
                <w:rFonts w:cs="Arial"/>
                <w:sz w:val="20"/>
                <w:szCs w:val="20"/>
              </w:rPr>
              <w:t xml:space="preserve">2.4.a.1. Destruction de la flore et de la faune dans l’emprise des déviations identifiées </w:t>
            </w:r>
          </w:p>
        </w:tc>
        <w:tc>
          <w:tcPr>
            <w:tcW w:w="1561" w:type="dxa"/>
            <w:vAlign w:val="center"/>
          </w:tcPr>
          <w:p w14:paraId="544EB855" w14:textId="64C4A7CA" w:rsidR="00AD71EC" w:rsidRPr="00FE0392" w:rsidRDefault="00AD71EC" w:rsidP="00BD7707">
            <w:pPr>
              <w:spacing w:before="40" w:line="240" w:lineRule="auto"/>
              <w:jc w:val="center"/>
              <w:rPr>
                <w:rFonts w:cs="Arial"/>
                <w:sz w:val="20"/>
                <w:szCs w:val="20"/>
              </w:rPr>
            </w:pPr>
            <w:r w:rsidRPr="00FE0392">
              <w:rPr>
                <w:rFonts w:cs="Arial"/>
                <w:sz w:val="20"/>
                <w:szCs w:val="20"/>
              </w:rPr>
              <w:t>Faible</w:t>
            </w:r>
          </w:p>
        </w:tc>
        <w:tc>
          <w:tcPr>
            <w:tcW w:w="2733" w:type="dxa"/>
          </w:tcPr>
          <w:p w14:paraId="56AF0267" w14:textId="2C9C6589" w:rsidR="00AD71EC" w:rsidRPr="00FE0392" w:rsidRDefault="00AD71EC" w:rsidP="007C2FDC">
            <w:pPr>
              <w:spacing w:before="40" w:line="240" w:lineRule="auto"/>
              <w:jc w:val="left"/>
              <w:rPr>
                <w:rFonts w:cs="Arial"/>
                <w:sz w:val="20"/>
                <w:szCs w:val="20"/>
              </w:rPr>
            </w:pPr>
            <w:r w:rsidRPr="00FE0392">
              <w:rPr>
                <w:rFonts w:cs="Arial"/>
                <w:sz w:val="20"/>
                <w:szCs w:val="20"/>
              </w:rPr>
              <w:t>2.4.a.1.1. Elaborer  et mettre en œuvre un plan de reboisement de compensation sur un site à identifier par l’entreprise</w:t>
            </w:r>
          </w:p>
        </w:tc>
        <w:tc>
          <w:tcPr>
            <w:tcW w:w="2817" w:type="dxa"/>
          </w:tcPr>
          <w:p w14:paraId="12FC1817" w14:textId="77777777" w:rsidR="00AD71EC" w:rsidRPr="00FE0392" w:rsidRDefault="00AD71EC" w:rsidP="00BD7707">
            <w:pPr>
              <w:spacing w:before="40" w:line="240" w:lineRule="auto"/>
              <w:jc w:val="left"/>
              <w:rPr>
                <w:rFonts w:cs="Arial"/>
                <w:sz w:val="20"/>
                <w:szCs w:val="20"/>
              </w:rPr>
            </w:pPr>
          </w:p>
        </w:tc>
      </w:tr>
      <w:tr w:rsidR="00AD71EC" w:rsidRPr="00FE0392" w14:paraId="58C3E729" w14:textId="77777777" w:rsidTr="00CE7215">
        <w:tc>
          <w:tcPr>
            <w:tcW w:w="2422" w:type="dxa"/>
            <w:vMerge/>
          </w:tcPr>
          <w:p w14:paraId="44CFD34C" w14:textId="77777777" w:rsidR="00AD71EC" w:rsidRPr="00FE0392" w:rsidRDefault="00AD71EC" w:rsidP="00BD7707">
            <w:pPr>
              <w:spacing w:before="40" w:line="240" w:lineRule="auto"/>
              <w:jc w:val="left"/>
              <w:rPr>
                <w:rFonts w:cs="Arial"/>
                <w:sz w:val="20"/>
                <w:szCs w:val="20"/>
              </w:rPr>
            </w:pPr>
          </w:p>
        </w:tc>
        <w:tc>
          <w:tcPr>
            <w:tcW w:w="2184" w:type="dxa"/>
            <w:vMerge/>
          </w:tcPr>
          <w:p w14:paraId="73E9F455" w14:textId="77777777" w:rsidR="00AD71EC" w:rsidRPr="00FE0392" w:rsidRDefault="00AD71EC" w:rsidP="00BD7707">
            <w:pPr>
              <w:spacing w:before="40" w:line="240" w:lineRule="auto"/>
              <w:jc w:val="left"/>
              <w:rPr>
                <w:rFonts w:cs="Arial"/>
                <w:sz w:val="20"/>
                <w:szCs w:val="20"/>
              </w:rPr>
            </w:pPr>
          </w:p>
        </w:tc>
        <w:tc>
          <w:tcPr>
            <w:tcW w:w="2595" w:type="dxa"/>
            <w:vMerge w:val="restart"/>
          </w:tcPr>
          <w:p w14:paraId="714F4608" w14:textId="5543A4CA" w:rsidR="00AD71EC" w:rsidRPr="00FE0392" w:rsidRDefault="00AD71EC" w:rsidP="00BD7707">
            <w:pPr>
              <w:spacing w:before="40" w:line="240" w:lineRule="auto"/>
              <w:jc w:val="left"/>
              <w:rPr>
                <w:rFonts w:cs="Arial"/>
                <w:sz w:val="20"/>
                <w:szCs w:val="20"/>
              </w:rPr>
            </w:pPr>
            <w:r w:rsidRPr="00FE0392">
              <w:rPr>
                <w:rFonts w:cs="Arial"/>
                <w:sz w:val="20"/>
                <w:szCs w:val="20"/>
              </w:rPr>
              <w:t xml:space="preserve">2.4.a.2. Emission de particules de poussières dans l’air </w:t>
            </w:r>
          </w:p>
        </w:tc>
        <w:tc>
          <w:tcPr>
            <w:tcW w:w="1561" w:type="dxa"/>
            <w:vMerge w:val="restart"/>
            <w:vAlign w:val="center"/>
          </w:tcPr>
          <w:p w14:paraId="093E8324" w14:textId="6765EC16" w:rsidR="00AD71EC" w:rsidRPr="00FE0392" w:rsidRDefault="00AD71EC" w:rsidP="00BD7707">
            <w:pPr>
              <w:spacing w:before="40" w:line="240" w:lineRule="auto"/>
              <w:jc w:val="center"/>
              <w:rPr>
                <w:rFonts w:cs="Arial"/>
                <w:sz w:val="20"/>
                <w:szCs w:val="20"/>
              </w:rPr>
            </w:pPr>
            <w:r w:rsidRPr="00FE0392">
              <w:rPr>
                <w:rFonts w:cs="Arial"/>
                <w:sz w:val="20"/>
                <w:szCs w:val="20"/>
              </w:rPr>
              <w:t>Faible</w:t>
            </w:r>
          </w:p>
        </w:tc>
        <w:tc>
          <w:tcPr>
            <w:tcW w:w="2733" w:type="dxa"/>
          </w:tcPr>
          <w:p w14:paraId="46D42377" w14:textId="0E50C7D4" w:rsidR="00AD71EC" w:rsidRPr="00FE0392" w:rsidRDefault="00AD71EC" w:rsidP="00BD7707">
            <w:pPr>
              <w:spacing w:before="40" w:line="240" w:lineRule="auto"/>
              <w:jc w:val="left"/>
              <w:rPr>
                <w:rFonts w:cs="Arial"/>
                <w:sz w:val="20"/>
                <w:szCs w:val="20"/>
              </w:rPr>
            </w:pPr>
            <w:r w:rsidRPr="00FE0392">
              <w:rPr>
                <w:rFonts w:cs="Arial"/>
                <w:sz w:val="20"/>
                <w:szCs w:val="20"/>
              </w:rPr>
              <w:t xml:space="preserve">2.4.a.2.1. Doter le personnel de chantier des </w:t>
            </w:r>
            <w:r w:rsidRPr="00FE0392">
              <w:rPr>
                <w:rFonts w:cs="Arial"/>
                <w:sz w:val="20"/>
                <w:szCs w:val="20"/>
              </w:rPr>
              <w:lastRenderedPageBreak/>
              <w:t xml:space="preserve">équipements de protection individuels (EPI) et veiller à leur port effectif </w:t>
            </w:r>
          </w:p>
        </w:tc>
        <w:tc>
          <w:tcPr>
            <w:tcW w:w="2817" w:type="dxa"/>
            <w:vMerge w:val="restart"/>
          </w:tcPr>
          <w:p w14:paraId="536159EE" w14:textId="77777777" w:rsidR="00AD71EC" w:rsidRPr="00FE0392" w:rsidRDefault="00AD71EC" w:rsidP="00BD7707">
            <w:pPr>
              <w:spacing w:before="40" w:line="240" w:lineRule="auto"/>
              <w:jc w:val="left"/>
              <w:rPr>
                <w:rFonts w:cs="Arial"/>
                <w:sz w:val="20"/>
                <w:szCs w:val="20"/>
              </w:rPr>
            </w:pPr>
          </w:p>
        </w:tc>
      </w:tr>
      <w:tr w:rsidR="00AD71EC" w:rsidRPr="00FE0392" w14:paraId="6EE31B62" w14:textId="77777777" w:rsidTr="00CE7215">
        <w:tc>
          <w:tcPr>
            <w:tcW w:w="2422" w:type="dxa"/>
            <w:vMerge/>
          </w:tcPr>
          <w:p w14:paraId="28371543" w14:textId="77777777" w:rsidR="00AD71EC" w:rsidRPr="00FE0392" w:rsidRDefault="00AD71EC" w:rsidP="00BD7707">
            <w:pPr>
              <w:spacing w:before="40" w:line="240" w:lineRule="auto"/>
              <w:jc w:val="left"/>
              <w:rPr>
                <w:rFonts w:cs="Arial"/>
                <w:sz w:val="20"/>
                <w:szCs w:val="20"/>
              </w:rPr>
            </w:pPr>
          </w:p>
        </w:tc>
        <w:tc>
          <w:tcPr>
            <w:tcW w:w="2184" w:type="dxa"/>
            <w:vMerge/>
          </w:tcPr>
          <w:p w14:paraId="6437615C" w14:textId="77777777" w:rsidR="00AD71EC" w:rsidRPr="00FE0392" w:rsidRDefault="00AD71EC" w:rsidP="00BD7707">
            <w:pPr>
              <w:spacing w:before="40" w:line="240" w:lineRule="auto"/>
              <w:jc w:val="left"/>
              <w:rPr>
                <w:rFonts w:cs="Arial"/>
                <w:sz w:val="20"/>
                <w:szCs w:val="20"/>
              </w:rPr>
            </w:pPr>
          </w:p>
        </w:tc>
        <w:tc>
          <w:tcPr>
            <w:tcW w:w="2595" w:type="dxa"/>
            <w:vMerge/>
          </w:tcPr>
          <w:p w14:paraId="3B9F0533" w14:textId="77777777" w:rsidR="00AD71EC" w:rsidRPr="00FE0392" w:rsidRDefault="00AD71EC" w:rsidP="00BD7707">
            <w:pPr>
              <w:spacing w:before="40" w:line="240" w:lineRule="auto"/>
              <w:jc w:val="left"/>
              <w:rPr>
                <w:rFonts w:cs="Arial"/>
                <w:sz w:val="20"/>
                <w:szCs w:val="20"/>
              </w:rPr>
            </w:pPr>
          </w:p>
        </w:tc>
        <w:tc>
          <w:tcPr>
            <w:tcW w:w="1561" w:type="dxa"/>
            <w:vMerge/>
            <w:vAlign w:val="center"/>
          </w:tcPr>
          <w:p w14:paraId="5E975C41" w14:textId="77777777" w:rsidR="00AD71EC" w:rsidRPr="00FE0392" w:rsidRDefault="00AD71EC" w:rsidP="00BD7707">
            <w:pPr>
              <w:spacing w:before="40" w:line="240" w:lineRule="auto"/>
              <w:jc w:val="center"/>
              <w:rPr>
                <w:rFonts w:cs="Arial"/>
                <w:sz w:val="20"/>
                <w:szCs w:val="20"/>
              </w:rPr>
            </w:pPr>
          </w:p>
        </w:tc>
        <w:tc>
          <w:tcPr>
            <w:tcW w:w="2733" w:type="dxa"/>
          </w:tcPr>
          <w:p w14:paraId="6FBB0493" w14:textId="2D687C98" w:rsidR="00AD71EC" w:rsidRPr="00FE0392" w:rsidRDefault="00AD71EC" w:rsidP="00BD7707">
            <w:pPr>
              <w:spacing w:before="40" w:line="240" w:lineRule="auto"/>
              <w:jc w:val="left"/>
              <w:rPr>
                <w:rFonts w:cs="Arial"/>
                <w:sz w:val="20"/>
                <w:szCs w:val="20"/>
              </w:rPr>
            </w:pPr>
            <w:r w:rsidRPr="00FE0392">
              <w:rPr>
                <w:rFonts w:cs="Arial"/>
                <w:sz w:val="20"/>
                <w:szCs w:val="20"/>
              </w:rPr>
              <w:t>2.4.a.2.2. Arroser les voies de déviations</w:t>
            </w:r>
          </w:p>
        </w:tc>
        <w:tc>
          <w:tcPr>
            <w:tcW w:w="2817" w:type="dxa"/>
            <w:vMerge/>
          </w:tcPr>
          <w:p w14:paraId="74AB68DF" w14:textId="77777777" w:rsidR="00AD71EC" w:rsidRPr="00FE0392" w:rsidRDefault="00AD71EC" w:rsidP="00BD7707">
            <w:pPr>
              <w:spacing w:before="40" w:line="240" w:lineRule="auto"/>
              <w:jc w:val="left"/>
              <w:rPr>
                <w:rFonts w:cs="Arial"/>
                <w:sz w:val="20"/>
                <w:szCs w:val="20"/>
              </w:rPr>
            </w:pPr>
          </w:p>
        </w:tc>
      </w:tr>
      <w:tr w:rsidR="00CE7215" w:rsidRPr="00FE0392" w14:paraId="5C71B970" w14:textId="77777777" w:rsidTr="00CE7215">
        <w:tc>
          <w:tcPr>
            <w:tcW w:w="2422" w:type="dxa"/>
            <w:vMerge/>
          </w:tcPr>
          <w:p w14:paraId="6E87F8B7" w14:textId="77777777" w:rsidR="00CE7215" w:rsidRPr="00FE0392" w:rsidRDefault="00CE7215" w:rsidP="00BD7707">
            <w:pPr>
              <w:spacing w:before="40" w:line="240" w:lineRule="auto"/>
              <w:jc w:val="left"/>
              <w:rPr>
                <w:rFonts w:cs="Arial"/>
                <w:sz w:val="20"/>
                <w:szCs w:val="20"/>
              </w:rPr>
            </w:pPr>
          </w:p>
        </w:tc>
        <w:tc>
          <w:tcPr>
            <w:tcW w:w="2184" w:type="dxa"/>
          </w:tcPr>
          <w:p w14:paraId="715D891A" w14:textId="77777777" w:rsidR="00CE7215" w:rsidRPr="00FE0392" w:rsidRDefault="00CE7215" w:rsidP="00BD7707">
            <w:pPr>
              <w:spacing w:before="40" w:line="240" w:lineRule="auto"/>
              <w:jc w:val="left"/>
              <w:rPr>
                <w:rFonts w:cs="Arial"/>
                <w:sz w:val="20"/>
                <w:szCs w:val="20"/>
              </w:rPr>
            </w:pPr>
          </w:p>
        </w:tc>
        <w:tc>
          <w:tcPr>
            <w:tcW w:w="2595" w:type="dxa"/>
          </w:tcPr>
          <w:p w14:paraId="2C6197C4" w14:textId="77777777" w:rsidR="00CE7215" w:rsidRPr="00FE0392" w:rsidRDefault="00CE7215" w:rsidP="00BD7707">
            <w:pPr>
              <w:spacing w:before="40" w:line="240" w:lineRule="auto"/>
              <w:jc w:val="left"/>
              <w:rPr>
                <w:rFonts w:cs="Arial"/>
                <w:sz w:val="20"/>
                <w:szCs w:val="20"/>
              </w:rPr>
            </w:pPr>
            <w:r w:rsidRPr="00FE0392">
              <w:rPr>
                <w:rFonts w:cs="Arial"/>
                <w:sz w:val="20"/>
                <w:szCs w:val="20"/>
              </w:rPr>
              <w:t xml:space="preserve">2.4.a.3. Nuisance sonore </w:t>
            </w:r>
          </w:p>
        </w:tc>
        <w:tc>
          <w:tcPr>
            <w:tcW w:w="1561" w:type="dxa"/>
            <w:vAlign w:val="center"/>
          </w:tcPr>
          <w:p w14:paraId="370814A4" w14:textId="4C1F03EC" w:rsidR="00CE7215" w:rsidRPr="00FE0392" w:rsidRDefault="00CE7215" w:rsidP="00BD7707">
            <w:pPr>
              <w:spacing w:before="40" w:line="240" w:lineRule="auto"/>
              <w:jc w:val="center"/>
              <w:rPr>
                <w:rFonts w:cs="Arial"/>
                <w:sz w:val="20"/>
                <w:szCs w:val="20"/>
              </w:rPr>
            </w:pPr>
            <w:r w:rsidRPr="00FE0392">
              <w:rPr>
                <w:rFonts w:cs="Arial"/>
                <w:sz w:val="20"/>
                <w:szCs w:val="20"/>
              </w:rPr>
              <w:t>Faible</w:t>
            </w:r>
          </w:p>
        </w:tc>
        <w:tc>
          <w:tcPr>
            <w:tcW w:w="2733" w:type="dxa"/>
          </w:tcPr>
          <w:p w14:paraId="4C0CBAA2" w14:textId="12E31D09" w:rsidR="00CE7215" w:rsidRPr="00FE0392" w:rsidRDefault="00CE7215" w:rsidP="00CE7215">
            <w:pPr>
              <w:spacing w:before="40" w:line="240" w:lineRule="auto"/>
              <w:jc w:val="left"/>
              <w:rPr>
                <w:rFonts w:cs="Arial"/>
                <w:sz w:val="20"/>
                <w:szCs w:val="20"/>
              </w:rPr>
            </w:pPr>
            <w:r w:rsidRPr="00FE0392">
              <w:rPr>
                <w:rFonts w:cs="Arial"/>
                <w:sz w:val="20"/>
                <w:szCs w:val="20"/>
              </w:rPr>
              <w:t xml:space="preserve">2.4.a.3.1. Doter le personnel de chantier des équipements de protection individuels (EPI) et veiller à leur port effectif </w:t>
            </w:r>
          </w:p>
        </w:tc>
        <w:tc>
          <w:tcPr>
            <w:tcW w:w="2817" w:type="dxa"/>
          </w:tcPr>
          <w:p w14:paraId="1F60B7A3" w14:textId="77777777" w:rsidR="00CE7215" w:rsidRPr="00FE0392" w:rsidRDefault="00CE7215" w:rsidP="00BD7707">
            <w:pPr>
              <w:spacing w:before="40" w:line="240" w:lineRule="auto"/>
              <w:jc w:val="left"/>
              <w:rPr>
                <w:rFonts w:cs="Arial"/>
                <w:sz w:val="20"/>
                <w:szCs w:val="20"/>
              </w:rPr>
            </w:pPr>
          </w:p>
        </w:tc>
      </w:tr>
      <w:tr w:rsidR="00CE7215" w:rsidRPr="00FE0392" w14:paraId="4B181BB8" w14:textId="77777777" w:rsidTr="00CE7215">
        <w:tc>
          <w:tcPr>
            <w:tcW w:w="2422" w:type="dxa"/>
            <w:vMerge/>
          </w:tcPr>
          <w:p w14:paraId="11E3D3A2" w14:textId="77777777" w:rsidR="00CE7215" w:rsidRPr="00FE0392" w:rsidRDefault="00CE7215" w:rsidP="00BD7707">
            <w:pPr>
              <w:spacing w:before="40" w:line="240" w:lineRule="auto"/>
              <w:jc w:val="left"/>
              <w:rPr>
                <w:rFonts w:cs="Arial"/>
                <w:sz w:val="20"/>
                <w:szCs w:val="20"/>
              </w:rPr>
            </w:pPr>
          </w:p>
        </w:tc>
        <w:tc>
          <w:tcPr>
            <w:tcW w:w="2184" w:type="dxa"/>
            <w:vMerge w:val="restart"/>
          </w:tcPr>
          <w:p w14:paraId="6C3AAE70" w14:textId="77777777" w:rsidR="00CE7215" w:rsidRPr="00FE0392" w:rsidRDefault="00CE7215" w:rsidP="00BD7707">
            <w:pPr>
              <w:spacing w:before="40" w:line="240" w:lineRule="auto"/>
              <w:jc w:val="left"/>
              <w:rPr>
                <w:rFonts w:cs="Arial"/>
                <w:sz w:val="20"/>
                <w:szCs w:val="20"/>
              </w:rPr>
            </w:pPr>
          </w:p>
        </w:tc>
        <w:tc>
          <w:tcPr>
            <w:tcW w:w="2595" w:type="dxa"/>
            <w:vMerge w:val="restart"/>
          </w:tcPr>
          <w:p w14:paraId="2242EE8F" w14:textId="77777777" w:rsidR="00CE7215" w:rsidRPr="00FE0392" w:rsidRDefault="00CE7215" w:rsidP="00BD7707">
            <w:pPr>
              <w:spacing w:before="40" w:line="240" w:lineRule="auto"/>
              <w:jc w:val="left"/>
              <w:rPr>
                <w:rFonts w:cs="Arial"/>
                <w:sz w:val="20"/>
                <w:szCs w:val="20"/>
              </w:rPr>
            </w:pPr>
            <w:r w:rsidRPr="00FE0392">
              <w:rPr>
                <w:rFonts w:cs="Arial"/>
                <w:sz w:val="20"/>
                <w:szCs w:val="20"/>
              </w:rPr>
              <w:t xml:space="preserve">2.4.a.4. Accidents dus aux travaux d’aménagement des déviations </w:t>
            </w:r>
          </w:p>
        </w:tc>
        <w:tc>
          <w:tcPr>
            <w:tcW w:w="1561" w:type="dxa"/>
            <w:vMerge w:val="restart"/>
          </w:tcPr>
          <w:p w14:paraId="7CC69EC4" w14:textId="77777777" w:rsidR="00CE7215" w:rsidRPr="00FE0392" w:rsidRDefault="00CE7215" w:rsidP="00BD7707">
            <w:pPr>
              <w:spacing w:before="40" w:line="240" w:lineRule="auto"/>
              <w:jc w:val="center"/>
              <w:rPr>
                <w:rFonts w:cs="Arial"/>
                <w:sz w:val="20"/>
                <w:szCs w:val="20"/>
              </w:rPr>
            </w:pPr>
            <w:r w:rsidRPr="00FE0392">
              <w:rPr>
                <w:rFonts w:cs="Arial"/>
                <w:sz w:val="20"/>
                <w:szCs w:val="20"/>
              </w:rPr>
              <w:t>Faible</w:t>
            </w:r>
          </w:p>
        </w:tc>
        <w:tc>
          <w:tcPr>
            <w:tcW w:w="2733" w:type="dxa"/>
          </w:tcPr>
          <w:p w14:paraId="6AC5B598" w14:textId="70593AF5" w:rsidR="00CE7215" w:rsidRPr="00FE0392" w:rsidRDefault="00CE7215" w:rsidP="00BD7707">
            <w:pPr>
              <w:spacing w:before="40" w:line="240" w:lineRule="auto"/>
              <w:jc w:val="left"/>
              <w:rPr>
                <w:rFonts w:cs="Arial"/>
                <w:sz w:val="20"/>
                <w:szCs w:val="20"/>
              </w:rPr>
            </w:pPr>
            <w:r w:rsidRPr="00FE0392">
              <w:rPr>
                <w:rFonts w:cs="Arial"/>
                <w:sz w:val="20"/>
                <w:szCs w:val="20"/>
              </w:rPr>
              <w:t xml:space="preserve">2.4.a.4.1. Mettre des panneaux de signalisation dans les zones de travaux </w:t>
            </w:r>
          </w:p>
          <w:p w14:paraId="3DD473BE" w14:textId="3D256CEE" w:rsidR="00CE7215" w:rsidRPr="00FE0392" w:rsidRDefault="00CE7215" w:rsidP="00BD7707">
            <w:pPr>
              <w:spacing w:before="40" w:line="240" w:lineRule="auto"/>
              <w:jc w:val="left"/>
              <w:rPr>
                <w:rFonts w:cs="Arial"/>
                <w:sz w:val="20"/>
                <w:szCs w:val="20"/>
              </w:rPr>
            </w:pPr>
          </w:p>
        </w:tc>
        <w:tc>
          <w:tcPr>
            <w:tcW w:w="2817" w:type="dxa"/>
            <w:vMerge w:val="restart"/>
          </w:tcPr>
          <w:p w14:paraId="1A690CAD" w14:textId="77777777" w:rsidR="00CE7215" w:rsidRPr="00FE0392" w:rsidRDefault="00CE7215" w:rsidP="00BD7707">
            <w:pPr>
              <w:spacing w:before="40" w:line="240" w:lineRule="auto"/>
              <w:jc w:val="left"/>
              <w:rPr>
                <w:rFonts w:cs="Arial"/>
                <w:sz w:val="20"/>
                <w:szCs w:val="20"/>
              </w:rPr>
            </w:pPr>
          </w:p>
        </w:tc>
      </w:tr>
      <w:tr w:rsidR="00CE7215" w:rsidRPr="00FE0392" w14:paraId="757CA904" w14:textId="77777777" w:rsidTr="00CE7215">
        <w:tc>
          <w:tcPr>
            <w:tcW w:w="2422" w:type="dxa"/>
            <w:vMerge/>
          </w:tcPr>
          <w:p w14:paraId="583F2F70" w14:textId="77777777" w:rsidR="00CE7215" w:rsidRPr="00FE0392" w:rsidRDefault="00CE7215" w:rsidP="00BD7707">
            <w:pPr>
              <w:spacing w:before="40" w:line="240" w:lineRule="auto"/>
              <w:jc w:val="left"/>
              <w:rPr>
                <w:rFonts w:cs="Arial"/>
                <w:sz w:val="20"/>
                <w:szCs w:val="20"/>
              </w:rPr>
            </w:pPr>
          </w:p>
        </w:tc>
        <w:tc>
          <w:tcPr>
            <w:tcW w:w="2184" w:type="dxa"/>
            <w:vMerge/>
          </w:tcPr>
          <w:p w14:paraId="0B0BCE55" w14:textId="77777777" w:rsidR="00CE7215" w:rsidRPr="00FE0392" w:rsidRDefault="00CE7215" w:rsidP="00BD7707">
            <w:pPr>
              <w:spacing w:before="40" w:line="240" w:lineRule="auto"/>
              <w:jc w:val="left"/>
              <w:rPr>
                <w:rFonts w:cs="Arial"/>
                <w:sz w:val="20"/>
                <w:szCs w:val="20"/>
              </w:rPr>
            </w:pPr>
          </w:p>
        </w:tc>
        <w:tc>
          <w:tcPr>
            <w:tcW w:w="2595" w:type="dxa"/>
            <w:vMerge/>
          </w:tcPr>
          <w:p w14:paraId="5EF742E8" w14:textId="77777777" w:rsidR="00CE7215" w:rsidRPr="00FE0392" w:rsidRDefault="00CE7215" w:rsidP="00BD7707">
            <w:pPr>
              <w:spacing w:before="40" w:line="240" w:lineRule="auto"/>
              <w:jc w:val="left"/>
              <w:rPr>
                <w:rFonts w:cs="Arial"/>
                <w:sz w:val="20"/>
                <w:szCs w:val="20"/>
              </w:rPr>
            </w:pPr>
          </w:p>
        </w:tc>
        <w:tc>
          <w:tcPr>
            <w:tcW w:w="1561" w:type="dxa"/>
            <w:vMerge/>
          </w:tcPr>
          <w:p w14:paraId="4ECEA8AE" w14:textId="77777777" w:rsidR="00CE7215" w:rsidRPr="00FE0392" w:rsidRDefault="00CE7215" w:rsidP="00BD7707">
            <w:pPr>
              <w:spacing w:before="40" w:line="240" w:lineRule="auto"/>
              <w:jc w:val="center"/>
              <w:rPr>
                <w:rFonts w:cs="Arial"/>
                <w:sz w:val="20"/>
                <w:szCs w:val="20"/>
              </w:rPr>
            </w:pPr>
          </w:p>
        </w:tc>
        <w:tc>
          <w:tcPr>
            <w:tcW w:w="2733" w:type="dxa"/>
          </w:tcPr>
          <w:p w14:paraId="6929F25A" w14:textId="5FD0C791" w:rsidR="00CE7215" w:rsidRPr="00FE0392" w:rsidRDefault="00CE7215" w:rsidP="00BD7707">
            <w:pPr>
              <w:spacing w:before="40" w:line="240" w:lineRule="auto"/>
              <w:jc w:val="left"/>
              <w:rPr>
                <w:rFonts w:cs="Arial"/>
                <w:sz w:val="20"/>
                <w:szCs w:val="20"/>
              </w:rPr>
            </w:pPr>
            <w:r w:rsidRPr="00FE0392">
              <w:rPr>
                <w:rFonts w:cs="Arial"/>
                <w:sz w:val="20"/>
                <w:szCs w:val="20"/>
              </w:rPr>
              <w:t>2.4.a.4.2. Mettre en place un dispositif de régulation de la circulation</w:t>
            </w:r>
          </w:p>
        </w:tc>
        <w:tc>
          <w:tcPr>
            <w:tcW w:w="2817" w:type="dxa"/>
            <w:vMerge/>
          </w:tcPr>
          <w:p w14:paraId="09434A0E" w14:textId="77777777" w:rsidR="00CE7215" w:rsidRPr="00FE0392" w:rsidRDefault="00CE7215" w:rsidP="00BD7707">
            <w:pPr>
              <w:spacing w:before="40" w:line="240" w:lineRule="auto"/>
              <w:jc w:val="left"/>
              <w:rPr>
                <w:rFonts w:cs="Arial"/>
                <w:sz w:val="20"/>
                <w:szCs w:val="20"/>
              </w:rPr>
            </w:pPr>
          </w:p>
        </w:tc>
      </w:tr>
      <w:tr w:rsidR="00CE7215" w:rsidRPr="00FE0392" w14:paraId="38ED83FF" w14:textId="77777777" w:rsidTr="00CE7215">
        <w:tc>
          <w:tcPr>
            <w:tcW w:w="2422" w:type="dxa"/>
            <w:vMerge w:val="restart"/>
          </w:tcPr>
          <w:p w14:paraId="76EC37A2" w14:textId="77777777" w:rsidR="00AC2796" w:rsidRPr="00FE0392" w:rsidRDefault="00AC2796" w:rsidP="00BD7707">
            <w:pPr>
              <w:spacing w:before="40" w:line="240" w:lineRule="auto"/>
              <w:jc w:val="left"/>
              <w:rPr>
                <w:rFonts w:cs="Arial"/>
                <w:sz w:val="20"/>
                <w:szCs w:val="20"/>
              </w:rPr>
            </w:pPr>
            <w:r w:rsidRPr="00FE0392">
              <w:rPr>
                <w:rFonts w:cs="Arial"/>
                <w:sz w:val="20"/>
                <w:szCs w:val="20"/>
              </w:rPr>
              <w:t>2.5. Transports et circulation de la machinerie et des équipements</w:t>
            </w:r>
          </w:p>
        </w:tc>
        <w:tc>
          <w:tcPr>
            <w:tcW w:w="2184" w:type="dxa"/>
          </w:tcPr>
          <w:p w14:paraId="5F1F413A" w14:textId="77777777" w:rsidR="00AC2796" w:rsidRPr="00FE0392" w:rsidRDefault="00AC2796" w:rsidP="00BD7707">
            <w:pPr>
              <w:spacing w:before="40" w:line="240" w:lineRule="auto"/>
              <w:jc w:val="left"/>
              <w:rPr>
                <w:rFonts w:cs="Arial"/>
                <w:sz w:val="20"/>
                <w:szCs w:val="20"/>
              </w:rPr>
            </w:pPr>
          </w:p>
        </w:tc>
        <w:tc>
          <w:tcPr>
            <w:tcW w:w="2595" w:type="dxa"/>
          </w:tcPr>
          <w:p w14:paraId="4D16462E" w14:textId="3EBC8777" w:rsidR="00AC2796" w:rsidRPr="00FE0392" w:rsidRDefault="00AC2796" w:rsidP="00BD7707">
            <w:pPr>
              <w:spacing w:before="40" w:line="240" w:lineRule="auto"/>
              <w:jc w:val="left"/>
              <w:rPr>
                <w:rFonts w:cs="Arial"/>
                <w:sz w:val="20"/>
                <w:szCs w:val="20"/>
              </w:rPr>
            </w:pPr>
            <w:r w:rsidRPr="00FE0392">
              <w:rPr>
                <w:rFonts w:cs="Arial"/>
                <w:sz w:val="20"/>
                <w:szCs w:val="20"/>
              </w:rPr>
              <w:t xml:space="preserve">2.5.a.1. Emission de </w:t>
            </w:r>
            <w:r w:rsidR="0050207B" w:rsidRPr="00FE0392">
              <w:rPr>
                <w:rFonts w:cs="Arial"/>
                <w:sz w:val="20"/>
                <w:szCs w:val="20"/>
              </w:rPr>
              <w:t xml:space="preserve">particules de poussières et </w:t>
            </w:r>
            <w:r w:rsidRPr="00FE0392">
              <w:rPr>
                <w:rFonts w:cs="Arial"/>
                <w:sz w:val="20"/>
                <w:szCs w:val="20"/>
              </w:rPr>
              <w:t>de gaz dans l’air par les moteurs (fumées)</w:t>
            </w:r>
          </w:p>
        </w:tc>
        <w:tc>
          <w:tcPr>
            <w:tcW w:w="1561" w:type="dxa"/>
            <w:vAlign w:val="center"/>
          </w:tcPr>
          <w:p w14:paraId="6A8F3311" w14:textId="77777777" w:rsidR="00AC2796" w:rsidRPr="00FE0392" w:rsidRDefault="00AC2796" w:rsidP="00BD7707">
            <w:pPr>
              <w:spacing w:before="40" w:line="240" w:lineRule="auto"/>
              <w:jc w:val="center"/>
              <w:rPr>
                <w:rFonts w:cs="Arial"/>
                <w:sz w:val="20"/>
                <w:szCs w:val="20"/>
              </w:rPr>
            </w:pPr>
            <w:r w:rsidRPr="00FE0392">
              <w:rPr>
                <w:rFonts w:cs="Arial"/>
                <w:sz w:val="20"/>
                <w:szCs w:val="20"/>
              </w:rPr>
              <w:t>Moyenne</w:t>
            </w:r>
          </w:p>
        </w:tc>
        <w:tc>
          <w:tcPr>
            <w:tcW w:w="2733" w:type="dxa"/>
          </w:tcPr>
          <w:p w14:paraId="785C6BFB" w14:textId="77777777" w:rsidR="00AC2796" w:rsidRPr="00FE0392" w:rsidRDefault="00AC2796" w:rsidP="00BD7707">
            <w:pPr>
              <w:spacing w:before="40" w:line="240" w:lineRule="auto"/>
              <w:jc w:val="left"/>
              <w:rPr>
                <w:rFonts w:cs="Arial"/>
                <w:sz w:val="20"/>
                <w:szCs w:val="20"/>
              </w:rPr>
            </w:pPr>
            <w:r w:rsidRPr="00FE0392">
              <w:rPr>
                <w:rFonts w:cs="Arial"/>
                <w:sz w:val="20"/>
                <w:szCs w:val="20"/>
              </w:rPr>
              <w:t xml:space="preserve">2.5.a.1.1. </w:t>
            </w:r>
            <w:r w:rsidR="00704589" w:rsidRPr="00FE0392">
              <w:rPr>
                <w:rFonts w:cs="Arial"/>
                <w:sz w:val="20"/>
                <w:szCs w:val="20"/>
              </w:rPr>
              <w:t xml:space="preserve">Doter le </w:t>
            </w:r>
            <w:r w:rsidRPr="00FE0392">
              <w:rPr>
                <w:rFonts w:cs="Arial"/>
                <w:sz w:val="20"/>
                <w:szCs w:val="20"/>
              </w:rPr>
              <w:t>personnel de chantier des équipements de protection individuels (EPI)</w:t>
            </w:r>
            <w:r w:rsidR="00704589" w:rsidRPr="00FE0392">
              <w:rPr>
                <w:rFonts w:cs="Arial"/>
                <w:sz w:val="20"/>
                <w:szCs w:val="20"/>
              </w:rPr>
              <w:t xml:space="preserve"> et veiller à leur port effectif </w:t>
            </w:r>
          </w:p>
          <w:p w14:paraId="12A703A5" w14:textId="7749D9EC" w:rsidR="00704589" w:rsidRPr="00FE0392" w:rsidRDefault="00704589" w:rsidP="00BD7707">
            <w:pPr>
              <w:spacing w:before="40" w:line="240" w:lineRule="auto"/>
              <w:jc w:val="left"/>
              <w:rPr>
                <w:rFonts w:cs="Arial"/>
                <w:sz w:val="20"/>
                <w:szCs w:val="20"/>
              </w:rPr>
            </w:pPr>
            <w:r w:rsidRPr="00FE0392">
              <w:rPr>
                <w:rFonts w:cs="Arial"/>
                <w:sz w:val="20"/>
                <w:szCs w:val="20"/>
              </w:rPr>
              <w:t>2.5.a.1.2. Veiller à l’entretien des engins et véhicules de chantier</w:t>
            </w:r>
          </w:p>
        </w:tc>
        <w:tc>
          <w:tcPr>
            <w:tcW w:w="2817" w:type="dxa"/>
          </w:tcPr>
          <w:p w14:paraId="2C439D12" w14:textId="77777777" w:rsidR="00AC2796" w:rsidRPr="00FE0392" w:rsidRDefault="00AC2796" w:rsidP="00BD7707">
            <w:pPr>
              <w:spacing w:before="40" w:line="240" w:lineRule="auto"/>
              <w:jc w:val="left"/>
              <w:rPr>
                <w:rFonts w:cs="Arial"/>
                <w:sz w:val="20"/>
                <w:szCs w:val="20"/>
              </w:rPr>
            </w:pPr>
          </w:p>
        </w:tc>
      </w:tr>
      <w:tr w:rsidR="00CE7215" w:rsidRPr="00FE0392" w14:paraId="09D1A735" w14:textId="77777777" w:rsidTr="00CE7215">
        <w:tc>
          <w:tcPr>
            <w:tcW w:w="2422" w:type="dxa"/>
            <w:vMerge/>
          </w:tcPr>
          <w:p w14:paraId="0AED99EB" w14:textId="77777777" w:rsidR="00AC2796" w:rsidRPr="00FE0392" w:rsidRDefault="00AC2796" w:rsidP="00BD7707">
            <w:pPr>
              <w:spacing w:before="40" w:line="240" w:lineRule="auto"/>
              <w:jc w:val="left"/>
              <w:rPr>
                <w:rFonts w:cs="Arial"/>
                <w:sz w:val="20"/>
                <w:szCs w:val="20"/>
              </w:rPr>
            </w:pPr>
          </w:p>
        </w:tc>
        <w:tc>
          <w:tcPr>
            <w:tcW w:w="2184" w:type="dxa"/>
            <w:vMerge w:val="restart"/>
          </w:tcPr>
          <w:p w14:paraId="58367C66" w14:textId="77777777" w:rsidR="00AC2796" w:rsidRPr="00FE0392" w:rsidRDefault="00AC2796" w:rsidP="00BD7707">
            <w:pPr>
              <w:spacing w:before="40" w:line="240" w:lineRule="auto"/>
              <w:jc w:val="left"/>
              <w:rPr>
                <w:rFonts w:cs="Arial"/>
                <w:sz w:val="20"/>
                <w:szCs w:val="20"/>
              </w:rPr>
            </w:pPr>
          </w:p>
        </w:tc>
        <w:tc>
          <w:tcPr>
            <w:tcW w:w="2595" w:type="dxa"/>
            <w:vMerge w:val="restart"/>
          </w:tcPr>
          <w:p w14:paraId="3D4F3F74" w14:textId="4B3C2274" w:rsidR="00AC2796" w:rsidRPr="00FE0392" w:rsidRDefault="00AC2796" w:rsidP="00BD7707">
            <w:pPr>
              <w:spacing w:before="40" w:line="240" w:lineRule="auto"/>
              <w:jc w:val="left"/>
              <w:rPr>
                <w:rFonts w:cs="Arial"/>
                <w:sz w:val="20"/>
                <w:szCs w:val="20"/>
              </w:rPr>
            </w:pPr>
            <w:r w:rsidRPr="00FE0392">
              <w:rPr>
                <w:rFonts w:cs="Arial"/>
                <w:sz w:val="20"/>
                <w:szCs w:val="20"/>
              </w:rPr>
              <w:t>2.5.a.2. Nuisance</w:t>
            </w:r>
            <w:r w:rsidR="00CD71A4" w:rsidRPr="00FE0392">
              <w:rPr>
                <w:rFonts w:cs="Arial"/>
                <w:sz w:val="20"/>
                <w:szCs w:val="20"/>
              </w:rPr>
              <w:t>s</w:t>
            </w:r>
            <w:r w:rsidRPr="00FE0392">
              <w:rPr>
                <w:rFonts w:cs="Arial"/>
                <w:sz w:val="20"/>
                <w:szCs w:val="20"/>
              </w:rPr>
              <w:t xml:space="preserve"> sonore</w:t>
            </w:r>
            <w:r w:rsidR="00CD71A4" w:rsidRPr="00FE0392">
              <w:rPr>
                <w:rFonts w:cs="Arial"/>
                <w:sz w:val="20"/>
                <w:szCs w:val="20"/>
              </w:rPr>
              <w:t>s</w:t>
            </w:r>
            <w:r w:rsidRPr="00FE0392">
              <w:rPr>
                <w:rFonts w:cs="Arial"/>
                <w:sz w:val="20"/>
                <w:szCs w:val="20"/>
              </w:rPr>
              <w:t xml:space="preserve"> et vibration</w:t>
            </w:r>
            <w:r w:rsidR="00CD71A4" w:rsidRPr="00FE0392">
              <w:rPr>
                <w:rFonts w:cs="Arial"/>
                <w:sz w:val="20"/>
                <w:szCs w:val="20"/>
              </w:rPr>
              <w:t>s</w:t>
            </w:r>
            <w:r w:rsidRPr="00FE0392">
              <w:rPr>
                <w:rFonts w:cs="Arial"/>
                <w:sz w:val="20"/>
                <w:szCs w:val="20"/>
              </w:rPr>
              <w:t xml:space="preserve"> due</w:t>
            </w:r>
            <w:r w:rsidR="00CD71A4" w:rsidRPr="00FE0392">
              <w:rPr>
                <w:rFonts w:cs="Arial"/>
                <w:sz w:val="20"/>
                <w:szCs w:val="20"/>
              </w:rPr>
              <w:t>s</w:t>
            </w:r>
            <w:r w:rsidRPr="00FE0392">
              <w:rPr>
                <w:rFonts w:cs="Arial"/>
                <w:sz w:val="20"/>
                <w:szCs w:val="20"/>
              </w:rPr>
              <w:t xml:space="preserve"> au bruit des moteurs</w:t>
            </w:r>
          </w:p>
        </w:tc>
        <w:tc>
          <w:tcPr>
            <w:tcW w:w="1561" w:type="dxa"/>
            <w:vMerge w:val="restart"/>
            <w:vAlign w:val="center"/>
          </w:tcPr>
          <w:p w14:paraId="24421C49" w14:textId="3D0173D3" w:rsidR="00AC2796" w:rsidRPr="00FE0392" w:rsidRDefault="00CD71A4" w:rsidP="00BD7707">
            <w:pPr>
              <w:spacing w:before="40" w:line="240" w:lineRule="auto"/>
              <w:jc w:val="center"/>
              <w:rPr>
                <w:rFonts w:cs="Arial"/>
                <w:sz w:val="20"/>
                <w:szCs w:val="20"/>
              </w:rPr>
            </w:pPr>
            <w:r w:rsidRPr="00FE0392">
              <w:rPr>
                <w:rFonts w:cs="Arial"/>
                <w:sz w:val="20"/>
                <w:szCs w:val="20"/>
              </w:rPr>
              <w:t xml:space="preserve">Moyenne </w:t>
            </w:r>
          </w:p>
        </w:tc>
        <w:tc>
          <w:tcPr>
            <w:tcW w:w="2733" w:type="dxa"/>
          </w:tcPr>
          <w:p w14:paraId="719D53DC" w14:textId="77777777" w:rsidR="00704589" w:rsidRPr="00FE0392" w:rsidRDefault="00AC2796" w:rsidP="00BD7707">
            <w:pPr>
              <w:spacing w:before="40" w:line="240" w:lineRule="auto"/>
              <w:jc w:val="left"/>
              <w:rPr>
                <w:rFonts w:cs="Arial"/>
                <w:sz w:val="20"/>
                <w:szCs w:val="20"/>
              </w:rPr>
            </w:pPr>
            <w:r w:rsidRPr="00FE0392">
              <w:rPr>
                <w:rFonts w:cs="Arial"/>
                <w:sz w:val="20"/>
                <w:szCs w:val="20"/>
              </w:rPr>
              <w:t xml:space="preserve">2.5.a.2.1. </w:t>
            </w:r>
            <w:r w:rsidR="00704589" w:rsidRPr="00FE0392">
              <w:rPr>
                <w:rFonts w:cs="Arial"/>
                <w:sz w:val="20"/>
                <w:szCs w:val="20"/>
              </w:rPr>
              <w:t xml:space="preserve"> Doter le </w:t>
            </w:r>
            <w:r w:rsidRPr="00FE0392">
              <w:rPr>
                <w:rFonts w:cs="Arial"/>
                <w:sz w:val="20"/>
                <w:szCs w:val="20"/>
              </w:rPr>
              <w:t>personnel de chantier des équipements de protection individuels (EPI)</w:t>
            </w:r>
            <w:r w:rsidR="00704589" w:rsidRPr="00FE0392">
              <w:rPr>
                <w:rFonts w:cs="Arial"/>
                <w:sz w:val="20"/>
                <w:szCs w:val="20"/>
              </w:rPr>
              <w:t xml:space="preserve"> et veiller à leur port effectif </w:t>
            </w:r>
          </w:p>
          <w:p w14:paraId="1743D984" w14:textId="3070C75F" w:rsidR="00AC2796" w:rsidRPr="00FE0392" w:rsidRDefault="00AC2796" w:rsidP="00BD7707">
            <w:pPr>
              <w:spacing w:before="40" w:line="240" w:lineRule="auto"/>
              <w:jc w:val="left"/>
              <w:rPr>
                <w:rFonts w:cs="Arial"/>
                <w:sz w:val="20"/>
                <w:szCs w:val="20"/>
              </w:rPr>
            </w:pPr>
          </w:p>
        </w:tc>
        <w:tc>
          <w:tcPr>
            <w:tcW w:w="2817" w:type="dxa"/>
          </w:tcPr>
          <w:p w14:paraId="20FC4AE3" w14:textId="77777777" w:rsidR="00AC2796" w:rsidRPr="00FE0392" w:rsidRDefault="00AC2796" w:rsidP="00BD7707">
            <w:pPr>
              <w:spacing w:before="40" w:line="240" w:lineRule="auto"/>
              <w:jc w:val="left"/>
              <w:rPr>
                <w:rFonts w:cs="Arial"/>
                <w:sz w:val="20"/>
                <w:szCs w:val="20"/>
              </w:rPr>
            </w:pPr>
          </w:p>
        </w:tc>
      </w:tr>
      <w:tr w:rsidR="00CE7215" w:rsidRPr="00FE0392" w14:paraId="4DF9BC90" w14:textId="77777777" w:rsidTr="00CE7215">
        <w:tc>
          <w:tcPr>
            <w:tcW w:w="2422" w:type="dxa"/>
            <w:vMerge/>
          </w:tcPr>
          <w:p w14:paraId="4B084D55" w14:textId="77777777" w:rsidR="00AC2796" w:rsidRPr="00FE0392" w:rsidRDefault="00AC2796" w:rsidP="00BD7707">
            <w:pPr>
              <w:spacing w:before="40" w:line="240" w:lineRule="auto"/>
              <w:jc w:val="left"/>
              <w:rPr>
                <w:rFonts w:cs="Arial"/>
                <w:sz w:val="20"/>
                <w:szCs w:val="20"/>
              </w:rPr>
            </w:pPr>
          </w:p>
        </w:tc>
        <w:tc>
          <w:tcPr>
            <w:tcW w:w="2184" w:type="dxa"/>
            <w:vMerge/>
          </w:tcPr>
          <w:p w14:paraId="188B8EBF" w14:textId="77777777" w:rsidR="00AC2796" w:rsidRPr="00FE0392" w:rsidRDefault="00AC2796" w:rsidP="00BD7707">
            <w:pPr>
              <w:spacing w:before="40" w:line="240" w:lineRule="auto"/>
              <w:jc w:val="left"/>
              <w:rPr>
                <w:rFonts w:cs="Arial"/>
                <w:sz w:val="20"/>
                <w:szCs w:val="20"/>
              </w:rPr>
            </w:pPr>
          </w:p>
        </w:tc>
        <w:tc>
          <w:tcPr>
            <w:tcW w:w="2595" w:type="dxa"/>
            <w:vMerge/>
          </w:tcPr>
          <w:p w14:paraId="3CEFF933"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5D37DBC3" w14:textId="77777777" w:rsidR="00AC2796" w:rsidRPr="00FE0392" w:rsidRDefault="00AC2796" w:rsidP="00BD7707">
            <w:pPr>
              <w:spacing w:before="40" w:line="240" w:lineRule="auto"/>
              <w:jc w:val="center"/>
              <w:rPr>
                <w:rFonts w:cs="Arial"/>
                <w:sz w:val="20"/>
                <w:szCs w:val="20"/>
              </w:rPr>
            </w:pPr>
          </w:p>
        </w:tc>
        <w:tc>
          <w:tcPr>
            <w:tcW w:w="2733" w:type="dxa"/>
          </w:tcPr>
          <w:p w14:paraId="42F6B78F" w14:textId="25D9CD9A" w:rsidR="00AC2796" w:rsidRPr="00FE0392" w:rsidRDefault="00AC2796" w:rsidP="00BD7707">
            <w:pPr>
              <w:spacing w:before="40" w:line="240" w:lineRule="auto"/>
              <w:jc w:val="left"/>
              <w:rPr>
                <w:rFonts w:cs="Arial"/>
                <w:sz w:val="20"/>
                <w:szCs w:val="20"/>
              </w:rPr>
            </w:pPr>
            <w:r w:rsidRPr="00FE0392">
              <w:rPr>
                <w:rFonts w:cs="Arial"/>
                <w:sz w:val="20"/>
                <w:szCs w:val="20"/>
              </w:rPr>
              <w:t xml:space="preserve">2.5.a.2.2. </w:t>
            </w:r>
            <w:r w:rsidR="00704589" w:rsidRPr="00FE0392">
              <w:rPr>
                <w:rFonts w:cs="Arial"/>
                <w:sz w:val="20"/>
                <w:szCs w:val="20"/>
              </w:rPr>
              <w:t>Veiller à l’entretien des engins et véhicules de chantier</w:t>
            </w:r>
            <w:r w:rsidRPr="00FE0392">
              <w:rPr>
                <w:rFonts w:cs="Arial"/>
                <w:sz w:val="20"/>
                <w:szCs w:val="20"/>
              </w:rPr>
              <w:t xml:space="preserve"> et respecter les tranches horaires de travail</w:t>
            </w:r>
          </w:p>
        </w:tc>
        <w:tc>
          <w:tcPr>
            <w:tcW w:w="2817" w:type="dxa"/>
          </w:tcPr>
          <w:p w14:paraId="0DECBC1F" w14:textId="77777777" w:rsidR="00AC2796" w:rsidRPr="00FE0392" w:rsidRDefault="00AC2796" w:rsidP="00BD7707">
            <w:pPr>
              <w:spacing w:before="40" w:line="240" w:lineRule="auto"/>
              <w:jc w:val="left"/>
              <w:rPr>
                <w:rFonts w:cs="Arial"/>
                <w:sz w:val="20"/>
                <w:szCs w:val="20"/>
              </w:rPr>
            </w:pPr>
          </w:p>
        </w:tc>
      </w:tr>
      <w:tr w:rsidR="00984D34" w:rsidRPr="00FE0392" w14:paraId="4A3F3BBC" w14:textId="77777777" w:rsidTr="00CE7215">
        <w:tc>
          <w:tcPr>
            <w:tcW w:w="2422" w:type="dxa"/>
            <w:vMerge/>
          </w:tcPr>
          <w:p w14:paraId="00C3CF36" w14:textId="77777777" w:rsidR="00984D34" w:rsidRPr="00FE0392" w:rsidRDefault="00984D34" w:rsidP="00BD7707">
            <w:pPr>
              <w:spacing w:before="40" w:line="240" w:lineRule="auto"/>
              <w:jc w:val="left"/>
              <w:rPr>
                <w:rFonts w:cs="Arial"/>
                <w:sz w:val="20"/>
                <w:szCs w:val="20"/>
              </w:rPr>
            </w:pPr>
          </w:p>
        </w:tc>
        <w:tc>
          <w:tcPr>
            <w:tcW w:w="2184" w:type="dxa"/>
          </w:tcPr>
          <w:p w14:paraId="72F0F77F" w14:textId="77777777" w:rsidR="00984D34" w:rsidRPr="00FE0392" w:rsidRDefault="00984D34" w:rsidP="00BD7707">
            <w:pPr>
              <w:spacing w:before="40" w:line="240" w:lineRule="auto"/>
              <w:jc w:val="left"/>
              <w:rPr>
                <w:rFonts w:cs="Arial"/>
                <w:sz w:val="20"/>
                <w:szCs w:val="20"/>
              </w:rPr>
            </w:pPr>
          </w:p>
        </w:tc>
        <w:tc>
          <w:tcPr>
            <w:tcW w:w="2595" w:type="dxa"/>
            <w:vMerge w:val="restart"/>
          </w:tcPr>
          <w:p w14:paraId="2153BBC6" w14:textId="77777777" w:rsidR="00984D34" w:rsidRPr="00FE0392" w:rsidRDefault="00984D34" w:rsidP="00BD7707">
            <w:pPr>
              <w:spacing w:before="40" w:line="240" w:lineRule="auto"/>
              <w:jc w:val="left"/>
              <w:rPr>
                <w:rFonts w:cs="Arial"/>
                <w:sz w:val="20"/>
                <w:szCs w:val="20"/>
              </w:rPr>
            </w:pPr>
            <w:r w:rsidRPr="00FE0392">
              <w:rPr>
                <w:rFonts w:cs="Arial"/>
                <w:sz w:val="20"/>
                <w:szCs w:val="20"/>
              </w:rPr>
              <w:t xml:space="preserve">2.5.a.3. Altération de la qualité des ressources en eaux par des déversements d’hydrocarbures provenant des zones d’entretien et de stationnement des engins motorisés du chantier ainsi que par les matières fines issues de l’érosion des sols et des terrassements (turbidité). </w:t>
            </w:r>
          </w:p>
        </w:tc>
        <w:tc>
          <w:tcPr>
            <w:tcW w:w="1561" w:type="dxa"/>
            <w:vAlign w:val="center"/>
          </w:tcPr>
          <w:p w14:paraId="24576AE1" w14:textId="0CDF525E" w:rsidR="00984D34" w:rsidRPr="00FE0392" w:rsidRDefault="00984D34" w:rsidP="00BD7707">
            <w:pPr>
              <w:spacing w:before="40" w:line="240" w:lineRule="auto"/>
              <w:jc w:val="center"/>
              <w:rPr>
                <w:rFonts w:cs="Arial"/>
                <w:sz w:val="20"/>
                <w:szCs w:val="20"/>
              </w:rPr>
            </w:pPr>
            <w:r w:rsidRPr="00FE0392">
              <w:rPr>
                <w:rFonts w:cs="Arial"/>
                <w:sz w:val="20"/>
                <w:szCs w:val="20"/>
              </w:rPr>
              <w:t>Moyenne</w:t>
            </w:r>
          </w:p>
        </w:tc>
        <w:tc>
          <w:tcPr>
            <w:tcW w:w="2733" w:type="dxa"/>
          </w:tcPr>
          <w:p w14:paraId="48AC0C4F" w14:textId="77777777" w:rsidR="00984D34" w:rsidRPr="00FE0392" w:rsidRDefault="00984D34" w:rsidP="00BD7707">
            <w:pPr>
              <w:spacing w:before="40" w:line="240" w:lineRule="auto"/>
              <w:jc w:val="left"/>
              <w:rPr>
                <w:rFonts w:cs="Arial"/>
                <w:sz w:val="20"/>
                <w:szCs w:val="20"/>
              </w:rPr>
            </w:pPr>
            <w:r w:rsidRPr="00FE0392">
              <w:rPr>
                <w:rFonts w:cs="Arial"/>
                <w:sz w:val="20"/>
                <w:szCs w:val="20"/>
              </w:rPr>
              <w:t>2.5.a.3.1. Aménager des bassins de décantation dans la base vie au niveau de l’atelier mécanique, des centrales à béton et à enrobé</w:t>
            </w:r>
          </w:p>
          <w:p w14:paraId="0B6112FC" w14:textId="325A8BA1" w:rsidR="00984D34" w:rsidRPr="00FE0392" w:rsidRDefault="00984D34" w:rsidP="00BD7707">
            <w:pPr>
              <w:spacing w:before="40" w:line="240" w:lineRule="auto"/>
              <w:jc w:val="left"/>
              <w:rPr>
                <w:rFonts w:cs="Arial"/>
                <w:sz w:val="20"/>
                <w:szCs w:val="20"/>
              </w:rPr>
            </w:pPr>
            <w:r w:rsidRPr="00FE0392">
              <w:rPr>
                <w:rFonts w:cs="Arial"/>
                <w:sz w:val="20"/>
                <w:szCs w:val="20"/>
              </w:rPr>
              <w:t xml:space="preserve">2.5.a.3.2. Aménager des aires étanches pour les manipulations des huiles usagées </w:t>
            </w:r>
          </w:p>
          <w:p w14:paraId="262210AF" w14:textId="66EBC9CD" w:rsidR="00984D34" w:rsidRPr="00FE0392" w:rsidRDefault="00984D34" w:rsidP="00BD7707">
            <w:pPr>
              <w:spacing w:before="40" w:line="240" w:lineRule="auto"/>
              <w:jc w:val="left"/>
              <w:rPr>
                <w:rFonts w:cs="Arial"/>
                <w:sz w:val="20"/>
                <w:szCs w:val="20"/>
              </w:rPr>
            </w:pPr>
            <w:r w:rsidRPr="00FE0392">
              <w:rPr>
                <w:rFonts w:cs="Arial"/>
                <w:sz w:val="20"/>
                <w:szCs w:val="20"/>
              </w:rPr>
              <w:t>2.5.a.3.3. Veiller à la collecte et à l’enlèvement des huiles usagées par les structures agréées</w:t>
            </w:r>
          </w:p>
        </w:tc>
        <w:tc>
          <w:tcPr>
            <w:tcW w:w="2817" w:type="dxa"/>
          </w:tcPr>
          <w:p w14:paraId="03E6D9D4" w14:textId="77777777" w:rsidR="00984D34" w:rsidRPr="00FE0392" w:rsidRDefault="00984D34" w:rsidP="00BD7707">
            <w:pPr>
              <w:spacing w:before="40" w:line="240" w:lineRule="auto"/>
              <w:jc w:val="left"/>
              <w:rPr>
                <w:rFonts w:cs="Arial"/>
                <w:sz w:val="20"/>
                <w:szCs w:val="20"/>
              </w:rPr>
            </w:pPr>
          </w:p>
        </w:tc>
      </w:tr>
      <w:tr w:rsidR="00984D34" w:rsidRPr="00FE0392" w14:paraId="6EA24C79" w14:textId="77777777" w:rsidTr="00CE7215">
        <w:tc>
          <w:tcPr>
            <w:tcW w:w="2422" w:type="dxa"/>
            <w:vMerge/>
          </w:tcPr>
          <w:p w14:paraId="45394FB9" w14:textId="77777777" w:rsidR="00984D34" w:rsidRPr="00FE0392" w:rsidRDefault="00984D34" w:rsidP="00BD7707">
            <w:pPr>
              <w:spacing w:before="40" w:line="240" w:lineRule="auto"/>
              <w:jc w:val="left"/>
              <w:rPr>
                <w:rFonts w:cs="Arial"/>
                <w:sz w:val="20"/>
                <w:szCs w:val="20"/>
              </w:rPr>
            </w:pPr>
          </w:p>
        </w:tc>
        <w:tc>
          <w:tcPr>
            <w:tcW w:w="2184" w:type="dxa"/>
          </w:tcPr>
          <w:p w14:paraId="42B453E9" w14:textId="77777777" w:rsidR="00984D34" w:rsidRPr="00FE0392" w:rsidRDefault="00984D34" w:rsidP="00BD7707">
            <w:pPr>
              <w:spacing w:before="40" w:line="240" w:lineRule="auto"/>
              <w:jc w:val="left"/>
              <w:rPr>
                <w:rFonts w:cs="Arial"/>
                <w:sz w:val="20"/>
                <w:szCs w:val="20"/>
              </w:rPr>
            </w:pPr>
          </w:p>
        </w:tc>
        <w:tc>
          <w:tcPr>
            <w:tcW w:w="2595" w:type="dxa"/>
            <w:vMerge/>
          </w:tcPr>
          <w:p w14:paraId="1B03EB1D" w14:textId="77777777" w:rsidR="00984D34" w:rsidRPr="00FE0392" w:rsidRDefault="00984D34" w:rsidP="00BD7707">
            <w:pPr>
              <w:spacing w:before="40" w:line="240" w:lineRule="auto"/>
              <w:jc w:val="left"/>
              <w:rPr>
                <w:rFonts w:cs="Arial"/>
                <w:sz w:val="20"/>
                <w:szCs w:val="20"/>
              </w:rPr>
            </w:pPr>
          </w:p>
        </w:tc>
        <w:tc>
          <w:tcPr>
            <w:tcW w:w="1561" w:type="dxa"/>
            <w:vAlign w:val="center"/>
          </w:tcPr>
          <w:p w14:paraId="005F665F" w14:textId="77777777" w:rsidR="00984D34" w:rsidRPr="00FE0392" w:rsidRDefault="00984D34" w:rsidP="00BD7707">
            <w:pPr>
              <w:spacing w:before="40" w:line="240" w:lineRule="auto"/>
              <w:jc w:val="center"/>
              <w:rPr>
                <w:rFonts w:cs="Arial"/>
                <w:sz w:val="20"/>
                <w:szCs w:val="20"/>
              </w:rPr>
            </w:pPr>
          </w:p>
        </w:tc>
        <w:tc>
          <w:tcPr>
            <w:tcW w:w="2733" w:type="dxa"/>
          </w:tcPr>
          <w:p w14:paraId="66E6EBC7" w14:textId="5583580E" w:rsidR="00984D34" w:rsidRPr="00FE0392" w:rsidRDefault="00984D34" w:rsidP="00BD7707">
            <w:pPr>
              <w:spacing w:before="40" w:line="240" w:lineRule="auto"/>
              <w:jc w:val="left"/>
              <w:rPr>
                <w:rFonts w:cs="Arial"/>
                <w:sz w:val="20"/>
                <w:szCs w:val="20"/>
              </w:rPr>
            </w:pPr>
            <w:r w:rsidRPr="00FE0392">
              <w:rPr>
                <w:rFonts w:cs="Arial"/>
                <w:sz w:val="20"/>
                <w:szCs w:val="20"/>
              </w:rPr>
              <w:t>2.5.a.3.4. Installer un déshuileur au niveau du système de collecte des eaux usées</w:t>
            </w:r>
          </w:p>
        </w:tc>
        <w:tc>
          <w:tcPr>
            <w:tcW w:w="2817" w:type="dxa"/>
          </w:tcPr>
          <w:p w14:paraId="43F02402" w14:textId="77777777" w:rsidR="00984D34" w:rsidRPr="00FE0392" w:rsidRDefault="00984D34" w:rsidP="00BD7707">
            <w:pPr>
              <w:spacing w:before="40" w:line="240" w:lineRule="auto"/>
              <w:jc w:val="left"/>
              <w:rPr>
                <w:rFonts w:cs="Arial"/>
                <w:sz w:val="20"/>
                <w:szCs w:val="20"/>
              </w:rPr>
            </w:pPr>
          </w:p>
        </w:tc>
      </w:tr>
      <w:tr w:rsidR="00CE7215" w:rsidRPr="00FE0392" w14:paraId="208BD313" w14:textId="77777777" w:rsidTr="00CE7215">
        <w:tc>
          <w:tcPr>
            <w:tcW w:w="2422" w:type="dxa"/>
            <w:vMerge/>
          </w:tcPr>
          <w:p w14:paraId="34A2B2FD" w14:textId="77777777" w:rsidR="00AC2796" w:rsidRPr="00FE0392" w:rsidRDefault="00AC2796" w:rsidP="00BD7707">
            <w:pPr>
              <w:spacing w:before="40" w:line="240" w:lineRule="auto"/>
              <w:jc w:val="left"/>
              <w:rPr>
                <w:rFonts w:cs="Arial"/>
                <w:sz w:val="20"/>
                <w:szCs w:val="20"/>
              </w:rPr>
            </w:pPr>
          </w:p>
        </w:tc>
        <w:tc>
          <w:tcPr>
            <w:tcW w:w="2184" w:type="dxa"/>
          </w:tcPr>
          <w:p w14:paraId="60B95D43" w14:textId="77777777" w:rsidR="00AC2796" w:rsidRPr="00FE0392" w:rsidRDefault="00AC2796" w:rsidP="00BD7707">
            <w:pPr>
              <w:spacing w:before="40" w:line="240" w:lineRule="auto"/>
              <w:jc w:val="left"/>
              <w:rPr>
                <w:rFonts w:cs="Arial"/>
                <w:sz w:val="20"/>
                <w:szCs w:val="20"/>
              </w:rPr>
            </w:pPr>
          </w:p>
        </w:tc>
        <w:tc>
          <w:tcPr>
            <w:tcW w:w="2595" w:type="dxa"/>
          </w:tcPr>
          <w:p w14:paraId="423BCCE0" w14:textId="6E0A4C07" w:rsidR="00AC2796" w:rsidRPr="00FE0392" w:rsidRDefault="00D30055" w:rsidP="00BD7707">
            <w:pPr>
              <w:spacing w:before="40" w:line="240" w:lineRule="auto"/>
              <w:jc w:val="left"/>
              <w:rPr>
                <w:rFonts w:cs="Arial"/>
                <w:sz w:val="20"/>
                <w:szCs w:val="20"/>
              </w:rPr>
            </w:pPr>
            <w:r w:rsidRPr="00FE0392">
              <w:rPr>
                <w:rFonts w:cs="Arial"/>
                <w:sz w:val="20"/>
                <w:szCs w:val="20"/>
              </w:rPr>
              <w:t>2.5.a.4</w:t>
            </w:r>
            <w:r w:rsidR="00AC2796" w:rsidRPr="00FE0392">
              <w:rPr>
                <w:rFonts w:cs="Arial"/>
                <w:sz w:val="20"/>
                <w:szCs w:val="20"/>
              </w:rPr>
              <w:t xml:space="preserve">. Perte de l’esthétique des paysages </w:t>
            </w:r>
            <w:r w:rsidR="00AC2796" w:rsidRPr="00FE0392">
              <w:rPr>
                <w:rFonts w:cs="Arial"/>
                <w:snapToGrid w:val="0"/>
                <w:sz w:val="20"/>
                <w:szCs w:val="20"/>
              </w:rPr>
              <w:t>due aux travaux de terrassement, aux ouvertures de carrières</w:t>
            </w:r>
            <w:r w:rsidRPr="00FE0392">
              <w:rPr>
                <w:rFonts w:cs="Arial"/>
                <w:snapToGrid w:val="0"/>
                <w:sz w:val="20"/>
                <w:szCs w:val="20"/>
              </w:rPr>
              <w:t xml:space="preserve"> et les emprunts</w:t>
            </w:r>
            <w:r w:rsidR="00AC2796" w:rsidRPr="00FE0392">
              <w:rPr>
                <w:rFonts w:cs="Arial"/>
                <w:snapToGrid w:val="0"/>
                <w:sz w:val="20"/>
                <w:szCs w:val="20"/>
              </w:rPr>
              <w:t xml:space="preserve">, aux dépôts de matériaux et de produits le long des tracés </w:t>
            </w:r>
          </w:p>
        </w:tc>
        <w:tc>
          <w:tcPr>
            <w:tcW w:w="1561" w:type="dxa"/>
            <w:vAlign w:val="center"/>
          </w:tcPr>
          <w:p w14:paraId="0B2F78AE" w14:textId="1766297D" w:rsidR="00AC2796" w:rsidRPr="00FE0392" w:rsidRDefault="00AC2796" w:rsidP="00BD7707">
            <w:pPr>
              <w:spacing w:before="40" w:line="240" w:lineRule="auto"/>
              <w:jc w:val="center"/>
              <w:rPr>
                <w:rFonts w:cs="Arial"/>
                <w:sz w:val="20"/>
                <w:szCs w:val="20"/>
              </w:rPr>
            </w:pPr>
            <w:r w:rsidRPr="00FE0392">
              <w:rPr>
                <w:rFonts w:cs="Arial"/>
                <w:sz w:val="20"/>
                <w:szCs w:val="20"/>
              </w:rPr>
              <w:t>Faible</w:t>
            </w:r>
          </w:p>
        </w:tc>
        <w:tc>
          <w:tcPr>
            <w:tcW w:w="2733" w:type="dxa"/>
          </w:tcPr>
          <w:p w14:paraId="373573BE" w14:textId="2D68CC65" w:rsidR="00AC2796" w:rsidRPr="00FE0392" w:rsidRDefault="00D30055" w:rsidP="00BD7707">
            <w:pPr>
              <w:spacing w:before="40" w:line="240" w:lineRule="auto"/>
              <w:jc w:val="left"/>
              <w:rPr>
                <w:rFonts w:cs="Arial"/>
                <w:sz w:val="20"/>
                <w:szCs w:val="20"/>
              </w:rPr>
            </w:pPr>
            <w:r w:rsidRPr="00FE0392">
              <w:rPr>
                <w:rFonts w:cs="Arial"/>
                <w:sz w:val="20"/>
                <w:szCs w:val="20"/>
              </w:rPr>
              <w:t>2.5.a.4</w:t>
            </w:r>
            <w:r w:rsidR="00AC2796" w:rsidRPr="00FE0392">
              <w:rPr>
                <w:rFonts w:cs="Arial"/>
                <w:sz w:val="20"/>
                <w:szCs w:val="20"/>
              </w:rPr>
              <w:t xml:space="preserve">.1. </w:t>
            </w:r>
            <w:r w:rsidRPr="00FE0392">
              <w:rPr>
                <w:rFonts w:cs="Arial"/>
                <w:sz w:val="20"/>
                <w:szCs w:val="20"/>
              </w:rPr>
              <w:t xml:space="preserve">Assurer </w:t>
            </w:r>
            <w:r w:rsidR="001D7C3C" w:rsidRPr="00FE0392">
              <w:rPr>
                <w:rFonts w:cs="Arial"/>
                <w:sz w:val="20"/>
                <w:szCs w:val="20"/>
              </w:rPr>
              <w:t>un entreposage</w:t>
            </w:r>
            <w:r w:rsidR="00AC2796" w:rsidRPr="00FE0392">
              <w:rPr>
                <w:rFonts w:cs="Arial"/>
                <w:sz w:val="20"/>
                <w:szCs w:val="20"/>
              </w:rPr>
              <w:t xml:space="preserve"> </w:t>
            </w:r>
            <w:r w:rsidRPr="00FE0392">
              <w:rPr>
                <w:rFonts w:cs="Arial"/>
                <w:sz w:val="20"/>
                <w:szCs w:val="20"/>
              </w:rPr>
              <w:t xml:space="preserve">adéquat </w:t>
            </w:r>
            <w:r w:rsidR="00AC2796" w:rsidRPr="00FE0392">
              <w:rPr>
                <w:rFonts w:cs="Arial"/>
                <w:sz w:val="20"/>
                <w:szCs w:val="20"/>
              </w:rPr>
              <w:t xml:space="preserve">des matériaux </w:t>
            </w:r>
          </w:p>
          <w:p w14:paraId="3B85EA8E" w14:textId="77777777" w:rsidR="00D30055" w:rsidRPr="00FE0392" w:rsidRDefault="00D30055" w:rsidP="00BD7707">
            <w:pPr>
              <w:spacing w:before="40" w:line="240" w:lineRule="auto"/>
              <w:jc w:val="left"/>
              <w:rPr>
                <w:rFonts w:cs="Arial"/>
                <w:sz w:val="20"/>
                <w:szCs w:val="20"/>
              </w:rPr>
            </w:pPr>
          </w:p>
          <w:p w14:paraId="363E1057" w14:textId="30094CCE" w:rsidR="00AC2796" w:rsidRPr="00FE0392" w:rsidRDefault="00D30055" w:rsidP="00BD7707">
            <w:pPr>
              <w:spacing w:before="40" w:line="240" w:lineRule="auto"/>
              <w:jc w:val="left"/>
              <w:rPr>
                <w:rFonts w:cs="Arial"/>
                <w:sz w:val="20"/>
                <w:szCs w:val="20"/>
              </w:rPr>
            </w:pPr>
            <w:r w:rsidRPr="00FE0392">
              <w:rPr>
                <w:rFonts w:cs="Arial"/>
                <w:sz w:val="20"/>
                <w:szCs w:val="20"/>
              </w:rPr>
              <w:t xml:space="preserve">2.5.a.4.2. Veiller à la </w:t>
            </w:r>
            <w:r w:rsidR="00CD71A4" w:rsidRPr="00FE0392">
              <w:rPr>
                <w:rFonts w:cs="Arial"/>
                <w:sz w:val="20"/>
                <w:szCs w:val="20"/>
              </w:rPr>
              <w:t>restauration des carrières et d</w:t>
            </w:r>
            <w:r w:rsidRPr="00FE0392">
              <w:rPr>
                <w:rFonts w:cs="Arial"/>
                <w:sz w:val="20"/>
                <w:szCs w:val="20"/>
              </w:rPr>
              <w:t xml:space="preserve">es sites d’emprunts </w:t>
            </w:r>
          </w:p>
        </w:tc>
        <w:tc>
          <w:tcPr>
            <w:tcW w:w="2817" w:type="dxa"/>
          </w:tcPr>
          <w:p w14:paraId="06059E05" w14:textId="77777777" w:rsidR="00AC2796" w:rsidRPr="00FE0392" w:rsidRDefault="00AC2796" w:rsidP="00BD7707">
            <w:pPr>
              <w:spacing w:before="40" w:line="240" w:lineRule="auto"/>
              <w:jc w:val="left"/>
              <w:rPr>
                <w:rFonts w:cs="Arial"/>
                <w:sz w:val="20"/>
                <w:szCs w:val="20"/>
              </w:rPr>
            </w:pPr>
          </w:p>
        </w:tc>
      </w:tr>
      <w:tr w:rsidR="00AD71EC" w:rsidRPr="00FE0392" w14:paraId="032E6539" w14:textId="77777777" w:rsidTr="00CE7215">
        <w:tc>
          <w:tcPr>
            <w:tcW w:w="2422" w:type="dxa"/>
            <w:vMerge w:val="restart"/>
          </w:tcPr>
          <w:p w14:paraId="2F2D4EA7" w14:textId="77777777" w:rsidR="00AD71EC" w:rsidRPr="00FE0392" w:rsidRDefault="00AD71EC" w:rsidP="00BD7707">
            <w:pPr>
              <w:spacing w:before="40" w:line="240" w:lineRule="auto"/>
              <w:jc w:val="left"/>
              <w:rPr>
                <w:rFonts w:cs="Arial"/>
                <w:sz w:val="20"/>
                <w:szCs w:val="20"/>
              </w:rPr>
            </w:pPr>
            <w:r w:rsidRPr="00FE0392">
              <w:rPr>
                <w:rFonts w:cs="Arial"/>
                <w:sz w:val="20"/>
                <w:szCs w:val="20"/>
              </w:rPr>
              <w:lastRenderedPageBreak/>
              <w:t>2.6. Terrassement Déblais en grande masse en terrain meuble et mis en dépôt</w:t>
            </w:r>
          </w:p>
        </w:tc>
        <w:tc>
          <w:tcPr>
            <w:tcW w:w="2184" w:type="dxa"/>
            <w:vMerge w:val="restart"/>
          </w:tcPr>
          <w:p w14:paraId="782F32D5" w14:textId="77777777" w:rsidR="00AD71EC" w:rsidRPr="00FE0392" w:rsidRDefault="00AD71EC" w:rsidP="00BD7707">
            <w:pPr>
              <w:spacing w:before="40" w:line="240" w:lineRule="auto"/>
              <w:jc w:val="left"/>
              <w:rPr>
                <w:rFonts w:cs="Arial"/>
                <w:sz w:val="20"/>
                <w:szCs w:val="20"/>
              </w:rPr>
            </w:pPr>
          </w:p>
        </w:tc>
        <w:tc>
          <w:tcPr>
            <w:tcW w:w="2595" w:type="dxa"/>
            <w:vMerge w:val="restart"/>
          </w:tcPr>
          <w:p w14:paraId="45BE113C" w14:textId="77777777" w:rsidR="00AD71EC" w:rsidRPr="00FE0392" w:rsidRDefault="00AD71EC" w:rsidP="00BD7707">
            <w:pPr>
              <w:spacing w:before="40" w:line="240" w:lineRule="auto"/>
              <w:jc w:val="left"/>
              <w:rPr>
                <w:rFonts w:cs="Arial"/>
                <w:sz w:val="20"/>
                <w:szCs w:val="20"/>
              </w:rPr>
            </w:pPr>
            <w:r w:rsidRPr="00FE0392">
              <w:rPr>
                <w:rFonts w:cs="Arial"/>
                <w:sz w:val="20"/>
                <w:szCs w:val="20"/>
              </w:rPr>
              <w:t xml:space="preserve">2.6.a.1. Emissions atmosphériques (fumées, poussières) par  les moteurs </w:t>
            </w:r>
          </w:p>
        </w:tc>
        <w:tc>
          <w:tcPr>
            <w:tcW w:w="1561" w:type="dxa"/>
            <w:vMerge w:val="restart"/>
            <w:vAlign w:val="center"/>
          </w:tcPr>
          <w:p w14:paraId="27A80E61" w14:textId="45525DC7" w:rsidR="00AD71EC" w:rsidRPr="00FE0392" w:rsidRDefault="00AD71EC" w:rsidP="00BD7707">
            <w:pPr>
              <w:spacing w:before="40" w:line="240" w:lineRule="auto"/>
              <w:jc w:val="center"/>
              <w:rPr>
                <w:rFonts w:cs="Arial"/>
                <w:sz w:val="20"/>
                <w:szCs w:val="20"/>
              </w:rPr>
            </w:pPr>
            <w:r w:rsidRPr="00FE0392">
              <w:rPr>
                <w:rFonts w:cs="Arial"/>
                <w:sz w:val="20"/>
                <w:szCs w:val="20"/>
              </w:rPr>
              <w:t>Moyenne</w:t>
            </w:r>
          </w:p>
        </w:tc>
        <w:tc>
          <w:tcPr>
            <w:tcW w:w="2733" w:type="dxa"/>
          </w:tcPr>
          <w:p w14:paraId="753C6212" w14:textId="2E157809" w:rsidR="00AD71EC" w:rsidRPr="00FE0392" w:rsidRDefault="00AD71EC" w:rsidP="00BD7707">
            <w:pPr>
              <w:spacing w:before="40" w:line="240" w:lineRule="auto"/>
              <w:jc w:val="left"/>
              <w:rPr>
                <w:rFonts w:cs="Arial"/>
                <w:sz w:val="20"/>
                <w:szCs w:val="20"/>
              </w:rPr>
            </w:pPr>
            <w:r w:rsidRPr="00FE0392">
              <w:rPr>
                <w:rFonts w:cs="Arial"/>
                <w:sz w:val="20"/>
                <w:szCs w:val="20"/>
              </w:rPr>
              <w:t xml:space="preserve">2.6.a.1.1. Doter le personnel de chantier des équipements de protection individuels (EPI) et veiller à leur port effectif </w:t>
            </w:r>
          </w:p>
        </w:tc>
        <w:tc>
          <w:tcPr>
            <w:tcW w:w="2817" w:type="dxa"/>
            <w:vMerge w:val="restart"/>
          </w:tcPr>
          <w:p w14:paraId="288B4DA4" w14:textId="77777777" w:rsidR="00AD71EC" w:rsidRPr="00FE0392" w:rsidRDefault="00AD71EC" w:rsidP="00BD7707">
            <w:pPr>
              <w:spacing w:before="40" w:line="240" w:lineRule="auto"/>
              <w:jc w:val="left"/>
              <w:rPr>
                <w:rFonts w:cs="Arial"/>
                <w:sz w:val="20"/>
                <w:szCs w:val="20"/>
              </w:rPr>
            </w:pPr>
          </w:p>
        </w:tc>
      </w:tr>
      <w:tr w:rsidR="00AD71EC" w:rsidRPr="00FE0392" w14:paraId="76E04C2A" w14:textId="77777777" w:rsidTr="00CE7215">
        <w:tc>
          <w:tcPr>
            <w:tcW w:w="2422" w:type="dxa"/>
            <w:vMerge/>
          </w:tcPr>
          <w:p w14:paraId="2891C18A" w14:textId="77777777" w:rsidR="00AD71EC" w:rsidRPr="00FE0392" w:rsidRDefault="00AD71EC" w:rsidP="00BD7707">
            <w:pPr>
              <w:spacing w:before="40" w:line="240" w:lineRule="auto"/>
              <w:jc w:val="left"/>
              <w:rPr>
                <w:rFonts w:cs="Arial"/>
                <w:sz w:val="20"/>
                <w:szCs w:val="20"/>
              </w:rPr>
            </w:pPr>
          </w:p>
        </w:tc>
        <w:tc>
          <w:tcPr>
            <w:tcW w:w="2184" w:type="dxa"/>
            <w:vMerge/>
          </w:tcPr>
          <w:p w14:paraId="7ABA92D6" w14:textId="77777777" w:rsidR="00AD71EC" w:rsidRPr="00FE0392" w:rsidRDefault="00AD71EC" w:rsidP="00BD7707">
            <w:pPr>
              <w:spacing w:before="40" w:line="240" w:lineRule="auto"/>
              <w:jc w:val="left"/>
              <w:rPr>
                <w:rFonts w:cs="Arial"/>
                <w:sz w:val="20"/>
                <w:szCs w:val="20"/>
              </w:rPr>
            </w:pPr>
          </w:p>
        </w:tc>
        <w:tc>
          <w:tcPr>
            <w:tcW w:w="2595" w:type="dxa"/>
            <w:vMerge/>
          </w:tcPr>
          <w:p w14:paraId="62A0156D" w14:textId="77777777" w:rsidR="00AD71EC" w:rsidRPr="00FE0392" w:rsidRDefault="00AD71EC" w:rsidP="00BD7707">
            <w:pPr>
              <w:spacing w:before="40" w:line="240" w:lineRule="auto"/>
              <w:jc w:val="left"/>
              <w:rPr>
                <w:rFonts w:cs="Arial"/>
                <w:sz w:val="20"/>
                <w:szCs w:val="20"/>
              </w:rPr>
            </w:pPr>
          </w:p>
        </w:tc>
        <w:tc>
          <w:tcPr>
            <w:tcW w:w="1561" w:type="dxa"/>
            <w:vMerge/>
            <w:vAlign w:val="center"/>
          </w:tcPr>
          <w:p w14:paraId="3262CFD7" w14:textId="77777777" w:rsidR="00AD71EC" w:rsidRPr="00FE0392" w:rsidRDefault="00AD71EC" w:rsidP="00BD7707">
            <w:pPr>
              <w:spacing w:before="40" w:line="240" w:lineRule="auto"/>
              <w:jc w:val="center"/>
              <w:rPr>
                <w:rFonts w:cs="Arial"/>
                <w:sz w:val="20"/>
                <w:szCs w:val="20"/>
              </w:rPr>
            </w:pPr>
          </w:p>
        </w:tc>
        <w:tc>
          <w:tcPr>
            <w:tcW w:w="2733" w:type="dxa"/>
          </w:tcPr>
          <w:p w14:paraId="13CC2B66" w14:textId="3C1AFC22" w:rsidR="00AD71EC" w:rsidRPr="00FE0392" w:rsidRDefault="00AD71EC" w:rsidP="00BD7707">
            <w:pPr>
              <w:spacing w:before="40" w:line="240" w:lineRule="auto"/>
              <w:jc w:val="left"/>
              <w:rPr>
                <w:rFonts w:cs="Arial"/>
                <w:sz w:val="20"/>
                <w:szCs w:val="20"/>
              </w:rPr>
            </w:pPr>
            <w:r w:rsidRPr="00FE0392">
              <w:rPr>
                <w:rFonts w:cs="Arial"/>
                <w:sz w:val="20"/>
                <w:szCs w:val="20"/>
              </w:rPr>
              <w:t>2.6.a.1.2. Veiller à l’entretien des engins et véhicules de chantier</w:t>
            </w:r>
          </w:p>
        </w:tc>
        <w:tc>
          <w:tcPr>
            <w:tcW w:w="2817" w:type="dxa"/>
            <w:vMerge/>
          </w:tcPr>
          <w:p w14:paraId="1AA995B0" w14:textId="77777777" w:rsidR="00AD71EC" w:rsidRPr="00FE0392" w:rsidRDefault="00AD71EC" w:rsidP="00BD7707">
            <w:pPr>
              <w:spacing w:before="40" w:line="240" w:lineRule="auto"/>
              <w:jc w:val="left"/>
              <w:rPr>
                <w:rFonts w:cs="Arial"/>
                <w:sz w:val="20"/>
                <w:szCs w:val="20"/>
              </w:rPr>
            </w:pPr>
          </w:p>
        </w:tc>
      </w:tr>
      <w:tr w:rsidR="00AD71EC" w:rsidRPr="00FE0392" w14:paraId="08C110B3" w14:textId="77777777" w:rsidTr="00CE7215">
        <w:tc>
          <w:tcPr>
            <w:tcW w:w="2422" w:type="dxa"/>
            <w:vMerge/>
          </w:tcPr>
          <w:p w14:paraId="25EDEA9D" w14:textId="77777777" w:rsidR="00AD71EC" w:rsidRPr="00FE0392" w:rsidRDefault="00AD71EC" w:rsidP="00BD7707">
            <w:pPr>
              <w:spacing w:before="40" w:line="240" w:lineRule="auto"/>
              <w:jc w:val="left"/>
              <w:rPr>
                <w:rFonts w:cs="Arial"/>
                <w:sz w:val="20"/>
                <w:szCs w:val="20"/>
              </w:rPr>
            </w:pPr>
          </w:p>
        </w:tc>
        <w:tc>
          <w:tcPr>
            <w:tcW w:w="2184" w:type="dxa"/>
            <w:vMerge/>
          </w:tcPr>
          <w:p w14:paraId="334E57A3" w14:textId="77777777" w:rsidR="00AD71EC" w:rsidRPr="00FE0392" w:rsidRDefault="00AD71EC" w:rsidP="00BD7707">
            <w:pPr>
              <w:spacing w:before="40" w:line="240" w:lineRule="auto"/>
              <w:jc w:val="left"/>
              <w:rPr>
                <w:rFonts w:cs="Arial"/>
                <w:sz w:val="20"/>
                <w:szCs w:val="20"/>
              </w:rPr>
            </w:pPr>
          </w:p>
        </w:tc>
        <w:tc>
          <w:tcPr>
            <w:tcW w:w="2595" w:type="dxa"/>
            <w:vMerge/>
          </w:tcPr>
          <w:p w14:paraId="5F84E772" w14:textId="77777777" w:rsidR="00AD71EC" w:rsidRPr="00FE0392" w:rsidRDefault="00AD71EC" w:rsidP="00BD7707">
            <w:pPr>
              <w:spacing w:before="40" w:line="240" w:lineRule="auto"/>
              <w:jc w:val="left"/>
              <w:rPr>
                <w:rFonts w:cs="Arial"/>
                <w:sz w:val="20"/>
                <w:szCs w:val="20"/>
              </w:rPr>
            </w:pPr>
          </w:p>
        </w:tc>
        <w:tc>
          <w:tcPr>
            <w:tcW w:w="1561" w:type="dxa"/>
            <w:vMerge/>
            <w:vAlign w:val="center"/>
          </w:tcPr>
          <w:p w14:paraId="08AFFB73" w14:textId="77777777" w:rsidR="00AD71EC" w:rsidRPr="00FE0392" w:rsidRDefault="00AD71EC" w:rsidP="00BD7707">
            <w:pPr>
              <w:spacing w:before="40" w:line="240" w:lineRule="auto"/>
              <w:jc w:val="center"/>
              <w:rPr>
                <w:rFonts w:cs="Arial"/>
                <w:sz w:val="20"/>
                <w:szCs w:val="20"/>
              </w:rPr>
            </w:pPr>
          </w:p>
        </w:tc>
        <w:tc>
          <w:tcPr>
            <w:tcW w:w="2733" w:type="dxa"/>
          </w:tcPr>
          <w:p w14:paraId="624E27FE" w14:textId="4593F78E" w:rsidR="00AD71EC" w:rsidRPr="00FE0392" w:rsidRDefault="00AD71EC" w:rsidP="00BD7707">
            <w:pPr>
              <w:spacing w:before="40" w:line="240" w:lineRule="auto"/>
              <w:jc w:val="left"/>
              <w:rPr>
                <w:rFonts w:cs="Arial"/>
                <w:sz w:val="20"/>
                <w:szCs w:val="20"/>
              </w:rPr>
            </w:pPr>
            <w:r w:rsidRPr="00FE0392">
              <w:rPr>
                <w:rFonts w:cs="Arial"/>
                <w:sz w:val="20"/>
                <w:szCs w:val="20"/>
              </w:rPr>
              <w:t xml:space="preserve">2.6.a.1.3. Arroser les  zones de travaux </w:t>
            </w:r>
          </w:p>
        </w:tc>
        <w:tc>
          <w:tcPr>
            <w:tcW w:w="2817" w:type="dxa"/>
            <w:vMerge/>
          </w:tcPr>
          <w:p w14:paraId="6B612478" w14:textId="77777777" w:rsidR="00AD71EC" w:rsidRPr="00FE0392" w:rsidRDefault="00AD71EC" w:rsidP="00BD7707">
            <w:pPr>
              <w:spacing w:before="40" w:line="240" w:lineRule="auto"/>
              <w:jc w:val="left"/>
              <w:rPr>
                <w:rFonts w:cs="Arial"/>
                <w:sz w:val="20"/>
                <w:szCs w:val="20"/>
              </w:rPr>
            </w:pPr>
          </w:p>
        </w:tc>
      </w:tr>
      <w:tr w:rsidR="00CE7215" w:rsidRPr="00FE0392" w14:paraId="4670C353" w14:textId="77777777" w:rsidTr="00CE7215">
        <w:tc>
          <w:tcPr>
            <w:tcW w:w="2422" w:type="dxa"/>
            <w:vMerge/>
          </w:tcPr>
          <w:p w14:paraId="71AA554D" w14:textId="77777777" w:rsidR="00AC2796" w:rsidRPr="00FE0392" w:rsidRDefault="00AC2796" w:rsidP="00BD7707">
            <w:pPr>
              <w:spacing w:before="40" w:line="240" w:lineRule="auto"/>
              <w:jc w:val="left"/>
              <w:rPr>
                <w:rFonts w:cs="Arial"/>
                <w:sz w:val="20"/>
                <w:szCs w:val="20"/>
              </w:rPr>
            </w:pPr>
          </w:p>
        </w:tc>
        <w:tc>
          <w:tcPr>
            <w:tcW w:w="2184" w:type="dxa"/>
            <w:vMerge/>
          </w:tcPr>
          <w:p w14:paraId="2E97669B" w14:textId="77777777" w:rsidR="00AC2796" w:rsidRPr="00FE0392" w:rsidRDefault="00AC2796" w:rsidP="00BD7707">
            <w:pPr>
              <w:spacing w:before="40" w:line="240" w:lineRule="auto"/>
              <w:jc w:val="left"/>
              <w:rPr>
                <w:rFonts w:cs="Arial"/>
                <w:sz w:val="20"/>
                <w:szCs w:val="20"/>
              </w:rPr>
            </w:pPr>
          </w:p>
        </w:tc>
        <w:tc>
          <w:tcPr>
            <w:tcW w:w="2595" w:type="dxa"/>
          </w:tcPr>
          <w:p w14:paraId="01481710" w14:textId="3D6E71BE" w:rsidR="00AC2796" w:rsidRPr="00FE0392" w:rsidRDefault="00AC2796" w:rsidP="00BD7707">
            <w:pPr>
              <w:spacing w:before="40" w:line="240" w:lineRule="auto"/>
              <w:jc w:val="left"/>
              <w:rPr>
                <w:rFonts w:cs="Arial"/>
                <w:sz w:val="20"/>
                <w:szCs w:val="20"/>
              </w:rPr>
            </w:pPr>
            <w:r w:rsidRPr="00FE0392">
              <w:rPr>
                <w:rFonts w:cs="Arial"/>
                <w:sz w:val="20"/>
                <w:szCs w:val="20"/>
              </w:rPr>
              <w:t xml:space="preserve">2.6.a.2. Epandage de matériaux sur les </w:t>
            </w:r>
            <w:r w:rsidR="00D30055" w:rsidRPr="00FE0392">
              <w:rPr>
                <w:rFonts w:cs="Arial"/>
                <w:sz w:val="20"/>
                <w:szCs w:val="20"/>
              </w:rPr>
              <w:t xml:space="preserve">rues </w:t>
            </w:r>
          </w:p>
        </w:tc>
        <w:tc>
          <w:tcPr>
            <w:tcW w:w="1561" w:type="dxa"/>
            <w:vAlign w:val="center"/>
          </w:tcPr>
          <w:p w14:paraId="45A9709E" w14:textId="03E46C12" w:rsidR="00AC2796" w:rsidRPr="00FE0392" w:rsidRDefault="00AC2796" w:rsidP="00BD7707">
            <w:pPr>
              <w:spacing w:before="40" w:line="240" w:lineRule="auto"/>
              <w:jc w:val="center"/>
              <w:rPr>
                <w:rFonts w:cs="Arial"/>
                <w:sz w:val="20"/>
                <w:szCs w:val="20"/>
              </w:rPr>
            </w:pPr>
            <w:r w:rsidRPr="00FE0392">
              <w:rPr>
                <w:rFonts w:cs="Arial"/>
                <w:sz w:val="20"/>
                <w:szCs w:val="20"/>
              </w:rPr>
              <w:t>Moyenne</w:t>
            </w:r>
          </w:p>
        </w:tc>
        <w:tc>
          <w:tcPr>
            <w:tcW w:w="2733" w:type="dxa"/>
          </w:tcPr>
          <w:p w14:paraId="105232E5" w14:textId="6C830460" w:rsidR="00AC2796" w:rsidRPr="00FE0392" w:rsidRDefault="00AC2796" w:rsidP="00BD7707">
            <w:pPr>
              <w:spacing w:before="40" w:line="240" w:lineRule="auto"/>
              <w:jc w:val="left"/>
              <w:rPr>
                <w:rFonts w:cs="Arial"/>
                <w:sz w:val="20"/>
                <w:szCs w:val="20"/>
              </w:rPr>
            </w:pPr>
            <w:r w:rsidRPr="00FE0392">
              <w:rPr>
                <w:rFonts w:cs="Arial"/>
                <w:sz w:val="20"/>
                <w:szCs w:val="20"/>
              </w:rPr>
              <w:t xml:space="preserve">2.6.a.2.1. Couvrir </w:t>
            </w:r>
            <w:r w:rsidR="006B5336" w:rsidRPr="00FE0392">
              <w:rPr>
                <w:rFonts w:cs="Arial"/>
                <w:sz w:val="20"/>
                <w:szCs w:val="20"/>
              </w:rPr>
              <w:t>de bâches les camions qui transportent les ma</w:t>
            </w:r>
            <w:r w:rsidRPr="00FE0392">
              <w:rPr>
                <w:rFonts w:cs="Arial"/>
                <w:sz w:val="20"/>
                <w:szCs w:val="20"/>
              </w:rPr>
              <w:t xml:space="preserve">tériaux  venant des carrières </w:t>
            </w:r>
            <w:r w:rsidR="006B5336" w:rsidRPr="00FE0392">
              <w:rPr>
                <w:rFonts w:cs="Arial"/>
                <w:sz w:val="20"/>
                <w:szCs w:val="20"/>
              </w:rPr>
              <w:t>et des emprunts</w:t>
            </w:r>
          </w:p>
        </w:tc>
        <w:tc>
          <w:tcPr>
            <w:tcW w:w="2817" w:type="dxa"/>
          </w:tcPr>
          <w:p w14:paraId="3C7743CC" w14:textId="77777777" w:rsidR="00AC2796" w:rsidRPr="00FE0392" w:rsidRDefault="00AC2796" w:rsidP="00BD7707">
            <w:pPr>
              <w:spacing w:before="40" w:line="240" w:lineRule="auto"/>
              <w:jc w:val="left"/>
              <w:rPr>
                <w:rFonts w:cs="Arial"/>
                <w:sz w:val="20"/>
                <w:szCs w:val="20"/>
              </w:rPr>
            </w:pPr>
          </w:p>
        </w:tc>
      </w:tr>
      <w:tr w:rsidR="00CE7215" w:rsidRPr="00FE0392" w14:paraId="32F60B7A" w14:textId="77777777" w:rsidTr="00CE7215">
        <w:tc>
          <w:tcPr>
            <w:tcW w:w="2422" w:type="dxa"/>
            <w:vMerge w:val="restart"/>
          </w:tcPr>
          <w:p w14:paraId="6F02154D" w14:textId="1464177B" w:rsidR="00AC2796" w:rsidRPr="00FE0392" w:rsidRDefault="006B5336" w:rsidP="00BD7707">
            <w:pPr>
              <w:spacing w:before="40" w:line="240" w:lineRule="auto"/>
              <w:jc w:val="left"/>
              <w:rPr>
                <w:rFonts w:cs="Arial"/>
                <w:sz w:val="20"/>
                <w:szCs w:val="20"/>
              </w:rPr>
            </w:pPr>
            <w:r w:rsidRPr="00FE0392">
              <w:rPr>
                <w:rFonts w:cs="Arial"/>
                <w:sz w:val="20"/>
                <w:szCs w:val="20"/>
              </w:rPr>
              <w:t>2.7. E</w:t>
            </w:r>
            <w:r w:rsidR="00AC2796" w:rsidRPr="00FE0392">
              <w:rPr>
                <w:rFonts w:cs="Arial"/>
                <w:sz w:val="20"/>
                <w:szCs w:val="20"/>
              </w:rPr>
              <w:t xml:space="preserve">xploitation des carrières et </w:t>
            </w:r>
            <w:r w:rsidRPr="00FE0392">
              <w:rPr>
                <w:rFonts w:cs="Arial"/>
                <w:sz w:val="20"/>
                <w:szCs w:val="20"/>
              </w:rPr>
              <w:t xml:space="preserve">des </w:t>
            </w:r>
            <w:r w:rsidR="00AC2796" w:rsidRPr="00FE0392">
              <w:rPr>
                <w:rFonts w:cs="Arial"/>
                <w:sz w:val="20"/>
                <w:szCs w:val="20"/>
              </w:rPr>
              <w:t xml:space="preserve">emprunts </w:t>
            </w:r>
          </w:p>
        </w:tc>
        <w:tc>
          <w:tcPr>
            <w:tcW w:w="2184" w:type="dxa"/>
            <w:vMerge w:val="restart"/>
          </w:tcPr>
          <w:p w14:paraId="3DF8161F" w14:textId="77777777" w:rsidR="00AC2796" w:rsidRPr="00FE0392" w:rsidRDefault="00AC2796" w:rsidP="00BD7707">
            <w:pPr>
              <w:spacing w:before="40" w:line="240" w:lineRule="auto"/>
              <w:jc w:val="left"/>
              <w:rPr>
                <w:rFonts w:cs="Arial"/>
                <w:sz w:val="20"/>
                <w:szCs w:val="20"/>
              </w:rPr>
            </w:pPr>
          </w:p>
        </w:tc>
        <w:tc>
          <w:tcPr>
            <w:tcW w:w="2595" w:type="dxa"/>
          </w:tcPr>
          <w:p w14:paraId="71757382" w14:textId="2F34D4C6" w:rsidR="00AC2796" w:rsidRPr="00FE0392" w:rsidRDefault="00AC2796" w:rsidP="00BD7707">
            <w:pPr>
              <w:spacing w:before="40" w:line="240" w:lineRule="auto"/>
              <w:jc w:val="left"/>
              <w:rPr>
                <w:rFonts w:cs="Arial"/>
                <w:sz w:val="20"/>
                <w:szCs w:val="20"/>
              </w:rPr>
            </w:pPr>
            <w:r w:rsidRPr="00FE0392">
              <w:rPr>
                <w:rFonts w:cs="Arial"/>
                <w:sz w:val="20"/>
                <w:szCs w:val="20"/>
              </w:rPr>
              <w:t xml:space="preserve">2.7.a.1. Destruction de milieu naturel par l’exploitation des carrières et des </w:t>
            </w:r>
            <w:r w:rsidR="006B5336" w:rsidRPr="00FE0392">
              <w:rPr>
                <w:rFonts w:cs="Arial"/>
                <w:sz w:val="20"/>
                <w:szCs w:val="20"/>
              </w:rPr>
              <w:t>emprunts</w:t>
            </w:r>
          </w:p>
        </w:tc>
        <w:tc>
          <w:tcPr>
            <w:tcW w:w="1561" w:type="dxa"/>
            <w:vAlign w:val="center"/>
          </w:tcPr>
          <w:p w14:paraId="41DD30AC" w14:textId="51A8F070" w:rsidR="00AC2796" w:rsidRPr="00FE0392" w:rsidRDefault="00AC2796" w:rsidP="00BD7707">
            <w:pPr>
              <w:spacing w:before="40" w:line="240" w:lineRule="auto"/>
              <w:jc w:val="center"/>
              <w:rPr>
                <w:rFonts w:cs="Arial"/>
                <w:sz w:val="20"/>
                <w:szCs w:val="20"/>
              </w:rPr>
            </w:pPr>
            <w:r w:rsidRPr="00FE0392">
              <w:rPr>
                <w:rFonts w:cs="Arial"/>
                <w:sz w:val="20"/>
                <w:szCs w:val="20"/>
              </w:rPr>
              <w:t>Forte</w:t>
            </w:r>
          </w:p>
        </w:tc>
        <w:tc>
          <w:tcPr>
            <w:tcW w:w="2733" w:type="dxa"/>
          </w:tcPr>
          <w:p w14:paraId="4318675E" w14:textId="2DD55C6D" w:rsidR="00AC2796" w:rsidRPr="00FE0392" w:rsidRDefault="00AC2796" w:rsidP="00BD7707">
            <w:pPr>
              <w:spacing w:before="40" w:line="240" w:lineRule="auto"/>
              <w:jc w:val="left"/>
              <w:rPr>
                <w:rFonts w:cs="Arial"/>
                <w:sz w:val="20"/>
                <w:szCs w:val="20"/>
              </w:rPr>
            </w:pPr>
            <w:r w:rsidRPr="00FE0392">
              <w:rPr>
                <w:rFonts w:cs="Arial"/>
                <w:sz w:val="20"/>
                <w:szCs w:val="20"/>
              </w:rPr>
              <w:t xml:space="preserve">2.7.a.1.1. Elaborer et mettre en œuvre un plan de </w:t>
            </w:r>
            <w:r w:rsidR="006B5336" w:rsidRPr="00FE0392">
              <w:rPr>
                <w:rFonts w:cs="Arial"/>
                <w:sz w:val="20"/>
                <w:szCs w:val="20"/>
              </w:rPr>
              <w:t xml:space="preserve">restauration des carrières et emprunts et prévoir un </w:t>
            </w:r>
            <w:r w:rsidRPr="00FE0392">
              <w:rPr>
                <w:rFonts w:cs="Arial"/>
                <w:sz w:val="20"/>
                <w:szCs w:val="20"/>
              </w:rPr>
              <w:t xml:space="preserve">reboisement </w:t>
            </w:r>
            <w:r w:rsidR="007C2FDC" w:rsidRPr="00FE0392">
              <w:rPr>
                <w:rFonts w:cs="Arial"/>
                <w:sz w:val="20"/>
                <w:szCs w:val="20"/>
              </w:rPr>
              <w:t>de</w:t>
            </w:r>
            <w:r w:rsidRPr="00FE0392">
              <w:rPr>
                <w:rFonts w:cs="Arial"/>
                <w:sz w:val="20"/>
                <w:szCs w:val="20"/>
              </w:rPr>
              <w:t xml:space="preserve"> compensation </w:t>
            </w:r>
            <w:r w:rsidR="00C679DA" w:rsidRPr="00FE0392">
              <w:rPr>
                <w:rFonts w:cs="Arial"/>
                <w:sz w:val="18"/>
                <w:szCs w:val="18"/>
              </w:rPr>
              <w:t>et un Plan de Protection Environnementale du Site (PPES)</w:t>
            </w:r>
          </w:p>
          <w:p w14:paraId="6C186900" w14:textId="55D11E1C" w:rsidR="003B2892" w:rsidRPr="00FE0392" w:rsidRDefault="003B2892" w:rsidP="00BD7707">
            <w:pPr>
              <w:spacing w:before="40" w:line="240" w:lineRule="auto"/>
              <w:jc w:val="left"/>
              <w:rPr>
                <w:rFonts w:cs="Arial"/>
                <w:sz w:val="20"/>
                <w:szCs w:val="20"/>
              </w:rPr>
            </w:pPr>
            <w:r w:rsidRPr="00FE0392">
              <w:rPr>
                <w:rFonts w:cs="Arial"/>
                <w:sz w:val="20"/>
                <w:szCs w:val="20"/>
              </w:rPr>
              <w:t xml:space="preserve">2.7.a.1.2. Prendre toutes les autorisations nécessaires </w:t>
            </w:r>
            <w:r w:rsidR="00D71A2C" w:rsidRPr="00FE0392">
              <w:rPr>
                <w:rFonts w:cs="Arial"/>
                <w:sz w:val="20"/>
                <w:szCs w:val="20"/>
              </w:rPr>
              <w:t>pour l</w:t>
            </w:r>
            <w:r w:rsidRPr="00FE0392">
              <w:rPr>
                <w:rFonts w:cs="Arial"/>
                <w:sz w:val="20"/>
                <w:szCs w:val="20"/>
              </w:rPr>
              <w:t xml:space="preserve">’ouverture de carrières ou </w:t>
            </w:r>
            <w:r w:rsidR="00D71A2C" w:rsidRPr="00FE0392">
              <w:rPr>
                <w:rFonts w:cs="Arial"/>
                <w:sz w:val="20"/>
                <w:szCs w:val="20"/>
              </w:rPr>
              <w:t>d’</w:t>
            </w:r>
            <w:r w:rsidRPr="00FE0392">
              <w:rPr>
                <w:rFonts w:cs="Arial"/>
                <w:sz w:val="20"/>
                <w:szCs w:val="20"/>
              </w:rPr>
              <w:t>emprunts</w:t>
            </w:r>
          </w:p>
          <w:p w14:paraId="5DA1066E" w14:textId="1C2E1BC3" w:rsidR="003B2892" w:rsidRPr="00FE0392" w:rsidRDefault="003B2892" w:rsidP="00BD7707">
            <w:pPr>
              <w:spacing w:before="40" w:line="240" w:lineRule="auto"/>
              <w:jc w:val="left"/>
              <w:rPr>
                <w:rFonts w:cs="Arial"/>
                <w:sz w:val="20"/>
                <w:szCs w:val="20"/>
              </w:rPr>
            </w:pPr>
            <w:r w:rsidRPr="00FE0392">
              <w:rPr>
                <w:rFonts w:cs="Arial"/>
                <w:sz w:val="20"/>
                <w:szCs w:val="20"/>
              </w:rPr>
              <w:t>2.7.a.1.3. S’approvisionner auprès des carrières agréées</w:t>
            </w:r>
          </w:p>
        </w:tc>
        <w:tc>
          <w:tcPr>
            <w:tcW w:w="2817" w:type="dxa"/>
          </w:tcPr>
          <w:p w14:paraId="0580A2E6" w14:textId="77777777" w:rsidR="00AC2796" w:rsidRPr="00FE0392" w:rsidRDefault="00AC2796" w:rsidP="00BD7707">
            <w:pPr>
              <w:spacing w:before="40" w:line="240" w:lineRule="auto"/>
              <w:jc w:val="left"/>
              <w:rPr>
                <w:rFonts w:cs="Arial"/>
                <w:sz w:val="20"/>
                <w:szCs w:val="20"/>
              </w:rPr>
            </w:pPr>
          </w:p>
        </w:tc>
      </w:tr>
      <w:tr w:rsidR="00CE7215" w:rsidRPr="00FE0392" w14:paraId="03446FAE" w14:textId="77777777" w:rsidTr="00CE7215">
        <w:tc>
          <w:tcPr>
            <w:tcW w:w="2422" w:type="dxa"/>
            <w:vMerge/>
          </w:tcPr>
          <w:p w14:paraId="24230A75" w14:textId="77777777" w:rsidR="00AC2796" w:rsidRPr="00FE0392" w:rsidRDefault="00AC2796" w:rsidP="00BD7707">
            <w:pPr>
              <w:spacing w:before="40" w:line="240" w:lineRule="auto"/>
              <w:jc w:val="left"/>
              <w:rPr>
                <w:rFonts w:cs="Arial"/>
                <w:sz w:val="20"/>
                <w:szCs w:val="20"/>
              </w:rPr>
            </w:pPr>
          </w:p>
        </w:tc>
        <w:tc>
          <w:tcPr>
            <w:tcW w:w="2184" w:type="dxa"/>
            <w:vMerge/>
          </w:tcPr>
          <w:p w14:paraId="6F54FAC0" w14:textId="77777777" w:rsidR="00AC2796" w:rsidRPr="00FE0392" w:rsidRDefault="00AC2796" w:rsidP="00BD7707">
            <w:pPr>
              <w:spacing w:before="40" w:line="240" w:lineRule="auto"/>
              <w:jc w:val="left"/>
              <w:rPr>
                <w:rFonts w:cs="Arial"/>
                <w:sz w:val="20"/>
                <w:szCs w:val="20"/>
              </w:rPr>
            </w:pPr>
          </w:p>
        </w:tc>
        <w:tc>
          <w:tcPr>
            <w:tcW w:w="2595" w:type="dxa"/>
          </w:tcPr>
          <w:p w14:paraId="2A248632" w14:textId="7D99BC88" w:rsidR="00AC2796" w:rsidRPr="00FE0392" w:rsidRDefault="00AC2796" w:rsidP="00BD7707">
            <w:pPr>
              <w:spacing w:before="40" w:line="240" w:lineRule="auto"/>
              <w:jc w:val="left"/>
              <w:rPr>
                <w:rFonts w:cs="Arial"/>
                <w:sz w:val="20"/>
                <w:szCs w:val="20"/>
              </w:rPr>
            </w:pPr>
            <w:r w:rsidRPr="00FE0392">
              <w:rPr>
                <w:rFonts w:cs="Arial"/>
                <w:sz w:val="20"/>
                <w:szCs w:val="20"/>
              </w:rPr>
              <w:t xml:space="preserve">2.7.a.2. Emissions de </w:t>
            </w:r>
            <w:r w:rsidR="00CD71A4" w:rsidRPr="00FE0392">
              <w:rPr>
                <w:rFonts w:cs="Arial"/>
                <w:sz w:val="20"/>
                <w:szCs w:val="20"/>
              </w:rPr>
              <w:t xml:space="preserve">particules de </w:t>
            </w:r>
            <w:r w:rsidRPr="00FE0392">
              <w:rPr>
                <w:rFonts w:cs="Arial"/>
                <w:sz w:val="20"/>
                <w:szCs w:val="20"/>
              </w:rPr>
              <w:t xml:space="preserve">poussières </w:t>
            </w:r>
            <w:r w:rsidR="00CD71A4" w:rsidRPr="00FE0392">
              <w:rPr>
                <w:rFonts w:cs="Arial"/>
                <w:sz w:val="20"/>
                <w:szCs w:val="20"/>
              </w:rPr>
              <w:t xml:space="preserve"> et de gaz </w:t>
            </w:r>
            <w:r w:rsidRPr="00FE0392">
              <w:rPr>
                <w:rFonts w:cs="Arial"/>
                <w:sz w:val="20"/>
                <w:szCs w:val="20"/>
              </w:rPr>
              <w:t xml:space="preserve">par  les moteurs </w:t>
            </w:r>
          </w:p>
        </w:tc>
        <w:tc>
          <w:tcPr>
            <w:tcW w:w="1561" w:type="dxa"/>
          </w:tcPr>
          <w:p w14:paraId="563CFC1D" w14:textId="77777777" w:rsidR="00AC2796" w:rsidRPr="00FE0392" w:rsidRDefault="00AC2796" w:rsidP="00BD7707">
            <w:pPr>
              <w:spacing w:before="40" w:line="240" w:lineRule="auto"/>
              <w:jc w:val="center"/>
              <w:rPr>
                <w:rFonts w:cs="Arial"/>
                <w:sz w:val="20"/>
                <w:szCs w:val="20"/>
              </w:rPr>
            </w:pPr>
          </w:p>
          <w:p w14:paraId="7CA0B71A" w14:textId="6D129AAB" w:rsidR="00AC2796" w:rsidRPr="00FE0392" w:rsidRDefault="00D71A2C" w:rsidP="00BD7707">
            <w:pPr>
              <w:spacing w:before="40" w:line="240" w:lineRule="auto"/>
              <w:jc w:val="center"/>
              <w:rPr>
                <w:rFonts w:cs="Arial"/>
                <w:sz w:val="20"/>
                <w:szCs w:val="20"/>
              </w:rPr>
            </w:pPr>
            <w:r w:rsidRPr="00FE0392">
              <w:rPr>
                <w:rFonts w:cs="Arial"/>
                <w:sz w:val="20"/>
                <w:szCs w:val="20"/>
              </w:rPr>
              <w:t>Moyenne</w:t>
            </w:r>
          </w:p>
        </w:tc>
        <w:tc>
          <w:tcPr>
            <w:tcW w:w="2733" w:type="dxa"/>
          </w:tcPr>
          <w:p w14:paraId="4A2385C0" w14:textId="5B34DA95" w:rsidR="006B5336" w:rsidRPr="00FE0392" w:rsidRDefault="006B5336" w:rsidP="00BD7707">
            <w:pPr>
              <w:spacing w:before="40" w:line="240" w:lineRule="auto"/>
              <w:jc w:val="left"/>
              <w:rPr>
                <w:rFonts w:cs="Arial"/>
                <w:sz w:val="20"/>
                <w:szCs w:val="20"/>
              </w:rPr>
            </w:pPr>
            <w:r w:rsidRPr="00FE0392">
              <w:rPr>
                <w:rFonts w:cs="Arial"/>
                <w:sz w:val="20"/>
                <w:szCs w:val="20"/>
              </w:rPr>
              <w:t xml:space="preserve">2.7.a.2.1. Doter le personnel de chantier des équipements de protection </w:t>
            </w:r>
            <w:r w:rsidRPr="00FE0392">
              <w:rPr>
                <w:rFonts w:cs="Arial"/>
                <w:sz w:val="20"/>
                <w:szCs w:val="20"/>
              </w:rPr>
              <w:lastRenderedPageBreak/>
              <w:t xml:space="preserve">individuels (EPI) et veiller à leur port effectif </w:t>
            </w:r>
          </w:p>
          <w:p w14:paraId="3C9D6718" w14:textId="38996AC5" w:rsidR="00AC2796" w:rsidRPr="00FE0392" w:rsidRDefault="006B5336" w:rsidP="00BD7707">
            <w:pPr>
              <w:spacing w:before="40" w:line="240" w:lineRule="auto"/>
              <w:jc w:val="left"/>
              <w:rPr>
                <w:rFonts w:cs="Arial"/>
                <w:sz w:val="20"/>
                <w:szCs w:val="20"/>
              </w:rPr>
            </w:pPr>
            <w:r w:rsidRPr="00FE0392">
              <w:rPr>
                <w:rFonts w:cs="Arial"/>
                <w:sz w:val="20"/>
                <w:szCs w:val="20"/>
              </w:rPr>
              <w:t>2.7.a.2.2. Veiller à l’entretien des engins et véhicules de chantier</w:t>
            </w:r>
          </w:p>
        </w:tc>
        <w:tc>
          <w:tcPr>
            <w:tcW w:w="2817" w:type="dxa"/>
          </w:tcPr>
          <w:p w14:paraId="7D88C6ED" w14:textId="77777777" w:rsidR="00AC2796" w:rsidRPr="00FE0392" w:rsidRDefault="00AC2796" w:rsidP="00BD7707">
            <w:pPr>
              <w:spacing w:before="40" w:line="240" w:lineRule="auto"/>
              <w:jc w:val="left"/>
              <w:rPr>
                <w:rFonts w:cs="Arial"/>
                <w:sz w:val="20"/>
                <w:szCs w:val="20"/>
              </w:rPr>
            </w:pPr>
          </w:p>
        </w:tc>
      </w:tr>
      <w:tr w:rsidR="00CE7215" w:rsidRPr="00FE0392" w14:paraId="6FB1CA10" w14:textId="77777777" w:rsidTr="00CE7215">
        <w:tc>
          <w:tcPr>
            <w:tcW w:w="2422" w:type="dxa"/>
            <w:vMerge/>
          </w:tcPr>
          <w:p w14:paraId="737D2A2B" w14:textId="77777777" w:rsidR="00AC2796" w:rsidRPr="00FE0392" w:rsidRDefault="00AC2796" w:rsidP="00BD7707">
            <w:pPr>
              <w:spacing w:before="40" w:line="240" w:lineRule="auto"/>
              <w:jc w:val="left"/>
              <w:rPr>
                <w:rFonts w:cs="Arial"/>
                <w:sz w:val="20"/>
                <w:szCs w:val="20"/>
              </w:rPr>
            </w:pPr>
          </w:p>
        </w:tc>
        <w:tc>
          <w:tcPr>
            <w:tcW w:w="2184" w:type="dxa"/>
            <w:vMerge/>
          </w:tcPr>
          <w:p w14:paraId="23C7AA29" w14:textId="77777777" w:rsidR="00AC2796" w:rsidRPr="00FE0392" w:rsidRDefault="00AC2796" w:rsidP="00BD7707">
            <w:pPr>
              <w:spacing w:before="40" w:line="240" w:lineRule="auto"/>
              <w:jc w:val="left"/>
              <w:rPr>
                <w:rFonts w:cs="Arial"/>
                <w:sz w:val="20"/>
                <w:szCs w:val="20"/>
              </w:rPr>
            </w:pPr>
          </w:p>
        </w:tc>
        <w:tc>
          <w:tcPr>
            <w:tcW w:w="2595" w:type="dxa"/>
          </w:tcPr>
          <w:p w14:paraId="3DD7BF16" w14:textId="4528A395" w:rsidR="00AC2796" w:rsidRPr="00FE0392" w:rsidRDefault="00AC2796" w:rsidP="00BD7707">
            <w:pPr>
              <w:spacing w:before="40" w:line="240" w:lineRule="auto"/>
              <w:jc w:val="left"/>
              <w:rPr>
                <w:rFonts w:cs="Arial"/>
                <w:sz w:val="20"/>
                <w:szCs w:val="20"/>
              </w:rPr>
            </w:pPr>
            <w:r w:rsidRPr="00FE0392">
              <w:rPr>
                <w:rFonts w:cs="Arial"/>
                <w:sz w:val="20"/>
                <w:szCs w:val="20"/>
              </w:rPr>
              <w:t xml:space="preserve">2.7.a.3. Epandage de matériaux sur les </w:t>
            </w:r>
            <w:r w:rsidR="003B2892" w:rsidRPr="00FE0392">
              <w:rPr>
                <w:rFonts w:cs="Arial"/>
                <w:sz w:val="20"/>
                <w:szCs w:val="20"/>
              </w:rPr>
              <w:t>routes</w:t>
            </w:r>
          </w:p>
        </w:tc>
        <w:tc>
          <w:tcPr>
            <w:tcW w:w="1561" w:type="dxa"/>
            <w:vAlign w:val="center"/>
          </w:tcPr>
          <w:p w14:paraId="18CA80D1" w14:textId="7F4847AC" w:rsidR="00AC2796" w:rsidRPr="00FE0392" w:rsidRDefault="00AC2796" w:rsidP="00BD7707">
            <w:pPr>
              <w:spacing w:before="40" w:line="240" w:lineRule="auto"/>
              <w:jc w:val="center"/>
              <w:rPr>
                <w:rFonts w:cs="Arial"/>
                <w:sz w:val="20"/>
                <w:szCs w:val="20"/>
              </w:rPr>
            </w:pPr>
            <w:r w:rsidRPr="00FE0392">
              <w:rPr>
                <w:rFonts w:cs="Arial"/>
                <w:sz w:val="20"/>
                <w:szCs w:val="20"/>
              </w:rPr>
              <w:t>Moyenne</w:t>
            </w:r>
          </w:p>
        </w:tc>
        <w:tc>
          <w:tcPr>
            <w:tcW w:w="2733" w:type="dxa"/>
          </w:tcPr>
          <w:p w14:paraId="2BBC92E4" w14:textId="60B79E7F" w:rsidR="00AC2796" w:rsidRPr="00FE0392" w:rsidRDefault="00AC2796" w:rsidP="00BD7707">
            <w:pPr>
              <w:spacing w:before="40" w:line="240" w:lineRule="auto"/>
              <w:jc w:val="left"/>
              <w:rPr>
                <w:rFonts w:cs="Arial"/>
                <w:sz w:val="20"/>
                <w:szCs w:val="20"/>
              </w:rPr>
            </w:pPr>
            <w:r w:rsidRPr="00FE0392">
              <w:rPr>
                <w:rFonts w:cs="Arial"/>
                <w:sz w:val="20"/>
                <w:szCs w:val="20"/>
              </w:rPr>
              <w:t xml:space="preserve">2.7.a.3.1. </w:t>
            </w:r>
            <w:r w:rsidR="00D71A2C" w:rsidRPr="00FE0392">
              <w:rPr>
                <w:rFonts w:cs="Arial"/>
                <w:sz w:val="20"/>
                <w:szCs w:val="20"/>
              </w:rPr>
              <w:t>Couvrir de bâches les camions qui transportent les matériaux  venant des carrières et des emprunts</w:t>
            </w:r>
          </w:p>
        </w:tc>
        <w:tc>
          <w:tcPr>
            <w:tcW w:w="2817" w:type="dxa"/>
          </w:tcPr>
          <w:p w14:paraId="7C5BFACF" w14:textId="77777777" w:rsidR="00AC2796" w:rsidRPr="00FE0392" w:rsidRDefault="00AC2796" w:rsidP="00BD7707">
            <w:pPr>
              <w:spacing w:before="40" w:line="240" w:lineRule="auto"/>
              <w:jc w:val="left"/>
              <w:rPr>
                <w:rFonts w:cs="Arial"/>
                <w:sz w:val="20"/>
                <w:szCs w:val="20"/>
              </w:rPr>
            </w:pPr>
          </w:p>
        </w:tc>
      </w:tr>
      <w:tr w:rsidR="00CE7215" w:rsidRPr="00FE0392" w14:paraId="0C0C37A4" w14:textId="77777777" w:rsidTr="00CE7215">
        <w:tc>
          <w:tcPr>
            <w:tcW w:w="2422" w:type="dxa"/>
            <w:vMerge w:val="restart"/>
          </w:tcPr>
          <w:p w14:paraId="6063F727" w14:textId="45C8B871" w:rsidR="00AC2796" w:rsidRPr="00FE0392" w:rsidRDefault="00AC2796" w:rsidP="00BD7707">
            <w:pPr>
              <w:spacing w:before="40" w:line="240" w:lineRule="auto"/>
              <w:jc w:val="left"/>
              <w:rPr>
                <w:rFonts w:cs="Arial"/>
                <w:sz w:val="20"/>
                <w:szCs w:val="20"/>
                <w:lang w:eastAsia="fr-FR"/>
              </w:rPr>
            </w:pPr>
            <w:r w:rsidRPr="00FE0392">
              <w:rPr>
                <w:rFonts w:cs="Arial"/>
                <w:sz w:val="20"/>
                <w:szCs w:val="20"/>
              </w:rPr>
              <w:t>2.8.</w:t>
            </w:r>
            <w:r w:rsidR="00CD71A4" w:rsidRPr="00FE0392">
              <w:rPr>
                <w:rFonts w:cs="Arial"/>
                <w:sz w:val="20"/>
                <w:szCs w:val="20"/>
              </w:rPr>
              <w:t xml:space="preserve"> </w:t>
            </w:r>
            <w:r w:rsidRPr="00FE0392">
              <w:rPr>
                <w:rFonts w:cs="Arial"/>
                <w:sz w:val="20"/>
                <w:szCs w:val="20"/>
              </w:rPr>
              <w:t xml:space="preserve">Travaux de construction des rues </w:t>
            </w:r>
          </w:p>
          <w:p w14:paraId="760D6E47" w14:textId="77777777" w:rsidR="00AC2796" w:rsidRPr="00FE0392" w:rsidRDefault="00AC2796" w:rsidP="00BD7707">
            <w:pPr>
              <w:spacing w:before="40" w:line="240" w:lineRule="auto"/>
              <w:jc w:val="left"/>
              <w:rPr>
                <w:rFonts w:cs="Arial"/>
                <w:sz w:val="20"/>
                <w:szCs w:val="20"/>
                <w:lang w:eastAsia="fr-FR"/>
              </w:rPr>
            </w:pPr>
            <w:r w:rsidRPr="00FE0392">
              <w:rPr>
                <w:rFonts w:cs="Arial"/>
                <w:sz w:val="20"/>
                <w:szCs w:val="20"/>
              </w:rPr>
              <w:t>Construction des caniveaux  drainage</w:t>
            </w:r>
          </w:p>
        </w:tc>
        <w:tc>
          <w:tcPr>
            <w:tcW w:w="2184" w:type="dxa"/>
            <w:vMerge w:val="restart"/>
          </w:tcPr>
          <w:p w14:paraId="7C4C9532" w14:textId="0BE2BC65" w:rsidR="00AC2796" w:rsidRPr="00FE0392" w:rsidRDefault="00AC2796" w:rsidP="00BD7707">
            <w:pPr>
              <w:spacing w:before="40" w:line="240" w:lineRule="auto"/>
              <w:jc w:val="left"/>
              <w:rPr>
                <w:rFonts w:cs="Arial"/>
                <w:sz w:val="20"/>
                <w:szCs w:val="20"/>
              </w:rPr>
            </w:pPr>
            <w:r w:rsidRPr="00FE0392">
              <w:rPr>
                <w:rFonts w:cs="Arial"/>
                <w:sz w:val="20"/>
                <w:szCs w:val="20"/>
              </w:rPr>
              <w:t>2.8.b.1.</w:t>
            </w:r>
            <w:r w:rsidR="00D71A2C" w:rsidRPr="00FE0392">
              <w:rPr>
                <w:rFonts w:cs="Arial"/>
                <w:sz w:val="20"/>
                <w:szCs w:val="20"/>
              </w:rPr>
              <w:t xml:space="preserve"> </w:t>
            </w:r>
            <w:r w:rsidR="00CD71A4" w:rsidRPr="00FE0392">
              <w:rPr>
                <w:rFonts w:cs="Arial"/>
                <w:sz w:val="20"/>
                <w:szCs w:val="20"/>
              </w:rPr>
              <w:t>Création d’emploi due</w:t>
            </w:r>
            <w:r w:rsidRPr="00FE0392">
              <w:rPr>
                <w:rFonts w:cs="Arial"/>
                <w:sz w:val="20"/>
                <w:szCs w:val="20"/>
              </w:rPr>
              <w:t xml:space="preserve"> aux travaux</w:t>
            </w:r>
          </w:p>
        </w:tc>
        <w:tc>
          <w:tcPr>
            <w:tcW w:w="2595" w:type="dxa"/>
            <w:vMerge w:val="restart"/>
          </w:tcPr>
          <w:p w14:paraId="2104A5AA"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2.8.a.1. Consommation/destruction de ressources naturelles (abattage d’arbres, destruction de champs de culture ou de partie de plantation, pépinières et jardins)</w:t>
            </w:r>
          </w:p>
        </w:tc>
        <w:tc>
          <w:tcPr>
            <w:tcW w:w="1561" w:type="dxa"/>
            <w:vMerge w:val="restart"/>
            <w:vAlign w:val="center"/>
          </w:tcPr>
          <w:p w14:paraId="4A542008" w14:textId="7F24FABF" w:rsidR="00AC2796" w:rsidRPr="00FE0392" w:rsidRDefault="00AC2796" w:rsidP="00BD7707">
            <w:pPr>
              <w:spacing w:before="40" w:line="240" w:lineRule="auto"/>
              <w:jc w:val="center"/>
              <w:rPr>
                <w:rFonts w:cs="Arial"/>
                <w:sz w:val="20"/>
                <w:szCs w:val="20"/>
              </w:rPr>
            </w:pPr>
            <w:r w:rsidRPr="00FE0392">
              <w:rPr>
                <w:rFonts w:cs="Arial"/>
                <w:sz w:val="20"/>
                <w:szCs w:val="20"/>
              </w:rPr>
              <w:t>Forte</w:t>
            </w:r>
          </w:p>
        </w:tc>
        <w:tc>
          <w:tcPr>
            <w:tcW w:w="2733" w:type="dxa"/>
          </w:tcPr>
          <w:p w14:paraId="185DB25E" w14:textId="7F7E06C5" w:rsidR="00AC2796" w:rsidRPr="00FE0392" w:rsidRDefault="00AC2796" w:rsidP="007C2FDC">
            <w:pPr>
              <w:spacing w:before="40" w:line="240" w:lineRule="auto"/>
              <w:jc w:val="left"/>
              <w:rPr>
                <w:rFonts w:cs="Arial"/>
                <w:sz w:val="20"/>
                <w:szCs w:val="20"/>
              </w:rPr>
            </w:pPr>
            <w:r w:rsidRPr="00FE0392">
              <w:rPr>
                <w:rFonts w:cs="Arial"/>
                <w:sz w:val="20"/>
                <w:szCs w:val="20"/>
              </w:rPr>
              <w:t xml:space="preserve">2.8.a.1.1. Elaborer  et mettre en œuvre un plan de reboisement </w:t>
            </w:r>
            <w:r w:rsidR="007C2FDC" w:rsidRPr="00FE0392">
              <w:rPr>
                <w:rFonts w:cs="Arial"/>
                <w:sz w:val="20"/>
                <w:szCs w:val="20"/>
              </w:rPr>
              <w:t xml:space="preserve">de </w:t>
            </w:r>
            <w:r w:rsidRPr="00FE0392">
              <w:rPr>
                <w:rFonts w:cs="Arial"/>
                <w:sz w:val="20"/>
                <w:szCs w:val="20"/>
              </w:rPr>
              <w:t xml:space="preserve"> compensation </w:t>
            </w:r>
          </w:p>
        </w:tc>
        <w:tc>
          <w:tcPr>
            <w:tcW w:w="2817" w:type="dxa"/>
            <w:vMerge w:val="restart"/>
          </w:tcPr>
          <w:p w14:paraId="5D90835C" w14:textId="77777777" w:rsidR="00AC2796" w:rsidRPr="00FE0392" w:rsidRDefault="00AC2796" w:rsidP="00BD7707">
            <w:pPr>
              <w:spacing w:before="40" w:line="240" w:lineRule="auto"/>
              <w:jc w:val="left"/>
              <w:rPr>
                <w:rFonts w:cs="Arial"/>
                <w:sz w:val="20"/>
                <w:szCs w:val="20"/>
                <w:lang w:eastAsia="fr-FR"/>
              </w:rPr>
            </w:pPr>
            <w:r w:rsidRPr="00FE0392">
              <w:rPr>
                <w:rFonts w:cs="Arial"/>
                <w:sz w:val="20"/>
                <w:szCs w:val="20"/>
              </w:rPr>
              <w:t>2.8.b.2.1 Donner priorité à la main d’œuvre locale à compétence égale</w:t>
            </w:r>
          </w:p>
        </w:tc>
      </w:tr>
      <w:tr w:rsidR="00CE7215" w:rsidRPr="00FE0392" w14:paraId="3646FD98" w14:textId="77777777" w:rsidTr="00CE7215">
        <w:tc>
          <w:tcPr>
            <w:tcW w:w="2422" w:type="dxa"/>
            <w:vMerge/>
          </w:tcPr>
          <w:p w14:paraId="4BBF528A" w14:textId="77777777" w:rsidR="00AC2796" w:rsidRPr="00FE0392" w:rsidRDefault="00AC2796" w:rsidP="00BD7707">
            <w:pPr>
              <w:spacing w:before="40" w:line="240" w:lineRule="auto"/>
              <w:jc w:val="left"/>
              <w:rPr>
                <w:rFonts w:cs="Arial"/>
                <w:sz w:val="20"/>
                <w:szCs w:val="20"/>
              </w:rPr>
            </w:pPr>
          </w:p>
        </w:tc>
        <w:tc>
          <w:tcPr>
            <w:tcW w:w="2184" w:type="dxa"/>
            <w:vMerge/>
          </w:tcPr>
          <w:p w14:paraId="05CE484F" w14:textId="77777777" w:rsidR="00AC2796" w:rsidRPr="00FE0392" w:rsidRDefault="00AC2796" w:rsidP="00BD7707">
            <w:pPr>
              <w:spacing w:before="40" w:line="240" w:lineRule="auto"/>
              <w:jc w:val="left"/>
              <w:rPr>
                <w:rFonts w:cs="Arial"/>
                <w:sz w:val="20"/>
                <w:szCs w:val="20"/>
              </w:rPr>
            </w:pPr>
          </w:p>
        </w:tc>
        <w:tc>
          <w:tcPr>
            <w:tcW w:w="2595" w:type="dxa"/>
            <w:vMerge/>
          </w:tcPr>
          <w:p w14:paraId="55B8BFD0"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2BA3627C" w14:textId="77777777" w:rsidR="00AC2796" w:rsidRPr="00FE0392" w:rsidRDefault="00AC2796" w:rsidP="00BD7707">
            <w:pPr>
              <w:spacing w:before="40" w:line="240" w:lineRule="auto"/>
              <w:jc w:val="center"/>
              <w:rPr>
                <w:rFonts w:cs="Arial"/>
                <w:sz w:val="20"/>
                <w:szCs w:val="20"/>
              </w:rPr>
            </w:pPr>
          </w:p>
        </w:tc>
        <w:tc>
          <w:tcPr>
            <w:tcW w:w="2733" w:type="dxa"/>
          </w:tcPr>
          <w:p w14:paraId="3605F34F" w14:textId="78DA4681" w:rsidR="00AC2796" w:rsidRPr="00FE0392" w:rsidRDefault="00AC2796" w:rsidP="00BD7707">
            <w:pPr>
              <w:spacing w:before="40" w:line="240" w:lineRule="auto"/>
              <w:jc w:val="left"/>
              <w:rPr>
                <w:rFonts w:cs="Arial"/>
                <w:sz w:val="20"/>
                <w:szCs w:val="20"/>
              </w:rPr>
            </w:pPr>
            <w:r w:rsidRPr="00FE0392">
              <w:rPr>
                <w:rFonts w:cs="Arial"/>
                <w:sz w:val="20"/>
                <w:szCs w:val="20"/>
              </w:rPr>
              <w:t xml:space="preserve">2.8.a.1.2. Faire un aménagement paysager pour </w:t>
            </w:r>
            <w:r w:rsidR="0089559E" w:rsidRPr="00FE0392">
              <w:rPr>
                <w:rFonts w:cs="Arial"/>
                <w:sz w:val="20"/>
                <w:szCs w:val="20"/>
              </w:rPr>
              <w:t>les rues</w:t>
            </w:r>
            <w:r w:rsidRPr="00FE0392">
              <w:rPr>
                <w:rFonts w:cs="Arial"/>
                <w:sz w:val="20"/>
                <w:szCs w:val="20"/>
              </w:rPr>
              <w:t xml:space="preserve"> (revégétaliser les abords, les terre-pleins ou les accotements)</w:t>
            </w:r>
          </w:p>
        </w:tc>
        <w:tc>
          <w:tcPr>
            <w:tcW w:w="2817" w:type="dxa"/>
            <w:vMerge/>
          </w:tcPr>
          <w:p w14:paraId="1D53E363" w14:textId="77777777" w:rsidR="00AC2796" w:rsidRPr="00FE0392" w:rsidRDefault="00AC2796" w:rsidP="00BD7707">
            <w:pPr>
              <w:spacing w:before="40" w:line="240" w:lineRule="auto"/>
              <w:jc w:val="left"/>
              <w:rPr>
                <w:rFonts w:cs="Arial"/>
                <w:sz w:val="20"/>
                <w:szCs w:val="20"/>
              </w:rPr>
            </w:pPr>
          </w:p>
        </w:tc>
      </w:tr>
      <w:tr w:rsidR="00CE7215" w:rsidRPr="00FE0392" w14:paraId="64126A99" w14:textId="77777777" w:rsidTr="00CE7215">
        <w:tc>
          <w:tcPr>
            <w:tcW w:w="2422" w:type="dxa"/>
            <w:vMerge/>
          </w:tcPr>
          <w:p w14:paraId="5C7B85A3" w14:textId="77777777" w:rsidR="00AC2796" w:rsidRPr="00FE0392" w:rsidRDefault="00AC2796" w:rsidP="00BD7707">
            <w:pPr>
              <w:spacing w:before="40" w:line="240" w:lineRule="auto"/>
              <w:jc w:val="left"/>
              <w:rPr>
                <w:rFonts w:cs="Arial"/>
                <w:sz w:val="20"/>
                <w:szCs w:val="20"/>
              </w:rPr>
            </w:pPr>
          </w:p>
        </w:tc>
        <w:tc>
          <w:tcPr>
            <w:tcW w:w="2184" w:type="dxa"/>
            <w:vMerge/>
          </w:tcPr>
          <w:p w14:paraId="09C29AC1" w14:textId="77777777" w:rsidR="00AC2796" w:rsidRPr="00FE0392" w:rsidRDefault="00AC2796" w:rsidP="00BD7707">
            <w:pPr>
              <w:spacing w:before="40" w:line="240" w:lineRule="auto"/>
              <w:jc w:val="left"/>
              <w:rPr>
                <w:rFonts w:cs="Arial"/>
                <w:sz w:val="20"/>
                <w:szCs w:val="20"/>
              </w:rPr>
            </w:pPr>
          </w:p>
        </w:tc>
        <w:tc>
          <w:tcPr>
            <w:tcW w:w="2595" w:type="dxa"/>
            <w:vMerge/>
          </w:tcPr>
          <w:p w14:paraId="09B79E1B"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643929EE" w14:textId="77777777" w:rsidR="00AC2796" w:rsidRPr="00FE0392" w:rsidRDefault="00AC2796" w:rsidP="00BD7707">
            <w:pPr>
              <w:spacing w:before="40" w:line="240" w:lineRule="auto"/>
              <w:jc w:val="center"/>
              <w:rPr>
                <w:rFonts w:cs="Arial"/>
                <w:sz w:val="20"/>
                <w:szCs w:val="20"/>
              </w:rPr>
            </w:pPr>
          </w:p>
        </w:tc>
        <w:tc>
          <w:tcPr>
            <w:tcW w:w="2733" w:type="dxa"/>
          </w:tcPr>
          <w:p w14:paraId="000A6B2D"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2.8.a.1.3. Préserver les essences de valeur situées le long des rues à aménager</w:t>
            </w:r>
          </w:p>
        </w:tc>
        <w:tc>
          <w:tcPr>
            <w:tcW w:w="2817" w:type="dxa"/>
            <w:vMerge/>
          </w:tcPr>
          <w:p w14:paraId="2ABE5D6A" w14:textId="77777777" w:rsidR="00AC2796" w:rsidRPr="00FE0392" w:rsidRDefault="00AC2796" w:rsidP="00BD7707">
            <w:pPr>
              <w:spacing w:before="40" w:line="240" w:lineRule="auto"/>
              <w:jc w:val="left"/>
              <w:rPr>
                <w:rFonts w:cs="Arial"/>
                <w:sz w:val="20"/>
                <w:szCs w:val="20"/>
              </w:rPr>
            </w:pPr>
          </w:p>
        </w:tc>
      </w:tr>
      <w:tr w:rsidR="00CE7215" w:rsidRPr="00FE0392" w14:paraId="08000B46" w14:textId="77777777" w:rsidTr="00CE7215">
        <w:trPr>
          <w:trHeight w:val="456"/>
        </w:trPr>
        <w:tc>
          <w:tcPr>
            <w:tcW w:w="2422" w:type="dxa"/>
            <w:vMerge/>
          </w:tcPr>
          <w:p w14:paraId="319054D0" w14:textId="77777777" w:rsidR="00AC2796" w:rsidRPr="00FE0392" w:rsidRDefault="00AC2796" w:rsidP="00BD7707">
            <w:pPr>
              <w:spacing w:before="40" w:line="240" w:lineRule="auto"/>
              <w:jc w:val="left"/>
              <w:rPr>
                <w:rFonts w:cs="Arial"/>
                <w:sz w:val="20"/>
                <w:szCs w:val="20"/>
                <w:lang w:eastAsia="fr-FR"/>
              </w:rPr>
            </w:pPr>
          </w:p>
        </w:tc>
        <w:tc>
          <w:tcPr>
            <w:tcW w:w="2184" w:type="dxa"/>
            <w:vMerge w:val="restart"/>
          </w:tcPr>
          <w:p w14:paraId="09127241" w14:textId="77777777" w:rsidR="00AC2796" w:rsidRPr="00FE0392" w:rsidRDefault="00AC2796" w:rsidP="00BD7707">
            <w:pPr>
              <w:spacing w:before="40" w:line="240" w:lineRule="auto"/>
              <w:jc w:val="left"/>
              <w:rPr>
                <w:rFonts w:cs="Arial"/>
                <w:sz w:val="20"/>
                <w:szCs w:val="20"/>
              </w:rPr>
            </w:pPr>
            <w:r w:rsidRPr="00FE0392">
              <w:rPr>
                <w:rFonts w:cs="Arial"/>
                <w:sz w:val="20"/>
                <w:szCs w:val="20"/>
              </w:rPr>
              <w:t>2.8.b.2. Création d’opportunités économiques pour les prestataires</w:t>
            </w:r>
          </w:p>
        </w:tc>
        <w:tc>
          <w:tcPr>
            <w:tcW w:w="2595" w:type="dxa"/>
            <w:vMerge w:val="restart"/>
          </w:tcPr>
          <w:p w14:paraId="23B5CE0E" w14:textId="05D450FE" w:rsidR="00AC2796" w:rsidRPr="00FE0392" w:rsidRDefault="00AC2796" w:rsidP="00BD7707">
            <w:pPr>
              <w:spacing w:before="40" w:line="240" w:lineRule="auto"/>
              <w:jc w:val="left"/>
              <w:rPr>
                <w:rFonts w:cs="Arial"/>
                <w:sz w:val="20"/>
                <w:szCs w:val="20"/>
              </w:rPr>
            </w:pPr>
            <w:r w:rsidRPr="00FE0392">
              <w:rPr>
                <w:rFonts w:cs="Arial"/>
                <w:sz w:val="20"/>
                <w:szCs w:val="20"/>
              </w:rPr>
              <w:t xml:space="preserve">2.8.a.2 Pollution des eaux de surface et leur contamination par des substances dangereuses (engins et activités de construction </w:t>
            </w:r>
            <w:r w:rsidR="0089559E" w:rsidRPr="00FE0392">
              <w:rPr>
                <w:rFonts w:cs="Arial"/>
                <w:sz w:val="20"/>
                <w:szCs w:val="20"/>
              </w:rPr>
              <w:t>des rues</w:t>
            </w:r>
            <w:r w:rsidRPr="00FE0392">
              <w:rPr>
                <w:rFonts w:cs="Arial"/>
                <w:sz w:val="20"/>
                <w:szCs w:val="20"/>
              </w:rPr>
              <w:t>)</w:t>
            </w:r>
          </w:p>
        </w:tc>
        <w:tc>
          <w:tcPr>
            <w:tcW w:w="1561" w:type="dxa"/>
            <w:vMerge w:val="restart"/>
            <w:vAlign w:val="center"/>
          </w:tcPr>
          <w:p w14:paraId="10AEA989" w14:textId="7DC491CC" w:rsidR="00AC2796" w:rsidRPr="00FE0392" w:rsidRDefault="00AB5DC7" w:rsidP="00BD7707">
            <w:pPr>
              <w:spacing w:before="40" w:line="240" w:lineRule="auto"/>
              <w:jc w:val="center"/>
              <w:rPr>
                <w:rFonts w:cs="Arial"/>
                <w:sz w:val="20"/>
                <w:szCs w:val="20"/>
              </w:rPr>
            </w:pPr>
            <w:r w:rsidRPr="00FE0392">
              <w:rPr>
                <w:rFonts w:cs="Arial"/>
                <w:sz w:val="20"/>
                <w:szCs w:val="20"/>
              </w:rPr>
              <w:t>Moyenne</w:t>
            </w:r>
          </w:p>
        </w:tc>
        <w:tc>
          <w:tcPr>
            <w:tcW w:w="2733" w:type="dxa"/>
          </w:tcPr>
          <w:p w14:paraId="17AA93F6" w14:textId="1E18D6FA" w:rsidR="00AC2796" w:rsidRPr="00FE0392" w:rsidRDefault="00AC2796" w:rsidP="001D7C3C">
            <w:pPr>
              <w:spacing w:before="40" w:line="240" w:lineRule="auto"/>
              <w:jc w:val="left"/>
              <w:rPr>
                <w:rFonts w:cs="Arial"/>
                <w:sz w:val="20"/>
                <w:szCs w:val="20"/>
              </w:rPr>
            </w:pPr>
            <w:r w:rsidRPr="00FE0392">
              <w:rPr>
                <w:rFonts w:cs="Arial"/>
                <w:sz w:val="20"/>
                <w:szCs w:val="20"/>
              </w:rPr>
              <w:t xml:space="preserve">2.8.a.2.1. Aménager des aires étanches pour </w:t>
            </w:r>
            <w:r w:rsidR="001D7C3C" w:rsidRPr="00FE0392">
              <w:rPr>
                <w:rFonts w:cs="Arial"/>
                <w:sz w:val="20"/>
                <w:szCs w:val="20"/>
              </w:rPr>
              <w:t xml:space="preserve">les </w:t>
            </w:r>
            <w:r w:rsidRPr="00FE0392">
              <w:rPr>
                <w:rFonts w:cs="Arial"/>
                <w:sz w:val="20"/>
                <w:szCs w:val="20"/>
              </w:rPr>
              <w:t>manipulation</w:t>
            </w:r>
            <w:r w:rsidR="001D7C3C" w:rsidRPr="00FE0392">
              <w:rPr>
                <w:rFonts w:cs="Arial"/>
                <w:sz w:val="20"/>
                <w:szCs w:val="20"/>
              </w:rPr>
              <w:t>s</w:t>
            </w:r>
            <w:r w:rsidRPr="00FE0392">
              <w:rPr>
                <w:rFonts w:cs="Arial"/>
                <w:sz w:val="20"/>
                <w:szCs w:val="20"/>
              </w:rPr>
              <w:t xml:space="preserve"> des huiles usagées et des substances dangereuses </w:t>
            </w:r>
          </w:p>
        </w:tc>
        <w:tc>
          <w:tcPr>
            <w:tcW w:w="2817" w:type="dxa"/>
            <w:vMerge w:val="restart"/>
          </w:tcPr>
          <w:p w14:paraId="05FAF7C6" w14:textId="77777777" w:rsidR="00AC2796" w:rsidRPr="00FE0392" w:rsidRDefault="00AC2796" w:rsidP="00BD7707">
            <w:pPr>
              <w:spacing w:before="40" w:line="240" w:lineRule="auto"/>
              <w:jc w:val="left"/>
              <w:rPr>
                <w:rFonts w:cs="Arial"/>
                <w:sz w:val="20"/>
                <w:szCs w:val="20"/>
              </w:rPr>
            </w:pPr>
            <w:r w:rsidRPr="00FE0392">
              <w:rPr>
                <w:rFonts w:cs="Arial"/>
                <w:sz w:val="20"/>
                <w:szCs w:val="20"/>
              </w:rPr>
              <w:t>2.8.b.2.2. Faire la promotion des prestataires locaux</w:t>
            </w:r>
          </w:p>
        </w:tc>
      </w:tr>
      <w:tr w:rsidR="00CE7215" w:rsidRPr="00FE0392" w14:paraId="2BB9FD79" w14:textId="77777777" w:rsidTr="00CE7215">
        <w:trPr>
          <w:trHeight w:val="456"/>
        </w:trPr>
        <w:tc>
          <w:tcPr>
            <w:tcW w:w="2422" w:type="dxa"/>
            <w:vMerge/>
          </w:tcPr>
          <w:p w14:paraId="04BD3395"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6970829D" w14:textId="77777777" w:rsidR="00AC2796" w:rsidRPr="00FE0392" w:rsidRDefault="00AC2796" w:rsidP="00BD7707">
            <w:pPr>
              <w:spacing w:before="40" w:line="240" w:lineRule="auto"/>
              <w:jc w:val="left"/>
              <w:rPr>
                <w:rFonts w:cs="Arial"/>
                <w:sz w:val="20"/>
                <w:szCs w:val="20"/>
              </w:rPr>
            </w:pPr>
          </w:p>
        </w:tc>
        <w:tc>
          <w:tcPr>
            <w:tcW w:w="2595" w:type="dxa"/>
            <w:vMerge/>
          </w:tcPr>
          <w:p w14:paraId="1C4FB6AD"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391FC511" w14:textId="77777777" w:rsidR="00AC2796" w:rsidRPr="00FE0392" w:rsidRDefault="00AC2796" w:rsidP="00BD7707">
            <w:pPr>
              <w:spacing w:before="40" w:line="240" w:lineRule="auto"/>
              <w:jc w:val="center"/>
              <w:rPr>
                <w:rFonts w:cs="Arial"/>
                <w:sz w:val="20"/>
                <w:szCs w:val="20"/>
              </w:rPr>
            </w:pPr>
          </w:p>
        </w:tc>
        <w:tc>
          <w:tcPr>
            <w:tcW w:w="2733" w:type="dxa"/>
          </w:tcPr>
          <w:p w14:paraId="12D7FC30" w14:textId="77777777" w:rsidR="00AC2796" w:rsidRPr="00FE0392" w:rsidRDefault="00AC2796" w:rsidP="00BD7707">
            <w:pPr>
              <w:spacing w:before="40" w:line="240" w:lineRule="auto"/>
              <w:jc w:val="left"/>
              <w:rPr>
                <w:rFonts w:cs="Arial"/>
                <w:sz w:val="20"/>
                <w:szCs w:val="20"/>
              </w:rPr>
            </w:pPr>
            <w:r w:rsidRPr="00FE0392">
              <w:rPr>
                <w:rFonts w:cs="Arial"/>
                <w:sz w:val="20"/>
                <w:szCs w:val="20"/>
              </w:rPr>
              <w:t xml:space="preserve">2.8.a.2.2. Eviter le déversement d’huiles usagées et de déchets dans les  exutoires  </w:t>
            </w:r>
          </w:p>
        </w:tc>
        <w:tc>
          <w:tcPr>
            <w:tcW w:w="2817" w:type="dxa"/>
            <w:vMerge/>
          </w:tcPr>
          <w:p w14:paraId="02F27D35" w14:textId="77777777" w:rsidR="00AC2796" w:rsidRPr="00FE0392" w:rsidRDefault="00AC2796" w:rsidP="00BD7707">
            <w:pPr>
              <w:spacing w:before="40" w:line="240" w:lineRule="auto"/>
              <w:jc w:val="left"/>
              <w:rPr>
                <w:rFonts w:cs="Arial"/>
                <w:sz w:val="20"/>
                <w:szCs w:val="20"/>
              </w:rPr>
            </w:pPr>
          </w:p>
        </w:tc>
      </w:tr>
      <w:tr w:rsidR="00CE7215" w:rsidRPr="00FE0392" w14:paraId="63E70ADB" w14:textId="77777777" w:rsidTr="00CE7215">
        <w:trPr>
          <w:trHeight w:val="456"/>
        </w:trPr>
        <w:tc>
          <w:tcPr>
            <w:tcW w:w="2422" w:type="dxa"/>
            <w:vMerge/>
          </w:tcPr>
          <w:p w14:paraId="193DCCAD"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72E1B86D" w14:textId="77777777" w:rsidR="00AC2796" w:rsidRPr="00FE0392" w:rsidRDefault="00AC2796" w:rsidP="00BD7707">
            <w:pPr>
              <w:spacing w:before="40" w:line="240" w:lineRule="auto"/>
              <w:jc w:val="left"/>
              <w:rPr>
                <w:rFonts w:cs="Arial"/>
                <w:sz w:val="20"/>
                <w:szCs w:val="20"/>
              </w:rPr>
            </w:pPr>
          </w:p>
        </w:tc>
        <w:tc>
          <w:tcPr>
            <w:tcW w:w="2595" w:type="dxa"/>
            <w:vMerge/>
          </w:tcPr>
          <w:p w14:paraId="586D148C"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6BBA2EE0" w14:textId="77777777" w:rsidR="00AC2796" w:rsidRPr="00FE0392" w:rsidRDefault="00AC2796" w:rsidP="00BD7707">
            <w:pPr>
              <w:spacing w:before="40" w:line="240" w:lineRule="auto"/>
              <w:jc w:val="center"/>
              <w:rPr>
                <w:rFonts w:cs="Arial"/>
                <w:sz w:val="20"/>
                <w:szCs w:val="20"/>
              </w:rPr>
            </w:pPr>
          </w:p>
        </w:tc>
        <w:tc>
          <w:tcPr>
            <w:tcW w:w="2733" w:type="dxa"/>
          </w:tcPr>
          <w:p w14:paraId="60A5366B"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2.8.a.2.3. Interdire le nettoyage des engins et véhicules de chantiers au bord des plans d’eau</w:t>
            </w:r>
          </w:p>
        </w:tc>
        <w:tc>
          <w:tcPr>
            <w:tcW w:w="2817" w:type="dxa"/>
            <w:vMerge/>
          </w:tcPr>
          <w:p w14:paraId="3D258834" w14:textId="77777777" w:rsidR="00AC2796" w:rsidRPr="00FE0392" w:rsidRDefault="00AC2796" w:rsidP="00BD7707">
            <w:pPr>
              <w:spacing w:before="40" w:line="240" w:lineRule="auto"/>
              <w:jc w:val="left"/>
              <w:rPr>
                <w:rFonts w:cs="Arial"/>
                <w:sz w:val="20"/>
                <w:szCs w:val="20"/>
              </w:rPr>
            </w:pPr>
          </w:p>
        </w:tc>
      </w:tr>
      <w:tr w:rsidR="00CE7215" w:rsidRPr="00FE0392" w14:paraId="54CCEA8A" w14:textId="77777777" w:rsidTr="00CE7215">
        <w:trPr>
          <w:trHeight w:val="456"/>
        </w:trPr>
        <w:tc>
          <w:tcPr>
            <w:tcW w:w="2422" w:type="dxa"/>
            <w:vMerge/>
          </w:tcPr>
          <w:p w14:paraId="319856D7"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3C48436F" w14:textId="77777777" w:rsidR="00AC2796" w:rsidRPr="00FE0392" w:rsidRDefault="00AC2796" w:rsidP="00BD7707">
            <w:pPr>
              <w:spacing w:before="40" w:line="240" w:lineRule="auto"/>
              <w:jc w:val="left"/>
              <w:rPr>
                <w:rFonts w:cs="Arial"/>
                <w:sz w:val="20"/>
                <w:szCs w:val="20"/>
              </w:rPr>
            </w:pPr>
          </w:p>
        </w:tc>
        <w:tc>
          <w:tcPr>
            <w:tcW w:w="2595" w:type="dxa"/>
            <w:vMerge/>
          </w:tcPr>
          <w:p w14:paraId="3B4FBE2F"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7D3FE823" w14:textId="77777777" w:rsidR="00AC2796" w:rsidRPr="00FE0392" w:rsidRDefault="00AC2796" w:rsidP="00BD7707">
            <w:pPr>
              <w:spacing w:before="40" w:line="240" w:lineRule="auto"/>
              <w:jc w:val="center"/>
              <w:rPr>
                <w:rFonts w:cs="Arial"/>
                <w:sz w:val="20"/>
                <w:szCs w:val="20"/>
              </w:rPr>
            </w:pPr>
          </w:p>
        </w:tc>
        <w:tc>
          <w:tcPr>
            <w:tcW w:w="2733" w:type="dxa"/>
          </w:tcPr>
          <w:p w14:paraId="17B98978"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2.8.a.2.4. Respecter les prescriptions environnementales (installation de chantier, entretien des véhicules et engins, gestion des substances dangereuses…)</w:t>
            </w:r>
          </w:p>
        </w:tc>
        <w:tc>
          <w:tcPr>
            <w:tcW w:w="2817" w:type="dxa"/>
            <w:vMerge/>
          </w:tcPr>
          <w:p w14:paraId="43DB72B9" w14:textId="77777777" w:rsidR="00AC2796" w:rsidRPr="00FE0392" w:rsidRDefault="00AC2796" w:rsidP="00BD7707">
            <w:pPr>
              <w:spacing w:before="40" w:line="240" w:lineRule="auto"/>
              <w:jc w:val="left"/>
              <w:rPr>
                <w:rFonts w:cs="Arial"/>
                <w:sz w:val="20"/>
                <w:szCs w:val="20"/>
              </w:rPr>
            </w:pPr>
          </w:p>
        </w:tc>
      </w:tr>
      <w:tr w:rsidR="00CE7215" w:rsidRPr="00FE0392" w14:paraId="16B7CB63" w14:textId="77777777" w:rsidTr="00CE7215">
        <w:trPr>
          <w:trHeight w:val="456"/>
        </w:trPr>
        <w:tc>
          <w:tcPr>
            <w:tcW w:w="2422" w:type="dxa"/>
            <w:vMerge/>
          </w:tcPr>
          <w:p w14:paraId="544E86F9"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639CEC4D" w14:textId="77777777" w:rsidR="00AC2796" w:rsidRPr="00FE0392" w:rsidRDefault="00AC2796" w:rsidP="00BD7707">
            <w:pPr>
              <w:spacing w:before="40" w:line="240" w:lineRule="auto"/>
              <w:jc w:val="left"/>
              <w:rPr>
                <w:rFonts w:cs="Arial"/>
                <w:sz w:val="20"/>
                <w:szCs w:val="20"/>
              </w:rPr>
            </w:pPr>
          </w:p>
        </w:tc>
        <w:tc>
          <w:tcPr>
            <w:tcW w:w="2595" w:type="dxa"/>
            <w:vMerge/>
          </w:tcPr>
          <w:p w14:paraId="16222AC1"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37CEED5B" w14:textId="77777777" w:rsidR="00AC2796" w:rsidRPr="00FE0392" w:rsidRDefault="00AC2796" w:rsidP="00BD7707">
            <w:pPr>
              <w:spacing w:before="40" w:line="240" w:lineRule="auto"/>
              <w:jc w:val="center"/>
              <w:rPr>
                <w:rFonts w:cs="Arial"/>
                <w:sz w:val="20"/>
                <w:szCs w:val="20"/>
              </w:rPr>
            </w:pPr>
          </w:p>
        </w:tc>
        <w:tc>
          <w:tcPr>
            <w:tcW w:w="2733" w:type="dxa"/>
          </w:tcPr>
          <w:p w14:paraId="18747B3A" w14:textId="1A8F04DA" w:rsidR="00AC2796" w:rsidRPr="00FE0392" w:rsidRDefault="00AC2796" w:rsidP="00BD7707">
            <w:pPr>
              <w:spacing w:before="40" w:line="240" w:lineRule="auto"/>
              <w:jc w:val="left"/>
              <w:rPr>
                <w:rFonts w:cs="Arial"/>
                <w:sz w:val="20"/>
                <w:szCs w:val="20"/>
              </w:rPr>
            </w:pPr>
            <w:r w:rsidRPr="00FE0392">
              <w:rPr>
                <w:rFonts w:cs="Arial"/>
                <w:sz w:val="20"/>
                <w:szCs w:val="20"/>
              </w:rPr>
              <w:t xml:space="preserve">2.8.a.2.5. </w:t>
            </w:r>
            <w:r w:rsidR="0089559E" w:rsidRPr="00FE0392">
              <w:rPr>
                <w:rFonts w:cs="Arial"/>
                <w:sz w:val="20"/>
                <w:szCs w:val="20"/>
              </w:rPr>
              <w:t xml:space="preserve">Veiller à la collecte et à l’enlèvement des </w:t>
            </w:r>
            <w:r w:rsidR="006A5A57" w:rsidRPr="00FE0392">
              <w:rPr>
                <w:rFonts w:cs="Arial"/>
                <w:sz w:val="20"/>
                <w:szCs w:val="20"/>
              </w:rPr>
              <w:t>huiles usagées et d</w:t>
            </w:r>
            <w:r w:rsidRPr="00FE0392">
              <w:rPr>
                <w:rFonts w:cs="Arial"/>
                <w:sz w:val="20"/>
                <w:szCs w:val="20"/>
              </w:rPr>
              <w:t>es substance</w:t>
            </w:r>
            <w:r w:rsidR="00AB5DC7" w:rsidRPr="00FE0392">
              <w:rPr>
                <w:rFonts w:cs="Arial"/>
                <w:sz w:val="20"/>
                <w:szCs w:val="20"/>
              </w:rPr>
              <w:t xml:space="preserve">s dangereuses </w:t>
            </w:r>
            <w:r w:rsidR="006A5A57" w:rsidRPr="00FE0392">
              <w:rPr>
                <w:rFonts w:cs="Arial"/>
                <w:sz w:val="20"/>
                <w:szCs w:val="20"/>
              </w:rPr>
              <w:t>par une structure agré</w:t>
            </w:r>
            <w:r w:rsidR="00301B9D" w:rsidRPr="00FE0392">
              <w:rPr>
                <w:rFonts w:cs="Arial"/>
                <w:sz w:val="20"/>
                <w:szCs w:val="20"/>
              </w:rPr>
              <w:t>é</w:t>
            </w:r>
            <w:r w:rsidR="006A5A57" w:rsidRPr="00FE0392">
              <w:rPr>
                <w:rFonts w:cs="Arial"/>
                <w:sz w:val="20"/>
                <w:szCs w:val="20"/>
              </w:rPr>
              <w:t>e</w:t>
            </w:r>
          </w:p>
        </w:tc>
        <w:tc>
          <w:tcPr>
            <w:tcW w:w="2817" w:type="dxa"/>
            <w:vMerge/>
          </w:tcPr>
          <w:p w14:paraId="47A81844" w14:textId="77777777" w:rsidR="00AC2796" w:rsidRPr="00FE0392" w:rsidRDefault="00AC2796" w:rsidP="00BD7707">
            <w:pPr>
              <w:spacing w:before="40" w:line="240" w:lineRule="auto"/>
              <w:jc w:val="left"/>
              <w:rPr>
                <w:rFonts w:cs="Arial"/>
                <w:sz w:val="20"/>
                <w:szCs w:val="20"/>
              </w:rPr>
            </w:pPr>
          </w:p>
        </w:tc>
      </w:tr>
      <w:tr w:rsidR="00CE7215" w:rsidRPr="00FE0392" w14:paraId="0DC5BCBD" w14:textId="77777777" w:rsidTr="00CE7215">
        <w:tc>
          <w:tcPr>
            <w:tcW w:w="2422" w:type="dxa"/>
            <w:vMerge/>
          </w:tcPr>
          <w:p w14:paraId="240250E9" w14:textId="77777777" w:rsidR="00AC2796" w:rsidRPr="00FE0392" w:rsidRDefault="00AC2796" w:rsidP="00BD7707">
            <w:pPr>
              <w:spacing w:before="40" w:line="240" w:lineRule="auto"/>
              <w:jc w:val="left"/>
              <w:rPr>
                <w:rFonts w:cs="Arial"/>
                <w:sz w:val="20"/>
                <w:szCs w:val="20"/>
                <w:lang w:eastAsia="fr-FR"/>
              </w:rPr>
            </w:pPr>
          </w:p>
        </w:tc>
        <w:tc>
          <w:tcPr>
            <w:tcW w:w="2184" w:type="dxa"/>
            <w:vMerge w:val="restart"/>
          </w:tcPr>
          <w:p w14:paraId="07E6BA1D" w14:textId="77777777" w:rsidR="00AC2796" w:rsidRPr="00FE0392" w:rsidRDefault="00AC2796" w:rsidP="00BD7707">
            <w:pPr>
              <w:spacing w:before="40" w:line="240" w:lineRule="auto"/>
              <w:jc w:val="left"/>
              <w:rPr>
                <w:rFonts w:cs="Arial"/>
                <w:sz w:val="20"/>
                <w:szCs w:val="20"/>
              </w:rPr>
            </w:pPr>
            <w:r w:rsidRPr="00FE0392">
              <w:rPr>
                <w:rFonts w:cs="Arial"/>
                <w:sz w:val="20"/>
                <w:szCs w:val="20"/>
              </w:rPr>
              <w:t>2.8.b.3. Amélioration de l’accessibilité</w:t>
            </w:r>
          </w:p>
        </w:tc>
        <w:tc>
          <w:tcPr>
            <w:tcW w:w="2595" w:type="dxa"/>
            <w:vMerge w:val="restart"/>
          </w:tcPr>
          <w:p w14:paraId="397E983E" w14:textId="1F826485" w:rsidR="00AC2796" w:rsidRPr="00FE0392" w:rsidRDefault="00AC2796" w:rsidP="00BD7707">
            <w:pPr>
              <w:spacing w:before="40" w:line="240" w:lineRule="auto"/>
              <w:jc w:val="left"/>
              <w:rPr>
                <w:rFonts w:cs="Arial"/>
                <w:sz w:val="20"/>
                <w:szCs w:val="20"/>
              </w:rPr>
            </w:pPr>
            <w:r w:rsidRPr="00FE0392">
              <w:rPr>
                <w:rFonts w:cs="Arial"/>
                <w:sz w:val="20"/>
                <w:szCs w:val="20"/>
              </w:rPr>
              <w:t xml:space="preserve">2.8.a.3. </w:t>
            </w:r>
            <w:r w:rsidR="003A144A" w:rsidRPr="00FE0392">
              <w:rPr>
                <w:rFonts w:cs="Arial"/>
                <w:sz w:val="20"/>
                <w:szCs w:val="20"/>
              </w:rPr>
              <w:t>Fuites ou d</w:t>
            </w:r>
            <w:r w:rsidRPr="00FE0392">
              <w:rPr>
                <w:rFonts w:cs="Arial"/>
                <w:sz w:val="20"/>
                <w:szCs w:val="20"/>
              </w:rPr>
              <w:t>éversements accidentels de produits (huiles usagées, bitume, autres)</w:t>
            </w:r>
          </w:p>
        </w:tc>
        <w:tc>
          <w:tcPr>
            <w:tcW w:w="1561" w:type="dxa"/>
            <w:vMerge w:val="restart"/>
            <w:vAlign w:val="center"/>
          </w:tcPr>
          <w:p w14:paraId="48A354B8" w14:textId="71DF79A0" w:rsidR="00AC2796" w:rsidRPr="00FE0392" w:rsidRDefault="00DD2DE1" w:rsidP="00BD7707">
            <w:pPr>
              <w:spacing w:before="40" w:line="240" w:lineRule="auto"/>
              <w:jc w:val="center"/>
              <w:rPr>
                <w:rFonts w:cs="Arial"/>
                <w:sz w:val="20"/>
                <w:szCs w:val="20"/>
              </w:rPr>
            </w:pPr>
            <w:r w:rsidRPr="00FE0392">
              <w:rPr>
                <w:rFonts w:cs="Arial"/>
                <w:sz w:val="20"/>
                <w:szCs w:val="20"/>
              </w:rPr>
              <w:t>Moyenne</w:t>
            </w:r>
          </w:p>
        </w:tc>
        <w:tc>
          <w:tcPr>
            <w:tcW w:w="2733" w:type="dxa"/>
          </w:tcPr>
          <w:p w14:paraId="3CF5FAA6" w14:textId="1E395108" w:rsidR="00AC2796" w:rsidRPr="00FE0392" w:rsidRDefault="00AC2796" w:rsidP="00BD7707">
            <w:pPr>
              <w:spacing w:before="40" w:line="240" w:lineRule="auto"/>
              <w:jc w:val="left"/>
              <w:rPr>
                <w:rFonts w:cs="Arial"/>
                <w:sz w:val="20"/>
                <w:szCs w:val="20"/>
              </w:rPr>
            </w:pPr>
            <w:r w:rsidRPr="00FE0392">
              <w:rPr>
                <w:rFonts w:cs="Arial"/>
                <w:sz w:val="20"/>
                <w:szCs w:val="20"/>
              </w:rPr>
              <w:t>2.8.a.3.1. Amé</w:t>
            </w:r>
            <w:r w:rsidR="001D7C3C" w:rsidRPr="00FE0392">
              <w:rPr>
                <w:rFonts w:cs="Arial"/>
                <w:sz w:val="20"/>
                <w:szCs w:val="20"/>
              </w:rPr>
              <w:t xml:space="preserve">nager des aires étanches pour les </w:t>
            </w:r>
            <w:r w:rsidRPr="00FE0392">
              <w:rPr>
                <w:rFonts w:cs="Arial"/>
                <w:sz w:val="20"/>
                <w:szCs w:val="20"/>
              </w:rPr>
              <w:t xml:space="preserve"> manipulation</w:t>
            </w:r>
            <w:r w:rsidR="001D7C3C" w:rsidRPr="00FE0392">
              <w:rPr>
                <w:rFonts w:cs="Arial"/>
                <w:sz w:val="20"/>
                <w:szCs w:val="20"/>
              </w:rPr>
              <w:t>s</w:t>
            </w:r>
            <w:r w:rsidRPr="00FE0392">
              <w:rPr>
                <w:rFonts w:cs="Arial"/>
                <w:sz w:val="20"/>
                <w:szCs w:val="20"/>
              </w:rPr>
              <w:t xml:space="preserve"> des huiles usagées et des substances dangereuses </w:t>
            </w:r>
          </w:p>
        </w:tc>
        <w:tc>
          <w:tcPr>
            <w:tcW w:w="2817" w:type="dxa"/>
            <w:vMerge w:val="restart"/>
          </w:tcPr>
          <w:p w14:paraId="439D8A0C"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6C12FD5A" w14:textId="77777777" w:rsidTr="00CE7215">
        <w:tc>
          <w:tcPr>
            <w:tcW w:w="2422" w:type="dxa"/>
            <w:vMerge/>
          </w:tcPr>
          <w:p w14:paraId="75E651FC"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1FE41AA6" w14:textId="77777777" w:rsidR="00AC2796" w:rsidRPr="00FE0392" w:rsidRDefault="00AC2796" w:rsidP="00BD7707">
            <w:pPr>
              <w:spacing w:before="40" w:line="240" w:lineRule="auto"/>
              <w:jc w:val="left"/>
              <w:rPr>
                <w:rFonts w:cs="Arial"/>
                <w:sz w:val="20"/>
                <w:szCs w:val="20"/>
              </w:rPr>
            </w:pPr>
          </w:p>
        </w:tc>
        <w:tc>
          <w:tcPr>
            <w:tcW w:w="2595" w:type="dxa"/>
            <w:vMerge/>
          </w:tcPr>
          <w:p w14:paraId="0CDF0D94"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64188DE0" w14:textId="77777777" w:rsidR="00AC2796" w:rsidRPr="00FE0392" w:rsidRDefault="00AC2796" w:rsidP="00BD7707">
            <w:pPr>
              <w:spacing w:before="40" w:line="240" w:lineRule="auto"/>
              <w:jc w:val="center"/>
              <w:rPr>
                <w:rFonts w:cs="Arial"/>
                <w:sz w:val="20"/>
                <w:szCs w:val="20"/>
              </w:rPr>
            </w:pPr>
          </w:p>
        </w:tc>
        <w:tc>
          <w:tcPr>
            <w:tcW w:w="2733" w:type="dxa"/>
          </w:tcPr>
          <w:p w14:paraId="1D07C389"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2.8.a.3.2. Prévoir des dispositifs pour confiner et ramasser les produits déversés</w:t>
            </w:r>
          </w:p>
        </w:tc>
        <w:tc>
          <w:tcPr>
            <w:tcW w:w="2817" w:type="dxa"/>
            <w:vMerge/>
          </w:tcPr>
          <w:p w14:paraId="4DE52D98"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78A79010" w14:textId="77777777" w:rsidTr="00CE7215">
        <w:tc>
          <w:tcPr>
            <w:tcW w:w="2422" w:type="dxa"/>
            <w:vMerge/>
          </w:tcPr>
          <w:p w14:paraId="2F8E5D6F"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03A328FF" w14:textId="77777777" w:rsidR="00AC2796" w:rsidRPr="00FE0392" w:rsidRDefault="00AC2796" w:rsidP="00BD7707">
            <w:pPr>
              <w:spacing w:before="40" w:line="240" w:lineRule="auto"/>
              <w:jc w:val="left"/>
              <w:rPr>
                <w:rFonts w:cs="Arial"/>
                <w:sz w:val="20"/>
                <w:szCs w:val="20"/>
              </w:rPr>
            </w:pPr>
          </w:p>
        </w:tc>
        <w:tc>
          <w:tcPr>
            <w:tcW w:w="2595" w:type="dxa"/>
            <w:vMerge/>
          </w:tcPr>
          <w:p w14:paraId="25685E8F"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300055F6" w14:textId="77777777" w:rsidR="00AC2796" w:rsidRPr="00FE0392" w:rsidRDefault="00AC2796" w:rsidP="00BD7707">
            <w:pPr>
              <w:spacing w:before="40" w:line="240" w:lineRule="auto"/>
              <w:jc w:val="center"/>
              <w:rPr>
                <w:rFonts w:cs="Arial"/>
                <w:sz w:val="20"/>
                <w:szCs w:val="20"/>
              </w:rPr>
            </w:pPr>
          </w:p>
        </w:tc>
        <w:tc>
          <w:tcPr>
            <w:tcW w:w="2733" w:type="dxa"/>
          </w:tcPr>
          <w:p w14:paraId="17EE992F" w14:textId="012BF7DE" w:rsidR="00AC2796" w:rsidRPr="00FE0392" w:rsidRDefault="00AC2796" w:rsidP="00BD7707">
            <w:pPr>
              <w:spacing w:before="40" w:line="240" w:lineRule="auto"/>
              <w:jc w:val="left"/>
              <w:rPr>
                <w:rFonts w:cs="Arial"/>
                <w:sz w:val="20"/>
                <w:szCs w:val="20"/>
              </w:rPr>
            </w:pPr>
            <w:r w:rsidRPr="00FE0392">
              <w:rPr>
                <w:rFonts w:cs="Arial"/>
                <w:sz w:val="20"/>
                <w:szCs w:val="20"/>
              </w:rPr>
              <w:t xml:space="preserve">2.8.a.3.3. </w:t>
            </w:r>
            <w:r w:rsidR="00AB5DC7" w:rsidRPr="00FE0392">
              <w:rPr>
                <w:rFonts w:cs="Arial"/>
                <w:sz w:val="20"/>
                <w:szCs w:val="20"/>
              </w:rPr>
              <w:t>Veiller à la collecte et à l’enlèvement des huiles usagées, et des substances dangereuses</w:t>
            </w:r>
            <w:r w:rsidR="006A5A57" w:rsidRPr="00FE0392">
              <w:rPr>
                <w:rFonts w:cs="Arial"/>
                <w:sz w:val="20"/>
                <w:szCs w:val="20"/>
              </w:rPr>
              <w:t xml:space="preserve">  par des structures agréées</w:t>
            </w:r>
            <w:r w:rsidR="00AB5DC7" w:rsidRPr="00FE0392">
              <w:rPr>
                <w:rFonts w:cs="Arial"/>
                <w:sz w:val="20"/>
                <w:szCs w:val="20"/>
              </w:rPr>
              <w:t xml:space="preserve">  </w:t>
            </w:r>
          </w:p>
        </w:tc>
        <w:tc>
          <w:tcPr>
            <w:tcW w:w="2817" w:type="dxa"/>
            <w:vMerge/>
          </w:tcPr>
          <w:p w14:paraId="3777593F"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63224CCF" w14:textId="77777777" w:rsidTr="00CE7215">
        <w:tc>
          <w:tcPr>
            <w:tcW w:w="2422" w:type="dxa"/>
            <w:vMerge/>
          </w:tcPr>
          <w:p w14:paraId="4F4EAF45" w14:textId="77777777" w:rsidR="00AC2796" w:rsidRPr="00FE0392" w:rsidRDefault="00AC2796" w:rsidP="00BD7707">
            <w:pPr>
              <w:spacing w:before="40" w:line="240" w:lineRule="auto"/>
              <w:jc w:val="left"/>
              <w:rPr>
                <w:rFonts w:cs="Arial"/>
                <w:sz w:val="20"/>
                <w:szCs w:val="20"/>
                <w:lang w:eastAsia="fr-FR"/>
              </w:rPr>
            </w:pPr>
          </w:p>
        </w:tc>
        <w:tc>
          <w:tcPr>
            <w:tcW w:w="2184" w:type="dxa"/>
          </w:tcPr>
          <w:p w14:paraId="18A6D4D8" w14:textId="5EAFA3CC" w:rsidR="00AC2796" w:rsidRPr="00FE0392" w:rsidRDefault="00494BDF" w:rsidP="00BD7707">
            <w:pPr>
              <w:spacing w:before="40" w:line="240" w:lineRule="auto"/>
              <w:jc w:val="left"/>
              <w:rPr>
                <w:rFonts w:cs="Arial"/>
                <w:sz w:val="20"/>
                <w:szCs w:val="20"/>
              </w:rPr>
            </w:pPr>
            <w:r w:rsidRPr="00FE0392">
              <w:rPr>
                <w:rFonts w:cs="Arial"/>
                <w:sz w:val="20"/>
                <w:szCs w:val="20"/>
              </w:rPr>
              <w:t>2.8.b.4</w:t>
            </w:r>
            <w:r w:rsidR="001C3E07" w:rsidRPr="00FE0392">
              <w:rPr>
                <w:rFonts w:cs="Arial"/>
                <w:sz w:val="20"/>
                <w:szCs w:val="20"/>
              </w:rPr>
              <w:t>.  Mise en conformité</w:t>
            </w:r>
            <w:r w:rsidRPr="00FE0392">
              <w:rPr>
                <w:rFonts w:cs="Arial"/>
                <w:sz w:val="20"/>
                <w:szCs w:val="20"/>
              </w:rPr>
              <w:t xml:space="preserve"> des rues</w:t>
            </w:r>
            <w:r w:rsidR="001C3E07" w:rsidRPr="00FE0392">
              <w:rPr>
                <w:rFonts w:cs="Arial"/>
                <w:sz w:val="20"/>
                <w:szCs w:val="20"/>
              </w:rPr>
              <w:t xml:space="preserve"> </w:t>
            </w:r>
            <w:r w:rsidR="001C3E07" w:rsidRPr="00FE0392">
              <w:rPr>
                <w:rFonts w:cs="Arial"/>
                <w:sz w:val="20"/>
                <w:szCs w:val="20"/>
              </w:rPr>
              <w:lastRenderedPageBreak/>
              <w:t>aux normes de sécurité</w:t>
            </w:r>
          </w:p>
        </w:tc>
        <w:tc>
          <w:tcPr>
            <w:tcW w:w="2595" w:type="dxa"/>
          </w:tcPr>
          <w:p w14:paraId="53400FB9" w14:textId="77777777" w:rsidR="00AC2796" w:rsidRPr="00FE0392" w:rsidRDefault="00AC2796" w:rsidP="00BD7707">
            <w:pPr>
              <w:spacing w:before="40" w:line="240" w:lineRule="auto"/>
              <w:jc w:val="left"/>
              <w:rPr>
                <w:rFonts w:cs="Arial"/>
                <w:sz w:val="20"/>
                <w:szCs w:val="20"/>
              </w:rPr>
            </w:pPr>
            <w:r w:rsidRPr="00FE0392">
              <w:rPr>
                <w:rFonts w:cs="Arial"/>
                <w:sz w:val="20"/>
                <w:szCs w:val="20"/>
              </w:rPr>
              <w:lastRenderedPageBreak/>
              <w:t>2.8.a.4. Production des déchets solides inertes</w:t>
            </w:r>
          </w:p>
          <w:p w14:paraId="5BA82152" w14:textId="7BB9F0CA" w:rsidR="00AC2796" w:rsidRPr="00FE0392" w:rsidRDefault="00301B9D" w:rsidP="00BD7707">
            <w:pPr>
              <w:spacing w:before="40" w:line="240" w:lineRule="auto"/>
              <w:jc w:val="left"/>
              <w:rPr>
                <w:rFonts w:cs="Arial"/>
                <w:sz w:val="20"/>
                <w:szCs w:val="20"/>
              </w:rPr>
            </w:pPr>
            <w:r w:rsidRPr="00FE0392">
              <w:rPr>
                <w:rFonts w:cs="Arial"/>
                <w:sz w:val="20"/>
                <w:szCs w:val="20"/>
              </w:rPr>
              <w:lastRenderedPageBreak/>
              <w:t xml:space="preserve">Existence </w:t>
            </w:r>
            <w:r w:rsidR="00AC2796" w:rsidRPr="00FE0392">
              <w:rPr>
                <w:rFonts w:cs="Arial"/>
                <w:sz w:val="20"/>
                <w:szCs w:val="20"/>
              </w:rPr>
              <w:t>des restes de matériaux de chantier  (déblais, remblais etc.)</w:t>
            </w:r>
          </w:p>
        </w:tc>
        <w:tc>
          <w:tcPr>
            <w:tcW w:w="1561" w:type="dxa"/>
            <w:vAlign w:val="center"/>
          </w:tcPr>
          <w:p w14:paraId="5C131CF5" w14:textId="791A2CBA" w:rsidR="00AC2796" w:rsidRPr="00FE0392" w:rsidRDefault="00AC2796" w:rsidP="00BD7707">
            <w:pPr>
              <w:spacing w:before="40" w:line="240" w:lineRule="auto"/>
              <w:jc w:val="center"/>
              <w:rPr>
                <w:rFonts w:cs="Arial"/>
                <w:sz w:val="20"/>
                <w:szCs w:val="20"/>
              </w:rPr>
            </w:pPr>
            <w:r w:rsidRPr="00FE0392">
              <w:rPr>
                <w:rFonts w:cs="Arial"/>
                <w:sz w:val="20"/>
                <w:szCs w:val="20"/>
              </w:rPr>
              <w:lastRenderedPageBreak/>
              <w:t>Faible</w:t>
            </w:r>
          </w:p>
        </w:tc>
        <w:tc>
          <w:tcPr>
            <w:tcW w:w="2733" w:type="dxa"/>
          </w:tcPr>
          <w:p w14:paraId="644AB87F" w14:textId="7AB227F7" w:rsidR="00AC2796" w:rsidRPr="00FE0392" w:rsidRDefault="00AC2796" w:rsidP="00BD7707">
            <w:pPr>
              <w:spacing w:before="40" w:line="240" w:lineRule="auto"/>
              <w:jc w:val="left"/>
              <w:rPr>
                <w:rFonts w:cs="Arial"/>
                <w:sz w:val="20"/>
                <w:szCs w:val="20"/>
              </w:rPr>
            </w:pPr>
            <w:r w:rsidRPr="00FE0392">
              <w:rPr>
                <w:rFonts w:cs="Arial"/>
                <w:sz w:val="20"/>
                <w:szCs w:val="20"/>
              </w:rPr>
              <w:t xml:space="preserve">2.8.a.4.1. </w:t>
            </w:r>
            <w:r w:rsidR="00CC7F02" w:rsidRPr="00FE0392">
              <w:rPr>
                <w:rFonts w:cs="Arial"/>
                <w:sz w:val="20"/>
                <w:szCs w:val="20"/>
              </w:rPr>
              <w:t>Veiller à</w:t>
            </w:r>
            <w:r w:rsidR="00AB5DC7" w:rsidRPr="00FE0392">
              <w:rPr>
                <w:rFonts w:cs="Arial"/>
                <w:sz w:val="20"/>
                <w:szCs w:val="20"/>
              </w:rPr>
              <w:t xml:space="preserve"> </w:t>
            </w:r>
            <w:r w:rsidR="00CC7F02" w:rsidRPr="00FE0392">
              <w:rPr>
                <w:rFonts w:cs="Arial"/>
                <w:sz w:val="20"/>
                <w:szCs w:val="20"/>
              </w:rPr>
              <w:t xml:space="preserve">la collecte et </w:t>
            </w:r>
            <w:r w:rsidR="00494BDF" w:rsidRPr="00FE0392">
              <w:rPr>
                <w:rFonts w:cs="Arial"/>
                <w:sz w:val="20"/>
                <w:szCs w:val="20"/>
              </w:rPr>
              <w:t xml:space="preserve">à </w:t>
            </w:r>
            <w:r w:rsidR="00AB5DC7" w:rsidRPr="00FE0392">
              <w:rPr>
                <w:rFonts w:cs="Arial"/>
                <w:sz w:val="20"/>
                <w:szCs w:val="20"/>
              </w:rPr>
              <w:t xml:space="preserve">l’enlèvement </w:t>
            </w:r>
            <w:r w:rsidR="00AB5DC7" w:rsidRPr="00FE0392">
              <w:rPr>
                <w:rFonts w:cs="Arial"/>
                <w:sz w:val="20"/>
                <w:szCs w:val="20"/>
              </w:rPr>
              <w:lastRenderedPageBreak/>
              <w:t>des déchets solides par des structures agréées</w:t>
            </w:r>
          </w:p>
        </w:tc>
        <w:tc>
          <w:tcPr>
            <w:tcW w:w="2817" w:type="dxa"/>
          </w:tcPr>
          <w:p w14:paraId="2194C3A5"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3E387692" w14:textId="77777777" w:rsidTr="00CE7215">
        <w:tc>
          <w:tcPr>
            <w:tcW w:w="2422" w:type="dxa"/>
            <w:vMerge/>
          </w:tcPr>
          <w:p w14:paraId="35E9800F" w14:textId="77777777" w:rsidR="00AC2796" w:rsidRPr="00FE0392" w:rsidRDefault="00AC2796" w:rsidP="00BD7707">
            <w:pPr>
              <w:spacing w:before="40" w:line="240" w:lineRule="auto"/>
              <w:jc w:val="left"/>
              <w:rPr>
                <w:rFonts w:cs="Arial"/>
                <w:sz w:val="20"/>
                <w:szCs w:val="20"/>
                <w:lang w:eastAsia="fr-FR"/>
              </w:rPr>
            </w:pPr>
          </w:p>
        </w:tc>
        <w:tc>
          <w:tcPr>
            <w:tcW w:w="2184" w:type="dxa"/>
            <w:vMerge w:val="restart"/>
          </w:tcPr>
          <w:p w14:paraId="59E297A3" w14:textId="77777777" w:rsidR="00AC2796" w:rsidRPr="00FE0392" w:rsidRDefault="00AC2796" w:rsidP="00BD7707">
            <w:pPr>
              <w:spacing w:before="40" w:line="240" w:lineRule="auto"/>
              <w:jc w:val="left"/>
              <w:rPr>
                <w:rFonts w:cs="Arial"/>
                <w:sz w:val="20"/>
                <w:szCs w:val="20"/>
              </w:rPr>
            </w:pPr>
          </w:p>
        </w:tc>
        <w:tc>
          <w:tcPr>
            <w:tcW w:w="2595" w:type="dxa"/>
            <w:vMerge w:val="restart"/>
          </w:tcPr>
          <w:p w14:paraId="64E04066" w14:textId="4EE806B2" w:rsidR="00AC2796" w:rsidRPr="00FE0392" w:rsidRDefault="00AC2796" w:rsidP="00BD7707">
            <w:pPr>
              <w:spacing w:before="40" w:line="240" w:lineRule="auto"/>
              <w:jc w:val="left"/>
              <w:rPr>
                <w:rFonts w:cs="Arial"/>
                <w:sz w:val="20"/>
                <w:szCs w:val="20"/>
              </w:rPr>
            </w:pPr>
            <w:r w:rsidRPr="00FE0392">
              <w:rPr>
                <w:rFonts w:cs="Arial"/>
                <w:sz w:val="20"/>
                <w:szCs w:val="20"/>
              </w:rPr>
              <w:t>2.8.a.5. Déplacement éventuel d</w:t>
            </w:r>
            <w:r w:rsidR="003964DF" w:rsidRPr="00FE0392">
              <w:rPr>
                <w:rFonts w:cs="Arial"/>
                <w:sz w:val="20"/>
                <w:szCs w:val="20"/>
              </w:rPr>
              <w:t xml:space="preserve">es </w:t>
            </w:r>
            <w:r w:rsidRPr="00FE0392">
              <w:rPr>
                <w:rFonts w:cs="Arial"/>
                <w:sz w:val="20"/>
                <w:szCs w:val="20"/>
              </w:rPr>
              <w:t>activités, de</w:t>
            </w:r>
            <w:r w:rsidR="003964DF" w:rsidRPr="00FE0392">
              <w:rPr>
                <w:rFonts w:cs="Arial"/>
                <w:sz w:val="20"/>
                <w:szCs w:val="20"/>
              </w:rPr>
              <w:t>s</w:t>
            </w:r>
            <w:r w:rsidRPr="00FE0392">
              <w:rPr>
                <w:rFonts w:cs="Arial"/>
                <w:sz w:val="20"/>
                <w:szCs w:val="20"/>
              </w:rPr>
              <w:t xml:space="preserve"> biens et de</w:t>
            </w:r>
            <w:r w:rsidR="003964DF" w:rsidRPr="00FE0392">
              <w:rPr>
                <w:rFonts w:cs="Arial"/>
                <w:sz w:val="20"/>
                <w:szCs w:val="20"/>
              </w:rPr>
              <w:t>s</w:t>
            </w:r>
            <w:r w:rsidRPr="00FE0392">
              <w:rPr>
                <w:rFonts w:cs="Arial"/>
                <w:sz w:val="20"/>
                <w:szCs w:val="20"/>
              </w:rPr>
              <w:t xml:space="preserve"> personnes au fur et à mesure de la réalisation des travaux</w:t>
            </w:r>
          </w:p>
        </w:tc>
        <w:tc>
          <w:tcPr>
            <w:tcW w:w="1561" w:type="dxa"/>
            <w:vMerge w:val="restart"/>
            <w:vAlign w:val="center"/>
          </w:tcPr>
          <w:p w14:paraId="0A137062" w14:textId="77777777" w:rsidR="00AC2796" w:rsidRPr="00FE0392" w:rsidRDefault="00AC2796" w:rsidP="00BD7707">
            <w:pPr>
              <w:spacing w:before="40" w:line="240" w:lineRule="auto"/>
              <w:jc w:val="center"/>
              <w:rPr>
                <w:rFonts w:cs="Arial"/>
                <w:sz w:val="20"/>
                <w:szCs w:val="20"/>
              </w:rPr>
            </w:pPr>
            <w:r w:rsidRPr="00FE0392">
              <w:rPr>
                <w:rFonts w:cs="Arial"/>
                <w:sz w:val="20"/>
                <w:szCs w:val="20"/>
              </w:rPr>
              <w:t>Faible</w:t>
            </w:r>
          </w:p>
        </w:tc>
        <w:tc>
          <w:tcPr>
            <w:tcW w:w="2733" w:type="dxa"/>
          </w:tcPr>
          <w:p w14:paraId="26CB2596" w14:textId="39BE26EC" w:rsidR="00AC2796" w:rsidRPr="00FE0392" w:rsidRDefault="00AC2796" w:rsidP="00BD7707">
            <w:pPr>
              <w:spacing w:before="40" w:line="240" w:lineRule="auto"/>
              <w:jc w:val="left"/>
              <w:rPr>
                <w:rFonts w:cs="Arial"/>
                <w:sz w:val="20"/>
                <w:szCs w:val="20"/>
              </w:rPr>
            </w:pPr>
            <w:r w:rsidRPr="00FE0392">
              <w:rPr>
                <w:rFonts w:cs="Arial"/>
                <w:sz w:val="20"/>
                <w:szCs w:val="20"/>
              </w:rPr>
              <w:t xml:space="preserve">2.8.a.5.1. </w:t>
            </w:r>
            <w:r w:rsidR="00AB5DC7" w:rsidRPr="00FE0392">
              <w:rPr>
                <w:rFonts w:cs="Arial"/>
                <w:sz w:val="20"/>
                <w:szCs w:val="20"/>
              </w:rPr>
              <w:t>Faire</w:t>
            </w:r>
            <w:r w:rsidRPr="00FE0392">
              <w:rPr>
                <w:rFonts w:cs="Arial"/>
                <w:sz w:val="20"/>
                <w:szCs w:val="20"/>
              </w:rPr>
              <w:t xml:space="preserve"> une compensation pour </w:t>
            </w:r>
            <w:r w:rsidR="003964DF" w:rsidRPr="00FE0392">
              <w:rPr>
                <w:rFonts w:cs="Arial"/>
                <w:sz w:val="20"/>
                <w:szCs w:val="20"/>
              </w:rPr>
              <w:t xml:space="preserve">les </w:t>
            </w:r>
            <w:r w:rsidRPr="00FE0392">
              <w:rPr>
                <w:rFonts w:cs="Arial"/>
                <w:sz w:val="20"/>
                <w:szCs w:val="20"/>
              </w:rPr>
              <w:t xml:space="preserve">biens </w:t>
            </w:r>
            <w:r w:rsidR="00AB5DC7" w:rsidRPr="00FE0392">
              <w:rPr>
                <w:rFonts w:cs="Arial"/>
                <w:sz w:val="20"/>
                <w:szCs w:val="20"/>
              </w:rPr>
              <w:t>et</w:t>
            </w:r>
            <w:r w:rsidRPr="00FE0392">
              <w:rPr>
                <w:rFonts w:cs="Arial"/>
                <w:sz w:val="20"/>
                <w:szCs w:val="20"/>
              </w:rPr>
              <w:t xml:space="preserve"> </w:t>
            </w:r>
            <w:r w:rsidR="00AB5DC7" w:rsidRPr="00FE0392">
              <w:rPr>
                <w:rFonts w:cs="Arial"/>
                <w:sz w:val="20"/>
                <w:szCs w:val="20"/>
              </w:rPr>
              <w:t xml:space="preserve">les </w:t>
            </w:r>
            <w:r w:rsidRPr="00FE0392">
              <w:rPr>
                <w:rFonts w:cs="Arial"/>
                <w:sz w:val="20"/>
                <w:szCs w:val="20"/>
              </w:rPr>
              <w:t>activités perdus</w:t>
            </w:r>
          </w:p>
        </w:tc>
        <w:tc>
          <w:tcPr>
            <w:tcW w:w="2817" w:type="dxa"/>
            <w:vMerge w:val="restart"/>
          </w:tcPr>
          <w:p w14:paraId="5A6DB7FE"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6088CEDE" w14:textId="77777777" w:rsidTr="00CE7215">
        <w:tc>
          <w:tcPr>
            <w:tcW w:w="2422" w:type="dxa"/>
            <w:vMerge/>
          </w:tcPr>
          <w:p w14:paraId="17299D14"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327BBA2B" w14:textId="77777777" w:rsidR="00AC2796" w:rsidRPr="00FE0392" w:rsidRDefault="00AC2796" w:rsidP="00BD7707">
            <w:pPr>
              <w:spacing w:before="40" w:line="240" w:lineRule="auto"/>
              <w:jc w:val="left"/>
              <w:rPr>
                <w:rFonts w:cs="Arial"/>
                <w:sz w:val="20"/>
                <w:szCs w:val="20"/>
              </w:rPr>
            </w:pPr>
          </w:p>
        </w:tc>
        <w:tc>
          <w:tcPr>
            <w:tcW w:w="2595" w:type="dxa"/>
            <w:vMerge/>
          </w:tcPr>
          <w:p w14:paraId="4FA1DC69"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0F918B5A" w14:textId="77777777" w:rsidR="00AC2796" w:rsidRPr="00FE0392" w:rsidRDefault="00AC2796" w:rsidP="00BD7707">
            <w:pPr>
              <w:spacing w:before="40" w:line="240" w:lineRule="auto"/>
              <w:jc w:val="center"/>
              <w:rPr>
                <w:rFonts w:cs="Arial"/>
                <w:sz w:val="20"/>
                <w:szCs w:val="20"/>
              </w:rPr>
            </w:pPr>
          </w:p>
        </w:tc>
        <w:tc>
          <w:tcPr>
            <w:tcW w:w="2733" w:type="dxa"/>
          </w:tcPr>
          <w:p w14:paraId="5D9BC20D" w14:textId="3655C823" w:rsidR="00AC2796" w:rsidRPr="00FE0392" w:rsidRDefault="00AC2796" w:rsidP="00BD7707">
            <w:pPr>
              <w:spacing w:before="40" w:line="240" w:lineRule="auto"/>
              <w:jc w:val="left"/>
              <w:rPr>
                <w:rFonts w:cs="Arial"/>
                <w:sz w:val="20"/>
                <w:szCs w:val="20"/>
              </w:rPr>
            </w:pPr>
            <w:r w:rsidRPr="00FE0392">
              <w:rPr>
                <w:rFonts w:cs="Arial"/>
                <w:sz w:val="20"/>
                <w:szCs w:val="20"/>
              </w:rPr>
              <w:t>2.8.a.5.2. Procéder à un ju</w:t>
            </w:r>
            <w:r w:rsidR="003964DF" w:rsidRPr="00FE0392">
              <w:rPr>
                <w:rFonts w:cs="Arial"/>
                <w:sz w:val="20"/>
                <w:szCs w:val="20"/>
              </w:rPr>
              <w:t>s</w:t>
            </w:r>
            <w:r w:rsidRPr="00FE0392">
              <w:rPr>
                <w:rFonts w:cs="Arial"/>
                <w:sz w:val="20"/>
                <w:szCs w:val="20"/>
              </w:rPr>
              <w:t>te et préalable dédommagement des personnes affectées par le projet</w:t>
            </w:r>
          </w:p>
        </w:tc>
        <w:tc>
          <w:tcPr>
            <w:tcW w:w="2817" w:type="dxa"/>
            <w:vMerge/>
          </w:tcPr>
          <w:p w14:paraId="3B705C11"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5A071C55" w14:textId="77777777" w:rsidTr="00CE7215">
        <w:tc>
          <w:tcPr>
            <w:tcW w:w="2422" w:type="dxa"/>
            <w:vMerge/>
          </w:tcPr>
          <w:p w14:paraId="7B74FA8E" w14:textId="77777777" w:rsidR="00AC2796" w:rsidRPr="00FE0392" w:rsidRDefault="00AC2796" w:rsidP="00BD7707">
            <w:pPr>
              <w:spacing w:before="40" w:line="240" w:lineRule="auto"/>
              <w:jc w:val="left"/>
              <w:rPr>
                <w:rFonts w:cs="Arial"/>
                <w:sz w:val="20"/>
                <w:szCs w:val="20"/>
                <w:lang w:eastAsia="fr-FR"/>
              </w:rPr>
            </w:pPr>
          </w:p>
        </w:tc>
        <w:tc>
          <w:tcPr>
            <w:tcW w:w="2184" w:type="dxa"/>
          </w:tcPr>
          <w:p w14:paraId="51BD069B" w14:textId="77777777" w:rsidR="00AC2796" w:rsidRPr="00FE0392" w:rsidRDefault="00AC2796" w:rsidP="00BD7707">
            <w:pPr>
              <w:spacing w:before="40" w:line="240" w:lineRule="auto"/>
              <w:jc w:val="left"/>
              <w:rPr>
                <w:rFonts w:cs="Arial"/>
                <w:sz w:val="20"/>
                <w:szCs w:val="20"/>
              </w:rPr>
            </w:pPr>
          </w:p>
        </w:tc>
        <w:tc>
          <w:tcPr>
            <w:tcW w:w="2595" w:type="dxa"/>
          </w:tcPr>
          <w:p w14:paraId="5BB34D3C" w14:textId="77777777" w:rsidR="00AC2796" w:rsidRPr="00FE0392" w:rsidRDefault="00AC2796" w:rsidP="00BD7707">
            <w:pPr>
              <w:spacing w:before="40" w:line="240" w:lineRule="auto"/>
              <w:jc w:val="left"/>
              <w:rPr>
                <w:rFonts w:cs="Arial"/>
                <w:sz w:val="20"/>
                <w:szCs w:val="20"/>
              </w:rPr>
            </w:pPr>
          </w:p>
        </w:tc>
        <w:tc>
          <w:tcPr>
            <w:tcW w:w="1561" w:type="dxa"/>
            <w:vAlign w:val="center"/>
          </w:tcPr>
          <w:p w14:paraId="08A6EA57" w14:textId="77777777" w:rsidR="00AC2796" w:rsidRPr="00FE0392" w:rsidRDefault="00AC2796" w:rsidP="00BD7707">
            <w:pPr>
              <w:spacing w:before="40" w:line="240" w:lineRule="auto"/>
              <w:jc w:val="center"/>
              <w:rPr>
                <w:rFonts w:cs="Arial"/>
                <w:sz w:val="20"/>
                <w:szCs w:val="20"/>
              </w:rPr>
            </w:pPr>
          </w:p>
        </w:tc>
        <w:tc>
          <w:tcPr>
            <w:tcW w:w="2733" w:type="dxa"/>
          </w:tcPr>
          <w:p w14:paraId="0678C288"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2.8.a.5.3. Elaborer et mettre en œuvre un plan de communication et de sensibilisation pour la libération des emprises des rues à aménager</w:t>
            </w:r>
          </w:p>
        </w:tc>
        <w:tc>
          <w:tcPr>
            <w:tcW w:w="2817" w:type="dxa"/>
            <w:vMerge/>
          </w:tcPr>
          <w:p w14:paraId="61CB945A"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2CADD7CD" w14:textId="77777777" w:rsidTr="00CE7215">
        <w:tc>
          <w:tcPr>
            <w:tcW w:w="2422" w:type="dxa"/>
            <w:vMerge/>
          </w:tcPr>
          <w:p w14:paraId="5DD6C856" w14:textId="77777777" w:rsidR="00AC2796" w:rsidRPr="00FE0392" w:rsidRDefault="00AC2796" w:rsidP="00BD7707">
            <w:pPr>
              <w:spacing w:before="40" w:line="240" w:lineRule="auto"/>
              <w:jc w:val="left"/>
              <w:rPr>
                <w:rFonts w:cs="Arial"/>
                <w:sz w:val="20"/>
                <w:szCs w:val="20"/>
                <w:lang w:eastAsia="fr-FR"/>
              </w:rPr>
            </w:pPr>
          </w:p>
        </w:tc>
        <w:tc>
          <w:tcPr>
            <w:tcW w:w="2184" w:type="dxa"/>
            <w:vMerge w:val="restart"/>
          </w:tcPr>
          <w:p w14:paraId="13D074D2" w14:textId="77777777" w:rsidR="00AC2796" w:rsidRPr="00FE0392" w:rsidRDefault="00AC2796" w:rsidP="00BD7707">
            <w:pPr>
              <w:spacing w:before="40" w:line="240" w:lineRule="auto"/>
              <w:jc w:val="left"/>
              <w:rPr>
                <w:rFonts w:cs="Arial"/>
                <w:sz w:val="20"/>
                <w:szCs w:val="20"/>
              </w:rPr>
            </w:pPr>
          </w:p>
        </w:tc>
        <w:tc>
          <w:tcPr>
            <w:tcW w:w="2595" w:type="dxa"/>
            <w:vMerge w:val="restart"/>
          </w:tcPr>
          <w:p w14:paraId="3F1E4D25"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2.8.a.6. Perturbation des services de réseaux d’eau, d’électricité et de téléphonie</w:t>
            </w:r>
          </w:p>
        </w:tc>
        <w:tc>
          <w:tcPr>
            <w:tcW w:w="1561" w:type="dxa"/>
            <w:vMerge w:val="restart"/>
            <w:vAlign w:val="center"/>
          </w:tcPr>
          <w:p w14:paraId="08824868" w14:textId="77777777" w:rsidR="00AC2796" w:rsidRPr="00FE0392" w:rsidRDefault="00AC2796" w:rsidP="00BD7707">
            <w:pPr>
              <w:spacing w:before="40" w:line="240" w:lineRule="auto"/>
              <w:jc w:val="center"/>
              <w:rPr>
                <w:rFonts w:cs="Arial"/>
                <w:sz w:val="20"/>
                <w:szCs w:val="20"/>
              </w:rPr>
            </w:pPr>
            <w:r w:rsidRPr="00FE0392">
              <w:rPr>
                <w:rFonts w:cs="Arial"/>
                <w:sz w:val="20"/>
                <w:szCs w:val="20"/>
              </w:rPr>
              <w:t>Moyenne</w:t>
            </w:r>
          </w:p>
        </w:tc>
        <w:tc>
          <w:tcPr>
            <w:tcW w:w="2733" w:type="dxa"/>
          </w:tcPr>
          <w:p w14:paraId="09206798" w14:textId="77777777" w:rsidR="00AC2796" w:rsidRPr="00FE0392" w:rsidRDefault="00AC2796" w:rsidP="00BD7707">
            <w:pPr>
              <w:spacing w:before="40" w:line="240" w:lineRule="auto"/>
              <w:jc w:val="left"/>
              <w:rPr>
                <w:rFonts w:cs="Arial"/>
                <w:sz w:val="20"/>
                <w:szCs w:val="20"/>
              </w:rPr>
            </w:pPr>
            <w:r w:rsidRPr="00FE0392">
              <w:rPr>
                <w:rFonts w:cs="Arial"/>
                <w:sz w:val="20"/>
                <w:szCs w:val="20"/>
              </w:rPr>
              <w:t xml:space="preserve">2.8.a.6.1. Travailler en collaboration avec les concessionnaires pour réduire les dommages sur les réseaux et bénéficier d’une intervention prompte en cas de dommage </w:t>
            </w:r>
          </w:p>
        </w:tc>
        <w:tc>
          <w:tcPr>
            <w:tcW w:w="2817" w:type="dxa"/>
            <w:vMerge w:val="restart"/>
          </w:tcPr>
          <w:p w14:paraId="3B32F355"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55C8C8B9" w14:textId="77777777" w:rsidTr="00CE7215">
        <w:tc>
          <w:tcPr>
            <w:tcW w:w="2422" w:type="dxa"/>
            <w:vMerge/>
          </w:tcPr>
          <w:p w14:paraId="243C97BC"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4395CCFB" w14:textId="77777777" w:rsidR="00AC2796" w:rsidRPr="00FE0392" w:rsidRDefault="00AC2796" w:rsidP="00BD7707">
            <w:pPr>
              <w:spacing w:before="40" w:line="240" w:lineRule="auto"/>
              <w:jc w:val="left"/>
              <w:rPr>
                <w:rFonts w:cs="Arial"/>
                <w:sz w:val="20"/>
                <w:szCs w:val="20"/>
              </w:rPr>
            </w:pPr>
          </w:p>
        </w:tc>
        <w:tc>
          <w:tcPr>
            <w:tcW w:w="2595" w:type="dxa"/>
            <w:vMerge/>
          </w:tcPr>
          <w:p w14:paraId="64E5902C"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55D8E3C4" w14:textId="77777777" w:rsidR="00AC2796" w:rsidRPr="00FE0392" w:rsidRDefault="00AC2796" w:rsidP="00BD7707">
            <w:pPr>
              <w:spacing w:before="40" w:line="240" w:lineRule="auto"/>
              <w:jc w:val="center"/>
              <w:rPr>
                <w:rFonts w:cs="Arial"/>
                <w:sz w:val="20"/>
                <w:szCs w:val="20"/>
              </w:rPr>
            </w:pPr>
          </w:p>
        </w:tc>
        <w:tc>
          <w:tcPr>
            <w:tcW w:w="2733" w:type="dxa"/>
          </w:tcPr>
          <w:p w14:paraId="7CA6B2BC"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2.8.a.6.2. Informer les populations riveraines et les usagers des réseaux de toute perturbation envisagée</w:t>
            </w:r>
          </w:p>
        </w:tc>
        <w:tc>
          <w:tcPr>
            <w:tcW w:w="2817" w:type="dxa"/>
            <w:vMerge/>
          </w:tcPr>
          <w:p w14:paraId="2223E304"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30C9ED16" w14:textId="77777777" w:rsidTr="00CE7215">
        <w:tc>
          <w:tcPr>
            <w:tcW w:w="2422" w:type="dxa"/>
            <w:vMerge/>
          </w:tcPr>
          <w:p w14:paraId="12C94ADC"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4F4991BE" w14:textId="77777777" w:rsidR="00AC2796" w:rsidRPr="00FE0392" w:rsidRDefault="00AC2796" w:rsidP="00BD7707">
            <w:pPr>
              <w:spacing w:before="40" w:line="240" w:lineRule="auto"/>
              <w:jc w:val="left"/>
              <w:rPr>
                <w:rFonts w:cs="Arial"/>
                <w:sz w:val="20"/>
                <w:szCs w:val="20"/>
              </w:rPr>
            </w:pPr>
          </w:p>
        </w:tc>
        <w:tc>
          <w:tcPr>
            <w:tcW w:w="2595" w:type="dxa"/>
            <w:vMerge/>
          </w:tcPr>
          <w:p w14:paraId="54690C3A"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5D06DD9E" w14:textId="77777777" w:rsidR="00AC2796" w:rsidRPr="00FE0392" w:rsidRDefault="00AC2796" w:rsidP="00BD7707">
            <w:pPr>
              <w:spacing w:before="40" w:line="240" w:lineRule="auto"/>
              <w:jc w:val="center"/>
              <w:rPr>
                <w:rFonts w:cs="Arial"/>
                <w:sz w:val="20"/>
                <w:szCs w:val="20"/>
              </w:rPr>
            </w:pPr>
          </w:p>
        </w:tc>
        <w:tc>
          <w:tcPr>
            <w:tcW w:w="2733" w:type="dxa"/>
          </w:tcPr>
          <w:p w14:paraId="6B70DA5A" w14:textId="77777777" w:rsidR="00AC2796" w:rsidRPr="00FE0392" w:rsidRDefault="00AC2796" w:rsidP="00BD7707">
            <w:pPr>
              <w:spacing w:before="40" w:line="240" w:lineRule="auto"/>
              <w:jc w:val="left"/>
              <w:rPr>
                <w:rFonts w:cs="Arial"/>
                <w:sz w:val="20"/>
                <w:szCs w:val="20"/>
              </w:rPr>
            </w:pPr>
            <w:r w:rsidRPr="00FE0392">
              <w:rPr>
                <w:rFonts w:cs="Arial"/>
                <w:sz w:val="20"/>
                <w:szCs w:val="20"/>
              </w:rPr>
              <w:t xml:space="preserve">2.8.a.6.3. Sensibiliser le personnel de chantier sur </w:t>
            </w:r>
            <w:r w:rsidRPr="00FE0392">
              <w:rPr>
                <w:rFonts w:cs="Arial"/>
                <w:sz w:val="20"/>
                <w:szCs w:val="20"/>
              </w:rPr>
              <w:lastRenderedPageBreak/>
              <w:t>les accidents d’origine électrique</w:t>
            </w:r>
          </w:p>
        </w:tc>
        <w:tc>
          <w:tcPr>
            <w:tcW w:w="2817" w:type="dxa"/>
            <w:vMerge/>
          </w:tcPr>
          <w:p w14:paraId="6375945F"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092FBB91" w14:textId="77777777" w:rsidTr="00CE7215">
        <w:tc>
          <w:tcPr>
            <w:tcW w:w="2422" w:type="dxa"/>
            <w:vMerge/>
          </w:tcPr>
          <w:p w14:paraId="4D992009" w14:textId="77777777" w:rsidR="00AC2796" w:rsidRPr="00FE0392" w:rsidRDefault="00AC2796" w:rsidP="00BD7707">
            <w:pPr>
              <w:spacing w:before="40" w:line="240" w:lineRule="auto"/>
              <w:jc w:val="left"/>
              <w:rPr>
                <w:rFonts w:cs="Arial"/>
                <w:sz w:val="20"/>
                <w:szCs w:val="20"/>
                <w:lang w:eastAsia="fr-FR"/>
              </w:rPr>
            </w:pPr>
          </w:p>
        </w:tc>
        <w:tc>
          <w:tcPr>
            <w:tcW w:w="2184" w:type="dxa"/>
            <w:vMerge w:val="restart"/>
          </w:tcPr>
          <w:p w14:paraId="066ED835" w14:textId="77777777" w:rsidR="00AC2796" w:rsidRPr="00FE0392" w:rsidRDefault="00AC2796" w:rsidP="00BD7707">
            <w:pPr>
              <w:spacing w:before="40" w:line="240" w:lineRule="auto"/>
              <w:jc w:val="left"/>
              <w:rPr>
                <w:rFonts w:cs="Arial"/>
                <w:sz w:val="20"/>
                <w:szCs w:val="20"/>
              </w:rPr>
            </w:pPr>
          </w:p>
        </w:tc>
        <w:tc>
          <w:tcPr>
            <w:tcW w:w="2595" w:type="dxa"/>
            <w:vMerge w:val="restart"/>
          </w:tcPr>
          <w:p w14:paraId="6569220C" w14:textId="5500B4C7" w:rsidR="00AC2796" w:rsidRPr="00FE0392" w:rsidRDefault="00AC2796" w:rsidP="00BD7707">
            <w:pPr>
              <w:spacing w:before="40" w:line="240" w:lineRule="auto"/>
              <w:jc w:val="left"/>
              <w:rPr>
                <w:rFonts w:cs="Arial"/>
                <w:sz w:val="20"/>
                <w:szCs w:val="20"/>
              </w:rPr>
            </w:pPr>
            <w:r w:rsidRPr="00FE0392">
              <w:rPr>
                <w:rFonts w:cs="Arial"/>
                <w:sz w:val="20"/>
                <w:szCs w:val="20"/>
              </w:rPr>
              <w:t xml:space="preserve">2.8.a.7. </w:t>
            </w:r>
            <w:r w:rsidR="00CC7F02" w:rsidRPr="00FE0392">
              <w:rPr>
                <w:rFonts w:cs="Arial"/>
                <w:sz w:val="20"/>
                <w:szCs w:val="20"/>
              </w:rPr>
              <w:t>A</w:t>
            </w:r>
            <w:r w:rsidRPr="00FE0392">
              <w:rPr>
                <w:rFonts w:cs="Arial"/>
                <w:sz w:val="20"/>
                <w:szCs w:val="20"/>
              </w:rPr>
              <w:t xml:space="preserve">ccident de </w:t>
            </w:r>
            <w:r w:rsidR="003964DF" w:rsidRPr="00FE0392">
              <w:rPr>
                <w:rFonts w:cs="Arial"/>
                <w:sz w:val="20"/>
                <w:szCs w:val="20"/>
              </w:rPr>
              <w:t xml:space="preserve">la </w:t>
            </w:r>
            <w:r w:rsidRPr="00FE0392">
              <w:rPr>
                <w:rFonts w:cs="Arial"/>
                <w:sz w:val="20"/>
                <w:szCs w:val="20"/>
              </w:rPr>
              <w:t xml:space="preserve">circulation dû au trafic des engins et à </w:t>
            </w:r>
            <w:r w:rsidR="00CC7F02" w:rsidRPr="00FE0392">
              <w:rPr>
                <w:rFonts w:cs="Arial"/>
                <w:sz w:val="20"/>
                <w:szCs w:val="20"/>
              </w:rPr>
              <w:t>l</w:t>
            </w:r>
            <w:r w:rsidRPr="00FE0392">
              <w:rPr>
                <w:rFonts w:cs="Arial"/>
                <w:sz w:val="20"/>
                <w:szCs w:val="20"/>
              </w:rPr>
              <w:t xml:space="preserve">’encombrement </w:t>
            </w:r>
            <w:r w:rsidR="003964DF" w:rsidRPr="00FE0392">
              <w:rPr>
                <w:rFonts w:cs="Arial"/>
                <w:sz w:val="20"/>
                <w:szCs w:val="20"/>
              </w:rPr>
              <w:t xml:space="preserve">des rues en chantier </w:t>
            </w:r>
          </w:p>
        </w:tc>
        <w:tc>
          <w:tcPr>
            <w:tcW w:w="1561" w:type="dxa"/>
            <w:vMerge w:val="restart"/>
            <w:vAlign w:val="center"/>
          </w:tcPr>
          <w:p w14:paraId="0D4C1A6D" w14:textId="77777777" w:rsidR="00AC2796" w:rsidRPr="00FE0392" w:rsidRDefault="00AC2796" w:rsidP="00BD7707">
            <w:pPr>
              <w:spacing w:before="40" w:line="240" w:lineRule="auto"/>
              <w:jc w:val="center"/>
              <w:rPr>
                <w:rFonts w:cs="Arial"/>
                <w:sz w:val="20"/>
                <w:szCs w:val="20"/>
              </w:rPr>
            </w:pPr>
            <w:r w:rsidRPr="00FE0392">
              <w:rPr>
                <w:rFonts w:cs="Arial"/>
                <w:sz w:val="20"/>
                <w:szCs w:val="20"/>
              </w:rPr>
              <w:t>Moyenne</w:t>
            </w:r>
          </w:p>
        </w:tc>
        <w:tc>
          <w:tcPr>
            <w:tcW w:w="2733" w:type="dxa"/>
          </w:tcPr>
          <w:p w14:paraId="3B9E88F0" w14:textId="3BB69003" w:rsidR="00AC2796" w:rsidRPr="00FE0392" w:rsidRDefault="00AC2796" w:rsidP="00BD7707">
            <w:pPr>
              <w:spacing w:before="40" w:line="240" w:lineRule="auto"/>
              <w:jc w:val="left"/>
              <w:rPr>
                <w:rFonts w:cs="Arial"/>
                <w:sz w:val="20"/>
                <w:szCs w:val="20"/>
              </w:rPr>
            </w:pPr>
            <w:r w:rsidRPr="00FE0392">
              <w:rPr>
                <w:rFonts w:cs="Arial"/>
                <w:sz w:val="20"/>
                <w:szCs w:val="20"/>
              </w:rPr>
              <w:t xml:space="preserve">2.8.a.7.1. Sensibiliser les travailleurs sur </w:t>
            </w:r>
            <w:r w:rsidR="003964DF" w:rsidRPr="00FE0392">
              <w:rPr>
                <w:rFonts w:cs="Arial"/>
                <w:sz w:val="20"/>
                <w:szCs w:val="20"/>
              </w:rPr>
              <w:t>les accidents du</w:t>
            </w:r>
            <w:r w:rsidRPr="00FE0392">
              <w:rPr>
                <w:rFonts w:cs="Arial"/>
                <w:sz w:val="20"/>
                <w:szCs w:val="20"/>
              </w:rPr>
              <w:t xml:space="preserve"> travail </w:t>
            </w:r>
          </w:p>
        </w:tc>
        <w:tc>
          <w:tcPr>
            <w:tcW w:w="2817" w:type="dxa"/>
            <w:vMerge w:val="restart"/>
          </w:tcPr>
          <w:p w14:paraId="4BF821A6"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207B78E8" w14:textId="77777777" w:rsidTr="00CE7215">
        <w:tc>
          <w:tcPr>
            <w:tcW w:w="2422" w:type="dxa"/>
            <w:vMerge/>
          </w:tcPr>
          <w:p w14:paraId="073B707D"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0E57117A" w14:textId="77777777" w:rsidR="00AC2796" w:rsidRPr="00FE0392" w:rsidRDefault="00AC2796" w:rsidP="00BD7707">
            <w:pPr>
              <w:spacing w:before="40" w:line="240" w:lineRule="auto"/>
              <w:jc w:val="left"/>
              <w:rPr>
                <w:rFonts w:cs="Arial"/>
                <w:sz w:val="20"/>
                <w:szCs w:val="20"/>
              </w:rPr>
            </w:pPr>
          </w:p>
        </w:tc>
        <w:tc>
          <w:tcPr>
            <w:tcW w:w="2595" w:type="dxa"/>
            <w:vMerge/>
          </w:tcPr>
          <w:p w14:paraId="3D463349"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492A59AD" w14:textId="77777777" w:rsidR="00AC2796" w:rsidRPr="00FE0392" w:rsidRDefault="00AC2796" w:rsidP="00BD7707">
            <w:pPr>
              <w:spacing w:before="40" w:line="240" w:lineRule="auto"/>
              <w:jc w:val="center"/>
              <w:rPr>
                <w:rFonts w:cs="Arial"/>
                <w:sz w:val="20"/>
                <w:szCs w:val="20"/>
              </w:rPr>
            </w:pPr>
          </w:p>
        </w:tc>
        <w:tc>
          <w:tcPr>
            <w:tcW w:w="2733" w:type="dxa"/>
          </w:tcPr>
          <w:p w14:paraId="78BF19BC" w14:textId="2D353FEE" w:rsidR="00AC2796" w:rsidRPr="00FE0392" w:rsidRDefault="00AC2796" w:rsidP="00BD7707">
            <w:pPr>
              <w:spacing w:before="40" w:line="240" w:lineRule="auto"/>
              <w:jc w:val="left"/>
              <w:rPr>
                <w:rFonts w:cs="Arial"/>
                <w:sz w:val="20"/>
                <w:szCs w:val="20"/>
              </w:rPr>
            </w:pPr>
            <w:r w:rsidRPr="00FE0392">
              <w:rPr>
                <w:rFonts w:cs="Arial"/>
                <w:sz w:val="20"/>
                <w:szCs w:val="20"/>
              </w:rPr>
              <w:t xml:space="preserve">2.8.a.7.2. </w:t>
            </w:r>
            <w:r w:rsidR="003964DF" w:rsidRPr="00FE0392">
              <w:rPr>
                <w:rFonts w:cs="Arial"/>
                <w:sz w:val="20"/>
                <w:szCs w:val="20"/>
              </w:rPr>
              <w:t xml:space="preserve">Mettre en place des panneaux de signalisation dans </w:t>
            </w:r>
            <w:r w:rsidRPr="00FE0392">
              <w:rPr>
                <w:rFonts w:cs="Arial"/>
                <w:sz w:val="20"/>
                <w:szCs w:val="20"/>
              </w:rPr>
              <w:t xml:space="preserve">les zones de travaux </w:t>
            </w:r>
          </w:p>
        </w:tc>
        <w:tc>
          <w:tcPr>
            <w:tcW w:w="2817" w:type="dxa"/>
            <w:vMerge/>
          </w:tcPr>
          <w:p w14:paraId="564B43F9"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1C1C9541" w14:textId="77777777" w:rsidTr="00CE7215">
        <w:tc>
          <w:tcPr>
            <w:tcW w:w="2422" w:type="dxa"/>
            <w:vMerge/>
          </w:tcPr>
          <w:p w14:paraId="3BDA20C4"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3A27D9CB" w14:textId="77777777" w:rsidR="00AC2796" w:rsidRPr="00FE0392" w:rsidRDefault="00AC2796" w:rsidP="00BD7707">
            <w:pPr>
              <w:spacing w:before="40" w:line="240" w:lineRule="auto"/>
              <w:jc w:val="left"/>
              <w:rPr>
                <w:rFonts w:cs="Arial"/>
                <w:sz w:val="20"/>
                <w:szCs w:val="20"/>
              </w:rPr>
            </w:pPr>
          </w:p>
        </w:tc>
        <w:tc>
          <w:tcPr>
            <w:tcW w:w="2595" w:type="dxa"/>
            <w:vMerge/>
          </w:tcPr>
          <w:p w14:paraId="25DB0B60"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5F50386A" w14:textId="77777777" w:rsidR="00AC2796" w:rsidRPr="00FE0392" w:rsidRDefault="00AC2796" w:rsidP="00BD7707">
            <w:pPr>
              <w:spacing w:before="40" w:line="240" w:lineRule="auto"/>
              <w:jc w:val="center"/>
              <w:rPr>
                <w:rFonts w:cs="Arial"/>
                <w:sz w:val="20"/>
                <w:szCs w:val="20"/>
              </w:rPr>
            </w:pPr>
          </w:p>
        </w:tc>
        <w:tc>
          <w:tcPr>
            <w:tcW w:w="2733" w:type="dxa"/>
          </w:tcPr>
          <w:p w14:paraId="239132D8"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2.8.a.7.3. Mettre en place un dispositif de régulation de la circulation</w:t>
            </w:r>
          </w:p>
        </w:tc>
        <w:tc>
          <w:tcPr>
            <w:tcW w:w="2817" w:type="dxa"/>
            <w:vMerge/>
          </w:tcPr>
          <w:p w14:paraId="1458575F"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260F31A0" w14:textId="77777777" w:rsidTr="00CE7215">
        <w:tc>
          <w:tcPr>
            <w:tcW w:w="2422" w:type="dxa"/>
            <w:vMerge/>
          </w:tcPr>
          <w:p w14:paraId="0F96ABDE"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224C218B" w14:textId="77777777" w:rsidR="00AC2796" w:rsidRPr="00FE0392" w:rsidRDefault="00AC2796" w:rsidP="00BD7707">
            <w:pPr>
              <w:spacing w:before="40" w:line="240" w:lineRule="auto"/>
              <w:jc w:val="left"/>
              <w:rPr>
                <w:rFonts w:cs="Arial"/>
                <w:sz w:val="20"/>
                <w:szCs w:val="20"/>
              </w:rPr>
            </w:pPr>
          </w:p>
        </w:tc>
        <w:tc>
          <w:tcPr>
            <w:tcW w:w="2595" w:type="dxa"/>
            <w:vMerge/>
          </w:tcPr>
          <w:p w14:paraId="5DAF8652"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31C0D3CD" w14:textId="77777777" w:rsidR="00AC2796" w:rsidRPr="00FE0392" w:rsidRDefault="00AC2796" w:rsidP="00BD7707">
            <w:pPr>
              <w:spacing w:before="40" w:line="240" w:lineRule="auto"/>
              <w:jc w:val="center"/>
              <w:rPr>
                <w:rFonts w:cs="Arial"/>
                <w:sz w:val="20"/>
                <w:szCs w:val="20"/>
              </w:rPr>
            </w:pPr>
          </w:p>
        </w:tc>
        <w:tc>
          <w:tcPr>
            <w:tcW w:w="2733" w:type="dxa"/>
          </w:tcPr>
          <w:p w14:paraId="4D8A3B69" w14:textId="2FE2BB81" w:rsidR="00AC2796" w:rsidRPr="00FE0392" w:rsidRDefault="00AC2796" w:rsidP="00BD7707">
            <w:pPr>
              <w:spacing w:before="40" w:line="240" w:lineRule="auto"/>
              <w:jc w:val="left"/>
              <w:rPr>
                <w:rFonts w:cs="Arial"/>
                <w:sz w:val="20"/>
                <w:szCs w:val="20"/>
              </w:rPr>
            </w:pPr>
            <w:r w:rsidRPr="00FE0392">
              <w:rPr>
                <w:rFonts w:cs="Arial"/>
                <w:sz w:val="20"/>
                <w:szCs w:val="20"/>
              </w:rPr>
              <w:t xml:space="preserve">2.8.a.7.4.  </w:t>
            </w:r>
            <w:r w:rsidR="001C3E07" w:rsidRPr="00FE0392">
              <w:rPr>
                <w:rFonts w:cs="Arial"/>
                <w:sz w:val="20"/>
                <w:szCs w:val="20"/>
              </w:rPr>
              <w:t xml:space="preserve">Veiller à </w:t>
            </w:r>
            <w:r w:rsidRPr="00FE0392">
              <w:rPr>
                <w:rFonts w:cs="Arial"/>
                <w:sz w:val="20"/>
                <w:szCs w:val="20"/>
              </w:rPr>
              <w:t>l’entreposage</w:t>
            </w:r>
            <w:r w:rsidR="00994F6C" w:rsidRPr="00FE0392">
              <w:rPr>
                <w:rFonts w:cs="Arial"/>
                <w:sz w:val="20"/>
                <w:szCs w:val="20"/>
              </w:rPr>
              <w:t xml:space="preserve"> </w:t>
            </w:r>
            <w:r w:rsidR="00494BDF" w:rsidRPr="00FE0392">
              <w:rPr>
                <w:rFonts w:cs="Arial"/>
                <w:sz w:val="20"/>
                <w:szCs w:val="20"/>
              </w:rPr>
              <w:t>adéquat</w:t>
            </w:r>
            <w:r w:rsidRPr="00FE0392">
              <w:rPr>
                <w:rFonts w:cs="Arial"/>
                <w:sz w:val="20"/>
                <w:szCs w:val="20"/>
              </w:rPr>
              <w:t xml:space="preserve"> des matériaux</w:t>
            </w:r>
          </w:p>
        </w:tc>
        <w:tc>
          <w:tcPr>
            <w:tcW w:w="2817" w:type="dxa"/>
            <w:vMerge/>
          </w:tcPr>
          <w:p w14:paraId="4B16001D"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4B1E2E0D" w14:textId="77777777" w:rsidTr="00CE7215">
        <w:tc>
          <w:tcPr>
            <w:tcW w:w="2422" w:type="dxa"/>
            <w:vMerge/>
          </w:tcPr>
          <w:p w14:paraId="2FEF9FD7"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16D3D758" w14:textId="77777777" w:rsidR="00AC2796" w:rsidRPr="00FE0392" w:rsidRDefault="00AC2796" w:rsidP="00BD7707">
            <w:pPr>
              <w:spacing w:before="40" w:line="240" w:lineRule="auto"/>
              <w:jc w:val="left"/>
              <w:rPr>
                <w:rFonts w:cs="Arial"/>
                <w:sz w:val="20"/>
                <w:szCs w:val="20"/>
              </w:rPr>
            </w:pPr>
          </w:p>
        </w:tc>
        <w:tc>
          <w:tcPr>
            <w:tcW w:w="2595" w:type="dxa"/>
            <w:vMerge/>
          </w:tcPr>
          <w:p w14:paraId="57F91572"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09B8A563" w14:textId="77777777" w:rsidR="00AC2796" w:rsidRPr="00FE0392" w:rsidRDefault="00AC2796" w:rsidP="00BD7707">
            <w:pPr>
              <w:spacing w:before="40" w:line="240" w:lineRule="auto"/>
              <w:jc w:val="center"/>
              <w:rPr>
                <w:rFonts w:cs="Arial"/>
                <w:sz w:val="20"/>
                <w:szCs w:val="20"/>
              </w:rPr>
            </w:pPr>
          </w:p>
        </w:tc>
        <w:tc>
          <w:tcPr>
            <w:tcW w:w="2733" w:type="dxa"/>
          </w:tcPr>
          <w:p w14:paraId="0BAD7AD2" w14:textId="571A040A" w:rsidR="00AC2796" w:rsidRPr="00FE0392" w:rsidRDefault="00AC2796" w:rsidP="00BD7707">
            <w:pPr>
              <w:spacing w:before="40" w:line="240" w:lineRule="auto"/>
              <w:jc w:val="left"/>
              <w:rPr>
                <w:rFonts w:cs="Arial"/>
                <w:sz w:val="20"/>
                <w:szCs w:val="20"/>
              </w:rPr>
            </w:pPr>
            <w:r w:rsidRPr="00FE0392">
              <w:rPr>
                <w:rFonts w:cs="Arial"/>
                <w:sz w:val="20"/>
                <w:szCs w:val="20"/>
              </w:rPr>
              <w:t>2.8.a.7.5.  Sensibiliser les conducteurs d’engins</w:t>
            </w:r>
            <w:r w:rsidR="003964DF" w:rsidRPr="00FE0392">
              <w:rPr>
                <w:rFonts w:cs="Arial"/>
                <w:sz w:val="20"/>
                <w:szCs w:val="20"/>
              </w:rPr>
              <w:t xml:space="preserve">, </w:t>
            </w:r>
            <w:r w:rsidRPr="00FE0392">
              <w:rPr>
                <w:rFonts w:cs="Arial"/>
                <w:sz w:val="20"/>
                <w:szCs w:val="20"/>
              </w:rPr>
              <w:t xml:space="preserve">de véhicules de chantier et les riverains par rapport la limitation de vitesse et l’encombrement de la chaussée </w:t>
            </w:r>
          </w:p>
        </w:tc>
        <w:tc>
          <w:tcPr>
            <w:tcW w:w="2817" w:type="dxa"/>
            <w:vMerge/>
          </w:tcPr>
          <w:p w14:paraId="194D7214"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566C343A" w14:textId="77777777" w:rsidTr="00CE7215">
        <w:tc>
          <w:tcPr>
            <w:tcW w:w="2422" w:type="dxa"/>
            <w:vMerge/>
          </w:tcPr>
          <w:p w14:paraId="5FD978D2" w14:textId="77777777" w:rsidR="00AC2796" w:rsidRPr="00FE0392" w:rsidRDefault="00AC2796" w:rsidP="00BD7707">
            <w:pPr>
              <w:spacing w:before="40" w:line="240" w:lineRule="auto"/>
              <w:jc w:val="left"/>
              <w:rPr>
                <w:rFonts w:cs="Arial"/>
                <w:sz w:val="20"/>
                <w:szCs w:val="20"/>
                <w:lang w:eastAsia="fr-FR"/>
              </w:rPr>
            </w:pPr>
          </w:p>
        </w:tc>
        <w:tc>
          <w:tcPr>
            <w:tcW w:w="2184" w:type="dxa"/>
            <w:vMerge w:val="restart"/>
          </w:tcPr>
          <w:p w14:paraId="34FCF0CC" w14:textId="77777777" w:rsidR="00AC2796" w:rsidRPr="00FE0392" w:rsidRDefault="00AC2796" w:rsidP="00BD7707">
            <w:pPr>
              <w:spacing w:before="40" w:line="240" w:lineRule="auto"/>
              <w:jc w:val="left"/>
              <w:rPr>
                <w:rFonts w:cs="Arial"/>
                <w:sz w:val="20"/>
                <w:szCs w:val="20"/>
              </w:rPr>
            </w:pPr>
          </w:p>
        </w:tc>
        <w:tc>
          <w:tcPr>
            <w:tcW w:w="2595" w:type="dxa"/>
            <w:vMerge w:val="restart"/>
          </w:tcPr>
          <w:p w14:paraId="66AE9A26" w14:textId="33890AF1" w:rsidR="00AC2796" w:rsidRPr="00FE0392" w:rsidRDefault="00655F95" w:rsidP="00BD7707">
            <w:pPr>
              <w:spacing w:before="40" w:line="240" w:lineRule="auto"/>
              <w:jc w:val="left"/>
              <w:rPr>
                <w:rFonts w:cs="Arial"/>
                <w:sz w:val="20"/>
                <w:szCs w:val="20"/>
              </w:rPr>
            </w:pPr>
            <w:r w:rsidRPr="00FE0392">
              <w:rPr>
                <w:rFonts w:cs="Arial"/>
                <w:sz w:val="20"/>
                <w:szCs w:val="20"/>
              </w:rPr>
              <w:t>2.8.a.8. Accident du</w:t>
            </w:r>
            <w:r w:rsidR="00AC2796" w:rsidRPr="00FE0392">
              <w:rPr>
                <w:rFonts w:cs="Arial"/>
                <w:sz w:val="20"/>
                <w:szCs w:val="20"/>
              </w:rPr>
              <w:t xml:space="preserve"> travail</w:t>
            </w:r>
          </w:p>
        </w:tc>
        <w:tc>
          <w:tcPr>
            <w:tcW w:w="1561" w:type="dxa"/>
            <w:vMerge w:val="restart"/>
            <w:vAlign w:val="center"/>
          </w:tcPr>
          <w:p w14:paraId="535C8E0D" w14:textId="77777777" w:rsidR="00AC2796" w:rsidRPr="00FE0392" w:rsidRDefault="00AC2796" w:rsidP="00BD7707">
            <w:pPr>
              <w:spacing w:before="40" w:line="240" w:lineRule="auto"/>
              <w:jc w:val="center"/>
              <w:rPr>
                <w:rFonts w:cs="Arial"/>
                <w:sz w:val="20"/>
                <w:szCs w:val="20"/>
              </w:rPr>
            </w:pPr>
            <w:r w:rsidRPr="00FE0392">
              <w:rPr>
                <w:rFonts w:cs="Arial"/>
                <w:sz w:val="20"/>
                <w:szCs w:val="20"/>
              </w:rPr>
              <w:t>Moyenne</w:t>
            </w:r>
          </w:p>
        </w:tc>
        <w:tc>
          <w:tcPr>
            <w:tcW w:w="2733" w:type="dxa"/>
          </w:tcPr>
          <w:p w14:paraId="20C2784B" w14:textId="77777777" w:rsidR="00AC2796" w:rsidRPr="00FE0392" w:rsidRDefault="00AC2796" w:rsidP="00BD7707">
            <w:pPr>
              <w:spacing w:before="40" w:line="240" w:lineRule="auto"/>
              <w:jc w:val="left"/>
              <w:rPr>
                <w:rFonts w:cs="Arial"/>
                <w:sz w:val="20"/>
                <w:szCs w:val="20"/>
              </w:rPr>
            </w:pPr>
            <w:r w:rsidRPr="00FE0392">
              <w:rPr>
                <w:rFonts w:cs="Arial"/>
                <w:sz w:val="20"/>
                <w:szCs w:val="20"/>
              </w:rPr>
              <w:t>2.8.a.8.1.  Sensibiliser le personnel de chantier et le former au poste de travail</w:t>
            </w:r>
          </w:p>
        </w:tc>
        <w:tc>
          <w:tcPr>
            <w:tcW w:w="2817" w:type="dxa"/>
            <w:vMerge w:val="restart"/>
          </w:tcPr>
          <w:p w14:paraId="5F8D9A7A"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6EBB96DB" w14:textId="77777777" w:rsidTr="00CE7215">
        <w:tc>
          <w:tcPr>
            <w:tcW w:w="2422" w:type="dxa"/>
            <w:vMerge/>
          </w:tcPr>
          <w:p w14:paraId="101C8338"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30E2AF45" w14:textId="77777777" w:rsidR="00AC2796" w:rsidRPr="00FE0392" w:rsidRDefault="00AC2796" w:rsidP="00BD7707">
            <w:pPr>
              <w:spacing w:before="40" w:line="240" w:lineRule="auto"/>
              <w:jc w:val="left"/>
              <w:rPr>
                <w:rFonts w:cs="Arial"/>
                <w:sz w:val="20"/>
                <w:szCs w:val="20"/>
              </w:rPr>
            </w:pPr>
          </w:p>
        </w:tc>
        <w:tc>
          <w:tcPr>
            <w:tcW w:w="2595" w:type="dxa"/>
            <w:vMerge/>
          </w:tcPr>
          <w:p w14:paraId="036ABF30"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3135551A" w14:textId="77777777" w:rsidR="00AC2796" w:rsidRPr="00FE0392" w:rsidRDefault="00AC2796" w:rsidP="00BD7707">
            <w:pPr>
              <w:spacing w:before="40" w:line="240" w:lineRule="auto"/>
              <w:jc w:val="center"/>
              <w:rPr>
                <w:rFonts w:cs="Arial"/>
                <w:sz w:val="20"/>
                <w:szCs w:val="20"/>
              </w:rPr>
            </w:pPr>
          </w:p>
        </w:tc>
        <w:tc>
          <w:tcPr>
            <w:tcW w:w="2733" w:type="dxa"/>
          </w:tcPr>
          <w:p w14:paraId="660E96EB" w14:textId="08615F6D" w:rsidR="00AC2796" w:rsidRPr="00FE0392" w:rsidRDefault="00AC2796" w:rsidP="00BD7707">
            <w:pPr>
              <w:spacing w:before="40" w:line="240" w:lineRule="auto"/>
              <w:jc w:val="left"/>
              <w:rPr>
                <w:rFonts w:cs="Arial"/>
                <w:sz w:val="20"/>
                <w:szCs w:val="20"/>
              </w:rPr>
            </w:pPr>
            <w:r w:rsidRPr="00FE0392">
              <w:rPr>
                <w:rFonts w:cs="Arial"/>
                <w:sz w:val="20"/>
                <w:szCs w:val="20"/>
              </w:rPr>
              <w:t xml:space="preserve">2.8.a.8.2. </w:t>
            </w:r>
            <w:r w:rsidR="00655F95" w:rsidRPr="00FE0392">
              <w:rPr>
                <w:rFonts w:cs="Arial"/>
                <w:sz w:val="20"/>
                <w:szCs w:val="20"/>
              </w:rPr>
              <w:t xml:space="preserve">Veiller au </w:t>
            </w:r>
            <w:r w:rsidRPr="00FE0392">
              <w:rPr>
                <w:rFonts w:cs="Arial"/>
                <w:sz w:val="20"/>
                <w:szCs w:val="20"/>
              </w:rPr>
              <w:t>port des équipements de protection par les travailleurs</w:t>
            </w:r>
          </w:p>
        </w:tc>
        <w:tc>
          <w:tcPr>
            <w:tcW w:w="2817" w:type="dxa"/>
            <w:vMerge/>
          </w:tcPr>
          <w:p w14:paraId="58C0925B"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53645BE0" w14:textId="77777777" w:rsidTr="00CE7215">
        <w:tc>
          <w:tcPr>
            <w:tcW w:w="2422" w:type="dxa"/>
            <w:vMerge/>
          </w:tcPr>
          <w:p w14:paraId="2D973BAE" w14:textId="77777777" w:rsidR="00AC2796" w:rsidRPr="00FE0392" w:rsidRDefault="00AC2796" w:rsidP="00BD7707">
            <w:pPr>
              <w:spacing w:before="40" w:line="240" w:lineRule="auto"/>
              <w:jc w:val="left"/>
              <w:rPr>
                <w:rFonts w:cs="Arial"/>
                <w:sz w:val="20"/>
                <w:szCs w:val="20"/>
                <w:lang w:eastAsia="fr-FR"/>
              </w:rPr>
            </w:pPr>
          </w:p>
        </w:tc>
        <w:tc>
          <w:tcPr>
            <w:tcW w:w="2184" w:type="dxa"/>
            <w:vMerge/>
          </w:tcPr>
          <w:p w14:paraId="1DD96040" w14:textId="77777777" w:rsidR="00AC2796" w:rsidRPr="00FE0392" w:rsidRDefault="00AC2796" w:rsidP="00BD7707">
            <w:pPr>
              <w:spacing w:before="40" w:line="240" w:lineRule="auto"/>
              <w:jc w:val="left"/>
              <w:rPr>
                <w:rFonts w:cs="Arial"/>
                <w:sz w:val="20"/>
                <w:szCs w:val="20"/>
              </w:rPr>
            </w:pPr>
          </w:p>
        </w:tc>
        <w:tc>
          <w:tcPr>
            <w:tcW w:w="2595" w:type="dxa"/>
            <w:vMerge/>
          </w:tcPr>
          <w:p w14:paraId="374E2927" w14:textId="77777777" w:rsidR="00AC2796" w:rsidRPr="00FE0392" w:rsidRDefault="00AC2796" w:rsidP="00BD7707">
            <w:pPr>
              <w:spacing w:before="40" w:line="240" w:lineRule="auto"/>
              <w:jc w:val="left"/>
              <w:rPr>
                <w:rFonts w:cs="Arial"/>
                <w:sz w:val="20"/>
                <w:szCs w:val="20"/>
              </w:rPr>
            </w:pPr>
          </w:p>
        </w:tc>
        <w:tc>
          <w:tcPr>
            <w:tcW w:w="1561" w:type="dxa"/>
            <w:vMerge/>
            <w:vAlign w:val="center"/>
          </w:tcPr>
          <w:p w14:paraId="4C8D95F5" w14:textId="77777777" w:rsidR="00AC2796" w:rsidRPr="00FE0392" w:rsidRDefault="00AC2796" w:rsidP="00BD7707">
            <w:pPr>
              <w:spacing w:before="40" w:line="240" w:lineRule="auto"/>
              <w:jc w:val="center"/>
              <w:rPr>
                <w:rFonts w:cs="Arial"/>
                <w:sz w:val="20"/>
                <w:szCs w:val="20"/>
              </w:rPr>
            </w:pPr>
          </w:p>
        </w:tc>
        <w:tc>
          <w:tcPr>
            <w:tcW w:w="2733" w:type="dxa"/>
          </w:tcPr>
          <w:p w14:paraId="6EBEBB35" w14:textId="684D68B7" w:rsidR="00AC2796" w:rsidRPr="00FE0392" w:rsidRDefault="00AC2796" w:rsidP="00BD7707">
            <w:pPr>
              <w:spacing w:before="40" w:line="240" w:lineRule="auto"/>
              <w:jc w:val="left"/>
              <w:rPr>
                <w:rFonts w:cs="Arial"/>
                <w:sz w:val="20"/>
                <w:szCs w:val="20"/>
              </w:rPr>
            </w:pPr>
            <w:r w:rsidRPr="00FE0392">
              <w:rPr>
                <w:rFonts w:cs="Arial"/>
                <w:sz w:val="20"/>
                <w:szCs w:val="20"/>
              </w:rPr>
              <w:t xml:space="preserve">2.8.a.8.3. Doter les sites de chantiers de boîte à pharmacie pour les premiers soins et </w:t>
            </w:r>
            <w:r w:rsidR="00655F95" w:rsidRPr="00FE0392">
              <w:rPr>
                <w:rFonts w:cs="Arial"/>
                <w:sz w:val="20"/>
                <w:szCs w:val="20"/>
              </w:rPr>
              <w:t xml:space="preserve">avoir une </w:t>
            </w:r>
            <w:r w:rsidR="00655F95" w:rsidRPr="00FE0392">
              <w:rPr>
                <w:rFonts w:cs="Arial"/>
                <w:sz w:val="20"/>
                <w:szCs w:val="20"/>
              </w:rPr>
              <w:lastRenderedPageBreak/>
              <w:t>convention de partenariat</w:t>
            </w:r>
            <w:r w:rsidRPr="00FE0392">
              <w:rPr>
                <w:rFonts w:cs="Arial"/>
                <w:sz w:val="20"/>
                <w:szCs w:val="20"/>
              </w:rPr>
              <w:t xml:space="preserve"> avec </w:t>
            </w:r>
            <w:r w:rsidR="00655F95" w:rsidRPr="00FE0392">
              <w:rPr>
                <w:rFonts w:cs="Arial"/>
                <w:sz w:val="20"/>
                <w:szCs w:val="20"/>
              </w:rPr>
              <w:t xml:space="preserve">un </w:t>
            </w:r>
            <w:r w:rsidRPr="00FE0392">
              <w:rPr>
                <w:rFonts w:cs="Arial"/>
                <w:sz w:val="20"/>
                <w:szCs w:val="20"/>
              </w:rPr>
              <w:t>centre de santé proche</w:t>
            </w:r>
          </w:p>
        </w:tc>
        <w:tc>
          <w:tcPr>
            <w:tcW w:w="2817" w:type="dxa"/>
            <w:vMerge/>
          </w:tcPr>
          <w:p w14:paraId="2620CCFA" w14:textId="77777777" w:rsidR="00AC2796" w:rsidRPr="00FE0392" w:rsidRDefault="00AC2796" w:rsidP="00BD7707">
            <w:pPr>
              <w:spacing w:before="40" w:line="240" w:lineRule="auto"/>
              <w:jc w:val="left"/>
              <w:rPr>
                <w:rFonts w:cs="Arial"/>
                <w:sz w:val="20"/>
                <w:szCs w:val="20"/>
                <w:lang w:eastAsia="fr-FR"/>
              </w:rPr>
            </w:pPr>
          </w:p>
        </w:tc>
      </w:tr>
      <w:tr w:rsidR="00AB10BF" w:rsidRPr="00FE0392" w14:paraId="667DEF7E" w14:textId="77777777" w:rsidTr="00CE7215">
        <w:tc>
          <w:tcPr>
            <w:tcW w:w="2422" w:type="dxa"/>
            <w:vMerge/>
          </w:tcPr>
          <w:p w14:paraId="4C257E09" w14:textId="77777777" w:rsidR="00AB10BF" w:rsidRPr="00FE0392" w:rsidRDefault="00AB10BF" w:rsidP="00BD7707">
            <w:pPr>
              <w:spacing w:before="40" w:line="240" w:lineRule="auto"/>
              <w:jc w:val="left"/>
              <w:rPr>
                <w:rFonts w:cs="Arial"/>
                <w:sz w:val="20"/>
                <w:szCs w:val="20"/>
                <w:lang w:eastAsia="fr-FR"/>
              </w:rPr>
            </w:pPr>
          </w:p>
        </w:tc>
        <w:tc>
          <w:tcPr>
            <w:tcW w:w="2184" w:type="dxa"/>
            <w:vMerge w:val="restart"/>
          </w:tcPr>
          <w:p w14:paraId="5560FB0E" w14:textId="77777777" w:rsidR="00AB10BF" w:rsidRPr="00FE0392" w:rsidRDefault="00AB10BF" w:rsidP="00BD7707">
            <w:pPr>
              <w:spacing w:before="40" w:line="240" w:lineRule="auto"/>
              <w:jc w:val="left"/>
              <w:rPr>
                <w:rFonts w:cs="Arial"/>
                <w:sz w:val="20"/>
                <w:szCs w:val="20"/>
              </w:rPr>
            </w:pPr>
          </w:p>
        </w:tc>
        <w:tc>
          <w:tcPr>
            <w:tcW w:w="2595" w:type="dxa"/>
            <w:vMerge w:val="restart"/>
          </w:tcPr>
          <w:p w14:paraId="048C357C" w14:textId="596D721F" w:rsidR="00AB10BF" w:rsidRPr="00FE0392" w:rsidRDefault="00AB10BF" w:rsidP="00BD7707">
            <w:pPr>
              <w:spacing w:before="40" w:line="240" w:lineRule="auto"/>
              <w:jc w:val="left"/>
              <w:rPr>
                <w:rFonts w:cs="Arial"/>
                <w:sz w:val="20"/>
                <w:szCs w:val="20"/>
              </w:rPr>
            </w:pPr>
            <w:r w:rsidRPr="00FE0392">
              <w:rPr>
                <w:rFonts w:cs="Arial"/>
                <w:sz w:val="20"/>
                <w:szCs w:val="20"/>
              </w:rPr>
              <w:t>2.8.a.9. Transmission de maladies contagieuses (</w:t>
            </w:r>
            <w:r w:rsidRPr="00FE0392">
              <w:rPr>
                <w:rFonts w:cs="Arial"/>
                <w:bCs/>
                <w:sz w:val="20"/>
                <w:szCs w:val="20"/>
              </w:rPr>
              <w:t xml:space="preserve">IST VIH SIDA ,COVID -19 et autres pandémies) </w:t>
            </w:r>
            <w:r w:rsidRPr="00FE0392">
              <w:rPr>
                <w:rFonts w:cs="Arial"/>
                <w:sz w:val="20"/>
                <w:szCs w:val="20"/>
              </w:rPr>
              <w:t>entre ouvriers et populations riveraines</w:t>
            </w:r>
          </w:p>
        </w:tc>
        <w:tc>
          <w:tcPr>
            <w:tcW w:w="1561" w:type="dxa"/>
            <w:vMerge w:val="restart"/>
            <w:vAlign w:val="center"/>
          </w:tcPr>
          <w:p w14:paraId="11EC9105" w14:textId="77777777" w:rsidR="00AB10BF" w:rsidRPr="00FE0392" w:rsidRDefault="00AB10BF" w:rsidP="00BD7707">
            <w:pPr>
              <w:spacing w:before="40" w:line="240" w:lineRule="auto"/>
              <w:jc w:val="center"/>
              <w:rPr>
                <w:rFonts w:cs="Arial"/>
                <w:sz w:val="20"/>
                <w:szCs w:val="20"/>
              </w:rPr>
            </w:pPr>
            <w:r w:rsidRPr="00FE0392">
              <w:rPr>
                <w:rFonts w:cs="Arial"/>
                <w:sz w:val="20"/>
                <w:szCs w:val="20"/>
              </w:rPr>
              <w:t>Moyenne</w:t>
            </w:r>
          </w:p>
        </w:tc>
        <w:tc>
          <w:tcPr>
            <w:tcW w:w="2733" w:type="dxa"/>
          </w:tcPr>
          <w:p w14:paraId="3B841E6B" w14:textId="7CB71596" w:rsidR="00AB10BF" w:rsidRPr="00FE0392" w:rsidRDefault="00AB10BF" w:rsidP="00BD7707">
            <w:pPr>
              <w:spacing w:before="40" w:line="240" w:lineRule="auto"/>
              <w:jc w:val="left"/>
              <w:rPr>
                <w:rFonts w:cs="Arial"/>
                <w:sz w:val="20"/>
                <w:szCs w:val="20"/>
              </w:rPr>
            </w:pPr>
            <w:r w:rsidRPr="00FE0392">
              <w:rPr>
                <w:rFonts w:cs="Arial"/>
                <w:sz w:val="20"/>
                <w:szCs w:val="20"/>
              </w:rPr>
              <w:t>2.8.a.9.1. Cibler les foyers  de maladies et faire un suivi médical adéquat pour les travailleurs et les populations</w:t>
            </w:r>
          </w:p>
        </w:tc>
        <w:tc>
          <w:tcPr>
            <w:tcW w:w="2817" w:type="dxa"/>
            <w:vMerge w:val="restart"/>
          </w:tcPr>
          <w:p w14:paraId="568FD226" w14:textId="77777777" w:rsidR="00AB10BF" w:rsidRPr="00FE0392" w:rsidRDefault="00AB10BF" w:rsidP="00BD7707">
            <w:pPr>
              <w:spacing w:before="40" w:line="240" w:lineRule="auto"/>
              <w:jc w:val="left"/>
              <w:rPr>
                <w:rFonts w:cs="Arial"/>
                <w:sz w:val="20"/>
                <w:szCs w:val="20"/>
                <w:lang w:eastAsia="fr-FR"/>
              </w:rPr>
            </w:pPr>
          </w:p>
        </w:tc>
      </w:tr>
      <w:tr w:rsidR="00AB10BF" w:rsidRPr="00FE0392" w14:paraId="5CAAF18E" w14:textId="77777777" w:rsidTr="00CE7215">
        <w:tc>
          <w:tcPr>
            <w:tcW w:w="2422" w:type="dxa"/>
            <w:vMerge/>
          </w:tcPr>
          <w:p w14:paraId="079A0441" w14:textId="77777777" w:rsidR="00AB10BF" w:rsidRPr="00FE0392" w:rsidRDefault="00AB10BF" w:rsidP="00BD7707">
            <w:pPr>
              <w:spacing w:before="40" w:line="240" w:lineRule="auto"/>
              <w:jc w:val="left"/>
              <w:rPr>
                <w:rFonts w:cs="Arial"/>
                <w:sz w:val="20"/>
                <w:szCs w:val="20"/>
                <w:lang w:eastAsia="fr-FR"/>
              </w:rPr>
            </w:pPr>
          </w:p>
        </w:tc>
        <w:tc>
          <w:tcPr>
            <w:tcW w:w="2184" w:type="dxa"/>
            <w:vMerge/>
          </w:tcPr>
          <w:p w14:paraId="3AA1E577" w14:textId="77777777" w:rsidR="00AB10BF" w:rsidRPr="00FE0392" w:rsidRDefault="00AB10BF" w:rsidP="00BD7707">
            <w:pPr>
              <w:spacing w:before="40" w:line="240" w:lineRule="auto"/>
              <w:jc w:val="left"/>
              <w:rPr>
                <w:rFonts w:cs="Arial"/>
                <w:sz w:val="20"/>
                <w:szCs w:val="20"/>
              </w:rPr>
            </w:pPr>
          </w:p>
        </w:tc>
        <w:tc>
          <w:tcPr>
            <w:tcW w:w="2595" w:type="dxa"/>
            <w:vMerge/>
          </w:tcPr>
          <w:p w14:paraId="6FECD461" w14:textId="77777777" w:rsidR="00AB10BF" w:rsidRPr="00FE0392" w:rsidRDefault="00AB10BF" w:rsidP="00BD7707">
            <w:pPr>
              <w:spacing w:before="40" w:line="240" w:lineRule="auto"/>
              <w:jc w:val="left"/>
              <w:rPr>
                <w:rFonts w:cs="Arial"/>
                <w:sz w:val="20"/>
                <w:szCs w:val="20"/>
              </w:rPr>
            </w:pPr>
          </w:p>
        </w:tc>
        <w:tc>
          <w:tcPr>
            <w:tcW w:w="1561" w:type="dxa"/>
            <w:vMerge/>
            <w:vAlign w:val="center"/>
          </w:tcPr>
          <w:p w14:paraId="6B9C7862" w14:textId="77777777" w:rsidR="00AB10BF" w:rsidRPr="00FE0392" w:rsidRDefault="00AB10BF" w:rsidP="00BD7707">
            <w:pPr>
              <w:spacing w:before="40" w:line="240" w:lineRule="auto"/>
              <w:jc w:val="center"/>
              <w:rPr>
                <w:rFonts w:cs="Arial"/>
                <w:sz w:val="20"/>
                <w:szCs w:val="20"/>
              </w:rPr>
            </w:pPr>
          </w:p>
        </w:tc>
        <w:tc>
          <w:tcPr>
            <w:tcW w:w="2733" w:type="dxa"/>
          </w:tcPr>
          <w:p w14:paraId="6CC33E36" w14:textId="6E92BCDC" w:rsidR="00AB10BF" w:rsidRPr="00FE0392" w:rsidRDefault="00785E7B" w:rsidP="00BD7707">
            <w:pPr>
              <w:spacing w:before="40" w:line="240" w:lineRule="auto"/>
              <w:jc w:val="left"/>
              <w:rPr>
                <w:rFonts w:cs="Arial"/>
                <w:sz w:val="20"/>
                <w:szCs w:val="20"/>
              </w:rPr>
            </w:pPr>
            <w:r w:rsidRPr="00FE0392">
              <w:rPr>
                <w:rFonts w:cs="Arial"/>
                <w:sz w:val="20"/>
                <w:szCs w:val="20"/>
              </w:rPr>
              <w:t>2.8.a.9.</w:t>
            </w:r>
            <w:r w:rsidR="00AB10BF" w:rsidRPr="00FE0392">
              <w:rPr>
                <w:rFonts w:cs="Arial"/>
                <w:sz w:val="20"/>
                <w:szCs w:val="20"/>
              </w:rPr>
              <w:t>2</w:t>
            </w:r>
            <w:r w:rsidR="00B63EEE" w:rsidRPr="00FE0392">
              <w:rPr>
                <w:rFonts w:cs="Arial"/>
                <w:sz w:val="20"/>
                <w:szCs w:val="20"/>
              </w:rPr>
              <w:t>.</w:t>
            </w:r>
            <w:r w:rsidR="00AB10BF" w:rsidRPr="00FE0392">
              <w:rPr>
                <w:rFonts w:cs="Arial"/>
                <w:sz w:val="20"/>
                <w:szCs w:val="20"/>
              </w:rPr>
              <w:t xml:space="preserve"> Sensibiliser les populations et les ouvriers sur le VIH-SIDA ,COVID-19 et autres pandémies</w:t>
            </w:r>
          </w:p>
        </w:tc>
        <w:tc>
          <w:tcPr>
            <w:tcW w:w="2817" w:type="dxa"/>
            <w:vMerge/>
          </w:tcPr>
          <w:p w14:paraId="19368C24" w14:textId="77777777" w:rsidR="00AB10BF" w:rsidRPr="00FE0392" w:rsidRDefault="00AB10BF" w:rsidP="00BD7707">
            <w:pPr>
              <w:spacing w:before="40" w:line="240" w:lineRule="auto"/>
              <w:jc w:val="left"/>
              <w:rPr>
                <w:rFonts w:cs="Arial"/>
                <w:sz w:val="20"/>
                <w:szCs w:val="20"/>
                <w:lang w:eastAsia="fr-FR"/>
              </w:rPr>
            </w:pPr>
          </w:p>
        </w:tc>
      </w:tr>
      <w:tr w:rsidR="00AB10BF" w:rsidRPr="00FE0392" w14:paraId="316E9D5E" w14:textId="77777777" w:rsidTr="00CE7215">
        <w:tc>
          <w:tcPr>
            <w:tcW w:w="2422" w:type="dxa"/>
            <w:vMerge/>
          </w:tcPr>
          <w:p w14:paraId="6BC20025" w14:textId="77777777" w:rsidR="00AB10BF" w:rsidRPr="00FE0392" w:rsidRDefault="00AB10BF" w:rsidP="00BD7707">
            <w:pPr>
              <w:spacing w:before="40" w:line="240" w:lineRule="auto"/>
              <w:jc w:val="left"/>
              <w:rPr>
                <w:rFonts w:cs="Arial"/>
                <w:sz w:val="20"/>
                <w:szCs w:val="20"/>
                <w:lang w:eastAsia="fr-FR"/>
              </w:rPr>
            </w:pPr>
          </w:p>
        </w:tc>
        <w:tc>
          <w:tcPr>
            <w:tcW w:w="2184" w:type="dxa"/>
            <w:vMerge/>
          </w:tcPr>
          <w:p w14:paraId="0C8C8774" w14:textId="77777777" w:rsidR="00AB10BF" w:rsidRPr="00FE0392" w:rsidRDefault="00AB10BF" w:rsidP="00BD7707">
            <w:pPr>
              <w:spacing w:before="40" w:line="240" w:lineRule="auto"/>
              <w:jc w:val="left"/>
              <w:rPr>
                <w:rFonts w:cs="Arial"/>
                <w:sz w:val="20"/>
                <w:szCs w:val="20"/>
              </w:rPr>
            </w:pPr>
          </w:p>
        </w:tc>
        <w:tc>
          <w:tcPr>
            <w:tcW w:w="2595" w:type="dxa"/>
            <w:vMerge/>
          </w:tcPr>
          <w:p w14:paraId="063511EF" w14:textId="77777777" w:rsidR="00AB10BF" w:rsidRPr="00FE0392" w:rsidRDefault="00AB10BF" w:rsidP="00BD7707">
            <w:pPr>
              <w:spacing w:before="40" w:line="240" w:lineRule="auto"/>
              <w:jc w:val="left"/>
              <w:rPr>
                <w:rFonts w:cs="Arial"/>
                <w:sz w:val="20"/>
                <w:szCs w:val="20"/>
              </w:rPr>
            </w:pPr>
          </w:p>
        </w:tc>
        <w:tc>
          <w:tcPr>
            <w:tcW w:w="1561" w:type="dxa"/>
            <w:vMerge/>
            <w:vAlign w:val="center"/>
          </w:tcPr>
          <w:p w14:paraId="3CFDB86B" w14:textId="77777777" w:rsidR="00AB10BF" w:rsidRPr="00FE0392" w:rsidRDefault="00AB10BF" w:rsidP="00BD7707">
            <w:pPr>
              <w:spacing w:before="40" w:line="240" w:lineRule="auto"/>
              <w:jc w:val="center"/>
              <w:rPr>
                <w:rFonts w:cs="Arial"/>
                <w:sz w:val="20"/>
                <w:szCs w:val="20"/>
              </w:rPr>
            </w:pPr>
          </w:p>
        </w:tc>
        <w:tc>
          <w:tcPr>
            <w:tcW w:w="2733" w:type="dxa"/>
          </w:tcPr>
          <w:p w14:paraId="6C98BC5B" w14:textId="0E644819" w:rsidR="00AB10BF" w:rsidRPr="00FE0392" w:rsidRDefault="00785E7B" w:rsidP="00AB10BF">
            <w:pPr>
              <w:spacing w:before="40" w:line="240" w:lineRule="auto"/>
              <w:jc w:val="left"/>
              <w:rPr>
                <w:rFonts w:cs="Arial"/>
                <w:sz w:val="20"/>
                <w:szCs w:val="20"/>
              </w:rPr>
            </w:pPr>
            <w:r w:rsidRPr="00FE0392">
              <w:rPr>
                <w:rFonts w:cs="Arial"/>
                <w:sz w:val="20"/>
                <w:szCs w:val="20"/>
              </w:rPr>
              <w:t>2.8.a.9.</w:t>
            </w:r>
            <w:r w:rsidR="00AB10BF" w:rsidRPr="00FE0392">
              <w:rPr>
                <w:rFonts w:cs="Arial"/>
                <w:sz w:val="20"/>
                <w:szCs w:val="20"/>
              </w:rPr>
              <w:t>3</w:t>
            </w:r>
            <w:r w:rsidR="00B63EEE" w:rsidRPr="00FE0392">
              <w:rPr>
                <w:rFonts w:cs="Arial"/>
                <w:sz w:val="20"/>
                <w:szCs w:val="20"/>
              </w:rPr>
              <w:t>.</w:t>
            </w:r>
            <w:r w:rsidR="00AB10BF" w:rsidRPr="00FE0392">
              <w:rPr>
                <w:rFonts w:cs="Arial"/>
                <w:sz w:val="20"/>
                <w:szCs w:val="20"/>
              </w:rPr>
              <w:t xml:space="preserve"> Veiller au  respect des mesures barrières contre COVID-19 </w:t>
            </w:r>
          </w:p>
        </w:tc>
        <w:tc>
          <w:tcPr>
            <w:tcW w:w="2817" w:type="dxa"/>
          </w:tcPr>
          <w:p w14:paraId="3A7EE6F2" w14:textId="77777777" w:rsidR="00AB10BF" w:rsidRPr="00FE0392" w:rsidRDefault="00AB10BF" w:rsidP="00BD7707">
            <w:pPr>
              <w:spacing w:before="40" w:line="240" w:lineRule="auto"/>
              <w:jc w:val="left"/>
              <w:rPr>
                <w:rFonts w:cs="Arial"/>
                <w:sz w:val="20"/>
                <w:szCs w:val="20"/>
                <w:lang w:eastAsia="fr-FR"/>
              </w:rPr>
            </w:pPr>
          </w:p>
        </w:tc>
      </w:tr>
      <w:tr w:rsidR="00CE7215" w:rsidRPr="00FE0392" w14:paraId="021CF99E" w14:textId="77777777" w:rsidTr="00CE7215">
        <w:tc>
          <w:tcPr>
            <w:tcW w:w="2422" w:type="dxa"/>
            <w:vMerge/>
          </w:tcPr>
          <w:p w14:paraId="0859A000" w14:textId="77777777" w:rsidR="00AC2796" w:rsidRPr="00FE0392" w:rsidRDefault="00AC2796" w:rsidP="00BD7707">
            <w:pPr>
              <w:spacing w:before="40" w:line="240" w:lineRule="auto"/>
              <w:jc w:val="left"/>
              <w:rPr>
                <w:rFonts w:cs="Arial"/>
                <w:sz w:val="20"/>
                <w:szCs w:val="20"/>
                <w:lang w:eastAsia="fr-FR"/>
              </w:rPr>
            </w:pPr>
          </w:p>
        </w:tc>
        <w:tc>
          <w:tcPr>
            <w:tcW w:w="2184" w:type="dxa"/>
          </w:tcPr>
          <w:p w14:paraId="715BD0B3" w14:textId="77777777" w:rsidR="00AC2796" w:rsidRPr="00FE0392" w:rsidRDefault="00AC2796" w:rsidP="00BD7707">
            <w:pPr>
              <w:spacing w:before="40" w:line="240" w:lineRule="auto"/>
              <w:jc w:val="left"/>
              <w:rPr>
                <w:rFonts w:cs="Arial"/>
                <w:sz w:val="20"/>
                <w:szCs w:val="20"/>
              </w:rPr>
            </w:pPr>
          </w:p>
        </w:tc>
        <w:tc>
          <w:tcPr>
            <w:tcW w:w="2595" w:type="dxa"/>
          </w:tcPr>
          <w:p w14:paraId="6A6265C6" w14:textId="367AF2EB" w:rsidR="00AC2796" w:rsidRPr="00FE0392" w:rsidRDefault="00AC2796" w:rsidP="00BD7707">
            <w:pPr>
              <w:spacing w:before="40" w:line="240" w:lineRule="auto"/>
              <w:jc w:val="left"/>
              <w:rPr>
                <w:rFonts w:cs="Arial"/>
                <w:sz w:val="20"/>
                <w:szCs w:val="20"/>
              </w:rPr>
            </w:pPr>
            <w:r w:rsidRPr="00FE0392">
              <w:rPr>
                <w:rFonts w:cs="Arial"/>
                <w:sz w:val="20"/>
                <w:szCs w:val="20"/>
              </w:rPr>
              <w:t xml:space="preserve">2.8.a.10. </w:t>
            </w:r>
            <w:r w:rsidR="000E6B88" w:rsidRPr="00FE0392">
              <w:rPr>
                <w:rFonts w:cs="Arial"/>
                <w:sz w:val="20"/>
                <w:szCs w:val="20"/>
              </w:rPr>
              <w:t>D</w:t>
            </w:r>
            <w:r w:rsidRPr="00FE0392">
              <w:rPr>
                <w:rFonts w:cs="Arial"/>
                <w:bCs/>
                <w:sz w:val="20"/>
                <w:szCs w:val="20"/>
              </w:rPr>
              <w:t>éviance</w:t>
            </w:r>
            <w:r w:rsidR="00655F95" w:rsidRPr="00FE0392">
              <w:rPr>
                <w:rFonts w:cs="Arial"/>
                <w:bCs/>
                <w:sz w:val="20"/>
                <w:szCs w:val="20"/>
              </w:rPr>
              <w:t>s</w:t>
            </w:r>
            <w:r w:rsidRPr="00FE0392">
              <w:rPr>
                <w:rFonts w:cs="Arial"/>
                <w:bCs/>
                <w:sz w:val="20"/>
                <w:szCs w:val="20"/>
              </w:rPr>
              <w:t xml:space="preserve"> sociale</w:t>
            </w:r>
            <w:r w:rsidR="00655F95" w:rsidRPr="00FE0392">
              <w:rPr>
                <w:rFonts w:cs="Arial"/>
                <w:bCs/>
                <w:sz w:val="20"/>
                <w:szCs w:val="20"/>
              </w:rPr>
              <w:t>s</w:t>
            </w:r>
            <w:r w:rsidRPr="00FE0392">
              <w:rPr>
                <w:rFonts w:cs="Arial"/>
                <w:bCs/>
                <w:sz w:val="20"/>
                <w:szCs w:val="20"/>
              </w:rPr>
              <w:t xml:space="preserve"> (prostitution, sexualité occasionnelle, grossesse non désirée,</w:t>
            </w:r>
            <w:r w:rsidR="00123D59" w:rsidRPr="00FE0392">
              <w:rPr>
                <w:rFonts w:cs="Arial"/>
                <w:bCs/>
                <w:sz w:val="20"/>
                <w:szCs w:val="20"/>
              </w:rPr>
              <w:t xml:space="preserve"> </w:t>
            </w:r>
            <w:r w:rsidR="003D0EBA" w:rsidRPr="00FE0392">
              <w:rPr>
                <w:rFonts w:cs="Arial"/>
                <w:bCs/>
                <w:sz w:val="20"/>
                <w:szCs w:val="20"/>
              </w:rPr>
              <w:t>etc.</w:t>
            </w:r>
            <w:r w:rsidRPr="00FE0392">
              <w:rPr>
                <w:rFonts w:cs="Arial"/>
                <w:bCs/>
                <w:sz w:val="20"/>
                <w:szCs w:val="20"/>
              </w:rPr>
              <w:t>)</w:t>
            </w:r>
          </w:p>
        </w:tc>
        <w:tc>
          <w:tcPr>
            <w:tcW w:w="1561" w:type="dxa"/>
            <w:vAlign w:val="center"/>
          </w:tcPr>
          <w:p w14:paraId="5BE75BC8" w14:textId="77777777" w:rsidR="00AC2796" w:rsidRPr="00FE0392" w:rsidRDefault="00AC2796" w:rsidP="00BD7707">
            <w:pPr>
              <w:spacing w:before="40" w:line="240" w:lineRule="auto"/>
              <w:jc w:val="center"/>
              <w:rPr>
                <w:rFonts w:cs="Arial"/>
                <w:sz w:val="20"/>
                <w:szCs w:val="20"/>
              </w:rPr>
            </w:pPr>
            <w:r w:rsidRPr="00FE0392">
              <w:rPr>
                <w:rFonts w:cs="Arial"/>
                <w:sz w:val="20"/>
                <w:szCs w:val="20"/>
              </w:rPr>
              <w:t>Faible</w:t>
            </w:r>
          </w:p>
        </w:tc>
        <w:tc>
          <w:tcPr>
            <w:tcW w:w="2733" w:type="dxa"/>
          </w:tcPr>
          <w:p w14:paraId="55B8F55A" w14:textId="458C51D5" w:rsidR="00AC2796" w:rsidRPr="00FE0392" w:rsidRDefault="00AC2796" w:rsidP="00BD7707">
            <w:pPr>
              <w:spacing w:before="40" w:line="240" w:lineRule="auto"/>
              <w:jc w:val="left"/>
              <w:rPr>
                <w:rFonts w:cs="Arial"/>
                <w:sz w:val="20"/>
                <w:szCs w:val="20"/>
              </w:rPr>
            </w:pPr>
            <w:r w:rsidRPr="00FE0392">
              <w:rPr>
                <w:rFonts w:cs="Arial"/>
                <w:sz w:val="20"/>
                <w:szCs w:val="20"/>
              </w:rPr>
              <w:t>2.8.a.10.1. Sensibiliser les populations sur les bonnes mœurs</w:t>
            </w:r>
            <w:r w:rsidR="00655F95" w:rsidRPr="00FE0392">
              <w:rPr>
                <w:rFonts w:cs="Arial"/>
                <w:sz w:val="20"/>
                <w:szCs w:val="20"/>
              </w:rPr>
              <w:t>, le VIH</w:t>
            </w:r>
            <w:r w:rsidR="00C01B9B" w:rsidRPr="00FE0392">
              <w:rPr>
                <w:rFonts w:cs="Arial"/>
                <w:sz w:val="20"/>
                <w:szCs w:val="20"/>
              </w:rPr>
              <w:t>-</w:t>
            </w:r>
            <w:r w:rsidRPr="00FE0392">
              <w:rPr>
                <w:rFonts w:cs="Arial"/>
                <w:sz w:val="20"/>
                <w:szCs w:val="20"/>
              </w:rPr>
              <w:t>SIDA</w:t>
            </w:r>
            <w:r w:rsidR="00655F95" w:rsidRPr="00FE0392">
              <w:rPr>
                <w:rFonts w:cs="Arial"/>
                <w:sz w:val="20"/>
                <w:szCs w:val="20"/>
              </w:rPr>
              <w:t xml:space="preserve"> et autres pandémies</w:t>
            </w:r>
            <w:r w:rsidR="000E6B88" w:rsidRPr="00FE0392">
              <w:rPr>
                <w:rFonts w:cs="Arial"/>
                <w:sz w:val="20"/>
                <w:szCs w:val="20"/>
              </w:rPr>
              <w:t xml:space="preserve"> lors des travaux</w:t>
            </w:r>
          </w:p>
        </w:tc>
        <w:tc>
          <w:tcPr>
            <w:tcW w:w="2817" w:type="dxa"/>
          </w:tcPr>
          <w:p w14:paraId="33A9548A"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47D94684" w14:textId="77777777" w:rsidTr="00CE7215">
        <w:tc>
          <w:tcPr>
            <w:tcW w:w="2422" w:type="dxa"/>
            <w:vMerge/>
          </w:tcPr>
          <w:p w14:paraId="051C63FA" w14:textId="77777777" w:rsidR="00AC2796" w:rsidRPr="00FE0392" w:rsidRDefault="00AC2796" w:rsidP="00BD7707">
            <w:pPr>
              <w:spacing w:before="40" w:line="240" w:lineRule="auto"/>
              <w:jc w:val="left"/>
              <w:rPr>
                <w:rFonts w:cs="Arial"/>
                <w:sz w:val="20"/>
                <w:szCs w:val="20"/>
                <w:lang w:eastAsia="fr-FR"/>
              </w:rPr>
            </w:pPr>
          </w:p>
        </w:tc>
        <w:tc>
          <w:tcPr>
            <w:tcW w:w="2184" w:type="dxa"/>
          </w:tcPr>
          <w:p w14:paraId="2D342C63" w14:textId="77777777" w:rsidR="00AC2796" w:rsidRPr="00FE0392" w:rsidRDefault="00AC2796" w:rsidP="00BD7707">
            <w:pPr>
              <w:spacing w:before="40" w:line="240" w:lineRule="auto"/>
              <w:jc w:val="left"/>
              <w:rPr>
                <w:rFonts w:cs="Arial"/>
                <w:sz w:val="20"/>
                <w:szCs w:val="20"/>
              </w:rPr>
            </w:pPr>
          </w:p>
        </w:tc>
        <w:tc>
          <w:tcPr>
            <w:tcW w:w="2595" w:type="dxa"/>
          </w:tcPr>
          <w:p w14:paraId="45979F24" w14:textId="39522F8B" w:rsidR="00AC2796" w:rsidRPr="00FE0392" w:rsidRDefault="00123D59" w:rsidP="00BD7707">
            <w:pPr>
              <w:spacing w:before="40" w:line="240" w:lineRule="auto"/>
              <w:jc w:val="left"/>
              <w:rPr>
                <w:rFonts w:cs="Arial"/>
                <w:sz w:val="20"/>
                <w:szCs w:val="20"/>
              </w:rPr>
            </w:pPr>
            <w:r w:rsidRPr="00FE0392">
              <w:rPr>
                <w:rFonts w:cs="Arial"/>
                <w:sz w:val="20"/>
                <w:szCs w:val="20"/>
              </w:rPr>
              <w:t>2.8.a.11</w:t>
            </w:r>
            <w:r w:rsidR="00AC2796" w:rsidRPr="00FE0392">
              <w:rPr>
                <w:rFonts w:cs="Arial"/>
                <w:sz w:val="20"/>
                <w:szCs w:val="20"/>
              </w:rPr>
              <w:t xml:space="preserve">. </w:t>
            </w:r>
            <w:r w:rsidR="000E6B88" w:rsidRPr="00FE0392">
              <w:rPr>
                <w:rFonts w:cs="Arial"/>
                <w:sz w:val="20"/>
                <w:szCs w:val="20"/>
              </w:rPr>
              <w:t>Conflits entre ouvriers, manœ</w:t>
            </w:r>
            <w:r w:rsidRPr="00FE0392">
              <w:rPr>
                <w:rFonts w:cs="Arial"/>
                <w:sz w:val="20"/>
                <w:szCs w:val="20"/>
              </w:rPr>
              <w:t xml:space="preserve">uvres et populations riveraines </w:t>
            </w:r>
            <w:r w:rsidR="000E6B88" w:rsidRPr="00FE0392">
              <w:rPr>
                <w:rFonts w:cs="Arial"/>
                <w:sz w:val="20"/>
                <w:szCs w:val="20"/>
              </w:rPr>
              <w:t xml:space="preserve"> (b</w:t>
            </w:r>
            <w:r w:rsidR="00AC2796" w:rsidRPr="00FE0392">
              <w:rPr>
                <w:rFonts w:cs="Arial"/>
                <w:sz w:val="20"/>
                <w:szCs w:val="20"/>
              </w:rPr>
              <w:t>rassage, influence sur les us et coutumes</w:t>
            </w:r>
            <w:r w:rsidR="000E6B88" w:rsidRPr="00FE0392">
              <w:rPr>
                <w:rFonts w:cs="Arial"/>
                <w:sz w:val="20"/>
                <w:szCs w:val="20"/>
              </w:rPr>
              <w:t>)</w:t>
            </w:r>
          </w:p>
        </w:tc>
        <w:tc>
          <w:tcPr>
            <w:tcW w:w="1561" w:type="dxa"/>
            <w:vAlign w:val="center"/>
          </w:tcPr>
          <w:p w14:paraId="64C1055D" w14:textId="77777777" w:rsidR="00AC2796" w:rsidRPr="00FE0392" w:rsidRDefault="00AC2796" w:rsidP="00BD7707">
            <w:pPr>
              <w:spacing w:before="40" w:line="240" w:lineRule="auto"/>
              <w:jc w:val="center"/>
              <w:rPr>
                <w:rFonts w:cs="Arial"/>
                <w:sz w:val="20"/>
                <w:szCs w:val="20"/>
              </w:rPr>
            </w:pPr>
            <w:r w:rsidRPr="00FE0392">
              <w:rPr>
                <w:rFonts w:cs="Arial"/>
                <w:sz w:val="20"/>
                <w:szCs w:val="20"/>
              </w:rPr>
              <w:t>Faible</w:t>
            </w:r>
          </w:p>
        </w:tc>
        <w:tc>
          <w:tcPr>
            <w:tcW w:w="2733" w:type="dxa"/>
          </w:tcPr>
          <w:p w14:paraId="5BF7A018" w14:textId="114F1048" w:rsidR="00AC2796" w:rsidRPr="00FE0392" w:rsidRDefault="00123D59" w:rsidP="00BD7707">
            <w:pPr>
              <w:spacing w:before="40" w:line="240" w:lineRule="auto"/>
              <w:jc w:val="left"/>
              <w:rPr>
                <w:rFonts w:cs="Arial"/>
                <w:sz w:val="20"/>
                <w:szCs w:val="20"/>
              </w:rPr>
            </w:pPr>
            <w:r w:rsidRPr="00FE0392">
              <w:rPr>
                <w:rFonts w:cs="Arial"/>
                <w:sz w:val="20"/>
                <w:szCs w:val="20"/>
              </w:rPr>
              <w:t>2.8.a.11</w:t>
            </w:r>
            <w:r w:rsidR="00AC2796" w:rsidRPr="00FE0392">
              <w:rPr>
                <w:rFonts w:cs="Arial"/>
                <w:sz w:val="20"/>
                <w:szCs w:val="20"/>
              </w:rPr>
              <w:t>.1. Sensibiliser les populations et le personnel de chantier sur le respect des mœurs</w:t>
            </w:r>
          </w:p>
        </w:tc>
        <w:tc>
          <w:tcPr>
            <w:tcW w:w="2817" w:type="dxa"/>
          </w:tcPr>
          <w:p w14:paraId="45C5945B"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10612382" w14:textId="77777777" w:rsidTr="00CE7215">
        <w:tc>
          <w:tcPr>
            <w:tcW w:w="2422" w:type="dxa"/>
            <w:vMerge/>
          </w:tcPr>
          <w:p w14:paraId="75731F86" w14:textId="77777777" w:rsidR="00AC2796" w:rsidRPr="00FE0392" w:rsidRDefault="00AC2796" w:rsidP="00BD7707">
            <w:pPr>
              <w:spacing w:before="40" w:line="240" w:lineRule="auto"/>
              <w:jc w:val="left"/>
              <w:rPr>
                <w:rFonts w:cs="Arial"/>
                <w:sz w:val="20"/>
                <w:szCs w:val="20"/>
                <w:lang w:eastAsia="fr-FR"/>
              </w:rPr>
            </w:pPr>
          </w:p>
        </w:tc>
        <w:tc>
          <w:tcPr>
            <w:tcW w:w="2184" w:type="dxa"/>
            <w:vMerge w:val="restart"/>
          </w:tcPr>
          <w:p w14:paraId="5C8D5542" w14:textId="77777777" w:rsidR="00AC2796" w:rsidRPr="00FE0392" w:rsidRDefault="00AC2796" w:rsidP="00BD7707">
            <w:pPr>
              <w:spacing w:before="40" w:line="240" w:lineRule="auto"/>
              <w:jc w:val="left"/>
              <w:rPr>
                <w:rFonts w:cs="Arial"/>
                <w:sz w:val="20"/>
                <w:szCs w:val="20"/>
              </w:rPr>
            </w:pPr>
          </w:p>
        </w:tc>
        <w:tc>
          <w:tcPr>
            <w:tcW w:w="2595" w:type="dxa"/>
            <w:vMerge w:val="restart"/>
          </w:tcPr>
          <w:p w14:paraId="350CAF4D" w14:textId="15AA29F8" w:rsidR="00AC2796" w:rsidRPr="00FE0392" w:rsidRDefault="00AC2796" w:rsidP="00BD7707">
            <w:pPr>
              <w:spacing w:before="40" w:line="240" w:lineRule="auto"/>
              <w:jc w:val="left"/>
              <w:rPr>
                <w:rFonts w:cs="Arial"/>
                <w:sz w:val="20"/>
                <w:szCs w:val="20"/>
              </w:rPr>
            </w:pPr>
            <w:r w:rsidRPr="00FE0392">
              <w:rPr>
                <w:rFonts w:cs="Arial"/>
                <w:sz w:val="20"/>
                <w:szCs w:val="20"/>
              </w:rPr>
              <w:t>2.8</w:t>
            </w:r>
            <w:r w:rsidR="00123D59" w:rsidRPr="00FE0392">
              <w:rPr>
                <w:rFonts w:cs="Arial"/>
                <w:sz w:val="20"/>
                <w:szCs w:val="20"/>
              </w:rPr>
              <w:t>.a.12</w:t>
            </w:r>
            <w:r w:rsidRPr="00FE0392">
              <w:rPr>
                <w:rFonts w:cs="Arial"/>
                <w:sz w:val="20"/>
                <w:szCs w:val="20"/>
              </w:rPr>
              <w:t xml:space="preserve">. Entrave temporaire à la circulation et aux activités urbaines et périurbaines </w:t>
            </w:r>
          </w:p>
        </w:tc>
        <w:tc>
          <w:tcPr>
            <w:tcW w:w="1561" w:type="dxa"/>
            <w:vMerge w:val="restart"/>
            <w:vAlign w:val="center"/>
          </w:tcPr>
          <w:p w14:paraId="42ADED25" w14:textId="77777777" w:rsidR="00AC2796" w:rsidRPr="00FE0392" w:rsidRDefault="00AC2796" w:rsidP="00BD7707">
            <w:pPr>
              <w:spacing w:before="40" w:line="240" w:lineRule="auto"/>
              <w:jc w:val="center"/>
              <w:rPr>
                <w:rFonts w:cs="Arial"/>
                <w:sz w:val="20"/>
                <w:szCs w:val="20"/>
              </w:rPr>
            </w:pPr>
            <w:r w:rsidRPr="00FE0392">
              <w:rPr>
                <w:rFonts w:cs="Arial"/>
                <w:sz w:val="20"/>
                <w:szCs w:val="20"/>
              </w:rPr>
              <w:t>Faible</w:t>
            </w:r>
          </w:p>
        </w:tc>
        <w:tc>
          <w:tcPr>
            <w:tcW w:w="2733" w:type="dxa"/>
          </w:tcPr>
          <w:p w14:paraId="256F8BEB" w14:textId="3EB600E2" w:rsidR="00AC2796" w:rsidRPr="00FE0392" w:rsidRDefault="00785E7B" w:rsidP="00BD7707">
            <w:pPr>
              <w:spacing w:before="40" w:line="240" w:lineRule="auto"/>
              <w:jc w:val="left"/>
              <w:rPr>
                <w:rFonts w:cs="Arial"/>
                <w:sz w:val="20"/>
                <w:szCs w:val="20"/>
              </w:rPr>
            </w:pPr>
            <w:r w:rsidRPr="00FE0392">
              <w:rPr>
                <w:rFonts w:cs="Arial"/>
                <w:sz w:val="20"/>
                <w:szCs w:val="20"/>
              </w:rPr>
              <w:t>2.8.a.12.</w:t>
            </w:r>
            <w:r w:rsidR="00123D59" w:rsidRPr="00FE0392">
              <w:rPr>
                <w:rFonts w:cs="Arial"/>
                <w:sz w:val="20"/>
                <w:szCs w:val="20"/>
              </w:rPr>
              <w:t>1</w:t>
            </w:r>
            <w:r w:rsidR="00AC2796" w:rsidRPr="00FE0392">
              <w:rPr>
                <w:rFonts w:cs="Arial"/>
                <w:sz w:val="20"/>
                <w:szCs w:val="20"/>
              </w:rPr>
              <w:t>. Respecter  les délais contractuels d’exécution du projet</w:t>
            </w:r>
          </w:p>
        </w:tc>
        <w:tc>
          <w:tcPr>
            <w:tcW w:w="2817" w:type="dxa"/>
            <w:vMerge w:val="restart"/>
          </w:tcPr>
          <w:p w14:paraId="43578A4A" w14:textId="77777777" w:rsidR="00AC2796" w:rsidRPr="00FE0392" w:rsidRDefault="00AC2796" w:rsidP="00BD7707">
            <w:pPr>
              <w:spacing w:before="40" w:line="240" w:lineRule="auto"/>
              <w:jc w:val="left"/>
              <w:rPr>
                <w:rFonts w:cs="Arial"/>
                <w:sz w:val="20"/>
                <w:szCs w:val="20"/>
                <w:lang w:eastAsia="fr-FR"/>
              </w:rPr>
            </w:pPr>
          </w:p>
        </w:tc>
      </w:tr>
      <w:tr w:rsidR="00CE7215" w:rsidRPr="00FE0392" w14:paraId="4A18ADD2" w14:textId="77777777" w:rsidTr="00CE7215">
        <w:tc>
          <w:tcPr>
            <w:tcW w:w="2422" w:type="dxa"/>
            <w:vMerge/>
          </w:tcPr>
          <w:p w14:paraId="799BF7E8" w14:textId="77777777" w:rsidR="000E6B88" w:rsidRPr="00FE0392" w:rsidRDefault="000E6B88" w:rsidP="00BD7707">
            <w:pPr>
              <w:spacing w:before="40" w:line="240" w:lineRule="auto"/>
              <w:jc w:val="left"/>
              <w:rPr>
                <w:rFonts w:cs="Arial"/>
                <w:sz w:val="20"/>
                <w:szCs w:val="20"/>
                <w:lang w:eastAsia="fr-FR"/>
              </w:rPr>
            </w:pPr>
          </w:p>
        </w:tc>
        <w:tc>
          <w:tcPr>
            <w:tcW w:w="2184" w:type="dxa"/>
            <w:vMerge/>
          </w:tcPr>
          <w:p w14:paraId="6F827CA2" w14:textId="77777777" w:rsidR="000E6B88" w:rsidRPr="00FE0392" w:rsidRDefault="000E6B88" w:rsidP="00BD7707">
            <w:pPr>
              <w:spacing w:before="40" w:line="240" w:lineRule="auto"/>
              <w:jc w:val="left"/>
              <w:rPr>
                <w:rFonts w:cs="Arial"/>
                <w:sz w:val="20"/>
                <w:szCs w:val="20"/>
              </w:rPr>
            </w:pPr>
          </w:p>
        </w:tc>
        <w:tc>
          <w:tcPr>
            <w:tcW w:w="2595" w:type="dxa"/>
            <w:vMerge/>
          </w:tcPr>
          <w:p w14:paraId="7BF44EB4" w14:textId="77777777" w:rsidR="000E6B88" w:rsidRPr="00FE0392" w:rsidRDefault="000E6B88" w:rsidP="00BD7707">
            <w:pPr>
              <w:spacing w:before="40" w:line="240" w:lineRule="auto"/>
              <w:jc w:val="left"/>
              <w:rPr>
                <w:rFonts w:cs="Arial"/>
                <w:sz w:val="20"/>
                <w:szCs w:val="20"/>
                <w:lang w:eastAsia="fr-FR"/>
              </w:rPr>
            </w:pPr>
          </w:p>
        </w:tc>
        <w:tc>
          <w:tcPr>
            <w:tcW w:w="1561" w:type="dxa"/>
            <w:vMerge/>
          </w:tcPr>
          <w:p w14:paraId="667C5955" w14:textId="77777777" w:rsidR="000E6B88" w:rsidRPr="00FE0392" w:rsidRDefault="000E6B88" w:rsidP="00BD7707">
            <w:pPr>
              <w:spacing w:before="40" w:line="240" w:lineRule="auto"/>
              <w:jc w:val="center"/>
              <w:rPr>
                <w:rFonts w:cs="Arial"/>
                <w:sz w:val="20"/>
                <w:szCs w:val="20"/>
                <w:lang w:eastAsia="fr-FR"/>
              </w:rPr>
            </w:pPr>
          </w:p>
        </w:tc>
        <w:tc>
          <w:tcPr>
            <w:tcW w:w="2733" w:type="dxa"/>
          </w:tcPr>
          <w:p w14:paraId="4B7BFB27" w14:textId="69D21CF8" w:rsidR="000E6B88" w:rsidRPr="00FE0392" w:rsidRDefault="00123D59" w:rsidP="00BD7707">
            <w:pPr>
              <w:spacing w:before="40" w:line="240" w:lineRule="auto"/>
              <w:jc w:val="left"/>
              <w:rPr>
                <w:rFonts w:cs="Arial"/>
                <w:sz w:val="20"/>
                <w:szCs w:val="20"/>
                <w:lang w:eastAsia="fr-FR"/>
              </w:rPr>
            </w:pPr>
            <w:r w:rsidRPr="00FE0392">
              <w:rPr>
                <w:rFonts w:cs="Arial"/>
                <w:sz w:val="20"/>
                <w:szCs w:val="20"/>
              </w:rPr>
              <w:t>2.8.a.12.2</w:t>
            </w:r>
            <w:r w:rsidR="000E6B88" w:rsidRPr="00FE0392">
              <w:rPr>
                <w:rFonts w:cs="Arial"/>
                <w:sz w:val="20"/>
                <w:szCs w:val="20"/>
              </w:rPr>
              <w:t xml:space="preserve">. Mettre en place des panneaux de signalisation dans les zones de travaux </w:t>
            </w:r>
          </w:p>
        </w:tc>
        <w:tc>
          <w:tcPr>
            <w:tcW w:w="2817" w:type="dxa"/>
            <w:vMerge/>
          </w:tcPr>
          <w:p w14:paraId="6E5EE8DF" w14:textId="77777777" w:rsidR="000E6B88" w:rsidRPr="00FE0392" w:rsidRDefault="000E6B88" w:rsidP="00BD7707">
            <w:pPr>
              <w:spacing w:before="40" w:line="240" w:lineRule="auto"/>
              <w:jc w:val="left"/>
              <w:rPr>
                <w:rFonts w:cs="Arial"/>
                <w:sz w:val="20"/>
                <w:szCs w:val="20"/>
                <w:lang w:eastAsia="fr-FR"/>
              </w:rPr>
            </w:pPr>
          </w:p>
        </w:tc>
      </w:tr>
      <w:tr w:rsidR="00CE7215" w:rsidRPr="00FE0392" w14:paraId="3FF6A81E" w14:textId="77777777" w:rsidTr="00CE7215">
        <w:tc>
          <w:tcPr>
            <w:tcW w:w="2422" w:type="dxa"/>
            <w:vMerge/>
          </w:tcPr>
          <w:p w14:paraId="6C4FF89F" w14:textId="77777777" w:rsidR="000E6B88" w:rsidRPr="00FE0392" w:rsidRDefault="000E6B88" w:rsidP="00BD7707">
            <w:pPr>
              <w:spacing w:before="40" w:line="240" w:lineRule="auto"/>
              <w:jc w:val="left"/>
              <w:rPr>
                <w:rFonts w:cs="Arial"/>
                <w:sz w:val="20"/>
                <w:szCs w:val="20"/>
                <w:lang w:eastAsia="fr-FR"/>
              </w:rPr>
            </w:pPr>
          </w:p>
        </w:tc>
        <w:tc>
          <w:tcPr>
            <w:tcW w:w="2184" w:type="dxa"/>
            <w:vMerge/>
          </w:tcPr>
          <w:p w14:paraId="5301D81C" w14:textId="77777777" w:rsidR="000E6B88" w:rsidRPr="00FE0392" w:rsidRDefault="000E6B88" w:rsidP="00BD7707">
            <w:pPr>
              <w:spacing w:before="40" w:line="240" w:lineRule="auto"/>
              <w:jc w:val="left"/>
              <w:rPr>
                <w:rFonts w:cs="Arial"/>
                <w:sz w:val="20"/>
                <w:szCs w:val="20"/>
              </w:rPr>
            </w:pPr>
          </w:p>
        </w:tc>
        <w:tc>
          <w:tcPr>
            <w:tcW w:w="2595" w:type="dxa"/>
            <w:vMerge/>
          </w:tcPr>
          <w:p w14:paraId="08CC8DC1" w14:textId="77777777" w:rsidR="000E6B88" w:rsidRPr="00FE0392" w:rsidRDefault="000E6B88" w:rsidP="00BD7707">
            <w:pPr>
              <w:spacing w:before="40" w:line="240" w:lineRule="auto"/>
              <w:jc w:val="left"/>
              <w:rPr>
                <w:rFonts w:cs="Arial"/>
                <w:sz w:val="20"/>
                <w:szCs w:val="20"/>
                <w:lang w:eastAsia="fr-FR"/>
              </w:rPr>
            </w:pPr>
          </w:p>
        </w:tc>
        <w:tc>
          <w:tcPr>
            <w:tcW w:w="1561" w:type="dxa"/>
            <w:vMerge/>
          </w:tcPr>
          <w:p w14:paraId="2A66E7F3" w14:textId="77777777" w:rsidR="000E6B88" w:rsidRPr="00FE0392" w:rsidRDefault="000E6B88" w:rsidP="00BD7707">
            <w:pPr>
              <w:spacing w:before="40" w:line="240" w:lineRule="auto"/>
              <w:jc w:val="center"/>
              <w:rPr>
                <w:rFonts w:cs="Arial"/>
                <w:sz w:val="20"/>
                <w:szCs w:val="20"/>
                <w:lang w:eastAsia="fr-FR"/>
              </w:rPr>
            </w:pPr>
          </w:p>
        </w:tc>
        <w:tc>
          <w:tcPr>
            <w:tcW w:w="2733" w:type="dxa"/>
          </w:tcPr>
          <w:p w14:paraId="48DD3004" w14:textId="30F68D83" w:rsidR="000E6B88" w:rsidRPr="00FE0392" w:rsidRDefault="000E6B88" w:rsidP="00BD7707">
            <w:pPr>
              <w:spacing w:before="40" w:line="240" w:lineRule="auto"/>
              <w:jc w:val="left"/>
              <w:rPr>
                <w:rFonts w:cs="Arial"/>
                <w:sz w:val="20"/>
                <w:szCs w:val="20"/>
              </w:rPr>
            </w:pPr>
            <w:r w:rsidRPr="00FE0392">
              <w:rPr>
                <w:rFonts w:cs="Arial"/>
                <w:sz w:val="20"/>
                <w:szCs w:val="20"/>
              </w:rPr>
              <w:t>2.8.a.</w:t>
            </w:r>
            <w:r w:rsidR="00123D59" w:rsidRPr="00FE0392">
              <w:rPr>
                <w:rFonts w:cs="Arial"/>
                <w:sz w:val="20"/>
                <w:szCs w:val="20"/>
              </w:rPr>
              <w:t>12.3</w:t>
            </w:r>
            <w:r w:rsidRPr="00FE0392">
              <w:rPr>
                <w:rFonts w:cs="Arial"/>
                <w:sz w:val="20"/>
                <w:szCs w:val="20"/>
              </w:rPr>
              <w:t>. Mettre en place un dispositif de régulation de la circulation</w:t>
            </w:r>
          </w:p>
        </w:tc>
        <w:tc>
          <w:tcPr>
            <w:tcW w:w="2817" w:type="dxa"/>
            <w:vMerge/>
          </w:tcPr>
          <w:p w14:paraId="6887E204" w14:textId="77777777" w:rsidR="000E6B88" w:rsidRPr="00FE0392" w:rsidRDefault="000E6B88" w:rsidP="00BD7707">
            <w:pPr>
              <w:spacing w:before="40" w:line="240" w:lineRule="auto"/>
              <w:jc w:val="left"/>
              <w:rPr>
                <w:rFonts w:cs="Arial"/>
                <w:sz w:val="20"/>
                <w:szCs w:val="20"/>
                <w:lang w:eastAsia="fr-FR"/>
              </w:rPr>
            </w:pPr>
          </w:p>
        </w:tc>
      </w:tr>
      <w:tr w:rsidR="00CE7215" w:rsidRPr="00FE0392" w14:paraId="5670F79C" w14:textId="77777777" w:rsidTr="00CE7215">
        <w:tc>
          <w:tcPr>
            <w:tcW w:w="2422" w:type="dxa"/>
            <w:vMerge/>
          </w:tcPr>
          <w:p w14:paraId="2FD1200A" w14:textId="77777777" w:rsidR="000E6B88" w:rsidRPr="00FE0392" w:rsidRDefault="000E6B88" w:rsidP="00BD7707">
            <w:pPr>
              <w:spacing w:before="40" w:line="240" w:lineRule="auto"/>
              <w:jc w:val="left"/>
              <w:rPr>
                <w:rFonts w:cs="Arial"/>
                <w:sz w:val="20"/>
                <w:szCs w:val="20"/>
                <w:lang w:eastAsia="fr-FR"/>
              </w:rPr>
            </w:pPr>
          </w:p>
        </w:tc>
        <w:tc>
          <w:tcPr>
            <w:tcW w:w="2184" w:type="dxa"/>
            <w:vMerge/>
          </w:tcPr>
          <w:p w14:paraId="04C6F5CE" w14:textId="77777777" w:rsidR="000E6B88" w:rsidRPr="00FE0392" w:rsidRDefault="000E6B88" w:rsidP="00BD7707">
            <w:pPr>
              <w:spacing w:before="40" w:line="240" w:lineRule="auto"/>
              <w:jc w:val="left"/>
              <w:rPr>
                <w:rFonts w:cs="Arial"/>
                <w:sz w:val="20"/>
                <w:szCs w:val="20"/>
              </w:rPr>
            </w:pPr>
          </w:p>
        </w:tc>
        <w:tc>
          <w:tcPr>
            <w:tcW w:w="2595" w:type="dxa"/>
            <w:vMerge/>
          </w:tcPr>
          <w:p w14:paraId="5FD08EF7" w14:textId="77777777" w:rsidR="000E6B88" w:rsidRPr="00FE0392" w:rsidRDefault="000E6B88" w:rsidP="00BD7707">
            <w:pPr>
              <w:spacing w:before="40" w:line="240" w:lineRule="auto"/>
              <w:jc w:val="left"/>
              <w:rPr>
                <w:rFonts w:cs="Arial"/>
                <w:sz w:val="20"/>
                <w:szCs w:val="20"/>
                <w:lang w:eastAsia="fr-FR"/>
              </w:rPr>
            </w:pPr>
          </w:p>
        </w:tc>
        <w:tc>
          <w:tcPr>
            <w:tcW w:w="1561" w:type="dxa"/>
            <w:vMerge/>
          </w:tcPr>
          <w:p w14:paraId="5F097D3C" w14:textId="77777777" w:rsidR="000E6B88" w:rsidRPr="00FE0392" w:rsidRDefault="000E6B88" w:rsidP="00BD7707">
            <w:pPr>
              <w:spacing w:before="40" w:line="240" w:lineRule="auto"/>
              <w:jc w:val="center"/>
              <w:rPr>
                <w:rFonts w:cs="Arial"/>
                <w:sz w:val="20"/>
                <w:szCs w:val="20"/>
                <w:lang w:eastAsia="fr-FR"/>
              </w:rPr>
            </w:pPr>
          </w:p>
        </w:tc>
        <w:tc>
          <w:tcPr>
            <w:tcW w:w="2733" w:type="dxa"/>
          </w:tcPr>
          <w:p w14:paraId="0A164908" w14:textId="03F14D41" w:rsidR="000E6B88" w:rsidRPr="00FE0392" w:rsidRDefault="00123D59" w:rsidP="00BD7707">
            <w:pPr>
              <w:spacing w:before="40" w:line="240" w:lineRule="auto"/>
              <w:jc w:val="left"/>
              <w:rPr>
                <w:rFonts w:cs="Arial"/>
                <w:sz w:val="20"/>
                <w:szCs w:val="20"/>
                <w:lang w:eastAsia="fr-FR"/>
              </w:rPr>
            </w:pPr>
            <w:r w:rsidRPr="00FE0392">
              <w:rPr>
                <w:rFonts w:cs="Arial"/>
                <w:sz w:val="20"/>
                <w:szCs w:val="20"/>
              </w:rPr>
              <w:t>2.8.a.12.4</w:t>
            </w:r>
            <w:r w:rsidR="000E6B88" w:rsidRPr="00FE0392">
              <w:rPr>
                <w:rFonts w:cs="Arial"/>
                <w:sz w:val="20"/>
                <w:szCs w:val="20"/>
              </w:rPr>
              <w:t xml:space="preserve">. Informer les populations avant le démarrage des travaux </w:t>
            </w:r>
          </w:p>
        </w:tc>
        <w:tc>
          <w:tcPr>
            <w:tcW w:w="2817" w:type="dxa"/>
            <w:vMerge/>
          </w:tcPr>
          <w:p w14:paraId="13FC7068" w14:textId="77777777" w:rsidR="000E6B88" w:rsidRPr="00FE0392" w:rsidRDefault="000E6B88" w:rsidP="00BD7707">
            <w:pPr>
              <w:spacing w:before="40" w:line="240" w:lineRule="auto"/>
              <w:jc w:val="left"/>
              <w:rPr>
                <w:rFonts w:cs="Arial"/>
                <w:sz w:val="20"/>
                <w:szCs w:val="20"/>
                <w:lang w:eastAsia="fr-FR"/>
              </w:rPr>
            </w:pPr>
          </w:p>
        </w:tc>
      </w:tr>
      <w:tr w:rsidR="00CE7215" w:rsidRPr="00FE0392" w14:paraId="3BBF672F" w14:textId="77777777" w:rsidTr="00CE7215">
        <w:tc>
          <w:tcPr>
            <w:tcW w:w="2422" w:type="dxa"/>
            <w:vMerge w:val="restart"/>
          </w:tcPr>
          <w:p w14:paraId="6AF95036" w14:textId="77777777" w:rsidR="00DC0772" w:rsidRPr="00FE0392" w:rsidRDefault="000E6B88" w:rsidP="00BD7707">
            <w:pPr>
              <w:pStyle w:val="Corpsdetexte31"/>
              <w:spacing w:before="40"/>
              <w:jc w:val="left"/>
              <w:rPr>
                <w:rFonts w:cs="Arial"/>
                <w:i w:val="0"/>
                <w:sz w:val="20"/>
              </w:rPr>
            </w:pPr>
            <w:r w:rsidRPr="00FE0392">
              <w:rPr>
                <w:rFonts w:cs="Arial"/>
                <w:i w:val="0"/>
                <w:sz w:val="20"/>
              </w:rPr>
              <w:t>2.9. Signalisation</w:t>
            </w:r>
            <w:r w:rsidR="00DC0772" w:rsidRPr="00FE0392">
              <w:rPr>
                <w:rFonts w:cs="Arial"/>
                <w:i w:val="0"/>
                <w:sz w:val="20"/>
              </w:rPr>
              <w:t>s</w:t>
            </w:r>
            <w:r w:rsidRPr="00FE0392">
              <w:rPr>
                <w:rFonts w:cs="Arial"/>
                <w:i w:val="0"/>
                <w:sz w:val="20"/>
              </w:rPr>
              <w:t xml:space="preserve"> </w:t>
            </w:r>
          </w:p>
          <w:p w14:paraId="64BEE219" w14:textId="798710BD" w:rsidR="000E6B88" w:rsidRPr="00FE0392" w:rsidRDefault="000E6B88" w:rsidP="00BD7707">
            <w:pPr>
              <w:pStyle w:val="Corpsdetexte31"/>
              <w:spacing w:before="40"/>
              <w:jc w:val="left"/>
              <w:rPr>
                <w:rFonts w:cs="Arial"/>
                <w:i w:val="0"/>
                <w:sz w:val="20"/>
              </w:rPr>
            </w:pPr>
            <w:r w:rsidRPr="00FE0392">
              <w:rPr>
                <w:rFonts w:cs="Arial"/>
                <w:i w:val="0"/>
                <w:sz w:val="20"/>
              </w:rPr>
              <w:t>Travaux d’éclairage de la chaussée</w:t>
            </w:r>
          </w:p>
        </w:tc>
        <w:tc>
          <w:tcPr>
            <w:tcW w:w="2184" w:type="dxa"/>
            <w:vMerge w:val="restart"/>
          </w:tcPr>
          <w:p w14:paraId="09F4C56F" w14:textId="77777777" w:rsidR="000E6B88" w:rsidRPr="00FE0392" w:rsidRDefault="000E6B88" w:rsidP="00BD7707">
            <w:pPr>
              <w:spacing w:before="40" w:line="240" w:lineRule="auto"/>
              <w:jc w:val="left"/>
              <w:rPr>
                <w:rFonts w:cs="Arial"/>
                <w:sz w:val="20"/>
                <w:szCs w:val="20"/>
              </w:rPr>
            </w:pPr>
            <w:r w:rsidRPr="00FE0392">
              <w:rPr>
                <w:rFonts w:cs="Arial"/>
                <w:sz w:val="20"/>
                <w:szCs w:val="20"/>
              </w:rPr>
              <w:t>2.9.b.1. Facilitation de la circulation</w:t>
            </w:r>
          </w:p>
        </w:tc>
        <w:tc>
          <w:tcPr>
            <w:tcW w:w="2595" w:type="dxa"/>
            <w:vMerge w:val="restart"/>
          </w:tcPr>
          <w:p w14:paraId="0E46D977" w14:textId="77777777" w:rsidR="000E6B88" w:rsidRPr="00FE0392" w:rsidRDefault="000E6B88" w:rsidP="00BD7707">
            <w:pPr>
              <w:spacing w:before="40" w:line="240" w:lineRule="auto"/>
              <w:jc w:val="left"/>
              <w:rPr>
                <w:rFonts w:cs="Arial"/>
                <w:sz w:val="20"/>
                <w:szCs w:val="20"/>
              </w:rPr>
            </w:pPr>
            <w:r w:rsidRPr="00FE0392">
              <w:rPr>
                <w:rFonts w:cs="Arial"/>
                <w:sz w:val="20"/>
                <w:szCs w:val="20"/>
              </w:rPr>
              <w:t xml:space="preserve">2.9.a.1.1. Entrave temporaire à la circulation et aux activités urbaines et périurbaines </w:t>
            </w:r>
          </w:p>
          <w:p w14:paraId="4F116F2A" w14:textId="77777777" w:rsidR="000E6B88" w:rsidRPr="00FE0392" w:rsidRDefault="000E6B88" w:rsidP="00BD7707">
            <w:pPr>
              <w:pStyle w:val="Corpsdetexte31"/>
              <w:spacing w:before="40"/>
              <w:jc w:val="left"/>
              <w:rPr>
                <w:rFonts w:cs="Arial"/>
                <w:sz w:val="20"/>
              </w:rPr>
            </w:pPr>
          </w:p>
        </w:tc>
        <w:tc>
          <w:tcPr>
            <w:tcW w:w="1561" w:type="dxa"/>
            <w:vMerge w:val="restart"/>
          </w:tcPr>
          <w:p w14:paraId="6AE27C4A" w14:textId="60728FB6" w:rsidR="000E6B88" w:rsidRPr="00FE0392" w:rsidRDefault="000E6B88" w:rsidP="00BD7707">
            <w:pPr>
              <w:spacing w:before="40" w:line="240" w:lineRule="auto"/>
              <w:jc w:val="center"/>
              <w:rPr>
                <w:rFonts w:cs="Arial"/>
                <w:sz w:val="20"/>
                <w:szCs w:val="20"/>
              </w:rPr>
            </w:pPr>
            <w:r w:rsidRPr="00FE0392">
              <w:rPr>
                <w:rFonts w:cs="Arial"/>
                <w:sz w:val="20"/>
                <w:szCs w:val="20"/>
              </w:rPr>
              <w:t>Faible</w:t>
            </w:r>
          </w:p>
        </w:tc>
        <w:tc>
          <w:tcPr>
            <w:tcW w:w="2733" w:type="dxa"/>
            <w:vAlign w:val="center"/>
          </w:tcPr>
          <w:p w14:paraId="0DC72184" w14:textId="5828E2E5" w:rsidR="000E6B88" w:rsidRPr="00FE0392" w:rsidRDefault="000E6B88" w:rsidP="00BD7707">
            <w:pPr>
              <w:spacing w:before="40" w:line="240" w:lineRule="auto"/>
              <w:jc w:val="left"/>
              <w:rPr>
                <w:rFonts w:cs="Arial"/>
                <w:sz w:val="20"/>
                <w:szCs w:val="20"/>
              </w:rPr>
            </w:pPr>
            <w:r w:rsidRPr="00FE0392">
              <w:rPr>
                <w:rFonts w:cs="Arial"/>
                <w:sz w:val="20"/>
                <w:szCs w:val="20"/>
              </w:rPr>
              <w:t xml:space="preserve">2.9.a.1.1. Informer les populations avant le démarrage des travaux </w:t>
            </w:r>
          </w:p>
        </w:tc>
        <w:tc>
          <w:tcPr>
            <w:tcW w:w="2817" w:type="dxa"/>
            <w:vMerge w:val="restart"/>
          </w:tcPr>
          <w:p w14:paraId="4CC3E8D0" w14:textId="77777777" w:rsidR="000E6B88" w:rsidRPr="00FE0392" w:rsidRDefault="000E6B88" w:rsidP="00BD7707">
            <w:pPr>
              <w:spacing w:before="40" w:line="240" w:lineRule="auto"/>
              <w:jc w:val="left"/>
              <w:rPr>
                <w:rFonts w:cs="Arial"/>
                <w:sz w:val="20"/>
                <w:szCs w:val="20"/>
              </w:rPr>
            </w:pPr>
          </w:p>
          <w:p w14:paraId="2B5D7788" w14:textId="77777777" w:rsidR="000E6B88" w:rsidRPr="00FE0392" w:rsidRDefault="000E6B88" w:rsidP="00BD7707">
            <w:pPr>
              <w:spacing w:before="40" w:line="240" w:lineRule="auto"/>
              <w:jc w:val="left"/>
              <w:rPr>
                <w:rFonts w:cs="Arial"/>
                <w:sz w:val="20"/>
                <w:szCs w:val="20"/>
              </w:rPr>
            </w:pPr>
          </w:p>
        </w:tc>
      </w:tr>
      <w:tr w:rsidR="00CE7215" w:rsidRPr="00FE0392" w14:paraId="2DE2C9B0" w14:textId="77777777" w:rsidTr="00CE7215">
        <w:tc>
          <w:tcPr>
            <w:tcW w:w="2422" w:type="dxa"/>
            <w:vMerge/>
          </w:tcPr>
          <w:p w14:paraId="69FA6230" w14:textId="77777777" w:rsidR="000E6B88" w:rsidRPr="00FE0392" w:rsidRDefault="000E6B88" w:rsidP="00BD7707">
            <w:pPr>
              <w:pStyle w:val="Corpsdetexte31"/>
              <w:spacing w:before="40"/>
              <w:jc w:val="left"/>
              <w:rPr>
                <w:rFonts w:cs="Arial"/>
                <w:i w:val="0"/>
                <w:sz w:val="20"/>
              </w:rPr>
            </w:pPr>
          </w:p>
        </w:tc>
        <w:tc>
          <w:tcPr>
            <w:tcW w:w="2184" w:type="dxa"/>
            <w:vMerge/>
          </w:tcPr>
          <w:p w14:paraId="4595AEB8" w14:textId="77777777" w:rsidR="000E6B88" w:rsidRPr="00FE0392" w:rsidRDefault="000E6B88" w:rsidP="00BD7707">
            <w:pPr>
              <w:spacing w:before="40" w:line="240" w:lineRule="auto"/>
              <w:jc w:val="left"/>
              <w:rPr>
                <w:rFonts w:cs="Arial"/>
                <w:sz w:val="20"/>
                <w:szCs w:val="20"/>
              </w:rPr>
            </w:pPr>
          </w:p>
        </w:tc>
        <w:tc>
          <w:tcPr>
            <w:tcW w:w="2595" w:type="dxa"/>
            <w:vMerge/>
          </w:tcPr>
          <w:p w14:paraId="1A5C962C" w14:textId="77777777" w:rsidR="000E6B88" w:rsidRPr="00FE0392" w:rsidRDefault="000E6B88" w:rsidP="00BD7707">
            <w:pPr>
              <w:spacing w:before="40" w:line="240" w:lineRule="auto"/>
              <w:jc w:val="left"/>
              <w:rPr>
                <w:rFonts w:cs="Arial"/>
                <w:sz w:val="20"/>
                <w:szCs w:val="20"/>
              </w:rPr>
            </w:pPr>
          </w:p>
        </w:tc>
        <w:tc>
          <w:tcPr>
            <w:tcW w:w="1561" w:type="dxa"/>
            <w:vMerge/>
          </w:tcPr>
          <w:p w14:paraId="6CF9DAD7" w14:textId="77777777" w:rsidR="000E6B88" w:rsidRPr="00FE0392" w:rsidRDefault="000E6B88" w:rsidP="00BD7707">
            <w:pPr>
              <w:spacing w:before="40" w:line="240" w:lineRule="auto"/>
              <w:jc w:val="center"/>
              <w:rPr>
                <w:rFonts w:cs="Arial"/>
                <w:sz w:val="20"/>
                <w:szCs w:val="20"/>
              </w:rPr>
            </w:pPr>
          </w:p>
        </w:tc>
        <w:tc>
          <w:tcPr>
            <w:tcW w:w="2733" w:type="dxa"/>
          </w:tcPr>
          <w:p w14:paraId="484D6789" w14:textId="1F87FFE7" w:rsidR="000E6B88" w:rsidRPr="00FE0392" w:rsidRDefault="000E6B88" w:rsidP="00BD7707">
            <w:pPr>
              <w:spacing w:before="40" w:line="240" w:lineRule="auto"/>
              <w:jc w:val="left"/>
              <w:rPr>
                <w:rFonts w:cs="Arial"/>
                <w:sz w:val="20"/>
                <w:szCs w:val="20"/>
              </w:rPr>
            </w:pPr>
            <w:r w:rsidRPr="00FE0392">
              <w:rPr>
                <w:rFonts w:cs="Arial"/>
                <w:sz w:val="20"/>
                <w:szCs w:val="20"/>
              </w:rPr>
              <w:t xml:space="preserve">2.9.a.1.2. Mettre en place des panneaux de signalisation dans les zones de travaux </w:t>
            </w:r>
          </w:p>
        </w:tc>
        <w:tc>
          <w:tcPr>
            <w:tcW w:w="2817" w:type="dxa"/>
            <w:vMerge/>
          </w:tcPr>
          <w:p w14:paraId="5C89CF4E" w14:textId="77777777" w:rsidR="000E6B88" w:rsidRPr="00FE0392" w:rsidRDefault="000E6B88" w:rsidP="00BD7707">
            <w:pPr>
              <w:spacing w:before="40" w:line="240" w:lineRule="auto"/>
              <w:jc w:val="left"/>
              <w:rPr>
                <w:rFonts w:cs="Arial"/>
                <w:sz w:val="20"/>
                <w:szCs w:val="20"/>
              </w:rPr>
            </w:pPr>
          </w:p>
        </w:tc>
      </w:tr>
      <w:tr w:rsidR="00CE7215" w:rsidRPr="00FE0392" w14:paraId="209FDC3C" w14:textId="77777777" w:rsidTr="00CE7215">
        <w:tc>
          <w:tcPr>
            <w:tcW w:w="2422" w:type="dxa"/>
            <w:vMerge/>
          </w:tcPr>
          <w:p w14:paraId="38E65A8E" w14:textId="77777777" w:rsidR="000E6B88" w:rsidRPr="00FE0392" w:rsidRDefault="000E6B88" w:rsidP="00BD7707">
            <w:pPr>
              <w:spacing w:before="40" w:line="240" w:lineRule="auto"/>
              <w:jc w:val="left"/>
              <w:rPr>
                <w:rFonts w:cs="Arial"/>
                <w:sz w:val="20"/>
                <w:szCs w:val="20"/>
              </w:rPr>
            </w:pPr>
          </w:p>
        </w:tc>
        <w:tc>
          <w:tcPr>
            <w:tcW w:w="2184" w:type="dxa"/>
            <w:vMerge/>
          </w:tcPr>
          <w:p w14:paraId="782CC350" w14:textId="77777777" w:rsidR="000E6B88" w:rsidRPr="00FE0392" w:rsidRDefault="000E6B88" w:rsidP="00BD7707">
            <w:pPr>
              <w:spacing w:before="40" w:line="240" w:lineRule="auto"/>
              <w:jc w:val="left"/>
              <w:rPr>
                <w:rFonts w:cs="Arial"/>
                <w:sz w:val="20"/>
                <w:szCs w:val="20"/>
              </w:rPr>
            </w:pPr>
          </w:p>
        </w:tc>
        <w:tc>
          <w:tcPr>
            <w:tcW w:w="2595" w:type="dxa"/>
            <w:vMerge/>
          </w:tcPr>
          <w:p w14:paraId="684DCA13" w14:textId="77777777" w:rsidR="000E6B88" w:rsidRPr="00FE0392" w:rsidRDefault="000E6B88" w:rsidP="00BD7707">
            <w:pPr>
              <w:spacing w:before="40" w:line="240" w:lineRule="auto"/>
              <w:jc w:val="left"/>
              <w:rPr>
                <w:rFonts w:cs="Arial"/>
                <w:sz w:val="20"/>
                <w:szCs w:val="20"/>
              </w:rPr>
            </w:pPr>
          </w:p>
        </w:tc>
        <w:tc>
          <w:tcPr>
            <w:tcW w:w="1561" w:type="dxa"/>
            <w:vMerge/>
            <w:vAlign w:val="center"/>
          </w:tcPr>
          <w:p w14:paraId="0B4E180B" w14:textId="77777777" w:rsidR="000E6B88" w:rsidRPr="00FE0392" w:rsidRDefault="000E6B88" w:rsidP="00BD7707">
            <w:pPr>
              <w:spacing w:before="40" w:line="240" w:lineRule="auto"/>
              <w:jc w:val="center"/>
              <w:rPr>
                <w:rFonts w:cs="Arial"/>
                <w:sz w:val="20"/>
                <w:szCs w:val="20"/>
              </w:rPr>
            </w:pPr>
          </w:p>
        </w:tc>
        <w:tc>
          <w:tcPr>
            <w:tcW w:w="2733" w:type="dxa"/>
          </w:tcPr>
          <w:p w14:paraId="4DFD0901" w14:textId="0EE953D9" w:rsidR="000E6B88" w:rsidRPr="00FE0392" w:rsidRDefault="000E6B88" w:rsidP="00BD7707">
            <w:pPr>
              <w:spacing w:before="40" w:line="240" w:lineRule="auto"/>
              <w:jc w:val="left"/>
              <w:rPr>
                <w:rFonts w:cs="Arial"/>
                <w:sz w:val="20"/>
                <w:szCs w:val="20"/>
              </w:rPr>
            </w:pPr>
            <w:r w:rsidRPr="00FE0392">
              <w:rPr>
                <w:rFonts w:cs="Arial"/>
                <w:sz w:val="20"/>
                <w:szCs w:val="20"/>
              </w:rPr>
              <w:t>2.9.a.1.3. Mettre en place un dispositif de régulation de la circulation</w:t>
            </w:r>
          </w:p>
        </w:tc>
        <w:tc>
          <w:tcPr>
            <w:tcW w:w="2817" w:type="dxa"/>
            <w:vMerge/>
          </w:tcPr>
          <w:p w14:paraId="7F4F4F3D" w14:textId="77777777" w:rsidR="000E6B88" w:rsidRPr="00FE0392" w:rsidRDefault="000E6B88" w:rsidP="00BD7707">
            <w:pPr>
              <w:spacing w:before="40" w:line="240" w:lineRule="auto"/>
              <w:jc w:val="left"/>
              <w:rPr>
                <w:rFonts w:cs="Arial"/>
                <w:sz w:val="20"/>
                <w:szCs w:val="20"/>
              </w:rPr>
            </w:pPr>
          </w:p>
        </w:tc>
      </w:tr>
      <w:tr w:rsidR="00CE7215" w:rsidRPr="00FE0392" w14:paraId="24363D23" w14:textId="77777777" w:rsidTr="00CE7215">
        <w:trPr>
          <w:trHeight w:val="2429"/>
        </w:trPr>
        <w:tc>
          <w:tcPr>
            <w:tcW w:w="2422" w:type="dxa"/>
            <w:vMerge w:val="restart"/>
          </w:tcPr>
          <w:p w14:paraId="28D3DE24" w14:textId="11F46909" w:rsidR="000E6B88" w:rsidRPr="00FE0392" w:rsidRDefault="000E6B88" w:rsidP="00BD7707">
            <w:pPr>
              <w:spacing w:before="40" w:line="240" w:lineRule="auto"/>
              <w:jc w:val="left"/>
              <w:rPr>
                <w:rFonts w:cs="Arial"/>
                <w:sz w:val="20"/>
                <w:szCs w:val="20"/>
              </w:rPr>
            </w:pPr>
            <w:r w:rsidRPr="00FE0392">
              <w:rPr>
                <w:rFonts w:cs="Arial"/>
                <w:sz w:val="20"/>
                <w:szCs w:val="20"/>
              </w:rPr>
              <w:t>2.10. Travaux de construction des collecteurs</w:t>
            </w:r>
            <w:r w:rsidR="00CC7F02" w:rsidRPr="00FE0392">
              <w:rPr>
                <w:rFonts w:cs="Arial"/>
                <w:sz w:val="20"/>
                <w:szCs w:val="20"/>
              </w:rPr>
              <w:t xml:space="preserve"> (décapage, fouilles, décaissement, </w:t>
            </w:r>
            <w:r w:rsidR="007E205A" w:rsidRPr="00FE0392">
              <w:rPr>
                <w:rFonts w:cs="Arial"/>
                <w:sz w:val="20"/>
                <w:szCs w:val="20"/>
              </w:rPr>
              <w:t>réglage de fond</w:t>
            </w:r>
            <w:r w:rsidR="006F3E3E" w:rsidRPr="00FE0392">
              <w:rPr>
                <w:rFonts w:cs="Arial"/>
                <w:sz w:val="20"/>
                <w:szCs w:val="20"/>
              </w:rPr>
              <w:t xml:space="preserve"> de fouilles</w:t>
            </w:r>
            <w:r w:rsidR="00CC7F02" w:rsidRPr="00FE0392">
              <w:rPr>
                <w:rFonts w:cs="Arial"/>
                <w:sz w:val="20"/>
                <w:szCs w:val="20"/>
              </w:rPr>
              <w:t>, transports et déchargement de matériaux : sables, silteux, latérite, concassé, etc.)</w:t>
            </w:r>
          </w:p>
        </w:tc>
        <w:tc>
          <w:tcPr>
            <w:tcW w:w="2184" w:type="dxa"/>
          </w:tcPr>
          <w:p w14:paraId="62FDE2E5" w14:textId="1D6C9500" w:rsidR="000E6B88" w:rsidRPr="00FE0392" w:rsidRDefault="000E6B88" w:rsidP="00BD7707">
            <w:pPr>
              <w:spacing w:before="40" w:line="240" w:lineRule="auto"/>
              <w:jc w:val="left"/>
              <w:rPr>
                <w:rFonts w:cs="Arial"/>
                <w:sz w:val="20"/>
                <w:szCs w:val="20"/>
              </w:rPr>
            </w:pPr>
            <w:r w:rsidRPr="00FE0392">
              <w:rPr>
                <w:rFonts w:cs="Arial"/>
                <w:sz w:val="20"/>
                <w:szCs w:val="20"/>
              </w:rPr>
              <w:t xml:space="preserve">2.10.b.1 Augmentation </w:t>
            </w:r>
            <w:r w:rsidR="00DC0772" w:rsidRPr="00FE0392">
              <w:rPr>
                <w:rFonts w:cs="Arial"/>
                <w:sz w:val="20"/>
                <w:szCs w:val="20"/>
              </w:rPr>
              <w:t xml:space="preserve">de revenus des prestataires </w:t>
            </w:r>
          </w:p>
        </w:tc>
        <w:tc>
          <w:tcPr>
            <w:tcW w:w="2595" w:type="dxa"/>
          </w:tcPr>
          <w:p w14:paraId="443E8482" w14:textId="77A80485" w:rsidR="000E6B88" w:rsidRPr="00FE0392" w:rsidRDefault="000E6B88" w:rsidP="00BD7707">
            <w:pPr>
              <w:spacing w:before="40" w:line="240" w:lineRule="auto"/>
              <w:jc w:val="left"/>
              <w:rPr>
                <w:rFonts w:cs="Arial"/>
                <w:sz w:val="20"/>
                <w:szCs w:val="20"/>
              </w:rPr>
            </w:pPr>
            <w:r w:rsidRPr="00FE0392">
              <w:rPr>
                <w:rFonts w:cs="Arial"/>
                <w:sz w:val="20"/>
                <w:szCs w:val="20"/>
              </w:rPr>
              <w:t xml:space="preserve">2.10.a.1. Emissions de </w:t>
            </w:r>
            <w:r w:rsidR="00DC0772" w:rsidRPr="00FE0392">
              <w:rPr>
                <w:rFonts w:cs="Arial"/>
                <w:sz w:val="20"/>
                <w:szCs w:val="20"/>
              </w:rPr>
              <w:t xml:space="preserve">particules de </w:t>
            </w:r>
            <w:r w:rsidRPr="00FE0392">
              <w:rPr>
                <w:rFonts w:cs="Arial"/>
                <w:sz w:val="20"/>
                <w:szCs w:val="20"/>
              </w:rPr>
              <w:t xml:space="preserve">poussières dans l’air </w:t>
            </w:r>
          </w:p>
        </w:tc>
        <w:tc>
          <w:tcPr>
            <w:tcW w:w="1561" w:type="dxa"/>
            <w:vAlign w:val="center"/>
          </w:tcPr>
          <w:p w14:paraId="2D6E41B9" w14:textId="26002577" w:rsidR="000E6B88" w:rsidRPr="00FE0392" w:rsidRDefault="000E6B88" w:rsidP="00BD7707">
            <w:pPr>
              <w:spacing w:before="40" w:line="240" w:lineRule="auto"/>
              <w:jc w:val="center"/>
              <w:rPr>
                <w:rFonts w:cs="Arial"/>
                <w:sz w:val="20"/>
                <w:szCs w:val="20"/>
              </w:rPr>
            </w:pPr>
            <w:r w:rsidRPr="00FE0392">
              <w:rPr>
                <w:rFonts w:cs="Arial"/>
                <w:sz w:val="20"/>
                <w:szCs w:val="20"/>
              </w:rPr>
              <w:t>Moyenne</w:t>
            </w:r>
          </w:p>
        </w:tc>
        <w:tc>
          <w:tcPr>
            <w:tcW w:w="2733" w:type="dxa"/>
          </w:tcPr>
          <w:p w14:paraId="79DC2F85" w14:textId="6D77894D" w:rsidR="000E6B88" w:rsidRPr="00FE0392" w:rsidRDefault="000E6B88" w:rsidP="00BD7707">
            <w:pPr>
              <w:spacing w:before="40" w:line="240" w:lineRule="auto"/>
              <w:jc w:val="left"/>
              <w:rPr>
                <w:rFonts w:cs="Arial"/>
                <w:sz w:val="20"/>
                <w:szCs w:val="20"/>
              </w:rPr>
            </w:pPr>
            <w:r w:rsidRPr="00FE0392">
              <w:rPr>
                <w:rFonts w:cs="Arial"/>
                <w:sz w:val="20"/>
                <w:szCs w:val="20"/>
              </w:rPr>
              <w:t xml:space="preserve">2.10.a.1.1.  </w:t>
            </w:r>
            <w:r w:rsidR="00DC0772" w:rsidRPr="00FE0392">
              <w:rPr>
                <w:rFonts w:cs="Arial"/>
                <w:sz w:val="20"/>
                <w:szCs w:val="20"/>
              </w:rPr>
              <w:t xml:space="preserve">Doter le </w:t>
            </w:r>
            <w:r w:rsidRPr="00FE0392">
              <w:rPr>
                <w:rFonts w:cs="Arial"/>
                <w:sz w:val="20"/>
                <w:szCs w:val="20"/>
              </w:rPr>
              <w:t xml:space="preserve"> personnel de chantier des équipements de protection individuels (EPI)</w:t>
            </w:r>
            <w:r w:rsidR="00DC0772" w:rsidRPr="00FE0392">
              <w:rPr>
                <w:rFonts w:cs="Arial"/>
                <w:sz w:val="20"/>
                <w:szCs w:val="20"/>
              </w:rPr>
              <w:t xml:space="preserve"> et veiller à leur port effectif </w:t>
            </w:r>
          </w:p>
        </w:tc>
        <w:tc>
          <w:tcPr>
            <w:tcW w:w="2817" w:type="dxa"/>
          </w:tcPr>
          <w:p w14:paraId="0F17EEF1" w14:textId="77777777" w:rsidR="000E6B88" w:rsidRPr="00FE0392" w:rsidRDefault="000E6B88" w:rsidP="00BD7707">
            <w:pPr>
              <w:spacing w:before="40" w:line="240" w:lineRule="auto"/>
              <w:jc w:val="left"/>
              <w:rPr>
                <w:rFonts w:cs="Arial"/>
                <w:sz w:val="20"/>
                <w:szCs w:val="20"/>
                <w:lang w:eastAsia="fr-FR"/>
              </w:rPr>
            </w:pPr>
          </w:p>
        </w:tc>
      </w:tr>
      <w:tr w:rsidR="00CE7215" w:rsidRPr="00FE0392" w14:paraId="00BA0036" w14:textId="77777777" w:rsidTr="00CE7215">
        <w:tc>
          <w:tcPr>
            <w:tcW w:w="2422" w:type="dxa"/>
            <w:vMerge/>
          </w:tcPr>
          <w:p w14:paraId="4FD43A49" w14:textId="77777777" w:rsidR="004D5247" w:rsidRPr="00FE0392" w:rsidRDefault="004D5247" w:rsidP="00BD7707">
            <w:pPr>
              <w:spacing w:before="40" w:line="240" w:lineRule="auto"/>
              <w:jc w:val="left"/>
              <w:rPr>
                <w:rFonts w:cs="Arial"/>
                <w:sz w:val="20"/>
                <w:szCs w:val="20"/>
              </w:rPr>
            </w:pPr>
          </w:p>
        </w:tc>
        <w:tc>
          <w:tcPr>
            <w:tcW w:w="2184" w:type="dxa"/>
            <w:vMerge w:val="restart"/>
          </w:tcPr>
          <w:p w14:paraId="2D79B147" w14:textId="209E2A25" w:rsidR="004D5247" w:rsidRPr="00FE0392" w:rsidRDefault="004D5247" w:rsidP="00BD7707">
            <w:pPr>
              <w:spacing w:before="40" w:line="240" w:lineRule="auto"/>
              <w:jc w:val="left"/>
              <w:rPr>
                <w:rFonts w:cs="Arial"/>
                <w:sz w:val="20"/>
                <w:szCs w:val="20"/>
              </w:rPr>
            </w:pPr>
            <w:r w:rsidRPr="00FE0392">
              <w:rPr>
                <w:rFonts w:cs="Arial"/>
                <w:sz w:val="20"/>
                <w:szCs w:val="20"/>
              </w:rPr>
              <w:t xml:space="preserve">2.10.b.2. Embellissement des rues et des bordures des ouvrages </w:t>
            </w:r>
          </w:p>
          <w:p w14:paraId="1BCCE2CE" w14:textId="367F209C" w:rsidR="004D5247" w:rsidRPr="00FE0392" w:rsidRDefault="004D5247" w:rsidP="00BD7707">
            <w:pPr>
              <w:spacing w:before="40" w:line="240" w:lineRule="auto"/>
              <w:jc w:val="left"/>
              <w:rPr>
                <w:rFonts w:cs="Arial"/>
                <w:sz w:val="20"/>
                <w:szCs w:val="20"/>
              </w:rPr>
            </w:pPr>
          </w:p>
        </w:tc>
        <w:tc>
          <w:tcPr>
            <w:tcW w:w="2595" w:type="dxa"/>
            <w:vMerge w:val="restart"/>
          </w:tcPr>
          <w:p w14:paraId="1E25BBF9" w14:textId="77777777" w:rsidR="004D5247" w:rsidRPr="00FE0392" w:rsidRDefault="004D5247" w:rsidP="00BD7707">
            <w:pPr>
              <w:spacing w:before="40" w:line="240" w:lineRule="auto"/>
              <w:jc w:val="left"/>
              <w:rPr>
                <w:rFonts w:cs="Arial"/>
                <w:sz w:val="20"/>
                <w:szCs w:val="20"/>
              </w:rPr>
            </w:pPr>
            <w:r w:rsidRPr="00FE0392">
              <w:rPr>
                <w:rFonts w:cs="Arial"/>
                <w:sz w:val="20"/>
                <w:szCs w:val="20"/>
              </w:rPr>
              <w:t xml:space="preserve">2.10.a.2. Pertes de végétation  </w:t>
            </w:r>
          </w:p>
        </w:tc>
        <w:tc>
          <w:tcPr>
            <w:tcW w:w="1561" w:type="dxa"/>
            <w:vMerge w:val="restart"/>
            <w:vAlign w:val="center"/>
          </w:tcPr>
          <w:p w14:paraId="28A90FB5" w14:textId="77777777" w:rsidR="004D5247" w:rsidRPr="00FE0392" w:rsidRDefault="004D5247" w:rsidP="00BD7707">
            <w:pPr>
              <w:spacing w:before="40" w:line="240" w:lineRule="auto"/>
              <w:jc w:val="center"/>
              <w:rPr>
                <w:rFonts w:cs="Arial"/>
                <w:sz w:val="20"/>
                <w:szCs w:val="20"/>
              </w:rPr>
            </w:pPr>
            <w:r w:rsidRPr="00FE0392">
              <w:rPr>
                <w:rFonts w:cs="Arial"/>
                <w:sz w:val="20"/>
                <w:szCs w:val="20"/>
              </w:rPr>
              <w:t>Moyenne</w:t>
            </w:r>
          </w:p>
        </w:tc>
        <w:tc>
          <w:tcPr>
            <w:tcW w:w="2733" w:type="dxa"/>
          </w:tcPr>
          <w:p w14:paraId="78CC5AD5" w14:textId="174DEE45" w:rsidR="004D5247" w:rsidRPr="00FE0392" w:rsidRDefault="004D5247" w:rsidP="00BD7707">
            <w:pPr>
              <w:spacing w:before="40" w:line="240" w:lineRule="auto"/>
              <w:jc w:val="left"/>
              <w:rPr>
                <w:rFonts w:cs="Arial"/>
                <w:sz w:val="20"/>
                <w:szCs w:val="20"/>
              </w:rPr>
            </w:pPr>
            <w:r w:rsidRPr="00FE0392">
              <w:rPr>
                <w:rFonts w:cs="Arial"/>
                <w:sz w:val="20"/>
                <w:szCs w:val="20"/>
              </w:rPr>
              <w:t>2.10.a.2.1 Prendre l’autorisation de l’inspection forestière avant la coupe des arbres</w:t>
            </w:r>
          </w:p>
        </w:tc>
        <w:tc>
          <w:tcPr>
            <w:tcW w:w="2817" w:type="dxa"/>
          </w:tcPr>
          <w:p w14:paraId="52C5938A"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1AE76158" w14:textId="77777777" w:rsidTr="00CE7215">
        <w:tc>
          <w:tcPr>
            <w:tcW w:w="2422" w:type="dxa"/>
            <w:vMerge/>
          </w:tcPr>
          <w:p w14:paraId="7AA6BA61" w14:textId="77777777" w:rsidR="004D5247" w:rsidRPr="00FE0392" w:rsidRDefault="004D5247" w:rsidP="00BD7707">
            <w:pPr>
              <w:spacing w:before="40" w:line="240" w:lineRule="auto"/>
              <w:jc w:val="left"/>
              <w:rPr>
                <w:rFonts w:cs="Arial"/>
                <w:sz w:val="20"/>
                <w:szCs w:val="20"/>
              </w:rPr>
            </w:pPr>
          </w:p>
        </w:tc>
        <w:tc>
          <w:tcPr>
            <w:tcW w:w="2184" w:type="dxa"/>
            <w:vMerge/>
          </w:tcPr>
          <w:p w14:paraId="6949263B" w14:textId="77777777" w:rsidR="004D5247" w:rsidRPr="00FE0392" w:rsidRDefault="004D5247" w:rsidP="00BD7707">
            <w:pPr>
              <w:spacing w:before="40" w:line="240" w:lineRule="auto"/>
              <w:jc w:val="left"/>
              <w:rPr>
                <w:rFonts w:cs="Arial"/>
                <w:sz w:val="20"/>
                <w:szCs w:val="20"/>
              </w:rPr>
            </w:pPr>
          </w:p>
        </w:tc>
        <w:tc>
          <w:tcPr>
            <w:tcW w:w="2595" w:type="dxa"/>
            <w:vMerge/>
          </w:tcPr>
          <w:p w14:paraId="364C88B7" w14:textId="77777777" w:rsidR="004D5247" w:rsidRPr="00FE0392" w:rsidRDefault="004D5247" w:rsidP="00BD7707">
            <w:pPr>
              <w:spacing w:before="40" w:line="240" w:lineRule="auto"/>
              <w:jc w:val="left"/>
              <w:rPr>
                <w:rFonts w:cs="Arial"/>
                <w:sz w:val="20"/>
                <w:szCs w:val="20"/>
              </w:rPr>
            </w:pPr>
          </w:p>
        </w:tc>
        <w:tc>
          <w:tcPr>
            <w:tcW w:w="1561" w:type="dxa"/>
            <w:vMerge/>
            <w:vAlign w:val="center"/>
          </w:tcPr>
          <w:p w14:paraId="3125A1CF" w14:textId="77777777" w:rsidR="004D5247" w:rsidRPr="00FE0392" w:rsidRDefault="004D5247" w:rsidP="00BD7707">
            <w:pPr>
              <w:spacing w:before="40" w:line="240" w:lineRule="auto"/>
              <w:jc w:val="center"/>
              <w:rPr>
                <w:rFonts w:cs="Arial"/>
                <w:sz w:val="20"/>
                <w:szCs w:val="20"/>
              </w:rPr>
            </w:pPr>
          </w:p>
        </w:tc>
        <w:tc>
          <w:tcPr>
            <w:tcW w:w="2733" w:type="dxa"/>
          </w:tcPr>
          <w:p w14:paraId="0BBD4710" w14:textId="704BB93B" w:rsidR="004D5247" w:rsidRPr="00FE0392" w:rsidRDefault="007E205A" w:rsidP="00BD7707">
            <w:pPr>
              <w:spacing w:before="40" w:line="240" w:lineRule="auto"/>
              <w:jc w:val="left"/>
              <w:rPr>
                <w:rFonts w:cs="Arial"/>
                <w:sz w:val="20"/>
                <w:szCs w:val="20"/>
              </w:rPr>
            </w:pPr>
            <w:r w:rsidRPr="00FE0392">
              <w:rPr>
                <w:rFonts w:cs="Arial"/>
                <w:sz w:val="20"/>
                <w:szCs w:val="20"/>
              </w:rPr>
              <w:t>2.10.a.2.2</w:t>
            </w:r>
            <w:r w:rsidR="004D5247" w:rsidRPr="00FE0392">
              <w:rPr>
                <w:rFonts w:cs="Arial"/>
                <w:sz w:val="20"/>
                <w:szCs w:val="20"/>
              </w:rPr>
              <w:t xml:space="preserve">. Préserver les essences végétales situées </w:t>
            </w:r>
            <w:r w:rsidR="004D5247" w:rsidRPr="00FE0392">
              <w:rPr>
                <w:rFonts w:cs="Arial"/>
                <w:sz w:val="20"/>
                <w:szCs w:val="20"/>
              </w:rPr>
              <w:lastRenderedPageBreak/>
              <w:t>le long des collecteurs à aménager</w:t>
            </w:r>
          </w:p>
        </w:tc>
        <w:tc>
          <w:tcPr>
            <w:tcW w:w="2817" w:type="dxa"/>
          </w:tcPr>
          <w:p w14:paraId="775BE183"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50D55099" w14:textId="77777777" w:rsidTr="00CE7215">
        <w:tc>
          <w:tcPr>
            <w:tcW w:w="2422" w:type="dxa"/>
            <w:vMerge/>
          </w:tcPr>
          <w:p w14:paraId="398E1F19" w14:textId="77777777" w:rsidR="004D5247" w:rsidRPr="00FE0392" w:rsidRDefault="004D5247" w:rsidP="00BD7707">
            <w:pPr>
              <w:spacing w:before="40" w:line="240" w:lineRule="auto"/>
              <w:jc w:val="left"/>
              <w:rPr>
                <w:rFonts w:cs="Arial"/>
                <w:sz w:val="20"/>
                <w:szCs w:val="20"/>
              </w:rPr>
            </w:pPr>
          </w:p>
        </w:tc>
        <w:tc>
          <w:tcPr>
            <w:tcW w:w="2184" w:type="dxa"/>
          </w:tcPr>
          <w:p w14:paraId="1C4BC96B" w14:textId="7422FD07" w:rsidR="004D5247" w:rsidRPr="00FE0392" w:rsidRDefault="00462473" w:rsidP="00BD7707">
            <w:pPr>
              <w:spacing w:before="40" w:line="240" w:lineRule="auto"/>
              <w:jc w:val="left"/>
              <w:rPr>
                <w:rFonts w:cs="Arial"/>
                <w:sz w:val="20"/>
                <w:szCs w:val="20"/>
              </w:rPr>
            </w:pPr>
            <w:r w:rsidRPr="00FE0392">
              <w:rPr>
                <w:rFonts w:cs="Arial"/>
                <w:sz w:val="20"/>
                <w:szCs w:val="20"/>
              </w:rPr>
              <w:t>2.10.b</w:t>
            </w:r>
            <w:r w:rsidR="004D5247" w:rsidRPr="00FE0392">
              <w:rPr>
                <w:rFonts w:cs="Arial"/>
                <w:sz w:val="20"/>
                <w:szCs w:val="20"/>
              </w:rPr>
              <w:t>.3.  Contribution au développement et à la structuration des  zones concernées</w:t>
            </w:r>
          </w:p>
        </w:tc>
        <w:tc>
          <w:tcPr>
            <w:tcW w:w="2595" w:type="dxa"/>
          </w:tcPr>
          <w:p w14:paraId="227ABE5A" w14:textId="5C4657EE" w:rsidR="004D5247" w:rsidRPr="00FE0392" w:rsidRDefault="004D5247" w:rsidP="00BD7707">
            <w:pPr>
              <w:spacing w:before="40" w:line="240" w:lineRule="auto"/>
              <w:jc w:val="left"/>
              <w:rPr>
                <w:rFonts w:cs="Arial"/>
                <w:sz w:val="20"/>
                <w:szCs w:val="20"/>
              </w:rPr>
            </w:pPr>
            <w:r w:rsidRPr="00FE0392">
              <w:rPr>
                <w:rFonts w:cs="Arial"/>
                <w:sz w:val="20"/>
                <w:szCs w:val="20"/>
              </w:rPr>
              <w:t xml:space="preserve">2.10.a.3. Pollution du sol par les déchets solides </w:t>
            </w:r>
          </w:p>
        </w:tc>
        <w:tc>
          <w:tcPr>
            <w:tcW w:w="1561" w:type="dxa"/>
            <w:vAlign w:val="center"/>
          </w:tcPr>
          <w:p w14:paraId="59E54A2D" w14:textId="6EAA12BB" w:rsidR="004D5247" w:rsidRPr="00FE0392" w:rsidRDefault="004D5247" w:rsidP="00BD7707">
            <w:pPr>
              <w:spacing w:before="40" w:line="240" w:lineRule="auto"/>
              <w:jc w:val="center"/>
              <w:rPr>
                <w:rFonts w:cs="Arial"/>
                <w:sz w:val="20"/>
                <w:szCs w:val="20"/>
              </w:rPr>
            </w:pPr>
            <w:r w:rsidRPr="00FE0392">
              <w:rPr>
                <w:rFonts w:cs="Arial"/>
                <w:sz w:val="20"/>
                <w:szCs w:val="20"/>
              </w:rPr>
              <w:t>Faible</w:t>
            </w:r>
          </w:p>
        </w:tc>
        <w:tc>
          <w:tcPr>
            <w:tcW w:w="2733" w:type="dxa"/>
          </w:tcPr>
          <w:p w14:paraId="4C5B8520" w14:textId="357FAD23" w:rsidR="004D5247" w:rsidRPr="00FE0392" w:rsidRDefault="00462473" w:rsidP="00BD7707">
            <w:pPr>
              <w:spacing w:before="40" w:line="240" w:lineRule="auto"/>
              <w:jc w:val="left"/>
              <w:rPr>
                <w:rFonts w:cs="Arial"/>
                <w:sz w:val="20"/>
                <w:szCs w:val="20"/>
              </w:rPr>
            </w:pPr>
            <w:r w:rsidRPr="00FE0392">
              <w:rPr>
                <w:rFonts w:cs="Arial"/>
                <w:sz w:val="20"/>
                <w:szCs w:val="20"/>
              </w:rPr>
              <w:t>2.10.a. 3.1</w:t>
            </w:r>
            <w:r w:rsidR="004D5247" w:rsidRPr="00FE0392">
              <w:rPr>
                <w:rFonts w:cs="Arial"/>
                <w:sz w:val="20"/>
                <w:szCs w:val="20"/>
              </w:rPr>
              <w:t>. Veiller à la collecte et</w:t>
            </w:r>
            <w:r w:rsidRPr="00FE0392">
              <w:rPr>
                <w:rFonts w:cs="Arial"/>
                <w:sz w:val="20"/>
                <w:szCs w:val="20"/>
              </w:rPr>
              <w:t xml:space="preserve"> à</w:t>
            </w:r>
            <w:r w:rsidR="004D5247" w:rsidRPr="00FE0392">
              <w:rPr>
                <w:rFonts w:cs="Arial"/>
                <w:sz w:val="20"/>
                <w:szCs w:val="20"/>
              </w:rPr>
              <w:t xml:space="preserve"> l’enlèvement des déchets solides par des structures agréées</w:t>
            </w:r>
          </w:p>
        </w:tc>
        <w:tc>
          <w:tcPr>
            <w:tcW w:w="2817" w:type="dxa"/>
          </w:tcPr>
          <w:p w14:paraId="6E0F023A"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4D212BF4" w14:textId="77777777" w:rsidTr="00CE7215">
        <w:tc>
          <w:tcPr>
            <w:tcW w:w="2422" w:type="dxa"/>
            <w:vMerge/>
          </w:tcPr>
          <w:p w14:paraId="2281DC38" w14:textId="77777777" w:rsidR="004D5247" w:rsidRPr="00FE0392" w:rsidRDefault="004D5247" w:rsidP="00BD7707">
            <w:pPr>
              <w:spacing w:before="40" w:line="240" w:lineRule="auto"/>
              <w:jc w:val="left"/>
              <w:rPr>
                <w:rFonts w:cs="Arial"/>
                <w:sz w:val="20"/>
                <w:szCs w:val="20"/>
              </w:rPr>
            </w:pPr>
          </w:p>
        </w:tc>
        <w:tc>
          <w:tcPr>
            <w:tcW w:w="2184" w:type="dxa"/>
            <w:vMerge w:val="restart"/>
          </w:tcPr>
          <w:p w14:paraId="6AEA13A1" w14:textId="77777777" w:rsidR="004D5247" w:rsidRPr="00FE0392" w:rsidRDefault="004D5247" w:rsidP="00BD7707">
            <w:pPr>
              <w:spacing w:before="40" w:line="240" w:lineRule="auto"/>
              <w:jc w:val="left"/>
              <w:rPr>
                <w:rFonts w:cs="Arial"/>
                <w:sz w:val="20"/>
                <w:szCs w:val="20"/>
              </w:rPr>
            </w:pPr>
          </w:p>
        </w:tc>
        <w:tc>
          <w:tcPr>
            <w:tcW w:w="2595" w:type="dxa"/>
            <w:vMerge w:val="restart"/>
          </w:tcPr>
          <w:p w14:paraId="30FFE5AD" w14:textId="434C771E" w:rsidR="004D5247" w:rsidRPr="00FE0392" w:rsidRDefault="004D5247" w:rsidP="00BD7707">
            <w:pPr>
              <w:spacing w:before="40" w:line="240" w:lineRule="auto"/>
              <w:jc w:val="left"/>
              <w:rPr>
                <w:rFonts w:cs="Arial"/>
                <w:sz w:val="20"/>
                <w:szCs w:val="20"/>
              </w:rPr>
            </w:pPr>
            <w:r w:rsidRPr="00FE0392">
              <w:rPr>
                <w:rFonts w:cs="Arial"/>
                <w:sz w:val="20"/>
                <w:szCs w:val="20"/>
              </w:rPr>
              <w:t>2.10.a.4. Fuites et déversement des hydrocarbures : huiles usagées, hydrocarbures et autres composés, purges, boues contaminées issus des  travaux et éventuellement de métaux lourds</w:t>
            </w:r>
          </w:p>
        </w:tc>
        <w:tc>
          <w:tcPr>
            <w:tcW w:w="1561" w:type="dxa"/>
            <w:vMerge w:val="restart"/>
            <w:vAlign w:val="center"/>
          </w:tcPr>
          <w:p w14:paraId="641ADDC2" w14:textId="0D9D7B3C" w:rsidR="004D5247" w:rsidRPr="00FE0392" w:rsidRDefault="004D5247" w:rsidP="00BD7707">
            <w:pPr>
              <w:spacing w:before="40" w:line="240" w:lineRule="auto"/>
              <w:jc w:val="center"/>
              <w:rPr>
                <w:rFonts w:cs="Arial"/>
                <w:sz w:val="20"/>
                <w:szCs w:val="20"/>
              </w:rPr>
            </w:pPr>
            <w:r w:rsidRPr="00FE0392">
              <w:rPr>
                <w:rFonts w:cs="Arial"/>
                <w:sz w:val="20"/>
                <w:szCs w:val="20"/>
              </w:rPr>
              <w:t>Moyenne</w:t>
            </w:r>
          </w:p>
        </w:tc>
        <w:tc>
          <w:tcPr>
            <w:tcW w:w="2733" w:type="dxa"/>
          </w:tcPr>
          <w:p w14:paraId="75BA595A" w14:textId="7E43477C" w:rsidR="004D5247" w:rsidRPr="00FE0392" w:rsidRDefault="004D5247" w:rsidP="00BD7707">
            <w:pPr>
              <w:spacing w:before="40" w:line="240" w:lineRule="auto"/>
              <w:jc w:val="left"/>
              <w:rPr>
                <w:rFonts w:cs="Arial"/>
                <w:sz w:val="20"/>
                <w:szCs w:val="20"/>
              </w:rPr>
            </w:pPr>
            <w:r w:rsidRPr="00FE0392">
              <w:rPr>
                <w:rFonts w:cs="Arial"/>
                <w:sz w:val="20"/>
                <w:szCs w:val="20"/>
              </w:rPr>
              <w:t>2.10.a.4.1. Amé</w:t>
            </w:r>
            <w:r w:rsidR="001D7C3C" w:rsidRPr="00FE0392">
              <w:rPr>
                <w:rFonts w:cs="Arial"/>
                <w:sz w:val="20"/>
                <w:szCs w:val="20"/>
              </w:rPr>
              <w:t>nager des aires étanches pour les</w:t>
            </w:r>
            <w:r w:rsidRPr="00FE0392">
              <w:rPr>
                <w:rFonts w:cs="Arial"/>
                <w:sz w:val="20"/>
                <w:szCs w:val="20"/>
              </w:rPr>
              <w:t xml:space="preserve"> manipulation</w:t>
            </w:r>
            <w:r w:rsidR="001D7C3C" w:rsidRPr="00FE0392">
              <w:rPr>
                <w:rFonts w:cs="Arial"/>
                <w:sz w:val="20"/>
                <w:szCs w:val="20"/>
              </w:rPr>
              <w:t>s</w:t>
            </w:r>
            <w:r w:rsidRPr="00FE0392">
              <w:rPr>
                <w:rFonts w:cs="Arial"/>
                <w:sz w:val="20"/>
                <w:szCs w:val="20"/>
              </w:rPr>
              <w:t xml:space="preserve"> des huiles usagées et des substances dangereuses </w:t>
            </w:r>
          </w:p>
        </w:tc>
        <w:tc>
          <w:tcPr>
            <w:tcW w:w="2817" w:type="dxa"/>
          </w:tcPr>
          <w:p w14:paraId="0902D7E5"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23419CA9" w14:textId="77777777" w:rsidTr="00CE7215">
        <w:tc>
          <w:tcPr>
            <w:tcW w:w="2422" w:type="dxa"/>
            <w:vMerge/>
          </w:tcPr>
          <w:p w14:paraId="0CA01F96" w14:textId="77777777" w:rsidR="004D5247" w:rsidRPr="00FE0392" w:rsidRDefault="004D5247" w:rsidP="00BD7707">
            <w:pPr>
              <w:spacing w:before="40" w:line="240" w:lineRule="auto"/>
              <w:jc w:val="left"/>
              <w:rPr>
                <w:rFonts w:cs="Arial"/>
                <w:sz w:val="20"/>
                <w:szCs w:val="20"/>
              </w:rPr>
            </w:pPr>
          </w:p>
        </w:tc>
        <w:tc>
          <w:tcPr>
            <w:tcW w:w="2184" w:type="dxa"/>
            <w:vMerge/>
          </w:tcPr>
          <w:p w14:paraId="75E87F34" w14:textId="77777777" w:rsidR="004D5247" w:rsidRPr="00FE0392" w:rsidRDefault="004D5247" w:rsidP="00BD7707">
            <w:pPr>
              <w:spacing w:before="40" w:line="240" w:lineRule="auto"/>
              <w:jc w:val="left"/>
              <w:rPr>
                <w:rFonts w:cs="Arial"/>
                <w:sz w:val="20"/>
                <w:szCs w:val="20"/>
              </w:rPr>
            </w:pPr>
          </w:p>
        </w:tc>
        <w:tc>
          <w:tcPr>
            <w:tcW w:w="2595" w:type="dxa"/>
            <w:vMerge/>
          </w:tcPr>
          <w:p w14:paraId="7364D331" w14:textId="77777777" w:rsidR="004D5247" w:rsidRPr="00FE0392" w:rsidRDefault="004D5247" w:rsidP="00BD7707">
            <w:pPr>
              <w:spacing w:before="40" w:line="240" w:lineRule="auto"/>
              <w:jc w:val="left"/>
              <w:rPr>
                <w:rFonts w:cs="Arial"/>
                <w:sz w:val="20"/>
                <w:szCs w:val="20"/>
              </w:rPr>
            </w:pPr>
          </w:p>
        </w:tc>
        <w:tc>
          <w:tcPr>
            <w:tcW w:w="1561" w:type="dxa"/>
            <w:vMerge/>
            <w:vAlign w:val="center"/>
          </w:tcPr>
          <w:p w14:paraId="7E06EED1" w14:textId="77777777" w:rsidR="004D5247" w:rsidRPr="00FE0392" w:rsidRDefault="004D5247" w:rsidP="00BD7707">
            <w:pPr>
              <w:spacing w:before="40" w:line="240" w:lineRule="auto"/>
              <w:jc w:val="center"/>
              <w:rPr>
                <w:rFonts w:cs="Arial"/>
                <w:sz w:val="20"/>
                <w:szCs w:val="20"/>
              </w:rPr>
            </w:pPr>
          </w:p>
        </w:tc>
        <w:tc>
          <w:tcPr>
            <w:tcW w:w="2733" w:type="dxa"/>
          </w:tcPr>
          <w:p w14:paraId="6B04B70B" w14:textId="78641E49" w:rsidR="004D5247" w:rsidRPr="00FE0392" w:rsidRDefault="004D5247" w:rsidP="00BD7707">
            <w:pPr>
              <w:spacing w:before="40" w:line="240" w:lineRule="auto"/>
              <w:jc w:val="left"/>
              <w:rPr>
                <w:rFonts w:cs="Arial"/>
                <w:sz w:val="20"/>
                <w:szCs w:val="20"/>
              </w:rPr>
            </w:pPr>
            <w:r w:rsidRPr="00FE0392">
              <w:rPr>
                <w:rFonts w:cs="Arial"/>
                <w:sz w:val="20"/>
                <w:szCs w:val="20"/>
              </w:rPr>
              <w:t xml:space="preserve">2.10.a.4.2. Prévoir des dispositifs pour confiner et ramasser les produits </w:t>
            </w:r>
            <w:r w:rsidR="009D62FC" w:rsidRPr="00FE0392">
              <w:rPr>
                <w:rFonts w:cs="Arial"/>
                <w:sz w:val="20"/>
                <w:szCs w:val="20"/>
              </w:rPr>
              <w:t xml:space="preserve">(liquides et solides) </w:t>
            </w:r>
            <w:r w:rsidRPr="00FE0392">
              <w:rPr>
                <w:rFonts w:cs="Arial"/>
                <w:sz w:val="20"/>
                <w:szCs w:val="20"/>
              </w:rPr>
              <w:t>déversés</w:t>
            </w:r>
          </w:p>
        </w:tc>
        <w:tc>
          <w:tcPr>
            <w:tcW w:w="2817" w:type="dxa"/>
          </w:tcPr>
          <w:p w14:paraId="2EEF0939"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4522DADC" w14:textId="77777777" w:rsidTr="00CE7215">
        <w:tc>
          <w:tcPr>
            <w:tcW w:w="2422" w:type="dxa"/>
            <w:vMerge/>
          </w:tcPr>
          <w:p w14:paraId="2723C7C7" w14:textId="77777777" w:rsidR="004D5247" w:rsidRPr="00FE0392" w:rsidRDefault="004D5247" w:rsidP="00BD7707">
            <w:pPr>
              <w:spacing w:before="40" w:line="240" w:lineRule="auto"/>
              <w:jc w:val="left"/>
              <w:rPr>
                <w:rFonts w:cs="Arial"/>
                <w:sz w:val="20"/>
                <w:szCs w:val="20"/>
              </w:rPr>
            </w:pPr>
          </w:p>
        </w:tc>
        <w:tc>
          <w:tcPr>
            <w:tcW w:w="2184" w:type="dxa"/>
            <w:vMerge/>
          </w:tcPr>
          <w:p w14:paraId="22B3E29B" w14:textId="77777777" w:rsidR="004D5247" w:rsidRPr="00FE0392" w:rsidRDefault="004D5247" w:rsidP="00BD7707">
            <w:pPr>
              <w:spacing w:before="40" w:line="240" w:lineRule="auto"/>
              <w:jc w:val="left"/>
              <w:rPr>
                <w:rFonts w:cs="Arial"/>
                <w:sz w:val="20"/>
                <w:szCs w:val="20"/>
              </w:rPr>
            </w:pPr>
          </w:p>
        </w:tc>
        <w:tc>
          <w:tcPr>
            <w:tcW w:w="2595" w:type="dxa"/>
            <w:vMerge/>
          </w:tcPr>
          <w:p w14:paraId="6A090875" w14:textId="77777777" w:rsidR="004D5247" w:rsidRPr="00FE0392" w:rsidRDefault="004D5247" w:rsidP="00BD7707">
            <w:pPr>
              <w:spacing w:before="40" w:line="240" w:lineRule="auto"/>
              <w:jc w:val="left"/>
              <w:rPr>
                <w:rFonts w:cs="Arial"/>
                <w:sz w:val="20"/>
                <w:szCs w:val="20"/>
              </w:rPr>
            </w:pPr>
          </w:p>
        </w:tc>
        <w:tc>
          <w:tcPr>
            <w:tcW w:w="1561" w:type="dxa"/>
            <w:vMerge/>
            <w:vAlign w:val="center"/>
          </w:tcPr>
          <w:p w14:paraId="77965A86" w14:textId="77777777" w:rsidR="004D5247" w:rsidRPr="00FE0392" w:rsidRDefault="004D5247" w:rsidP="00BD7707">
            <w:pPr>
              <w:spacing w:before="40" w:line="240" w:lineRule="auto"/>
              <w:jc w:val="center"/>
              <w:rPr>
                <w:rFonts w:cs="Arial"/>
                <w:sz w:val="20"/>
                <w:szCs w:val="20"/>
              </w:rPr>
            </w:pPr>
          </w:p>
        </w:tc>
        <w:tc>
          <w:tcPr>
            <w:tcW w:w="2733" w:type="dxa"/>
          </w:tcPr>
          <w:p w14:paraId="5E1BC7B4" w14:textId="11B16811" w:rsidR="004D5247" w:rsidRPr="00FE0392" w:rsidRDefault="004D5247" w:rsidP="00BD7707">
            <w:pPr>
              <w:spacing w:before="40" w:line="240" w:lineRule="auto"/>
              <w:jc w:val="left"/>
              <w:rPr>
                <w:rFonts w:cs="Arial"/>
                <w:sz w:val="20"/>
                <w:szCs w:val="20"/>
              </w:rPr>
            </w:pPr>
            <w:r w:rsidRPr="00FE0392">
              <w:rPr>
                <w:rFonts w:cs="Arial"/>
                <w:sz w:val="20"/>
                <w:szCs w:val="20"/>
              </w:rPr>
              <w:t xml:space="preserve">2.10.a.4.3. </w:t>
            </w:r>
            <w:r w:rsidR="00462473" w:rsidRPr="00FE0392">
              <w:rPr>
                <w:rFonts w:cs="Arial"/>
                <w:sz w:val="20"/>
                <w:szCs w:val="20"/>
              </w:rPr>
              <w:t>Veiller à la collecte et à l’enlèvement d</w:t>
            </w:r>
            <w:r w:rsidRPr="00FE0392">
              <w:rPr>
                <w:rFonts w:cs="Arial"/>
                <w:sz w:val="20"/>
                <w:szCs w:val="20"/>
              </w:rPr>
              <w:t>es h</w:t>
            </w:r>
            <w:r w:rsidR="00462473" w:rsidRPr="00FE0392">
              <w:rPr>
                <w:rFonts w:cs="Arial"/>
                <w:sz w:val="20"/>
                <w:szCs w:val="20"/>
              </w:rPr>
              <w:t>uiles usagées par les structures agréées</w:t>
            </w:r>
          </w:p>
        </w:tc>
        <w:tc>
          <w:tcPr>
            <w:tcW w:w="2817" w:type="dxa"/>
          </w:tcPr>
          <w:p w14:paraId="6AC93C80"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0EF950F9" w14:textId="77777777" w:rsidTr="00CE7215">
        <w:tc>
          <w:tcPr>
            <w:tcW w:w="2422" w:type="dxa"/>
            <w:vMerge/>
          </w:tcPr>
          <w:p w14:paraId="6532F42D" w14:textId="77777777" w:rsidR="004D5247" w:rsidRPr="00FE0392" w:rsidRDefault="004D5247" w:rsidP="00BD7707">
            <w:pPr>
              <w:spacing w:before="40" w:line="240" w:lineRule="auto"/>
              <w:jc w:val="left"/>
              <w:rPr>
                <w:rFonts w:cs="Arial"/>
                <w:sz w:val="20"/>
                <w:szCs w:val="20"/>
              </w:rPr>
            </w:pPr>
          </w:p>
        </w:tc>
        <w:tc>
          <w:tcPr>
            <w:tcW w:w="2184" w:type="dxa"/>
            <w:vMerge w:val="restart"/>
          </w:tcPr>
          <w:p w14:paraId="6ECE3C69" w14:textId="77777777" w:rsidR="004D5247" w:rsidRPr="00FE0392" w:rsidRDefault="004D5247" w:rsidP="00BD7707">
            <w:pPr>
              <w:spacing w:before="40" w:line="240" w:lineRule="auto"/>
              <w:jc w:val="left"/>
              <w:rPr>
                <w:rFonts w:cs="Arial"/>
                <w:sz w:val="20"/>
                <w:szCs w:val="20"/>
              </w:rPr>
            </w:pPr>
          </w:p>
        </w:tc>
        <w:tc>
          <w:tcPr>
            <w:tcW w:w="2595" w:type="dxa"/>
            <w:vMerge w:val="restart"/>
          </w:tcPr>
          <w:p w14:paraId="78F06EB8" w14:textId="04CCCB70" w:rsidR="004D5247" w:rsidRPr="00FE0392" w:rsidRDefault="004D5247" w:rsidP="00BD7707">
            <w:pPr>
              <w:spacing w:before="40" w:line="240" w:lineRule="auto"/>
              <w:jc w:val="left"/>
              <w:rPr>
                <w:rFonts w:cs="Arial"/>
                <w:sz w:val="20"/>
                <w:szCs w:val="20"/>
              </w:rPr>
            </w:pPr>
            <w:r w:rsidRPr="00FE0392">
              <w:rPr>
                <w:rFonts w:cs="Arial"/>
                <w:sz w:val="20"/>
                <w:szCs w:val="20"/>
              </w:rPr>
              <w:t>2.10.a.5.  Pollution du sol et des nappes par les eaux usées, huiles usagées (graisses, hydrocarbures, lubrifiants)</w:t>
            </w:r>
            <w:r w:rsidR="00462473" w:rsidRPr="00FE0392">
              <w:rPr>
                <w:rFonts w:cs="Arial"/>
                <w:sz w:val="20"/>
                <w:szCs w:val="20"/>
              </w:rPr>
              <w:t xml:space="preserve"> </w:t>
            </w:r>
          </w:p>
          <w:p w14:paraId="3AD47C4F" w14:textId="77777777" w:rsidR="004D5247" w:rsidRPr="00FE0392" w:rsidRDefault="004D5247" w:rsidP="00BD7707">
            <w:pPr>
              <w:spacing w:before="40" w:line="240" w:lineRule="auto"/>
              <w:jc w:val="left"/>
              <w:rPr>
                <w:rFonts w:cs="Arial"/>
                <w:sz w:val="20"/>
                <w:szCs w:val="20"/>
              </w:rPr>
            </w:pPr>
          </w:p>
        </w:tc>
        <w:tc>
          <w:tcPr>
            <w:tcW w:w="1561" w:type="dxa"/>
            <w:vMerge w:val="restart"/>
            <w:vAlign w:val="center"/>
          </w:tcPr>
          <w:p w14:paraId="04B1B918" w14:textId="6D8D6477" w:rsidR="004D5247" w:rsidRPr="00FE0392" w:rsidRDefault="004D5247" w:rsidP="00BD7707">
            <w:pPr>
              <w:spacing w:before="40" w:line="240" w:lineRule="auto"/>
              <w:jc w:val="center"/>
              <w:rPr>
                <w:rFonts w:cs="Arial"/>
                <w:sz w:val="20"/>
                <w:szCs w:val="20"/>
              </w:rPr>
            </w:pPr>
            <w:r w:rsidRPr="00FE0392">
              <w:rPr>
                <w:rFonts w:cs="Arial"/>
                <w:sz w:val="20"/>
                <w:szCs w:val="20"/>
              </w:rPr>
              <w:t>Moyenne</w:t>
            </w:r>
          </w:p>
        </w:tc>
        <w:tc>
          <w:tcPr>
            <w:tcW w:w="2733" w:type="dxa"/>
          </w:tcPr>
          <w:p w14:paraId="311691C1" w14:textId="0C843301" w:rsidR="004D5247" w:rsidRPr="00FE0392" w:rsidRDefault="004D5247" w:rsidP="00BD7707">
            <w:pPr>
              <w:spacing w:before="40" w:line="240" w:lineRule="auto"/>
              <w:jc w:val="left"/>
              <w:rPr>
                <w:rFonts w:cs="Arial"/>
                <w:sz w:val="20"/>
                <w:szCs w:val="20"/>
              </w:rPr>
            </w:pPr>
            <w:r w:rsidRPr="00FE0392">
              <w:rPr>
                <w:rFonts w:cs="Arial"/>
                <w:sz w:val="20"/>
                <w:szCs w:val="20"/>
              </w:rPr>
              <w:t>2.10.a.5</w:t>
            </w:r>
            <w:r w:rsidR="00A20C4B" w:rsidRPr="00FE0392">
              <w:rPr>
                <w:rFonts w:cs="Arial"/>
                <w:sz w:val="20"/>
                <w:szCs w:val="20"/>
              </w:rPr>
              <w:t>.</w:t>
            </w:r>
            <w:r w:rsidRPr="00FE0392">
              <w:rPr>
                <w:rFonts w:cs="Arial"/>
                <w:sz w:val="20"/>
                <w:szCs w:val="20"/>
              </w:rPr>
              <w:t>1. Amé</w:t>
            </w:r>
            <w:r w:rsidR="001D7C3C" w:rsidRPr="00FE0392">
              <w:rPr>
                <w:rFonts w:cs="Arial"/>
                <w:sz w:val="20"/>
                <w:szCs w:val="20"/>
              </w:rPr>
              <w:t>nager des aires étanches pour les</w:t>
            </w:r>
            <w:r w:rsidRPr="00FE0392">
              <w:rPr>
                <w:rFonts w:cs="Arial"/>
                <w:sz w:val="20"/>
                <w:szCs w:val="20"/>
              </w:rPr>
              <w:t xml:space="preserve"> manipulation</w:t>
            </w:r>
            <w:r w:rsidR="001D7C3C" w:rsidRPr="00FE0392">
              <w:rPr>
                <w:rFonts w:cs="Arial"/>
                <w:sz w:val="20"/>
                <w:szCs w:val="20"/>
              </w:rPr>
              <w:t>s</w:t>
            </w:r>
            <w:r w:rsidRPr="00FE0392">
              <w:rPr>
                <w:rFonts w:cs="Arial"/>
                <w:sz w:val="20"/>
                <w:szCs w:val="20"/>
              </w:rPr>
              <w:t xml:space="preserve"> des huiles usagées et des substances dangereuses </w:t>
            </w:r>
          </w:p>
        </w:tc>
        <w:tc>
          <w:tcPr>
            <w:tcW w:w="2817" w:type="dxa"/>
          </w:tcPr>
          <w:p w14:paraId="49E27041"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0C397F08" w14:textId="77777777" w:rsidTr="00CE7215">
        <w:tc>
          <w:tcPr>
            <w:tcW w:w="2422" w:type="dxa"/>
            <w:vMerge/>
          </w:tcPr>
          <w:p w14:paraId="0DA40E64" w14:textId="77777777" w:rsidR="004D5247" w:rsidRPr="00FE0392" w:rsidRDefault="004D5247" w:rsidP="00BD7707">
            <w:pPr>
              <w:spacing w:before="40" w:line="240" w:lineRule="auto"/>
              <w:jc w:val="left"/>
              <w:rPr>
                <w:rFonts w:cs="Arial"/>
                <w:sz w:val="20"/>
                <w:szCs w:val="20"/>
              </w:rPr>
            </w:pPr>
          </w:p>
        </w:tc>
        <w:tc>
          <w:tcPr>
            <w:tcW w:w="2184" w:type="dxa"/>
            <w:vMerge/>
          </w:tcPr>
          <w:p w14:paraId="69C8D310" w14:textId="77777777" w:rsidR="004D5247" w:rsidRPr="00FE0392" w:rsidRDefault="004D5247" w:rsidP="00BD7707">
            <w:pPr>
              <w:spacing w:before="40" w:line="240" w:lineRule="auto"/>
              <w:jc w:val="left"/>
              <w:rPr>
                <w:rFonts w:cs="Arial"/>
                <w:sz w:val="20"/>
                <w:szCs w:val="20"/>
              </w:rPr>
            </w:pPr>
          </w:p>
        </w:tc>
        <w:tc>
          <w:tcPr>
            <w:tcW w:w="2595" w:type="dxa"/>
            <w:vMerge/>
          </w:tcPr>
          <w:p w14:paraId="58560A9E" w14:textId="77777777" w:rsidR="004D5247" w:rsidRPr="00FE0392" w:rsidRDefault="004D5247" w:rsidP="00BD7707">
            <w:pPr>
              <w:spacing w:before="40" w:line="240" w:lineRule="auto"/>
              <w:jc w:val="left"/>
              <w:rPr>
                <w:rFonts w:cs="Arial"/>
                <w:sz w:val="20"/>
                <w:szCs w:val="20"/>
              </w:rPr>
            </w:pPr>
          </w:p>
        </w:tc>
        <w:tc>
          <w:tcPr>
            <w:tcW w:w="1561" w:type="dxa"/>
            <w:vMerge/>
            <w:vAlign w:val="center"/>
          </w:tcPr>
          <w:p w14:paraId="77E22843" w14:textId="77777777" w:rsidR="004D5247" w:rsidRPr="00FE0392" w:rsidRDefault="004D5247" w:rsidP="00BD7707">
            <w:pPr>
              <w:spacing w:before="40" w:line="240" w:lineRule="auto"/>
              <w:jc w:val="center"/>
              <w:rPr>
                <w:rFonts w:cs="Arial"/>
                <w:sz w:val="20"/>
                <w:szCs w:val="20"/>
              </w:rPr>
            </w:pPr>
          </w:p>
        </w:tc>
        <w:tc>
          <w:tcPr>
            <w:tcW w:w="2733" w:type="dxa"/>
          </w:tcPr>
          <w:p w14:paraId="3A2F7C84" w14:textId="77777777" w:rsidR="004D5247" w:rsidRPr="00FE0392" w:rsidRDefault="004D5247" w:rsidP="00BD7707">
            <w:pPr>
              <w:spacing w:before="40" w:line="240" w:lineRule="auto"/>
              <w:jc w:val="left"/>
              <w:rPr>
                <w:rFonts w:cs="Arial"/>
                <w:sz w:val="20"/>
                <w:szCs w:val="20"/>
              </w:rPr>
            </w:pPr>
            <w:r w:rsidRPr="00FE0392">
              <w:rPr>
                <w:rFonts w:cs="Arial"/>
                <w:sz w:val="20"/>
                <w:szCs w:val="20"/>
              </w:rPr>
              <w:t>2.10.a.5.2. Prévoir des dispositifs pour confiner et ramasser les produits déversés</w:t>
            </w:r>
          </w:p>
        </w:tc>
        <w:tc>
          <w:tcPr>
            <w:tcW w:w="2817" w:type="dxa"/>
          </w:tcPr>
          <w:p w14:paraId="4AC89644"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67847C92" w14:textId="77777777" w:rsidTr="00CE7215">
        <w:tc>
          <w:tcPr>
            <w:tcW w:w="2422" w:type="dxa"/>
            <w:vMerge/>
          </w:tcPr>
          <w:p w14:paraId="14CAFE98" w14:textId="77777777" w:rsidR="004D5247" w:rsidRPr="00FE0392" w:rsidRDefault="004D5247" w:rsidP="00BD7707">
            <w:pPr>
              <w:spacing w:before="40" w:line="240" w:lineRule="auto"/>
              <w:jc w:val="left"/>
              <w:rPr>
                <w:rFonts w:cs="Arial"/>
                <w:sz w:val="20"/>
                <w:szCs w:val="20"/>
              </w:rPr>
            </w:pPr>
          </w:p>
        </w:tc>
        <w:tc>
          <w:tcPr>
            <w:tcW w:w="2184" w:type="dxa"/>
            <w:vMerge/>
          </w:tcPr>
          <w:p w14:paraId="4A95D8E5" w14:textId="77777777" w:rsidR="004D5247" w:rsidRPr="00FE0392" w:rsidRDefault="004D5247" w:rsidP="00BD7707">
            <w:pPr>
              <w:spacing w:before="40" w:line="240" w:lineRule="auto"/>
              <w:jc w:val="left"/>
              <w:rPr>
                <w:rFonts w:cs="Arial"/>
                <w:sz w:val="20"/>
                <w:szCs w:val="20"/>
              </w:rPr>
            </w:pPr>
          </w:p>
        </w:tc>
        <w:tc>
          <w:tcPr>
            <w:tcW w:w="2595" w:type="dxa"/>
            <w:vMerge/>
          </w:tcPr>
          <w:p w14:paraId="71AEB490" w14:textId="77777777" w:rsidR="004D5247" w:rsidRPr="00FE0392" w:rsidRDefault="004D5247" w:rsidP="00BD7707">
            <w:pPr>
              <w:spacing w:before="40" w:line="240" w:lineRule="auto"/>
              <w:jc w:val="left"/>
              <w:rPr>
                <w:rFonts w:cs="Arial"/>
                <w:sz w:val="20"/>
                <w:szCs w:val="20"/>
              </w:rPr>
            </w:pPr>
          </w:p>
        </w:tc>
        <w:tc>
          <w:tcPr>
            <w:tcW w:w="1561" w:type="dxa"/>
            <w:vMerge/>
            <w:vAlign w:val="center"/>
          </w:tcPr>
          <w:p w14:paraId="5651DD51" w14:textId="77777777" w:rsidR="004D5247" w:rsidRPr="00FE0392" w:rsidRDefault="004D5247" w:rsidP="00BD7707">
            <w:pPr>
              <w:spacing w:before="40" w:line="240" w:lineRule="auto"/>
              <w:jc w:val="center"/>
              <w:rPr>
                <w:rFonts w:cs="Arial"/>
                <w:sz w:val="20"/>
                <w:szCs w:val="20"/>
              </w:rPr>
            </w:pPr>
          </w:p>
        </w:tc>
        <w:tc>
          <w:tcPr>
            <w:tcW w:w="2733" w:type="dxa"/>
          </w:tcPr>
          <w:p w14:paraId="1DA44093" w14:textId="7190A541" w:rsidR="004D5247" w:rsidRPr="00FE0392" w:rsidRDefault="004D5247" w:rsidP="00BD7707">
            <w:pPr>
              <w:spacing w:before="40" w:line="240" w:lineRule="auto"/>
              <w:jc w:val="left"/>
              <w:rPr>
                <w:rFonts w:cs="Arial"/>
                <w:sz w:val="20"/>
                <w:szCs w:val="20"/>
              </w:rPr>
            </w:pPr>
            <w:r w:rsidRPr="00FE0392">
              <w:rPr>
                <w:rFonts w:cs="Arial"/>
                <w:sz w:val="20"/>
                <w:szCs w:val="20"/>
              </w:rPr>
              <w:t xml:space="preserve">2.10.a.5.3. </w:t>
            </w:r>
            <w:r w:rsidR="00462473" w:rsidRPr="00FE0392">
              <w:rPr>
                <w:rFonts w:cs="Arial"/>
                <w:sz w:val="20"/>
                <w:szCs w:val="20"/>
              </w:rPr>
              <w:t xml:space="preserve">Veiller à la Collecte et à l’enlèvement  </w:t>
            </w:r>
            <w:r w:rsidR="00462473" w:rsidRPr="00FE0392">
              <w:rPr>
                <w:rFonts w:cs="Arial"/>
                <w:sz w:val="20"/>
                <w:szCs w:val="20"/>
              </w:rPr>
              <w:lastRenderedPageBreak/>
              <w:t xml:space="preserve">les huiles usagées par les structures agréées </w:t>
            </w:r>
          </w:p>
        </w:tc>
        <w:tc>
          <w:tcPr>
            <w:tcW w:w="2817" w:type="dxa"/>
          </w:tcPr>
          <w:p w14:paraId="414DFA34"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55FEB9A3" w14:textId="77777777" w:rsidTr="00CE7215">
        <w:tc>
          <w:tcPr>
            <w:tcW w:w="2422" w:type="dxa"/>
            <w:vMerge/>
          </w:tcPr>
          <w:p w14:paraId="60ABEB84" w14:textId="77777777" w:rsidR="00460CD5" w:rsidRPr="00FE0392" w:rsidRDefault="00460CD5" w:rsidP="00BD7707">
            <w:pPr>
              <w:spacing w:before="40" w:line="240" w:lineRule="auto"/>
              <w:jc w:val="left"/>
              <w:rPr>
                <w:rFonts w:cs="Arial"/>
                <w:sz w:val="20"/>
                <w:szCs w:val="20"/>
              </w:rPr>
            </w:pPr>
          </w:p>
        </w:tc>
        <w:tc>
          <w:tcPr>
            <w:tcW w:w="2184" w:type="dxa"/>
            <w:vMerge w:val="restart"/>
          </w:tcPr>
          <w:p w14:paraId="3E77182C" w14:textId="77777777" w:rsidR="00460CD5" w:rsidRPr="00FE0392" w:rsidRDefault="00460CD5" w:rsidP="00BD7707">
            <w:pPr>
              <w:spacing w:before="40" w:line="240" w:lineRule="auto"/>
              <w:jc w:val="left"/>
              <w:rPr>
                <w:rFonts w:cs="Arial"/>
                <w:sz w:val="20"/>
                <w:szCs w:val="20"/>
              </w:rPr>
            </w:pPr>
          </w:p>
        </w:tc>
        <w:tc>
          <w:tcPr>
            <w:tcW w:w="2595" w:type="dxa"/>
            <w:vMerge w:val="restart"/>
          </w:tcPr>
          <w:p w14:paraId="79E71511" w14:textId="50955A51" w:rsidR="00460CD5" w:rsidRPr="00FE0392" w:rsidRDefault="00460CD5" w:rsidP="00BD7707">
            <w:pPr>
              <w:spacing w:before="40" w:line="240" w:lineRule="auto"/>
              <w:jc w:val="left"/>
              <w:rPr>
                <w:rFonts w:cs="Arial"/>
                <w:sz w:val="20"/>
                <w:szCs w:val="20"/>
              </w:rPr>
            </w:pPr>
            <w:r w:rsidRPr="00FE0392">
              <w:rPr>
                <w:rFonts w:cs="Arial"/>
                <w:sz w:val="20"/>
                <w:szCs w:val="20"/>
              </w:rPr>
              <w:t xml:space="preserve">2.10.a.6. Fuites et déversements  accidentels des hydrocarbures dus aux manipulations, aux erreurs humaines et à la perte accidentelle de confinement des produits  </w:t>
            </w:r>
          </w:p>
        </w:tc>
        <w:tc>
          <w:tcPr>
            <w:tcW w:w="1561" w:type="dxa"/>
            <w:vMerge w:val="restart"/>
            <w:vAlign w:val="center"/>
          </w:tcPr>
          <w:p w14:paraId="31201926" w14:textId="645427DB" w:rsidR="00460CD5" w:rsidRPr="00FE0392" w:rsidRDefault="00460CD5" w:rsidP="00BD7707">
            <w:pPr>
              <w:spacing w:before="40" w:line="240" w:lineRule="auto"/>
              <w:jc w:val="center"/>
              <w:rPr>
                <w:rFonts w:cs="Arial"/>
                <w:sz w:val="20"/>
                <w:szCs w:val="20"/>
              </w:rPr>
            </w:pPr>
            <w:r w:rsidRPr="00FE0392">
              <w:rPr>
                <w:rFonts w:cs="Arial"/>
                <w:sz w:val="20"/>
                <w:szCs w:val="20"/>
              </w:rPr>
              <w:t>Moyenne</w:t>
            </w:r>
          </w:p>
        </w:tc>
        <w:tc>
          <w:tcPr>
            <w:tcW w:w="2733" w:type="dxa"/>
          </w:tcPr>
          <w:p w14:paraId="377196E7" w14:textId="55C98E84" w:rsidR="00460CD5" w:rsidRPr="00FE0392" w:rsidRDefault="00460CD5" w:rsidP="00BD7707">
            <w:pPr>
              <w:spacing w:before="40" w:line="240" w:lineRule="auto"/>
              <w:jc w:val="left"/>
              <w:rPr>
                <w:rFonts w:cs="Arial"/>
                <w:sz w:val="20"/>
                <w:szCs w:val="20"/>
              </w:rPr>
            </w:pPr>
            <w:r w:rsidRPr="00FE0392">
              <w:rPr>
                <w:rFonts w:cs="Arial"/>
                <w:sz w:val="20"/>
                <w:szCs w:val="20"/>
              </w:rPr>
              <w:t>2.10.a.61. Amé</w:t>
            </w:r>
            <w:r w:rsidR="001D7C3C" w:rsidRPr="00FE0392">
              <w:rPr>
                <w:rFonts w:cs="Arial"/>
                <w:sz w:val="20"/>
                <w:szCs w:val="20"/>
              </w:rPr>
              <w:t>nager des aires étanches pour les</w:t>
            </w:r>
            <w:r w:rsidRPr="00FE0392">
              <w:rPr>
                <w:rFonts w:cs="Arial"/>
                <w:sz w:val="20"/>
                <w:szCs w:val="20"/>
              </w:rPr>
              <w:t xml:space="preserve"> manipulation</w:t>
            </w:r>
            <w:r w:rsidR="001D7C3C" w:rsidRPr="00FE0392">
              <w:rPr>
                <w:rFonts w:cs="Arial"/>
                <w:sz w:val="20"/>
                <w:szCs w:val="20"/>
              </w:rPr>
              <w:t>s</w:t>
            </w:r>
            <w:r w:rsidRPr="00FE0392">
              <w:rPr>
                <w:rFonts w:cs="Arial"/>
                <w:sz w:val="20"/>
                <w:szCs w:val="20"/>
              </w:rPr>
              <w:t xml:space="preserve"> des huiles usagées et des substances dangereuses </w:t>
            </w:r>
          </w:p>
        </w:tc>
        <w:tc>
          <w:tcPr>
            <w:tcW w:w="2817" w:type="dxa"/>
            <w:vMerge w:val="restart"/>
          </w:tcPr>
          <w:p w14:paraId="1BB6FC6E" w14:textId="77777777" w:rsidR="00460CD5" w:rsidRPr="00FE0392" w:rsidRDefault="00460CD5" w:rsidP="00BD7707">
            <w:pPr>
              <w:spacing w:before="40" w:line="240" w:lineRule="auto"/>
              <w:jc w:val="left"/>
              <w:rPr>
                <w:rFonts w:cs="Arial"/>
                <w:sz w:val="20"/>
                <w:szCs w:val="20"/>
                <w:lang w:eastAsia="fr-FR"/>
              </w:rPr>
            </w:pPr>
          </w:p>
        </w:tc>
      </w:tr>
      <w:tr w:rsidR="00CE7215" w:rsidRPr="00FE0392" w14:paraId="107B5155" w14:textId="77777777" w:rsidTr="00CE7215">
        <w:tc>
          <w:tcPr>
            <w:tcW w:w="2422" w:type="dxa"/>
            <w:vMerge/>
          </w:tcPr>
          <w:p w14:paraId="28248C77" w14:textId="77777777" w:rsidR="00460CD5" w:rsidRPr="00FE0392" w:rsidRDefault="00460CD5" w:rsidP="00BD7707">
            <w:pPr>
              <w:spacing w:before="40" w:line="240" w:lineRule="auto"/>
              <w:jc w:val="left"/>
              <w:rPr>
                <w:rFonts w:cs="Arial"/>
                <w:sz w:val="20"/>
                <w:szCs w:val="20"/>
              </w:rPr>
            </w:pPr>
          </w:p>
        </w:tc>
        <w:tc>
          <w:tcPr>
            <w:tcW w:w="2184" w:type="dxa"/>
            <w:vMerge/>
          </w:tcPr>
          <w:p w14:paraId="1D2D7A70" w14:textId="77777777" w:rsidR="00460CD5" w:rsidRPr="00FE0392" w:rsidRDefault="00460CD5" w:rsidP="00BD7707">
            <w:pPr>
              <w:spacing w:before="40" w:line="240" w:lineRule="auto"/>
              <w:jc w:val="left"/>
              <w:rPr>
                <w:rFonts w:cs="Arial"/>
                <w:sz w:val="20"/>
                <w:szCs w:val="20"/>
              </w:rPr>
            </w:pPr>
          </w:p>
        </w:tc>
        <w:tc>
          <w:tcPr>
            <w:tcW w:w="2595" w:type="dxa"/>
            <w:vMerge/>
          </w:tcPr>
          <w:p w14:paraId="74BEDFEB" w14:textId="77777777" w:rsidR="00460CD5" w:rsidRPr="00FE0392" w:rsidRDefault="00460CD5" w:rsidP="00BD7707">
            <w:pPr>
              <w:spacing w:before="40" w:line="240" w:lineRule="auto"/>
              <w:jc w:val="left"/>
              <w:rPr>
                <w:rFonts w:cs="Arial"/>
                <w:sz w:val="20"/>
                <w:szCs w:val="20"/>
              </w:rPr>
            </w:pPr>
          </w:p>
        </w:tc>
        <w:tc>
          <w:tcPr>
            <w:tcW w:w="1561" w:type="dxa"/>
            <w:vMerge/>
            <w:vAlign w:val="center"/>
          </w:tcPr>
          <w:p w14:paraId="59A13447" w14:textId="77777777" w:rsidR="00460CD5" w:rsidRPr="00FE0392" w:rsidRDefault="00460CD5" w:rsidP="00BD7707">
            <w:pPr>
              <w:spacing w:before="40" w:line="240" w:lineRule="auto"/>
              <w:jc w:val="center"/>
              <w:rPr>
                <w:rFonts w:cs="Arial"/>
                <w:sz w:val="20"/>
                <w:szCs w:val="20"/>
              </w:rPr>
            </w:pPr>
          </w:p>
        </w:tc>
        <w:tc>
          <w:tcPr>
            <w:tcW w:w="2733" w:type="dxa"/>
          </w:tcPr>
          <w:p w14:paraId="185F7604" w14:textId="77777777" w:rsidR="00460CD5" w:rsidRPr="00FE0392" w:rsidRDefault="00460CD5" w:rsidP="00BD7707">
            <w:pPr>
              <w:spacing w:before="40" w:line="240" w:lineRule="auto"/>
              <w:jc w:val="left"/>
              <w:rPr>
                <w:rFonts w:cs="Arial"/>
                <w:sz w:val="20"/>
                <w:szCs w:val="20"/>
              </w:rPr>
            </w:pPr>
            <w:r w:rsidRPr="00FE0392">
              <w:rPr>
                <w:rFonts w:cs="Arial"/>
                <w:sz w:val="20"/>
                <w:szCs w:val="20"/>
              </w:rPr>
              <w:t>2.10.a.6.2. Prévoir des dispositifs pour confiner et ramasser les produits déversés</w:t>
            </w:r>
          </w:p>
        </w:tc>
        <w:tc>
          <w:tcPr>
            <w:tcW w:w="2817" w:type="dxa"/>
            <w:vMerge/>
          </w:tcPr>
          <w:p w14:paraId="213F3259" w14:textId="77777777" w:rsidR="00460CD5" w:rsidRPr="00FE0392" w:rsidRDefault="00460CD5" w:rsidP="00BD7707">
            <w:pPr>
              <w:spacing w:before="40" w:line="240" w:lineRule="auto"/>
              <w:jc w:val="left"/>
              <w:rPr>
                <w:rFonts w:cs="Arial"/>
                <w:sz w:val="20"/>
                <w:szCs w:val="20"/>
                <w:lang w:eastAsia="fr-FR"/>
              </w:rPr>
            </w:pPr>
          </w:p>
        </w:tc>
      </w:tr>
      <w:tr w:rsidR="00CE7215" w:rsidRPr="00FE0392" w14:paraId="4DA87217" w14:textId="77777777" w:rsidTr="00CE7215">
        <w:tc>
          <w:tcPr>
            <w:tcW w:w="2422" w:type="dxa"/>
            <w:vMerge/>
          </w:tcPr>
          <w:p w14:paraId="65EBEAEA" w14:textId="77777777" w:rsidR="00460CD5" w:rsidRPr="00FE0392" w:rsidRDefault="00460CD5" w:rsidP="00BD7707">
            <w:pPr>
              <w:spacing w:before="40" w:line="240" w:lineRule="auto"/>
              <w:jc w:val="left"/>
              <w:rPr>
                <w:rFonts w:cs="Arial"/>
                <w:sz w:val="20"/>
                <w:szCs w:val="20"/>
              </w:rPr>
            </w:pPr>
          </w:p>
        </w:tc>
        <w:tc>
          <w:tcPr>
            <w:tcW w:w="2184" w:type="dxa"/>
            <w:vMerge/>
          </w:tcPr>
          <w:p w14:paraId="26A00653" w14:textId="77777777" w:rsidR="00460CD5" w:rsidRPr="00FE0392" w:rsidRDefault="00460CD5" w:rsidP="00BD7707">
            <w:pPr>
              <w:spacing w:before="40" w:line="240" w:lineRule="auto"/>
              <w:jc w:val="left"/>
              <w:rPr>
                <w:rFonts w:cs="Arial"/>
                <w:sz w:val="20"/>
                <w:szCs w:val="20"/>
              </w:rPr>
            </w:pPr>
          </w:p>
        </w:tc>
        <w:tc>
          <w:tcPr>
            <w:tcW w:w="2595" w:type="dxa"/>
            <w:vMerge/>
          </w:tcPr>
          <w:p w14:paraId="641F6688" w14:textId="77777777" w:rsidR="00460CD5" w:rsidRPr="00FE0392" w:rsidRDefault="00460CD5" w:rsidP="00BD7707">
            <w:pPr>
              <w:spacing w:before="40" w:line="240" w:lineRule="auto"/>
              <w:jc w:val="left"/>
              <w:rPr>
                <w:rFonts w:cs="Arial"/>
                <w:sz w:val="20"/>
                <w:szCs w:val="20"/>
              </w:rPr>
            </w:pPr>
          </w:p>
        </w:tc>
        <w:tc>
          <w:tcPr>
            <w:tcW w:w="1561" w:type="dxa"/>
            <w:vMerge/>
            <w:vAlign w:val="center"/>
          </w:tcPr>
          <w:p w14:paraId="23AD5B15" w14:textId="77777777" w:rsidR="00460CD5" w:rsidRPr="00FE0392" w:rsidRDefault="00460CD5" w:rsidP="00BD7707">
            <w:pPr>
              <w:spacing w:before="40" w:line="240" w:lineRule="auto"/>
              <w:jc w:val="center"/>
              <w:rPr>
                <w:rFonts w:cs="Arial"/>
                <w:sz w:val="20"/>
                <w:szCs w:val="20"/>
              </w:rPr>
            </w:pPr>
          </w:p>
        </w:tc>
        <w:tc>
          <w:tcPr>
            <w:tcW w:w="2733" w:type="dxa"/>
          </w:tcPr>
          <w:p w14:paraId="4C8BE8C7" w14:textId="0A311848" w:rsidR="00460CD5" w:rsidRPr="00FE0392" w:rsidRDefault="00460CD5" w:rsidP="00BD7707">
            <w:pPr>
              <w:spacing w:before="40" w:line="240" w:lineRule="auto"/>
              <w:jc w:val="left"/>
              <w:rPr>
                <w:rFonts w:cs="Arial"/>
                <w:sz w:val="20"/>
                <w:szCs w:val="20"/>
              </w:rPr>
            </w:pPr>
            <w:r w:rsidRPr="00FE0392">
              <w:rPr>
                <w:rFonts w:cs="Arial"/>
                <w:sz w:val="20"/>
                <w:szCs w:val="20"/>
              </w:rPr>
              <w:t xml:space="preserve">2.10.a.6.3. Veiller à la Collecte et à l’enlèvement  les huiles usagées par les structures agréées </w:t>
            </w:r>
          </w:p>
        </w:tc>
        <w:tc>
          <w:tcPr>
            <w:tcW w:w="2817" w:type="dxa"/>
            <w:vMerge/>
          </w:tcPr>
          <w:p w14:paraId="2E6E0451" w14:textId="77777777" w:rsidR="00460CD5" w:rsidRPr="00FE0392" w:rsidRDefault="00460CD5" w:rsidP="00BD7707">
            <w:pPr>
              <w:spacing w:before="40" w:line="240" w:lineRule="auto"/>
              <w:jc w:val="left"/>
              <w:rPr>
                <w:rFonts w:cs="Arial"/>
                <w:sz w:val="20"/>
                <w:szCs w:val="20"/>
                <w:lang w:eastAsia="fr-FR"/>
              </w:rPr>
            </w:pPr>
          </w:p>
        </w:tc>
      </w:tr>
      <w:tr w:rsidR="00CE7215" w:rsidRPr="00FE0392" w14:paraId="49B6349F" w14:textId="77777777" w:rsidTr="00CE7215">
        <w:tc>
          <w:tcPr>
            <w:tcW w:w="2422" w:type="dxa"/>
            <w:vMerge w:val="restart"/>
          </w:tcPr>
          <w:p w14:paraId="7979E9AC" w14:textId="77777777" w:rsidR="00460CD5" w:rsidRPr="00FE0392" w:rsidRDefault="00460CD5" w:rsidP="00BD7707">
            <w:pPr>
              <w:spacing w:before="40" w:line="240" w:lineRule="auto"/>
              <w:jc w:val="left"/>
              <w:rPr>
                <w:rFonts w:cs="Arial"/>
                <w:sz w:val="20"/>
                <w:szCs w:val="20"/>
              </w:rPr>
            </w:pPr>
          </w:p>
        </w:tc>
        <w:tc>
          <w:tcPr>
            <w:tcW w:w="2184" w:type="dxa"/>
            <w:vMerge w:val="restart"/>
          </w:tcPr>
          <w:p w14:paraId="5506767A" w14:textId="77777777" w:rsidR="00460CD5" w:rsidRPr="00FE0392" w:rsidRDefault="00460CD5" w:rsidP="00BD7707">
            <w:pPr>
              <w:spacing w:before="40" w:line="240" w:lineRule="auto"/>
              <w:jc w:val="left"/>
              <w:rPr>
                <w:rFonts w:cs="Arial"/>
                <w:sz w:val="20"/>
                <w:szCs w:val="20"/>
              </w:rPr>
            </w:pPr>
          </w:p>
        </w:tc>
        <w:tc>
          <w:tcPr>
            <w:tcW w:w="2595" w:type="dxa"/>
            <w:vMerge w:val="restart"/>
          </w:tcPr>
          <w:p w14:paraId="73FBFE0F" w14:textId="6F3845DE" w:rsidR="00460CD5" w:rsidRPr="00FE0392" w:rsidRDefault="00460CD5" w:rsidP="00BD7707">
            <w:pPr>
              <w:spacing w:before="40" w:line="240" w:lineRule="auto"/>
              <w:jc w:val="left"/>
              <w:rPr>
                <w:rFonts w:cs="Arial"/>
                <w:strike/>
                <w:sz w:val="20"/>
                <w:szCs w:val="20"/>
              </w:rPr>
            </w:pPr>
            <w:r w:rsidRPr="00FE0392">
              <w:t>2.10.a.7. Perturbation de la circulation et des accès aux propriétés</w:t>
            </w:r>
          </w:p>
        </w:tc>
        <w:tc>
          <w:tcPr>
            <w:tcW w:w="1561" w:type="dxa"/>
            <w:vMerge w:val="restart"/>
          </w:tcPr>
          <w:p w14:paraId="254E7A31" w14:textId="3F22CA1A" w:rsidR="00460CD5" w:rsidRPr="00FE0392" w:rsidRDefault="00460CD5" w:rsidP="00BD7707">
            <w:pPr>
              <w:spacing w:before="40" w:line="240" w:lineRule="auto"/>
              <w:jc w:val="center"/>
              <w:rPr>
                <w:rFonts w:cs="Arial"/>
                <w:strike/>
                <w:sz w:val="20"/>
                <w:szCs w:val="20"/>
              </w:rPr>
            </w:pPr>
            <w:r w:rsidRPr="00FE0392">
              <w:rPr>
                <w:rFonts w:cs="Arial"/>
                <w:sz w:val="20"/>
                <w:szCs w:val="20"/>
                <w:lang w:eastAsia="fr-FR"/>
              </w:rPr>
              <w:t>Moyenne</w:t>
            </w:r>
          </w:p>
        </w:tc>
        <w:tc>
          <w:tcPr>
            <w:tcW w:w="2733" w:type="dxa"/>
          </w:tcPr>
          <w:p w14:paraId="4EB25D47" w14:textId="0DE2E4DE" w:rsidR="00460CD5" w:rsidRPr="00FE0392" w:rsidRDefault="00460CD5" w:rsidP="00BD7707">
            <w:pPr>
              <w:spacing w:before="40" w:line="240" w:lineRule="auto"/>
              <w:jc w:val="left"/>
              <w:rPr>
                <w:rFonts w:cs="Arial"/>
                <w:strike/>
                <w:sz w:val="20"/>
                <w:szCs w:val="20"/>
              </w:rPr>
            </w:pPr>
            <w:r w:rsidRPr="00FE0392">
              <w:t xml:space="preserve">2.10.a.7.1. </w:t>
            </w:r>
            <w:r w:rsidRPr="00FE0392">
              <w:rPr>
                <w:rFonts w:cs="Arial"/>
                <w:sz w:val="20"/>
                <w:szCs w:val="20"/>
              </w:rPr>
              <w:t xml:space="preserve">Mettre en place des passerelles et /ou des escabeaux </w:t>
            </w:r>
          </w:p>
        </w:tc>
        <w:tc>
          <w:tcPr>
            <w:tcW w:w="2817" w:type="dxa"/>
          </w:tcPr>
          <w:p w14:paraId="2BB13E77" w14:textId="77777777" w:rsidR="00460CD5" w:rsidRPr="00FE0392" w:rsidRDefault="00460CD5" w:rsidP="00BD7707">
            <w:pPr>
              <w:spacing w:before="40" w:line="240" w:lineRule="auto"/>
              <w:jc w:val="left"/>
              <w:rPr>
                <w:rFonts w:cs="Arial"/>
                <w:sz w:val="20"/>
                <w:szCs w:val="20"/>
                <w:lang w:eastAsia="fr-FR"/>
              </w:rPr>
            </w:pPr>
          </w:p>
        </w:tc>
      </w:tr>
      <w:tr w:rsidR="00CE7215" w:rsidRPr="00FE0392" w14:paraId="410ECA70" w14:textId="77777777" w:rsidTr="00CE7215">
        <w:tc>
          <w:tcPr>
            <w:tcW w:w="2422" w:type="dxa"/>
            <w:vMerge/>
          </w:tcPr>
          <w:p w14:paraId="256E746A" w14:textId="77777777" w:rsidR="00460CD5" w:rsidRPr="00FE0392" w:rsidRDefault="00460CD5" w:rsidP="00BD7707">
            <w:pPr>
              <w:spacing w:before="40" w:line="240" w:lineRule="auto"/>
              <w:jc w:val="left"/>
              <w:rPr>
                <w:rFonts w:cs="Arial"/>
                <w:sz w:val="20"/>
                <w:szCs w:val="20"/>
              </w:rPr>
            </w:pPr>
          </w:p>
        </w:tc>
        <w:tc>
          <w:tcPr>
            <w:tcW w:w="2184" w:type="dxa"/>
            <w:vMerge/>
          </w:tcPr>
          <w:p w14:paraId="1974BDE2" w14:textId="77777777" w:rsidR="00460CD5" w:rsidRPr="00FE0392" w:rsidRDefault="00460CD5" w:rsidP="00BD7707">
            <w:pPr>
              <w:spacing w:before="40" w:line="240" w:lineRule="auto"/>
              <w:jc w:val="left"/>
              <w:rPr>
                <w:rFonts w:cs="Arial"/>
                <w:sz w:val="20"/>
                <w:szCs w:val="20"/>
              </w:rPr>
            </w:pPr>
          </w:p>
        </w:tc>
        <w:tc>
          <w:tcPr>
            <w:tcW w:w="2595" w:type="dxa"/>
            <w:vMerge/>
          </w:tcPr>
          <w:p w14:paraId="2EA5437F" w14:textId="77777777" w:rsidR="00460CD5" w:rsidRPr="00FE0392" w:rsidRDefault="00460CD5" w:rsidP="00BD7707">
            <w:pPr>
              <w:spacing w:before="40" w:line="240" w:lineRule="auto"/>
              <w:jc w:val="left"/>
            </w:pPr>
          </w:p>
        </w:tc>
        <w:tc>
          <w:tcPr>
            <w:tcW w:w="1561" w:type="dxa"/>
            <w:vMerge/>
          </w:tcPr>
          <w:p w14:paraId="151B220D" w14:textId="77777777" w:rsidR="00460CD5" w:rsidRPr="00FE0392" w:rsidRDefault="00460CD5" w:rsidP="00BD7707">
            <w:pPr>
              <w:spacing w:before="40" w:line="240" w:lineRule="auto"/>
              <w:jc w:val="center"/>
              <w:rPr>
                <w:rFonts w:cs="Arial"/>
                <w:sz w:val="20"/>
                <w:szCs w:val="20"/>
                <w:lang w:eastAsia="fr-FR"/>
              </w:rPr>
            </w:pPr>
          </w:p>
        </w:tc>
        <w:tc>
          <w:tcPr>
            <w:tcW w:w="2733" w:type="dxa"/>
          </w:tcPr>
          <w:p w14:paraId="4CF60811" w14:textId="7787DFE2" w:rsidR="00460CD5" w:rsidRPr="00FE0392" w:rsidRDefault="00460CD5" w:rsidP="00BD7707">
            <w:pPr>
              <w:spacing w:before="40" w:line="240" w:lineRule="auto"/>
              <w:jc w:val="left"/>
            </w:pPr>
            <w:r w:rsidRPr="00FE0392">
              <w:t xml:space="preserve">2.10.a.7.2. </w:t>
            </w:r>
            <w:r w:rsidRPr="00FE0392">
              <w:rPr>
                <w:rFonts w:cs="Arial"/>
                <w:sz w:val="20"/>
                <w:szCs w:val="20"/>
              </w:rPr>
              <w:t xml:space="preserve">Mettre en place des panneaux de signalisation et des dispositifs de régulation de la circulation </w:t>
            </w:r>
          </w:p>
        </w:tc>
        <w:tc>
          <w:tcPr>
            <w:tcW w:w="2817" w:type="dxa"/>
          </w:tcPr>
          <w:p w14:paraId="15A0489F" w14:textId="77777777" w:rsidR="00460CD5" w:rsidRPr="00FE0392" w:rsidRDefault="00460CD5" w:rsidP="00BD7707">
            <w:pPr>
              <w:spacing w:before="40" w:line="240" w:lineRule="auto"/>
              <w:jc w:val="left"/>
              <w:rPr>
                <w:rFonts w:cs="Arial"/>
                <w:sz w:val="20"/>
                <w:szCs w:val="20"/>
                <w:lang w:eastAsia="fr-FR"/>
              </w:rPr>
            </w:pPr>
          </w:p>
        </w:tc>
      </w:tr>
      <w:tr w:rsidR="00CE7215" w:rsidRPr="00FE0392" w14:paraId="056C185D" w14:textId="77777777" w:rsidTr="00CE7215">
        <w:tc>
          <w:tcPr>
            <w:tcW w:w="2422" w:type="dxa"/>
            <w:vMerge w:val="restart"/>
          </w:tcPr>
          <w:p w14:paraId="5CE65B23" w14:textId="77777777" w:rsidR="00460CD5" w:rsidRPr="00FE0392" w:rsidRDefault="00460CD5" w:rsidP="00BD7707">
            <w:pPr>
              <w:spacing w:before="40" w:line="240" w:lineRule="auto"/>
              <w:jc w:val="left"/>
              <w:rPr>
                <w:rFonts w:cs="Arial"/>
                <w:sz w:val="20"/>
                <w:szCs w:val="20"/>
              </w:rPr>
            </w:pPr>
          </w:p>
        </w:tc>
        <w:tc>
          <w:tcPr>
            <w:tcW w:w="2184" w:type="dxa"/>
            <w:vMerge w:val="restart"/>
          </w:tcPr>
          <w:p w14:paraId="0C43315F" w14:textId="77777777" w:rsidR="00460CD5" w:rsidRPr="00FE0392" w:rsidRDefault="00460CD5" w:rsidP="00BD7707">
            <w:pPr>
              <w:spacing w:before="40" w:line="240" w:lineRule="auto"/>
              <w:jc w:val="left"/>
              <w:rPr>
                <w:rFonts w:cs="Arial"/>
                <w:sz w:val="20"/>
                <w:szCs w:val="20"/>
              </w:rPr>
            </w:pPr>
          </w:p>
        </w:tc>
        <w:tc>
          <w:tcPr>
            <w:tcW w:w="2595" w:type="dxa"/>
            <w:vMerge w:val="restart"/>
          </w:tcPr>
          <w:p w14:paraId="08C9D352" w14:textId="2CD859FA" w:rsidR="00460CD5" w:rsidRPr="00FE0392" w:rsidRDefault="00460CD5" w:rsidP="00BD7707">
            <w:pPr>
              <w:spacing w:before="40" w:line="240" w:lineRule="auto"/>
              <w:jc w:val="left"/>
              <w:rPr>
                <w:rFonts w:cs="Arial"/>
                <w:strike/>
                <w:sz w:val="20"/>
                <w:szCs w:val="20"/>
              </w:rPr>
            </w:pPr>
            <w:r w:rsidRPr="00FE0392">
              <w:t xml:space="preserve">2.10.a.8. Conflits d’intérêts et nuisances dus à la réalisation de plusieurs projets  dans les mêmes milieux d’accueil  </w:t>
            </w:r>
          </w:p>
        </w:tc>
        <w:tc>
          <w:tcPr>
            <w:tcW w:w="1561" w:type="dxa"/>
            <w:vMerge w:val="restart"/>
          </w:tcPr>
          <w:p w14:paraId="41BCA10B" w14:textId="20C38579" w:rsidR="00460CD5" w:rsidRPr="00FE0392" w:rsidRDefault="00460CD5" w:rsidP="00BD7707">
            <w:pPr>
              <w:spacing w:before="40" w:line="240" w:lineRule="auto"/>
              <w:jc w:val="center"/>
              <w:rPr>
                <w:rFonts w:cs="Arial"/>
                <w:strike/>
                <w:sz w:val="20"/>
                <w:szCs w:val="20"/>
              </w:rPr>
            </w:pPr>
            <w:r w:rsidRPr="00FE0392">
              <w:rPr>
                <w:rFonts w:cs="Arial"/>
                <w:sz w:val="20"/>
                <w:szCs w:val="20"/>
                <w:lang w:eastAsia="fr-FR"/>
              </w:rPr>
              <w:t>Moyenne</w:t>
            </w:r>
          </w:p>
        </w:tc>
        <w:tc>
          <w:tcPr>
            <w:tcW w:w="2733" w:type="dxa"/>
          </w:tcPr>
          <w:p w14:paraId="7C7AFBEF" w14:textId="2BEFE35C" w:rsidR="00460CD5" w:rsidRPr="00FE0392" w:rsidRDefault="00460CD5" w:rsidP="00BD7707">
            <w:pPr>
              <w:spacing w:before="40" w:line="240" w:lineRule="auto"/>
              <w:jc w:val="left"/>
              <w:rPr>
                <w:rFonts w:cs="Arial"/>
                <w:sz w:val="20"/>
                <w:szCs w:val="20"/>
              </w:rPr>
            </w:pPr>
            <w:r w:rsidRPr="00FE0392">
              <w:t xml:space="preserve">2.10.a.8.1. </w:t>
            </w:r>
            <w:r w:rsidRPr="00FE0392">
              <w:rPr>
                <w:rFonts w:cs="Arial"/>
                <w:sz w:val="20"/>
                <w:szCs w:val="20"/>
              </w:rPr>
              <w:t>Identifier clairement les différents projets avant le démarrage des travaux </w:t>
            </w:r>
          </w:p>
        </w:tc>
        <w:tc>
          <w:tcPr>
            <w:tcW w:w="2817" w:type="dxa"/>
          </w:tcPr>
          <w:p w14:paraId="151FF0F8" w14:textId="77777777" w:rsidR="00460CD5" w:rsidRPr="00FE0392" w:rsidRDefault="00460CD5" w:rsidP="00BD7707">
            <w:pPr>
              <w:spacing w:before="40" w:line="240" w:lineRule="auto"/>
              <w:jc w:val="left"/>
              <w:rPr>
                <w:rFonts w:cs="Arial"/>
                <w:sz w:val="20"/>
                <w:szCs w:val="20"/>
                <w:lang w:eastAsia="fr-FR"/>
              </w:rPr>
            </w:pPr>
          </w:p>
        </w:tc>
      </w:tr>
      <w:tr w:rsidR="00CE7215" w:rsidRPr="00FE0392" w14:paraId="20063D0D" w14:textId="77777777" w:rsidTr="00CE7215">
        <w:tc>
          <w:tcPr>
            <w:tcW w:w="2422" w:type="dxa"/>
            <w:vMerge/>
          </w:tcPr>
          <w:p w14:paraId="43ED9A5F" w14:textId="77777777" w:rsidR="00460CD5" w:rsidRPr="00FE0392" w:rsidRDefault="00460CD5" w:rsidP="00BD7707">
            <w:pPr>
              <w:spacing w:before="40" w:line="240" w:lineRule="auto"/>
              <w:jc w:val="left"/>
              <w:rPr>
                <w:rFonts w:cs="Arial"/>
                <w:sz w:val="20"/>
                <w:szCs w:val="20"/>
              </w:rPr>
            </w:pPr>
          </w:p>
        </w:tc>
        <w:tc>
          <w:tcPr>
            <w:tcW w:w="2184" w:type="dxa"/>
            <w:vMerge/>
          </w:tcPr>
          <w:p w14:paraId="0D47FE2A" w14:textId="77777777" w:rsidR="00460CD5" w:rsidRPr="00FE0392" w:rsidRDefault="00460CD5" w:rsidP="00BD7707">
            <w:pPr>
              <w:spacing w:before="40" w:line="240" w:lineRule="auto"/>
              <w:jc w:val="left"/>
              <w:rPr>
                <w:rFonts w:cs="Arial"/>
                <w:sz w:val="20"/>
                <w:szCs w:val="20"/>
              </w:rPr>
            </w:pPr>
          </w:p>
        </w:tc>
        <w:tc>
          <w:tcPr>
            <w:tcW w:w="2595" w:type="dxa"/>
            <w:vMerge/>
          </w:tcPr>
          <w:p w14:paraId="1DEE47F5" w14:textId="77777777" w:rsidR="00460CD5" w:rsidRPr="00FE0392" w:rsidRDefault="00460CD5" w:rsidP="00BD7707">
            <w:pPr>
              <w:spacing w:before="40" w:line="240" w:lineRule="auto"/>
              <w:jc w:val="left"/>
            </w:pPr>
          </w:p>
        </w:tc>
        <w:tc>
          <w:tcPr>
            <w:tcW w:w="1561" w:type="dxa"/>
            <w:vMerge/>
          </w:tcPr>
          <w:p w14:paraId="594B4C68" w14:textId="77777777" w:rsidR="00460CD5" w:rsidRPr="00FE0392" w:rsidRDefault="00460CD5" w:rsidP="00BD7707">
            <w:pPr>
              <w:spacing w:before="40" w:line="240" w:lineRule="auto"/>
              <w:jc w:val="center"/>
              <w:rPr>
                <w:rFonts w:cs="Arial"/>
                <w:sz w:val="20"/>
                <w:szCs w:val="20"/>
                <w:lang w:eastAsia="fr-FR"/>
              </w:rPr>
            </w:pPr>
          </w:p>
        </w:tc>
        <w:tc>
          <w:tcPr>
            <w:tcW w:w="2733" w:type="dxa"/>
          </w:tcPr>
          <w:p w14:paraId="38BF19C8" w14:textId="0C83E7CA" w:rsidR="00460CD5" w:rsidRPr="00FE0392" w:rsidRDefault="00460CD5" w:rsidP="00BD7707">
            <w:pPr>
              <w:spacing w:before="40" w:line="240" w:lineRule="auto"/>
              <w:jc w:val="left"/>
              <w:rPr>
                <w:rFonts w:cs="Arial"/>
                <w:sz w:val="20"/>
                <w:szCs w:val="20"/>
              </w:rPr>
            </w:pPr>
            <w:r w:rsidRPr="00FE0392">
              <w:t xml:space="preserve">2.10.a.8.2. </w:t>
            </w:r>
            <w:r w:rsidRPr="00FE0392">
              <w:rPr>
                <w:rFonts w:cs="Arial"/>
                <w:sz w:val="20"/>
                <w:szCs w:val="20"/>
              </w:rPr>
              <w:t xml:space="preserve">Coordonner les  calendriers d’exécution des travaux des  différents projets </w:t>
            </w:r>
          </w:p>
        </w:tc>
        <w:tc>
          <w:tcPr>
            <w:tcW w:w="2817" w:type="dxa"/>
          </w:tcPr>
          <w:p w14:paraId="164CEBFE" w14:textId="77777777" w:rsidR="00460CD5" w:rsidRPr="00FE0392" w:rsidRDefault="00460CD5" w:rsidP="00BD7707">
            <w:pPr>
              <w:spacing w:before="40" w:line="240" w:lineRule="auto"/>
              <w:jc w:val="left"/>
              <w:rPr>
                <w:rFonts w:cs="Arial"/>
                <w:sz w:val="20"/>
                <w:szCs w:val="20"/>
                <w:lang w:eastAsia="fr-FR"/>
              </w:rPr>
            </w:pPr>
          </w:p>
        </w:tc>
      </w:tr>
      <w:tr w:rsidR="00CE7215" w:rsidRPr="00FE0392" w14:paraId="77D7DD25" w14:textId="77777777" w:rsidTr="00CE7215">
        <w:tc>
          <w:tcPr>
            <w:tcW w:w="2422" w:type="dxa"/>
            <w:vMerge/>
          </w:tcPr>
          <w:p w14:paraId="74BDCCBE" w14:textId="77777777" w:rsidR="00460CD5" w:rsidRPr="00FE0392" w:rsidRDefault="00460CD5" w:rsidP="00BD7707">
            <w:pPr>
              <w:spacing w:before="40" w:line="240" w:lineRule="auto"/>
              <w:jc w:val="left"/>
              <w:rPr>
                <w:rFonts w:cs="Arial"/>
                <w:sz w:val="20"/>
                <w:szCs w:val="20"/>
              </w:rPr>
            </w:pPr>
          </w:p>
        </w:tc>
        <w:tc>
          <w:tcPr>
            <w:tcW w:w="2184" w:type="dxa"/>
            <w:vMerge/>
          </w:tcPr>
          <w:p w14:paraId="3064838B" w14:textId="77777777" w:rsidR="00460CD5" w:rsidRPr="00FE0392" w:rsidRDefault="00460CD5" w:rsidP="00BD7707">
            <w:pPr>
              <w:spacing w:before="40" w:line="240" w:lineRule="auto"/>
              <w:jc w:val="left"/>
              <w:rPr>
                <w:rFonts w:cs="Arial"/>
                <w:sz w:val="20"/>
                <w:szCs w:val="20"/>
              </w:rPr>
            </w:pPr>
          </w:p>
        </w:tc>
        <w:tc>
          <w:tcPr>
            <w:tcW w:w="2595" w:type="dxa"/>
            <w:vMerge/>
          </w:tcPr>
          <w:p w14:paraId="1B174257" w14:textId="77777777" w:rsidR="00460CD5" w:rsidRPr="00FE0392" w:rsidRDefault="00460CD5" w:rsidP="00BD7707">
            <w:pPr>
              <w:spacing w:before="40" w:line="240" w:lineRule="auto"/>
              <w:jc w:val="left"/>
              <w:rPr>
                <w:b/>
              </w:rPr>
            </w:pPr>
          </w:p>
        </w:tc>
        <w:tc>
          <w:tcPr>
            <w:tcW w:w="1561" w:type="dxa"/>
            <w:vMerge/>
          </w:tcPr>
          <w:p w14:paraId="6658CB16" w14:textId="77777777" w:rsidR="00460CD5" w:rsidRPr="00FE0392" w:rsidRDefault="00460CD5" w:rsidP="00BD7707">
            <w:pPr>
              <w:spacing w:before="40" w:line="240" w:lineRule="auto"/>
              <w:jc w:val="center"/>
              <w:rPr>
                <w:rFonts w:cs="Arial"/>
                <w:sz w:val="20"/>
                <w:szCs w:val="20"/>
                <w:lang w:eastAsia="fr-FR"/>
              </w:rPr>
            </w:pPr>
          </w:p>
        </w:tc>
        <w:tc>
          <w:tcPr>
            <w:tcW w:w="2733" w:type="dxa"/>
          </w:tcPr>
          <w:p w14:paraId="0D05B01A" w14:textId="77777777" w:rsidR="00460CD5" w:rsidRPr="00FE0392" w:rsidRDefault="00460CD5" w:rsidP="00BD7707">
            <w:pPr>
              <w:spacing w:before="40" w:line="240" w:lineRule="auto"/>
              <w:jc w:val="left"/>
              <w:rPr>
                <w:rFonts w:cs="Arial"/>
                <w:sz w:val="20"/>
                <w:szCs w:val="20"/>
              </w:rPr>
            </w:pPr>
            <w:r w:rsidRPr="00FE0392">
              <w:t>2.10.a.8.</w:t>
            </w:r>
            <w:r w:rsidRPr="00FE0392">
              <w:rPr>
                <w:rFonts w:cs="Arial"/>
                <w:sz w:val="20"/>
                <w:szCs w:val="20"/>
              </w:rPr>
              <w:t>3. Faire des réservations dans les voiries pour les autres projets à venir (fourreaux pour les canalisations et les lignes électriques)</w:t>
            </w:r>
          </w:p>
          <w:p w14:paraId="5740F4F5" w14:textId="77777777" w:rsidR="007867F2" w:rsidRPr="00FE0392" w:rsidRDefault="007867F2" w:rsidP="00BD7707">
            <w:pPr>
              <w:spacing w:before="40" w:line="240" w:lineRule="auto"/>
              <w:jc w:val="left"/>
              <w:rPr>
                <w:rFonts w:cs="Arial"/>
                <w:sz w:val="20"/>
                <w:szCs w:val="20"/>
              </w:rPr>
            </w:pPr>
          </w:p>
          <w:p w14:paraId="7773EFC5" w14:textId="398C5260" w:rsidR="007867F2" w:rsidRPr="00FE0392" w:rsidRDefault="007867F2" w:rsidP="00BD7707">
            <w:pPr>
              <w:spacing w:before="40" w:line="240" w:lineRule="auto"/>
              <w:jc w:val="left"/>
              <w:rPr>
                <w:rFonts w:cs="Arial"/>
                <w:sz w:val="20"/>
                <w:szCs w:val="20"/>
              </w:rPr>
            </w:pPr>
          </w:p>
        </w:tc>
        <w:tc>
          <w:tcPr>
            <w:tcW w:w="2817" w:type="dxa"/>
          </w:tcPr>
          <w:p w14:paraId="35C23E2C" w14:textId="77777777" w:rsidR="00460CD5" w:rsidRPr="00FE0392" w:rsidRDefault="00460CD5" w:rsidP="00BD7707">
            <w:pPr>
              <w:spacing w:before="40" w:line="240" w:lineRule="auto"/>
              <w:jc w:val="left"/>
              <w:rPr>
                <w:rFonts w:cs="Arial"/>
                <w:sz w:val="20"/>
                <w:szCs w:val="20"/>
                <w:lang w:eastAsia="fr-FR"/>
              </w:rPr>
            </w:pPr>
          </w:p>
        </w:tc>
      </w:tr>
      <w:tr w:rsidR="004D5247" w:rsidRPr="00FE0392" w14:paraId="57812B04" w14:textId="77777777" w:rsidTr="001C66F0">
        <w:tc>
          <w:tcPr>
            <w:tcW w:w="14312" w:type="dxa"/>
            <w:gridSpan w:val="6"/>
            <w:shd w:val="clear" w:color="auto" w:fill="F7CAAC" w:themeFill="accent2" w:themeFillTint="66"/>
          </w:tcPr>
          <w:p w14:paraId="15F0F203" w14:textId="77777777" w:rsidR="004D5247" w:rsidRPr="00FE0392" w:rsidRDefault="004D5247" w:rsidP="00BD7707">
            <w:pPr>
              <w:spacing w:before="40" w:line="240" w:lineRule="auto"/>
              <w:jc w:val="left"/>
              <w:rPr>
                <w:rFonts w:cs="Arial"/>
                <w:b/>
                <w:i/>
                <w:sz w:val="20"/>
                <w:szCs w:val="20"/>
                <w:lang w:eastAsia="fr-FR"/>
              </w:rPr>
            </w:pPr>
            <w:r w:rsidRPr="00FE0392">
              <w:rPr>
                <w:rFonts w:cs="Arial"/>
                <w:b/>
                <w:i/>
                <w:sz w:val="20"/>
                <w:szCs w:val="20"/>
              </w:rPr>
              <w:lastRenderedPageBreak/>
              <w:t>PHASE D’EXPLOITATION ET D’ENTRETIEN</w:t>
            </w:r>
          </w:p>
        </w:tc>
      </w:tr>
      <w:tr w:rsidR="00CE7215" w:rsidRPr="00FE0392" w14:paraId="5DC0BA28" w14:textId="77777777" w:rsidTr="00CE7215">
        <w:tc>
          <w:tcPr>
            <w:tcW w:w="2422" w:type="dxa"/>
            <w:vMerge w:val="restart"/>
          </w:tcPr>
          <w:p w14:paraId="115C0EB3" w14:textId="7E238DAF" w:rsidR="004D5247" w:rsidRPr="00FE0392" w:rsidRDefault="004D5247" w:rsidP="00BD7707">
            <w:pPr>
              <w:spacing w:before="40" w:line="240" w:lineRule="auto"/>
              <w:jc w:val="left"/>
              <w:rPr>
                <w:rFonts w:cs="Arial"/>
                <w:sz w:val="20"/>
                <w:szCs w:val="20"/>
              </w:rPr>
            </w:pPr>
            <w:r w:rsidRPr="00FE0392">
              <w:rPr>
                <w:rFonts w:cs="Arial"/>
                <w:sz w:val="20"/>
                <w:szCs w:val="20"/>
              </w:rPr>
              <w:t>3.1. Mise en exploitation des rues et des ouvrages réalisés</w:t>
            </w:r>
          </w:p>
        </w:tc>
        <w:tc>
          <w:tcPr>
            <w:tcW w:w="2184" w:type="dxa"/>
          </w:tcPr>
          <w:p w14:paraId="13AC9F21" w14:textId="60FC4B80" w:rsidR="004D5247" w:rsidRPr="00FE0392" w:rsidRDefault="004D5247" w:rsidP="00BD7707">
            <w:pPr>
              <w:spacing w:before="40" w:line="240" w:lineRule="auto"/>
              <w:jc w:val="left"/>
              <w:rPr>
                <w:rFonts w:cs="Arial"/>
                <w:sz w:val="20"/>
                <w:szCs w:val="20"/>
              </w:rPr>
            </w:pPr>
            <w:r w:rsidRPr="00FE0392">
              <w:rPr>
                <w:rFonts w:cs="Arial"/>
                <w:sz w:val="20"/>
                <w:szCs w:val="20"/>
              </w:rPr>
              <w:t xml:space="preserve">3.1.b.1. Durabilité et viabilité des rues </w:t>
            </w:r>
          </w:p>
        </w:tc>
        <w:tc>
          <w:tcPr>
            <w:tcW w:w="2595" w:type="dxa"/>
          </w:tcPr>
          <w:p w14:paraId="60616E02" w14:textId="75C52BEB" w:rsidR="004D5247" w:rsidRPr="00FE0392" w:rsidRDefault="0088685F" w:rsidP="00BD7707">
            <w:pPr>
              <w:spacing w:before="40" w:line="240" w:lineRule="auto"/>
              <w:jc w:val="left"/>
              <w:rPr>
                <w:rFonts w:cs="Arial"/>
                <w:snapToGrid w:val="0"/>
                <w:sz w:val="20"/>
                <w:szCs w:val="20"/>
              </w:rPr>
            </w:pPr>
            <w:r w:rsidRPr="00FE0392">
              <w:rPr>
                <w:rFonts w:cs="Arial"/>
                <w:sz w:val="20"/>
                <w:szCs w:val="20"/>
              </w:rPr>
              <w:t>3.1.a.1.1.  Pollution accidentelle du sol et de l’eau par les métaux lourds</w:t>
            </w:r>
          </w:p>
        </w:tc>
        <w:tc>
          <w:tcPr>
            <w:tcW w:w="1561" w:type="dxa"/>
          </w:tcPr>
          <w:p w14:paraId="14C62556" w14:textId="47901810" w:rsidR="004D5247" w:rsidRPr="00FE0392" w:rsidRDefault="004D5247" w:rsidP="00BD7707">
            <w:pPr>
              <w:spacing w:before="40" w:line="240" w:lineRule="auto"/>
              <w:jc w:val="center"/>
              <w:rPr>
                <w:rFonts w:cs="Arial"/>
                <w:sz w:val="20"/>
                <w:szCs w:val="20"/>
              </w:rPr>
            </w:pPr>
            <w:r w:rsidRPr="00FE0392">
              <w:rPr>
                <w:rFonts w:cs="Arial"/>
                <w:sz w:val="20"/>
                <w:szCs w:val="20"/>
              </w:rPr>
              <w:t>Faible</w:t>
            </w:r>
          </w:p>
        </w:tc>
        <w:tc>
          <w:tcPr>
            <w:tcW w:w="2733" w:type="dxa"/>
          </w:tcPr>
          <w:p w14:paraId="10930938" w14:textId="35B0D454" w:rsidR="004D5247" w:rsidRPr="00FE0392" w:rsidRDefault="004D5247" w:rsidP="00BD7707">
            <w:pPr>
              <w:spacing w:before="40" w:line="240" w:lineRule="auto"/>
              <w:jc w:val="left"/>
              <w:rPr>
                <w:rFonts w:cs="Arial"/>
                <w:sz w:val="18"/>
                <w:szCs w:val="18"/>
              </w:rPr>
            </w:pPr>
            <w:r w:rsidRPr="00FE0392">
              <w:rPr>
                <w:rFonts w:cs="Arial"/>
                <w:sz w:val="20"/>
                <w:szCs w:val="20"/>
              </w:rPr>
              <w:t xml:space="preserve">3.1.a.1.1.  </w:t>
            </w:r>
            <w:r w:rsidR="0088685F" w:rsidRPr="00FE0392">
              <w:rPr>
                <w:rFonts w:cs="Arial"/>
                <w:sz w:val="18"/>
                <w:szCs w:val="18"/>
              </w:rPr>
              <w:t xml:space="preserve">Prendre des précautions pour éviter au maximum les cas de déversements accidentels </w:t>
            </w:r>
          </w:p>
        </w:tc>
        <w:tc>
          <w:tcPr>
            <w:tcW w:w="2817" w:type="dxa"/>
          </w:tcPr>
          <w:p w14:paraId="73D56CED" w14:textId="77777777" w:rsidR="004D5247" w:rsidRPr="00FE0392" w:rsidRDefault="004D5247" w:rsidP="00BD7707">
            <w:pPr>
              <w:spacing w:before="40" w:line="240" w:lineRule="auto"/>
              <w:jc w:val="left"/>
              <w:rPr>
                <w:rFonts w:cs="Arial"/>
                <w:sz w:val="20"/>
                <w:szCs w:val="20"/>
                <w:lang w:eastAsia="fr-FR"/>
              </w:rPr>
            </w:pPr>
          </w:p>
        </w:tc>
      </w:tr>
      <w:tr w:rsidR="00CE7215" w:rsidRPr="00FE0392" w14:paraId="71A7132E" w14:textId="77777777" w:rsidTr="00CE7215">
        <w:tc>
          <w:tcPr>
            <w:tcW w:w="2422" w:type="dxa"/>
            <w:vMerge/>
          </w:tcPr>
          <w:p w14:paraId="45B26653" w14:textId="77777777" w:rsidR="00AE66AA" w:rsidRPr="00FE0392" w:rsidRDefault="00AE66AA" w:rsidP="00BD7707">
            <w:pPr>
              <w:spacing w:before="40" w:line="240" w:lineRule="auto"/>
              <w:jc w:val="left"/>
              <w:rPr>
                <w:rFonts w:cs="Arial"/>
                <w:sz w:val="20"/>
                <w:szCs w:val="20"/>
              </w:rPr>
            </w:pPr>
          </w:p>
        </w:tc>
        <w:tc>
          <w:tcPr>
            <w:tcW w:w="2184" w:type="dxa"/>
            <w:vMerge w:val="restart"/>
          </w:tcPr>
          <w:p w14:paraId="680C572A" w14:textId="77777777" w:rsidR="00AE66AA" w:rsidRPr="00FE0392" w:rsidRDefault="00AE66AA" w:rsidP="00BD7707">
            <w:pPr>
              <w:spacing w:before="40" w:line="240" w:lineRule="auto"/>
              <w:jc w:val="left"/>
              <w:rPr>
                <w:rFonts w:cs="Arial"/>
                <w:sz w:val="20"/>
                <w:szCs w:val="20"/>
              </w:rPr>
            </w:pPr>
            <w:r w:rsidRPr="00FE0392">
              <w:rPr>
                <w:rFonts w:cs="Arial"/>
                <w:sz w:val="20"/>
                <w:szCs w:val="20"/>
              </w:rPr>
              <w:t>3.1.b.2. Amélioration de la sécurité routière</w:t>
            </w:r>
          </w:p>
        </w:tc>
        <w:tc>
          <w:tcPr>
            <w:tcW w:w="2595" w:type="dxa"/>
            <w:vMerge w:val="restart"/>
          </w:tcPr>
          <w:p w14:paraId="3C78DE5E" w14:textId="193DF0CD" w:rsidR="00AE66AA" w:rsidRPr="00FE0392" w:rsidRDefault="001A6F44" w:rsidP="00BD7707">
            <w:pPr>
              <w:spacing w:before="40" w:line="240" w:lineRule="auto"/>
              <w:jc w:val="left"/>
              <w:rPr>
                <w:rFonts w:cs="Arial"/>
                <w:snapToGrid w:val="0"/>
                <w:sz w:val="20"/>
                <w:szCs w:val="20"/>
              </w:rPr>
            </w:pPr>
            <w:r w:rsidRPr="00FE0392">
              <w:rPr>
                <w:rFonts w:cs="Arial"/>
                <w:sz w:val="20"/>
                <w:szCs w:val="20"/>
              </w:rPr>
              <w:t>3.1.a.2</w:t>
            </w:r>
            <w:r w:rsidR="00AE66AA" w:rsidRPr="00FE0392">
              <w:rPr>
                <w:rFonts w:cs="Arial"/>
                <w:sz w:val="20"/>
                <w:szCs w:val="20"/>
              </w:rPr>
              <w:t>. Augmentation  de la fréquence  des accidents de la circulation liés au trafic</w:t>
            </w:r>
          </w:p>
        </w:tc>
        <w:tc>
          <w:tcPr>
            <w:tcW w:w="1561" w:type="dxa"/>
            <w:vMerge w:val="restart"/>
          </w:tcPr>
          <w:p w14:paraId="03F79C83" w14:textId="0A47CD55" w:rsidR="00AE66AA" w:rsidRPr="00FE0392" w:rsidRDefault="00AE66AA" w:rsidP="00BD7707">
            <w:pPr>
              <w:spacing w:before="40" w:line="240" w:lineRule="auto"/>
              <w:jc w:val="center"/>
              <w:rPr>
                <w:rFonts w:cs="Arial"/>
                <w:sz w:val="20"/>
                <w:szCs w:val="20"/>
              </w:rPr>
            </w:pPr>
            <w:r w:rsidRPr="00FE0392">
              <w:rPr>
                <w:rFonts w:cs="Arial"/>
                <w:sz w:val="20"/>
                <w:szCs w:val="20"/>
              </w:rPr>
              <w:t>Moyenne</w:t>
            </w:r>
          </w:p>
        </w:tc>
        <w:tc>
          <w:tcPr>
            <w:tcW w:w="2733" w:type="dxa"/>
          </w:tcPr>
          <w:p w14:paraId="4D3BF155" w14:textId="66FE9EFC" w:rsidR="00AE66AA" w:rsidRPr="00FE0392" w:rsidRDefault="001A6F44" w:rsidP="00BD7707">
            <w:pPr>
              <w:spacing w:before="40" w:line="240" w:lineRule="auto"/>
              <w:jc w:val="left"/>
              <w:rPr>
                <w:rFonts w:cs="Arial"/>
                <w:b/>
                <w:sz w:val="20"/>
                <w:szCs w:val="20"/>
              </w:rPr>
            </w:pPr>
            <w:r w:rsidRPr="00FE0392">
              <w:rPr>
                <w:rFonts w:cs="Arial"/>
                <w:sz w:val="20"/>
                <w:szCs w:val="20"/>
              </w:rPr>
              <w:t>3.1.a.2</w:t>
            </w:r>
            <w:r w:rsidR="00AE66AA" w:rsidRPr="00FE0392">
              <w:rPr>
                <w:rFonts w:cs="Arial"/>
                <w:sz w:val="20"/>
                <w:szCs w:val="20"/>
              </w:rPr>
              <w:t xml:space="preserve">.1. Veiller à la signalisation routière </w:t>
            </w:r>
          </w:p>
        </w:tc>
        <w:tc>
          <w:tcPr>
            <w:tcW w:w="2817" w:type="dxa"/>
          </w:tcPr>
          <w:p w14:paraId="0FA61602" w14:textId="77777777" w:rsidR="00AE66AA" w:rsidRPr="00FE0392" w:rsidRDefault="00AE66AA" w:rsidP="00BD7707">
            <w:pPr>
              <w:spacing w:before="40" w:line="240" w:lineRule="auto"/>
              <w:jc w:val="left"/>
              <w:rPr>
                <w:rFonts w:cs="Arial"/>
                <w:sz w:val="20"/>
                <w:szCs w:val="20"/>
                <w:lang w:eastAsia="fr-FR"/>
              </w:rPr>
            </w:pPr>
          </w:p>
        </w:tc>
      </w:tr>
      <w:tr w:rsidR="00CE7215" w:rsidRPr="00FE0392" w14:paraId="4D06BBF4" w14:textId="77777777" w:rsidTr="00CE7215">
        <w:trPr>
          <w:trHeight w:val="1106"/>
        </w:trPr>
        <w:tc>
          <w:tcPr>
            <w:tcW w:w="2422" w:type="dxa"/>
            <w:vMerge/>
          </w:tcPr>
          <w:p w14:paraId="3197BE5A" w14:textId="77777777" w:rsidR="00AE66AA" w:rsidRPr="00FE0392" w:rsidRDefault="00AE66AA" w:rsidP="00BD7707">
            <w:pPr>
              <w:spacing w:before="40" w:line="240" w:lineRule="auto"/>
              <w:jc w:val="left"/>
              <w:rPr>
                <w:rFonts w:cs="Arial"/>
                <w:sz w:val="20"/>
                <w:szCs w:val="20"/>
              </w:rPr>
            </w:pPr>
          </w:p>
        </w:tc>
        <w:tc>
          <w:tcPr>
            <w:tcW w:w="2184" w:type="dxa"/>
            <w:vMerge/>
          </w:tcPr>
          <w:p w14:paraId="256E593D" w14:textId="464A9703" w:rsidR="00AE66AA" w:rsidRPr="00FE0392" w:rsidRDefault="00AE66AA" w:rsidP="00BD7707">
            <w:pPr>
              <w:spacing w:before="40" w:line="240" w:lineRule="auto"/>
              <w:jc w:val="left"/>
              <w:rPr>
                <w:rFonts w:cs="Arial"/>
                <w:sz w:val="20"/>
                <w:szCs w:val="20"/>
              </w:rPr>
            </w:pPr>
          </w:p>
        </w:tc>
        <w:tc>
          <w:tcPr>
            <w:tcW w:w="2595" w:type="dxa"/>
            <w:vMerge/>
          </w:tcPr>
          <w:p w14:paraId="15624B22" w14:textId="3D910D7A" w:rsidR="00AE66AA" w:rsidRPr="00FE0392" w:rsidRDefault="00AE66AA" w:rsidP="00BD7707">
            <w:pPr>
              <w:spacing w:before="40" w:line="240" w:lineRule="auto"/>
              <w:jc w:val="left"/>
              <w:rPr>
                <w:rFonts w:cs="Arial"/>
                <w:sz w:val="20"/>
                <w:szCs w:val="20"/>
              </w:rPr>
            </w:pPr>
          </w:p>
        </w:tc>
        <w:tc>
          <w:tcPr>
            <w:tcW w:w="1561" w:type="dxa"/>
            <w:vMerge/>
          </w:tcPr>
          <w:p w14:paraId="76E9263F" w14:textId="2658F3E3" w:rsidR="00AE66AA" w:rsidRPr="00FE0392" w:rsidRDefault="00AE66AA" w:rsidP="00BD7707">
            <w:pPr>
              <w:spacing w:before="40" w:line="240" w:lineRule="auto"/>
              <w:jc w:val="center"/>
              <w:rPr>
                <w:rFonts w:cs="Arial"/>
                <w:sz w:val="20"/>
                <w:szCs w:val="20"/>
              </w:rPr>
            </w:pPr>
          </w:p>
        </w:tc>
        <w:tc>
          <w:tcPr>
            <w:tcW w:w="2733" w:type="dxa"/>
          </w:tcPr>
          <w:p w14:paraId="696D495A" w14:textId="6C6600F0" w:rsidR="00AE66AA" w:rsidRPr="00FE0392" w:rsidRDefault="001A6F44" w:rsidP="00BD7707">
            <w:pPr>
              <w:spacing w:before="40" w:line="240" w:lineRule="auto"/>
              <w:jc w:val="left"/>
              <w:rPr>
                <w:rFonts w:cs="Arial"/>
                <w:b/>
                <w:sz w:val="20"/>
                <w:szCs w:val="20"/>
              </w:rPr>
            </w:pPr>
            <w:r w:rsidRPr="00FE0392">
              <w:rPr>
                <w:rFonts w:cs="Arial"/>
                <w:sz w:val="20"/>
                <w:szCs w:val="20"/>
              </w:rPr>
              <w:t>3.1.a.2</w:t>
            </w:r>
            <w:r w:rsidR="00AE66AA" w:rsidRPr="00FE0392">
              <w:rPr>
                <w:rFonts w:cs="Arial"/>
                <w:sz w:val="20"/>
                <w:szCs w:val="20"/>
              </w:rPr>
              <w:t xml:space="preserve">.2. Initier des campagnes d'information sur </w:t>
            </w:r>
            <w:r w:rsidR="00AE66AA" w:rsidRPr="00FE0392">
              <w:rPr>
                <w:rFonts w:cs="Arial"/>
                <w:b/>
                <w:sz w:val="20"/>
                <w:szCs w:val="20"/>
              </w:rPr>
              <w:t>la sécurité routière</w:t>
            </w:r>
            <w:r w:rsidR="00AE66AA" w:rsidRPr="00FE0392">
              <w:rPr>
                <w:rFonts w:cs="Arial"/>
                <w:sz w:val="20"/>
                <w:szCs w:val="20"/>
              </w:rPr>
              <w:t xml:space="preserve"> (CNSR) </w:t>
            </w:r>
          </w:p>
        </w:tc>
        <w:tc>
          <w:tcPr>
            <w:tcW w:w="2817" w:type="dxa"/>
          </w:tcPr>
          <w:p w14:paraId="20A3F550" w14:textId="77777777" w:rsidR="00AE66AA" w:rsidRPr="00FE0392" w:rsidRDefault="00AE66AA" w:rsidP="00BD7707">
            <w:pPr>
              <w:spacing w:before="40" w:line="240" w:lineRule="auto"/>
              <w:jc w:val="left"/>
              <w:rPr>
                <w:rFonts w:cs="Arial"/>
                <w:sz w:val="20"/>
                <w:szCs w:val="20"/>
                <w:lang w:eastAsia="fr-FR"/>
              </w:rPr>
            </w:pPr>
          </w:p>
        </w:tc>
      </w:tr>
      <w:tr w:rsidR="00BA426B" w:rsidRPr="00FE0392" w14:paraId="1FF33CE4" w14:textId="77777777" w:rsidTr="00CE7215">
        <w:trPr>
          <w:trHeight w:val="696"/>
        </w:trPr>
        <w:tc>
          <w:tcPr>
            <w:tcW w:w="2422" w:type="dxa"/>
            <w:vMerge/>
          </w:tcPr>
          <w:p w14:paraId="22D3EEE4" w14:textId="77777777" w:rsidR="00BA426B" w:rsidRPr="00FE0392" w:rsidRDefault="00BA426B" w:rsidP="00BA426B">
            <w:pPr>
              <w:spacing w:before="40" w:line="240" w:lineRule="auto"/>
              <w:jc w:val="left"/>
              <w:rPr>
                <w:rFonts w:cs="Arial"/>
                <w:sz w:val="20"/>
                <w:szCs w:val="20"/>
              </w:rPr>
            </w:pPr>
          </w:p>
        </w:tc>
        <w:tc>
          <w:tcPr>
            <w:tcW w:w="2184" w:type="dxa"/>
          </w:tcPr>
          <w:p w14:paraId="378067C9" w14:textId="369035F1" w:rsidR="00BA426B" w:rsidRPr="00FE0392" w:rsidRDefault="00BA426B" w:rsidP="00BA426B">
            <w:pPr>
              <w:spacing w:before="40" w:line="240" w:lineRule="auto"/>
              <w:jc w:val="left"/>
              <w:rPr>
                <w:rFonts w:cs="Arial"/>
                <w:sz w:val="20"/>
                <w:szCs w:val="20"/>
              </w:rPr>
            </w:pPr>
            <w:r w:rsidRPr="00FE0392">
              <w:rPr>
                <w:rFonts w:cs="Arial"/>
                <w:sz w:val="20"/>
                <w:szCs w:val="20"/>
              </w:rPr>
              <w:t>3.1.b.3. Amélioration du confort et du cadre de vie</w:t>
            </w:r>
          </w:p>
        </w:tc>
        <w:tc>
          <w:tcPr>
            <w:tcW w:w="2595" w:type="dxa"/>
          </w:tcPr>
          <w:p w14:paraId="541A6462" w14:textId="40C0A5EE" w:rsidR="00BA426B" w:rsidRPr="00FE0392" w:rsidRDefault="00BA426B" w:rsidP="00BA426B">
            <w:pPr>
              <w:spacing w:before="40" w:line="240" w:lineRule="auto"/>
              <w:jc w:val="left"/>
              <w:rPr>
                <w:rFonts w:cs="Arial"/>
                <w:sz w:val="20"/>
                <w:szCs w:val="20"/>
              </w:rPr>
            </w:pPr>
            <w:r w:rsidRPr="00FE0392">
              <w:rPr>
                <w:rFonts w:cs="Arial"/>
                <w:sz w:val="20"/>
                <w:szCs w:val="20"/>
              </w:rPr>
              <w:t xml:space="preserve">3.1.a.3. Accumulation des déchets au niveau des exutoires et des plans d’eau  </w:t>
            </w:r>
          </w:p>
        </w:tc>
        <w:tc>
          <w:tcPr>
            <w:tcW w:w="1561" w:type="dxa"/>
          </w:tcPr>
          <w:p w14:paraId="1389DFB1" w14:textId="39AA6DA8" w:rsidR="00BA426B" w:rsidRPr="00FE0392" w:rsidRDefault="00BA426B" w:rsidP="00BA426B">
            <w:pPr>
              <w:spacing w:before="40" w:line="240" w:lineRule="auto"/>
              <w:jc w:val="center"/>
              <w:rPr>
                <w:rFonts w:cs="Arial"/>
                <w:sz w:val="20"/>
                <w:szCs w:val="20"/>
              </w:rPr>
            </w:pPr>
            <w:r w:rsidRPr="00FE0392">
              <w:rPr>
                <w:rFonts w:cs="Arial"/>
                <w:sz w:val="20"/>
                <w:szCs w:val="20"/>
                <w:lang w:eastAsia="fr-FR"/>
              </w:rPr>
              <w:t xml:space="preserve">Moyenne </w:t>
            </w:r>
          </w:p>
        </w:tc>
        <w:tc>
          <w:tcPr>
            <w:tcW w:w="2733" w:type="dxa"/>
          </w:tcPr>
          <w:p w14:paraId="2B5745D8" w14:textId="5A3DA9D6" w:rsidR="00BA426B" w:rsidRPr="00FE0392" w:rsidRDefault="00BA426B" w:rsidP="00BA426B">
            <w:pPr>
              <w:spacing w:before="40" w:line="240" w:lineRule="auto"/>
              <w:jc w:val="left"/>
              <w:rPr>
                <w:rFonts w:cs="Arial"/>
                <w:sz w:val="20"/>
                <w:szCs w:val="20"/>
              </w:rPr>
            </w:pPr>
            <w:r w:rsidRPr="00FE0392">
              <w:rPr>
                <w:rFonts w:cs="Arial"/>
                <w:sz w:val="20"/>
                <w:szCs w:val="20"/>
              </w:rPr>
              <w:t xml:space="preserve">3.1.a.3.1 Prévoir un dispositif de piégeage des déchets solides à l’exutoire (bac d’accumulation ) </w:t>
            </w:r>
          </w:p>
        </w:tc>
        <w:tc>
          <w:tcPr>
            <w:tcW w:w="2817" w:type="dxa"/>
          </w:tcPr>
          <w:p w14:paraId="4E1F4051" w14:textId="77777777" w:rsidR="00BA426B" w:rsidRPr="00FE0392" w:rsidRDefault="00BA426B" w:rsidP="00BA426B">
            <w:pPr>
              <w:spacing w:before="40" w:line="240" w:lineRule="auto"/>
              <w:jc w:val="left"/>
              <w:rPr>
                <w:rFonts w:cs="Arial"/>
                <w:sz w:val="20"/>
                <w:szCs w:val="20"/>
                <w:lang w:eastAsia="fr-FR"/>
              </w:rPr>
            </w:pPr>
          </w:p>
        </w:tc>
      </w:tr>
      <w:tr w:rsidR="00BA426B" w:rsidRPr="00FE0392" w14:paraId="05F4CD67" w14:textId="77777777" w:rsidTr="00CE7215">
        <w:trPr>
          <w:trHeight w:val="863"/>
        </w:trPr>
        <w:tc>
          <w:tcPr>
            <w:tcW w:w="2422" w:type="dxa"/>
            <w:vMerge/>
          </w:tcPr>
          <w:p w14:paraId="2E77A21D" w14:textId="77777777" w:rsidR="00BA426B" w:rsidRPr="00FE0392" w:rsidRDefault="00BA426B" w:rsidP="00BA426B">
            <w:pPr>
              <w:spacing w:before="40" w:line="240" w:lineRule="auto"/>
              <w:jc w:val="left"/>
              <w:rPr>
                <w:rFonts w:cs="Arial"/>
                <w:sz w:val="20"/>
                <w:szCs w:val="20"/>
              </w:rPr>
            </w:pPr>
          </w:p>
        </w:tc>
        <w:tc>
          <w:tcPr>
            <w:tcW w:w="2184" w:type="dxa"/>
          </w:tcPr>
          <w:p w14:paraId="3E92FB24" w14:textId="5FD8093E" w:rsidR="00BA426B" w:rsidRPr="00FE0392" w:rsidRDefault="00BA426B" w:rsidP="00BA426B">
            <w:pPr>
              <w:spacing w:before="40" w:line="240" w:lineRule="auto"/>
              <w:jc w:val="left"/>
              <w:rPr>
                <w:rFonts w:cs="Arial"/>
                <w:sz w:val="20"/>
                <w:szCs w:val="20"/>
              </w:rPr>
            </w:pPr>
            <w:r w:rsidRPr="00FE0392">
              <w:rPr>
                <w:rFonts w:cs="Arial"/>
                <w:sz w:val="20"/>
                <w:szCs w:val="20"/>
              </w:rPr>
              <w:t>3.1.b.4. Gain de temps, gain de carburant</w:t>
            </w:r>
          </w:p>
        </w:tc>
        <w:tc>
          <w:tcPr>
            <w:tcW w:w="2595" w:type="dxa"/>
          </w:tcPr>
          <w:p w14:paraId="27B96E4B" w14:textId="0AA94E7D" w:rsidR="00BA426B" w:rsidRPr="00FE0392" w:rsidRDefault="00BA426B" w:rsidP="00BA426B">
            <w:pPr>
              <w:spacing w:before="40" w:line="240" w:lineRule="auto"/>
              <w:jc w:val="left"/>
              <w:rPr>
                <w:rFonts w:cs="Arial"/>
                <w:bCs/>
                <w:strike/>
                <w:sz w:val="20"/>
                <w:szCs w:val="20"/>
                <w:highlight w:val="yellow"/>
              </w:rPr>
            </w:pPr>
            <w:r w:rsidRPr="00FE0392">
              <w:rPr>
                <w:rFonts w:cs="Arial"/>
                <w:sz w:val="20"/>
                <w:szCs w:val="20"/>
              </w:rPr>
              <w:t xml:space="preserve">3.1.a.4. Comblement des des exutoires par les sédiments </w:t>
            </w:r>
          </w:p>
        </w:tc>
        <w:tc>
          <w:tcPr>
            <w:tcW w:w="1561" w:type="dxa"/>
          </w:tcPr>
          <w:p w14:paraId="0FC90166" w14:textId="1C34B96D" w:rsidR="00BA426B" w:rsidRPr="00FE0392" w:rsidRDefault="00BA426B" w:rsidP="00BA426B">
            <w:pPr>
              <w:spacing w:before="40" w:line="240" w:lineRule="auto"/>
              <w:jc w:val="center"/>
              <w:rPr>
                <w:rFonts w:cs="Arial"/>
                <w:strike/>
                <w:sz w:val="20"/>
                <w:szCs w:val="20"/>
              </w:rPr>
            </w:pPr>
            <w:r w:rsidRPr="00FE0392">
              <w:rPr>
                <w:rFonts w:cs="Arial"/>
                <w:sz w:val="20"/>
                <w:szCs w:val="20"/>
                <w:lang w:eastAsia="fr-FR"/>
              </w:rPr>
              <w:t xml:space="preserve">Moyenne </w:t>
            </w:r>
          </w:p>
        </w:tc>
        <w:tc>
          <w:tcPr>
            <w:tcW w:w="2733" w:type="dxa"/>
          </w:tcPr>
          <w:p w14:paraId="2D476AD7" w14:textId="2DBA3DED" w:rsidR="00BA426B" w:rsidRPr="00FE0392" w:rsidRDefault="00BA426B" w:rsidP="00BA426B">
            <w:pPr>
              <w:spacing w:before="40" w:line="240" w:lineRule="auto"/>
              <w:jc w:val="left"/>
              <w:rPr>
                <w:rFonts w:cs="Arial"/>
                <w:strike/>
                <w:sz w:val="20"/>
                <w:szCs w:val="20"/>
                <w:highlight w:val="yellow"/>
              </w:rPr>
            </w:pPr>
            <w:r w:rsidRPr="00FE0392">
              <w:rPr>
                <w:rFonts w:cs="Arial"/>
                <w:sz w:val="20"/>
                <w:szCs w:val="20"/>
              </w:rPr>
              <w:t xml:space="preserve">3.1.a.4.1 Aménager un piège à sédiment au niveau des exutoires </w:t>
            </w:r>
          </w:p>
        </w:tc>
        <w:tc>
          <w:tcPr>
            <w:tcW w:w="2817" w:type="dxa"/>
          </w:tcPr>
          <w:p w14:paraId="27DA8A35" w14:textId="77777777" w:rsidR="00BA426B" w:rsidRPr="00FE0392" w:rsidRDefault="00BA426B" w:rsidP="00BA426B">
            <w:pPr>
              <w:spacing w:before="40" w:line="240" w:lineRule="auto"/>
              <w:jc w:val="left"/>
              <w:rPr>
                <w:rFonts w:cs="Arial"/>
                <w:sz w:val="20"/>
                <w:szCs w:val="20"/>
                <w:lang w:eastAsia="fr-FR"/>
              </w:rPr>
            </w:pPr>
          </w:p>
        </w:tc>
      </w:tr>
      <w:tr w:rsidR="00BA426B" w:rsidRPr="00FE0392" w14:paraId="74A0A900" w14:textId="77777777" w:rsidTr="00CE7215">
        <w:trPr>
          <w:trHeight w:val="692"/>
        </w:trPr>
        <w:tc>
          <w:tcPr>
            <w:tcW w:w="2422" w:type="dxa"/>
            <w:vMerge/>
          </w:tcPr>
          <w:p w14:paraId="6F994367" w14:textId="77777777" w:rsidR="00BA426B" w:rsidRPr="00FE0392" w:rsidRDefault="00BA426B" w:rsidP="00BA426B">
            <w:pPr>
              <w:spacing w:before="40" w:line="240" w:lineRule="auto"/>
              <w:jc w:val="left"/>
              <w:rPr>
                <w:rFonts w:cs="Arial"/>
                <w:sz w:val="20"/>
                <w:szCs w:val="20"/>
              </w:rPr>
            </w:pPr>
          </w:p>
        </w:tc>
        <w:tc>
          <w:tcPr>
            <w:tcW w:w="2184" w:type="dxa"/>
          </w:tcPr>
          <w:p w14:paraId="65BBBF33" w14:textId="61D33121" w:rsidR="00BA426B" w:rsidRPr="00FE0392" w:rsidRDefault="00BA426B" w:rsidP="00BA426B">
            <w:pPr>
              <w:spacing w:before="40" w:line="240" w:lineRule="auto"/>
              <w:jc w:val="left"/>
              <w:rPr>
                <w:rFonts w:cs="Arial"/>
                <w:sz w:val="20"/>
                <w:szCs w:val="20"/>
              </w:rPr>
            </w:pPr>
            <w:r w:rsidRPr="00FE0392">
              <w:rPr>
                <w:rFonts w:cs="Arial"/>
                <w:sz w:val="20"/>
                <w:szCs w:val="20"/>
              </w:rPr>
              <w:t>3.1.b.5. Réduction des gaz à effet de serre</w:t>
            </w:r>
          </w:p>
        </w:tc>
        <w:tc>
          <w:tcPr>
            <w:tcW w:w="2595" w:type="dxa"/>
          </w:tcPr>
          <w:p w14:paraId="688E50C8" w14:textId="3082F0F9" w:rsidR="00BA426B" w:rsidRPr="00FE0392" w:rsidRDefault="00BA426B" w:rsidP="00BA426B">
            <w:pPr>
              <w:spacing w:before="40" w:line="240" w:lineRule="auto"/>
              <w:jc w:val="left"/>
              <w:rPr>
                <w:rFonts w:cs="Arial"/>
                <w:sz w:val="20"/>
                <w:szCs w:val="20"/>
                <w:highlight w:val="yellow"/>
              </w:rPr>
            </w:pPr>
          </w:p>
        </w:tc>
        <w:tc>
          <w:tcPr>
            <w:tcW w:w="1561" w:type="dxa"/>
          </w:tcPr>
          <w:p w14:paraId="36BDE5CB" w14:textId="3EFFDE9B" w:rsidR="00BA426B" w:rsidRPr="00FE0392" w:rsidRDefault="00BA426B" w:rsidP="00BA426B">
            <w:pPr>
              <w:spacing w:before="40" w:line="240" w:lineRule="auto"/>
              <w:jc w:val="center"/>
              <w:rPr>
                <w:rFonts w:cs="Arial"/>
                <w:sz w:val="20"/>
                <w:szCs w:val="20"/>
              </w:rPr>
            </w:pPr>
          </w:p>
        </w:tc>
        <w:tc>
          <w:tcPr>
            <w:tcW w:w="2733" w:type="dxa"/>
          </w:tcPr>
          <w:p w14:paraId="2E256E1F" w14:textId="5CE670D5" w:rsidR="00BA426B" w:rsidRPr="00FE0392" w:rsidRDefault="00BA426B" w:rsidP="00BA426B">
            <w:pPr>
              <w:spacing w:before="40" w:line="240" w:lineRule="auto"/>
              <w:jc w:val="left"/>
              <w:rPr>
                <w:rFonts w:cs="Arial"/>
                <w:sz w:val="20"/>
                <w:szCs w:val="20"/>
              </w:rPr>
            </w:pPr>
            <w:r w:rsidRPr="00FE0392">
              <w:rPr>
                <w:rFonts w:cs="Arial"/>
                <w:sz w:val="20"/>
                <w:szCs w:val="20"/>
              </w:rPr>
              <w:t xml:space="preserve">3.1.a.4.2 Procéder au curage régulier du dispositif de rétention / d’accumulation </w:t>
            </w:r>
          </w:p>
        </w:tc>
        <w:tc>
          <w:tcPr>
            <w:tcW w:w="2817" w:type="dxa"/>
          </w:tcPr>
          <w:p w14:paraId="6CFE58C7" w14:textId="77777777" w:rsidR="00BA426B" w:rsidRPr="00FE0392" w:rsidRDefault="00BA426B" w:rsidP="00BA426B">
            <w:pPr>
              <w:spacing w:before="40" w:line="240" w:lineRule="auto"/>
              <w:jc w:val="left"/>
              <w:rPr>
                <w:rFonts w:cs="Arial"/>
                <w:sz w:val="20"/>
                <w:szCs w:val="20"/>
                <w:lang w:eastAsia="fr-FR"/>
              </w:rPr>
            </w:pPr>
          </w:p>
        </w:tc>
      </w:tr>
      <w:tr w:rsidR="00BA426B" w:rsidRPr="00FE0392" w14:paraId="1BDAF2BA" w14:textId="77777777" w:rsidTr="00CE7215">
        <w:tc>
          <w:tcPr>
            <w:tcW w:w="2422" w:type="dxa"/>
            <w:vMerge w:val="restart"/>
          </w:tcPr>
          <w:p w14:paraId="0951A385" w14:textId="10DBF619" w:rsidR="00BA426B" w:rsidRPr="00FE0392" w:rsidRDefault="00BA426B" w:rsidP="00BA426B">
            <w:pPr>
              <w:spacing w:before="40" w:line="240" w:lineRule="auto"/>
              <w:jc w:val="left"/>
              <w:rPr>
                <w:rFonts w:cs="Arial"/>
                <w:sz w:val="20"/>
                <w:szCs w:val="20"/>
              </w:rPr>
            </w:pPr>
            <w:r w:rsidRPr="00FE0392">
              <w:rPr>
                <w:rFonts w:cs="Arial"/>
                <w:sz w:val="20"/>
                <w:szCs w:val="20"/>
              </w:rPr>
              <w:lastRenderedPageBreak/>
              <w:t>3.2. Entretien périodique (réparation des dommages, désherbage des bordures, stockage de matériaux et matériels)</w:t>
            </w:r>
          </w:p>
          <w:p w14:paraId="1BFAE190" w14:textId="77777777" w:rsidR="00BA426B" w:rsidRPr="00FE0392" w:rsidRDefault="00BA426B" w:rsidP="00BA426B">
            <w:pPr>
              <w:spacing w:before="40" w:line="240" w:lineRule="auto"/>
              <w:jc w:val="left"/>
              <w:rPr>
                <w:rFonts w:cs="Arial"/>
                <w:sz w:val="20"/>
                <w:szCs w:val="20"/>
              </w:rPr>
            </w:pPr>
          </w:p>
        </w:tc>
        <w:tc>
          <w:tcPr>
            <w:tcW w:w="2184" w:type="dxa"/>
            <w:vMerge w:val="restart"/>
          </w:tcPr>
          <w:p w14:paraId="02AC064A" w14:textId="42E3499C" w:rsidR="00BA426B" w:rsidRPr="00FE0392" w:rsidRDefault="00BA426B" w:rsidP="00BA426B">
            <w:pPr>
              <w:spacing w:before="40" w:line="240" w:lineRule="auto"/>
              <w:jc w:val="left"/>
              <w:rPr>
                <w:rFonts w:cs="Arial"/>
                <w:sz w:val="20"/>
                <w:szCs w:val="20"/>
              </w:rPr>
            </w:pPr>
            <w:r w:rsidRPr="00FE0392">
              <w:rPr>
                <w:rFonts w:cs="Arial"/>
                <w:sz w:val="20"/>
                <w:szCs w:val="20"/>
              </w:rPr>
              <w:t xml:space="preserve">3.2.b.1. Création d’emplois et  de nouvelles opportunités d’affaires </w:t>
            </w:r>
          </w:p>
        </w:tc>
        <w:tc>
          <w:tcPr>
            <w:tcW w:w="2595" w:type="dxa"/>
            <w:vMerge w:val="restart"/>
          </w:tcPr>
          <w:p w14:paraId="1C7A0878" w14:textId="092AEBC7" w:rsidR="00BA426B" w:rsidRPr="00FE0392" w:rsidRDefault="00BA426B" w:rsidP="00BA426B">
            <w:pPr>
              <w:spacing w:before="40" w:line="240" w:lineRule="auto"/>
              <w:jc w:val="left"/>
              <w:rPr>
                <w:rFonts w:cs="Arial"/>
                <w:sz w:val="20"/>
                <w:szCs w:val="20"/>
                <w:highlight w:val="yellow"/>
              </w:rPr>
            </w:pPr>
            <w:r w:rsidRPr="00FE0392">
              <w:rPr>
                <w:rFonts w:cs="Arial"/>
                <w:sz w:val="20"/>
                <w:szCs w:val="20"/>
              </w:rPr>
              <w:t xml:space="preserve">3.2.a.1. Insécurité et nuisances liées à la présence du chantier sur la chaussée ou ses abords </w:t>
            </w:r>
          </w:p>
        </w:tc>
        <w:tc>
          <w:tcPr>
            <w:tcW w:w="1561" w:type="dxa"/>
            <w:vMerge w:val="restart"/>
            <w:vAlign w:val="center"/>
          </w:tcPr>
          <w:p w14:paraId="10A3B74B" w14:textId="4E4EA6C8" w:rsidR="00BA426B" w:rsidRPr="00FE0392" w:rsidRDefault="00BA426B" w:rsidP="00BA426B">
            <w:pPr>
              <w:spacing w:before="40" w:line="240" w:lineRule="auto"/>
              <w:jc w:val="center"/>
              <w:rPr>
                <w:rFonts w:cs="Arial"/>
                <w:sz w:val="20"/>
                <w:szCs w:val="20"/>
              </w:rPr>
            </w:pPr>
            <w:r w:rsidRPr="00FE0392">
              <w:rPr>
                <w:rFonts w:cs="Arial"/>
                <w:sz w:val="20"/>
                <w:szCs w:val="20"/>
              </w:rPr>
              <w:t>Faible</w:t>
            </w:r>
          </w:p>
        </w:tc>
        <w:tc>
          <w:tcPr>
            <w:tcW w:w="2733" w:type="dxa"/>
          </w:tcPr>
          <w:p w14:paraId="73BB7E9A" w14:textId="376494EC" w:rsidR="00BA426B" w:rsidRPr="00FE0392" w:rsidRDefault="00BA426B" w:rsidP="00BA426B">
            <w:pPr>
              <w:spacing w:before="40" w:line="240" w:lineRule="auto"/>
              <w:jc w:val="left"/>
              <w:rPr>
                <w:rFonts w:cs="Arial"/>
                <w:sz w:val="20"/>
                <w:szCs w:val="20"/>
                <w:highlight w:val="yellow"/>
              </w:rPr>
            </w:pPr>
            <w:r w:rsidRPr="00FE0392">
              <w:rPr>
                <w:rFonts w:cs="Arial"/>
                <w:sz w:val="20"/>
                <w:szCs w:val="20"/>
              </w:rPr>
              <w:t xml:space="preserve">3.2.a.1.1. Sensibiliser les travailleurs sur les accidents du travail </w:t>
            </w:r>
          </w:p>
        </w:tc>
        <w:tc>
          <w:tcPr>
            <w:tcW w:w="2817" w:type="dxa"/>
            <w:vMerge w:val="restart"/>
          </w:tcPr>
          <w:p w14:paraId="7AF4C949" w14:textId="4F866FA3" w:rsidR="00BA426B" w:rsidRPr="00FE0392" w:rsidRDefault="00BA426B" w:rsidP="00BA426B">
            <w:pPr>
              <w:spacing w:before="40" w:line="240" w:lineRule="auto"/>
              <w:jc w:val="left"/>
              <w:rPr>
                <w:rFonts w:cs="Arial"/>
                <w:sz w:val="20"/>
                <w:szCs w:val="20"/>
                <w:lang w:eastAsia="fr-FR"/>
              </w:rPr>
            </w:pPr>
            <w:r w:rsidRPr="00FE0392">
              <w:rPr>
                <w:rFonts w:cs="Arial"/>
                <w:sz w:val="20"/>
                <w:szCs w:val="20"/>
              </w:rPr>
              <w:t>3.2.b.1.1. Faire la promotion des prestataires locaux</w:t>
            </w:r>
          </w:p>
        </w:tc>
      </w:tr>
      <w:tr w:rsidR="00BA426B" w:rsidRPr="00FE0392" w14:paraId="5D2154AC" w14:textId="77777777" w:rsidTr="00CE7215">
        <w:tc>
          <w:tcPr>
            <w:tcW w:w="2422" w:type="dxa"/>
            <w:vMerge/>
          </w:tcPr>
          <w:p w14:paraId="73A58B68" w14:textId="77777777" w:rsidR="00BA426B" w:rsidRPr="00FE0392" w:rsidRDefault="00BA426B" w:rsidP="00BA426B">
            <w:pPr>
              <w:spacing w:before="40" w:line="240" w:lineRule="auto"/>
              <w:jc w:val="left"/>
              <w:rPr>
                <w:rFonts w:cs="Arial"/>
                <w:sz w:val="20"/>
                <w:szCs w:val="20"/>
              </w:rPr>
            </w:pPr>
          </w:p>
        </w:tc>
        <w:tc>
          <w:tcPr>
            <w:tcW w:w="2184" w:type="dxa"/>
            <w:vMerge/>
          </w:tcPr>
          <w:p w14:paraId="30E2191B" w14:textId="77777777" w:rsidR="00BA426B" w:rsidRPr="00FE0392" w:rsidRDefault="00BA426B" w:rsidP="00BA426B">
            <w:pPr>
              <w:spacing w:before="40" w:line="240" w:lineRule="auto"/>
              <w:jc w:val="left"/>
              <w:rPr>
                <w:rFonts w:cs="Arial"/>
                <w:sz w:val="20"/>
                <w:szCs w:val="20"/>
              </w:rPr>
            </w:pPr>
          </w:p>
        </w:tc>
        <w:tc>
          <w:tcPr>
            <w:tcW w:w="2595" w:type="dxa"/>
            <w:vMerge/>
          </w:tcPr>
          <w:p w14:paraId="6CE9F241" w14:textId="77777777" w:rsidR="00BA426B" w:rsidRPr="00FE0392" w:rsidRDefault="00BA426B" w:rsidP="00BA426B">
            <w:pPr>
              <w:spacing w:before="40" w:line="240" w:lineRule="auto"/>
              <w:jc w:val="left"/>
              <w:rPr>
                <w:rFonts w:cs="Arial"/>
                <w:sz w:val="20"/>
                <w:szCs w:val="20"/>
              </w:rPr>
            </w:pPr>
          </w:p>
        </w:tc>
        <w:tc>
          <w:tcPr>
            <w:tcW w:w="1561" w:type="dxa"/>
            <w:vMerge/>
            <w:vAlign w:val="center"/>
          </w:tcPr>
          <w:p w14:paraId="65FF9276" w14:textId="77777777" w:rsidR="00BA426B" w:rsidRPr="00FE0392" w:rsidRDefault="00BA426B" w:rsidP="00BA426B">
            <w:pPr>
              <w:spacing w:before="40" w:line="240" w:lineRule="auto"/>
              <w:jc w:val="center"/>
              <w:rPr>
                <w:rFonts w:cs="Arial"/>
                <w:sz w:val="20"/>
                <w:szCs w:val="20"/>
              </w:rPr>
            </w:pPr>
          </w:p>
        </w:tc>
        <w:tc>
          <w:tcPr>
            <w:tcW w:w="2733" w:type="dxa"/>
          </w:tcPr>
          <w:p w14:paraId="18A2939C" w14:textId="4057B04A" w:rsidR="00BA426B" w:rsidRPr="00FE0392" w:rsidRDefault="00BA426B" w:rsidP="00BA426B">
            <w:pPr>
              <w:spacing w:before="40" w:line="240" w:lineRule="auto"/>
              <w:jc w:val="left"/>
              <w:rPr>
                <w:rFonts w:cs="Arial"/>
                <w:sz w:val="20"/>
                <w:szCs w:val="20"/>
              </w:rPr>
            </w:pPr>
            <w:r w:rsidRPr="00FE0392">
              <w:rPr>
                <w:rFonts w:cs="Arial"/>
                <w:sz w:val="20"/>
                <w:szCs w:val="20"/>
              </w:rPr>
              <w:t xml:space="preserve">3.2.a.1.2. Mettre en place des panneaux de signalisation </w:t>
            </w:r>
          </w:p>
        </w:tc>
        <w:tc>
          <w:tcPr>
            <w:tcW w:w="2817" w:type="dxa"/>
            <w:vMerge/>
          </w:tcPr>
          <w:p w14:paraId="300579E0" w14:textId="77777777" w:rsidR="00BA426B" w:rsidRPr="00FE0392" w:rsidRDefault="00BA426B" w:rsidP="00BA426B">
            <w:pPr>
              <w:spacing w:before="40" w:line="240" w:lineRule="auto"/>
              <w:jc w:val="left"/>
              <w:rPr>
                <w:rFonts w:cs="Arial"/>
                <w:sz w:val="20"/>
                <w:szCs w:val="20"/>
              </w:rPr>
            </w:pPr>
          </w:p>
        </w:tc>
      </w:tr>
      <w:tr w:rsidR="00BA426B" w:rsidRPr="00FE0392" w14:paraId="72DC27CF" w14:textId="77777777" w:rsidTr="00CE7215">
        <w:tc>
          <w:tcPr>
            <w:tcW w:w="2422" w:type="dxa"/>
            <w:vMerge/>
          </w:tcPr>
          <w:p w14:paraId="399E9121" w14:textId="77777777" w:rsidR="00BA426B" w:rsidRPr="00FE0392" w:rsidRDefault="00BA426B" w:rsidP="00BA426B">
            <w:pPr>
              <w:spacing w:before="40" w:line="240" w:lineRule="auto"/>
              <w:jc w:val="left"/>
              <w:rPr>
                <w:rFonts w:cs="Arial"/>
                <w:sz w:val="20"/>
                <w:szCs w:val="20"/>
              </w:rPr>
            </w:pPr>
          </w:p>
        </w:tc>
        <w:tc>
          <w:tcPr>
            <w:tcW w:w="2184" w:type="dxa"/>
            <w:vMerge/>
          </w:tcPr>
          <w:p w14:paraId="13326460" w14:textId="77777777" w:rsidR="00BA426B" w:rsidRPr="00FE0392" w:rsidRDefault="00BA426B" w:rsidP="00BA426B">
            <w:pPr>
              <w:spacing w:before="40" w:line="240" w:lineRule="auto"/>
              <w:jc w:val="left"/>
              <w:rPr>
                <w:rFonts w:cs="Arial"/>
                <w:sz w:val="20"/>
                <w:szCs w:val="20"/>
              </w:rPr>
            </w:pPr>
          </w:p>
        </w:tc>
        <w:tc>
          <w:tcPr>
            <w:tcW w:w="2595" w:type="dxa"/>
            <w:vMerge/>
          </w:tcPr>
          <w:p w14:paraId="0F4171FF" w14:textId="77777777" w:rsidR="00BA426B" w:rsidRPr="00FE0392" w:rsidRDefault="00BA426B" w:rsidP="00BA426B">
            <w:pPr>
              <w:spacing w:before="40" w:line="240" w:lineRule="auto"/>
              <w:jc w:val="left"/>
              <w:rPr>
                <w:rFonts w:cs="Arial"/>
                <w:sz w:val="20"/>
                <w:szCs w:val="20"/>
                <w:highlight w:val="yellow"/>
              </w:rPr>
            </w:pPr>
          </w:p>
        </w:tc>
        <w:tc>
          <w:tcPr>
            <w:tcW w:w="1561" w:type="dxa"/>
            <w:vMerge/>
            <w:vAlign w:val="center"/>
          </w:tcPr>
          <w:p w14:paraId="5CBF032D" w14:textId="77777777" w:rsidR="00BA426B" w:rsidRPr="00FE0392" w:rsidRDefault="00BA426B" w:rsidP="00BA426B">
            <w:pPr>
              <w:spacing w:before="40" w:line="240" w:lineRule="auto"/>
              <w:jc w:val="center"/>
              <w:rPr>
                <w:rFonts w:cs="Arial"/>
                <w:sz w:val="20"/>
                <w:szCs w:val="20"/>
              </w:rPr>
            </w:pPr>
          </w:p>
        </w:tc>
        <w:tc>
          <w:tcPr>
            <w:tcW w:w="2733" w:type="dxa"/>
          </w:tcPr>
          <w:p w14:paraId="26E9B063" w14:textId="3460E416" w:rsidR="00BA426B" w:rsidRPr="00FE0392" w:rsidRDefault="00BA426B" w:rsidP="00BA426B">
            <w:pPr>
              <w:spacing w:before="40" w:line="240" w:lineRule="auto"/>
              <w:jc w:val="left"/>
              <w:rPr>
                <w:rFonts w:cs="Arial"/>
                <w:sz w:val="20"/>
                <w:szCs w:val="20"/>
                <w:highlight w:val="yellow"/>
              </w:rPr>
            </w:pPr>
            <w:r w:rsidRPr="00FE0392">
              <w:rPr>
                <w:rFonts w:cs="Arial"/>
                <w:sz w:val="20"/>
                <w:szCs w:val="20"/>
              </w:rPr>
              <w:t>3.2.a.1.3. Mettre en place un dispositif de régulation de la circulation</w:t>
            </w:r>
          </w:p>
        </w:tc>
        <w:tc>
          <w:tcPr>
            <w:tcW w:w="2817" w:type="dxa"/>
            <w:vMerge/>
          </w:tcPr>
          <w:p w14:paraId="6E20940A" w14:textId="77777777" w:rsidR="00BA426B" w:rsidRPr="00FE0392" w:rsidRDefault="00BA426B" w:rsidP="00BA426B">
            <w:pPr>
              <w:spacing w:before="40" w:line="240" w:lineRule="auto"/>
              <w:jc w:val="left"/>
              <w:rPr>
                <w:rFonts w:cs="Arial"/>
                <w:sz w:val="20"/>
                <w:szCs w:val="20"/>
                <w:lang w:eastAsia="fr-FR"/>
              </w:rPr>
            </w:pPr>
          </w:p>
        </w:tc>
      </w:tr>
      <w:tr w:rsidR="00BA426B" w:rsidRPr="00FE0392" w14:paraId="7F095807" w14:textId="77777777" w:rsidTr="00CE7215">
        <w:trPr>
          <w:trHeight w:val="1323"/>
        </w:trPr>
        <w:tc>
          <w:tcPr>
            <w:tcW w:w="2422" w:type="dxa"/>
            <w:vMerge/>
          </w:tcPr>
          <w:p w14:paraId="02F02ADC" w14:textId="77777777" w:rsidR="00BA426B" w:rsidRPr="00FE0392" w:rsidRDefault="00BA426B" w:rsidP="00BA426B">
            <w:pPr>
              <w:spacing w:before="40" w:line="240" w:lineRule="auto"/>
              <w:jc w:val="left"/>
              <w:rPr>
                <w:rFonts w:cs="Arial"/>
                <w:sz w:val="20"/>
                <w:szCs w:val="20"/>
              </w:rPr>
            </w:pPr>
          </w:p>
        </w:tc>
        <w:tc>
          <w:tcPr>
            <w:tcW w:w="2184" w:type="dxa"/>
          </w:tcPr>
          <w:p w14:paraId="52A8FABC" w14:textId="27576E2B" w:rsidR="00BA426B" w:rsidRPr="00FE0392" w:rsidRDefault="00BA426B" w:rsidP="00BA426B">
            <w:pPr>
              <w:spacing w:before="40" w:line="240" w:lineRule="auto"/>
              <w:jc w:val="left"/>
              <w:rPr>
                <w:rFonts w:cs="Arial"/>
                <w:sz w:val="20"/>
                <w:szCs w:val="20"/>
              </w:rPr>
            </w:pPr>
            <w:r w:rsidRPr="00FE0392">
              <w:rPr>
                <w:rFonts w:cs="Arial"/>
                <w:sz w:val="20"/>
                <w:szCs w:val="20"/>
              </w:rPr>
              <w:t xml:space="preserve">3.2.b.2. Modification positive des conditions de vie </w:t>
            </w:r>
          </w:p>
        </w:tc>
        <w:tc>
          <w:tcPr>
            <w:tcW w:w="2595" w:type="dxa"/>
          </w:tcPr>
          <w:p w14:paraId="37A7DCB6" w14:textId="0B513FC3" w:rsidR="00BA426B" w:rsidRPr="00FE0392" w:rsidRDefault="00BA426B" w:rsidP="00BA426B">
            <w:pPr>
              <w:spacing w:before="40" w:line="240" w:lineRule="auto"/>
              <w:jc w:val="left"/>
              <w:rPr>
                <w:rFonts w:cs="Arial"/>
                <w:sz w:val="20"/>
                <w:szCs w:val="20"/>
              </w:rPr>
            </w:pPr>
            <w:r w:rsidRPr="00FE0392">
              <w:rPr>
                <w:rFonts w:cs="Arial"/>
                <w:sz w:val="20"/>
                <w:szCs w:val="20"/>
              </w:rPr>
              <w:t>3.2.a.2. Stockage et abandon des matériels hors d’usage, des matériaux d’entretien et des résidus de démolition.</w:t>
            </w:r>
          </w:p>
        </w:tc>
        <w:tc>
          <w:tcPr>
            <w:tcW w:w="1561" w:type="dxa"/>
            <w:vAlign w:val="center"/>
          </w:tcPr>
          <w:p w14:paraId="3DCAF780" w14:textId="6D15353A" w:rsidR="00BA426B" w:rsidRPr="00FE0392" w:rsidRDefault="00BA426B" w:rsidP="00BA426B">
            <w:pPr>
              <w:spacing w:before="40" w:line="240" w:lineRule="auto"/>
              <w:jc w:val="center"/>
              <w:rPr>
                <w:rFonts w:cs="Arial"/>
                <w:sz w:val="20"/>
                <w:szCs w:val="20"/>
              </w:rPr>
            </w:pPr>
            <w:r w:rsidRPr="00FE0392">
              <w:rPr>
                <w:rFonts w:cs="Arial"/>
                <w:sz w:val="20"/>
                <w:szCs w:val="20"/>
              </w:rPr>
              <w:t>Faible</w:t>
            </w:r>
          </w:p>
        </w:tc>
        <w:tc>
          <w:tcPr>
            <w:tcW w:w="2733" w:type="dxa"/>
          </w:tcPr>
          <w:p w14:paraId="2E85CAFC" w14:textId="355E2ABA" w:rsidR="00BA426B" w:rsidRPr="00FE0392" w:rsidRDefault="00BA426B" w:rsidP="00BA426B">
            <w:pPr>
              <w:spacing w:before="40" w:line="240" w:lineRule="auto"/>
              <w:jc w:val="left"/>
              <w:rPr>
                <w:rFonts w:cs="Arial"/>
                <w:sz w:val="20"/>
                <w:szCs w:val="20"/>
              </w:rPr>
            </w:pPr>
            <w:r w:rsidRPr="00FE0392">
              <w:rPr>
                <w:rFonts w:cs="Arial"/>
                <w:sz w:val="20"/>
                <w:szCs w:val="20"/>
              </w:rPr>
              <w:t xml:space="preserve">3.2.a.2.1. Veiller à replier et ranger le matériel et les matériaux utilisés pour les travaux d’entretien  </w:t>
            </w:r>
          </w:p>
        </w:tc>
        <w:tc>
          <w:tcPr>
            <w:tcW w:w="2817" w:type="dxa"/>
          </w:tcPr>
          <w:p w14:paraId="5DC8E516" w14:textId="77777777" w:rsidR="00BA426B" w:rsidRPr="00FE0392" w:rsidRDefault="00BA426B" w:rsidP="00BA426B">
            <w:pPr>
              <w:spacing w:before="40" w:line="240" w:lineRule="auto"/>
              <w:jc w:val="left"/>
              <w:rPr>
                <w:rFonts w:cs="Arial"/>
                <w:sz w:val="20"/>
                <w:szCs w:val="20"/>
                <w:lang w:eastAsia="fr-FR"/>
              </w:rPr>
            </w:pPr>
          </w:p>
        </w:tc>
      </w:tr>
      <w:tr w:rsidR="00BA426B" w:rsidRPr="00FE0392" w14:paraId="5354B233" w14:textId="77777777" w:rsidTr="00CE7215">
        <w:tc>
          <w:tcPr>
            <w:tcW w:w="2422" w:type="dxa"/>
            <w:vMerge/>
          </w:tcPr>
          <w:p w14:paraId="2B35D554" w14:textId="77777777" w:rsidR="00BA426B" w:rsidRPr="00FE0392" w:rsidRDefault="00BA426B" w:rsidP="00BA426B">
            <w:pPr>
              <w:spacing w:before="40" w:line="240" w:lineRule="auto"/>
              <w:jc w:val="left"/>
              <w:rPr>
                <w:rFonts w:cs="Arial"/>
                <w:sz w:val="20"/>
                <w:szCs w:val="20"/>
              </w:rPr>
            </w:pPr>
          </w:p>
        </w:tc>
        <w:tc>
          <w:tcPr>
            <w:tcW w:w="2184" w:type="dxa"/>
          </w:tcPr>
          <w:p w14:paraId="4B45BE2C" w14:textId="046B33C2" w:rsidR="00BA426B" w:rsidRPr="00FE0392" w:rsidRDefault="00BA426B" w:rsidP="00BA426B">
            <w:pPr>
              <w:spacing w:before="40" w:line="240" w:lineRule="auto"/>
              <w:jc w:val="left"/>
              <w:rPr>
                <w:rFonts w:cs="Arial"/>
                <w:sz w:val="20"/>
                <w:szCs w:val="20"/>
              </w:rPr>
            </w:pPr>
            <w:r w:rsidRPr="00FE0392">
              <w:rPr>
                <w:rFonts w:cs="Arial"/>
                <w:sz w:val="20"/>
                <w:szCs w:val="20"/>
              </w:rPr>
              <w:t>3.2.b.3. Revalorisation du foncier </w:t>
            </w:r>
          </w:p>
        </w:tc>
        <w:tc>
          <w:tcPr>
            <w:tcW w:w="2595" w:type="dxa"/>
          </w:tcPr>
          <w:p w14:paraId="4D9D82D6" w14:textId="793362A8" w:rsidR="00BA426B" w:rsidRPr="00FE0392" w:rsidRDefault="00BA426B" w:rsidP="00BA426B">
            <w:pPr>
              <w:spacing w:before="40" w:line="240" w:lineRule="auto"/>
              <w:jc w:val="left"/>
              <w:rPr>
                <w:rFonts w:cs="Arial"/>
                <w:sz w:val="20"/>
                <w:szCs w:val="20"/>
              </w:rPr>
            </w:pPr>
          </w:p>
        </w:tc>
        <w:tc>
          <w:tcPr>
            <w:tcW w:w="1561" w:type="dxa"/>
            <w:vAlign w:val="center"/>
          </w:tcPr>
          <w:p w14:paraId="2EB13851" w14:textId="370295A3" w:rsidR="00BA426B" w:rsidRPr="00FE0392" w:rsidRDefault="00BA426B" w:rsidP="00BA426B">
            <w:pPr>
              <w:spacing w:before="40" w:line="240" w:lineRule="auto"/>
              <w:jc w:val="center"/>
              <w:rPr>
                <w:rFonts w:cs="Arial"/>
                <w:sz w:val="20"/>
                <w:szCs w:val="20"/>
              </w:rPr>
            </w:pPr>
          </w:p>
        </w:tc>
        <w:tc>
          <w:tcPr>
            <w:tcW w:w="2733" w:type="dxa"/>
          </w:tcPr>
          <w:p w14:paraId="5FCA3678" w14:textId="2CA7A8C7" w:rsidR="00BA426B" w:rsidRPr="00FE0392" w:rsidRDefault="00BA426B" w:rsidP="00BA426B">
            <w:pPr>
              <w:spacing w:before="40" w:line="240" w:lineRule="auto"/>
              <w:jc w:val="left"/>
              <w:rPr>
                <w:rFonts w:cs="Arial"/>
                <w:sz w:val="20"/>
                <w:szCs w:val="20"/>
              </w:rPr>
            </w:pPr>
          </w:p>
        </w:tc>
        <w:tc>
          <w:tcPr>
            <w:tcW w:w="2817" w:type="dxa"/>
          </w:tcPr>
          <w:p w14:paraId="6B987887" w14:textId="77777777" w:rsidR="00BA426B" w:rsidRPr="00FE0392" w:rsidRDefault="00BA426B" w:rsidP="00BA426B">
            <w:pPr>
              <w:spacing w:before="40" w:line="240" w:lineRule="auto"/>
              <w:jc w:val="left"/>
              <w:rPr>
                <w:rFonts w:cs="Arial"/>
                <w:sz w:val="20"/>
                <w:szCs w:val="20"/>
                <w:lang w:eastAsia="fr-FR"/>
              </w:rPr>
            </w:pPr>
          </w:p>
        </w:tc>
      </w:tr>
      <w:tr w:rsidR="00BA426B" w:rsidRPr="00FE0392" w14:paraId="5E677780" w14:textId="77777777" w:rsidTr="00CE7215">
        <w:tc>
          <w:tcPr>
            <w:tcW w:w="2422" w:type="dxa"/>
            <w:vMerge/>
          </w:tcPr>
          <w:p w14:paraId="30046A45" w14:textId="77777777" w:rsidR="00BA426B" w:rsidRPr="00FE0392" w:rsidRDefault="00BA426B" w:rsidP="00BA426B">
            <w:pPr>
              <w:spacing w:before="40" w:line="240" w:lineRule="auto"/>
              <w:jc w:val="left"/>
              <w:rPr>
                <w:rFonts w:cs="Arial"/>
                <w:sz w:val="20"/>
                <w:szCs w:val="20"/>
              </w:rPr>
            </w:pPr>
          </w:p>
        </w:tc>
        <w:tc>
          <w:tcPr>
            <w:tcW w:w="2184" w:type="dxa"/>
          </w:tcPr>
          <w:p w14:paraId="346D9F6D" w14:textId="3A20760F" w:rsidR="00BA426B" w:rsidRPr="00FE0392" w:rsidRDefault="00BA426B" w:rsidP="00BA426B">
            <w:pPr>
              <w:spacing w:before="40" w:line="240" w:lineRule="auto"/>
              <w:jc w:val="left"/>
              <w:rPr>
                <w:rFonts w:cs="Arial"/>
                <w:sz w:val="20"/>
                <w:szCs w:val="20"/>
              </w:rPr>
            </w:pPr>
            <w:r w:rsidRPr="00FE0392">
              <w:rPr>
                <w:rFonts w:cs="Arial"/>
                <w:sz w:val="20"/>
                <w:szCs w:val="20"/>
              </w:rPr>
              <w:t>3.2.b.4. Diminution du coût d’entretien des véhicules et des routes</w:t>
            </w:r>
          </w:p>
        </w:tc>
        <w:tc>
          <w:tcPr>
            <w:tcW w:w="2595" w:type="dxa"/>
          </w:tcPr>
          <w:p w14:paraId="6C89E193" w14:textId="77777777" w:rsidR="00BA426B" w:rsidRPr="00FE0392" w:rsidRDefault="00BA426B" w:rsidP="00BA426B">
            <w:pPr>
              <w:spacing w:before="40" w:line="240" w:lineRule="auto"/>
              <w:jc w:val="left"/>
              <w:rPr>
                <w:rFonts w:cs="Arial"/>
                <w:sz w:val="20"/>
                <w:szCs w:val="20"/>
                <w:lang w:eastAsia="fr-FR"/>
              </w:rPr>
            </w:pPr>
          </w:p>
        </w:tc>
        <w:tc>
          <w:tcPr>
            <w:tcW w:w="1561" w:type="dxa"/>
          </w:tcPr>
          <w:p w14:paraId="009FC176" w14:textId="77777777" w:rsidR="00BA426B" w:rsidRPr="00FE0392" w:rsidRDefault="00BA426B" w:rsidP="00BA426B">
            <w:pPr>
              <w:spacing w:before="40" w:line="240" w:lineRule="auto"/>
              <w:jc w:val="center"/>
              <w:rPr>
                <w:rFonts w:cs="Arial"/>
                <w:sz w:val="20"/>
                <w:szCs w:val="20"/>
                <w:lang w:eastAsia="fr-FR"/>
              </w:rPr>
            </w:pPr>
          </w:p>
        </w:tc>
        <w:tc>
          <w:tcPr>
            <w:tcW w:w="2733" w:type="dxa"/>
          </w:tcPr>
          <w:p w14:paraId="0BCD857E" w14:textId="77777777" w:rsidR="00BA426B" w:rsidRPr="00FE0392" w:rsidRDefault="00BA426B" w:rsidP="00BA426B">
            <w:pPr>
              <w:spacing w:before="40" w:line="240" w:lineRule="auto"/>
              <w:jc w:val="left"/>
              <w:rPr>
                <w:rFonts w:cs="Arial"/>
                <w:sz w:val="20"/>
                <w:szCs w:val="20"/>
                <w:lang w:eastAsia="fr-FR"/>
              </w:rPr>
            </w:pPr>
          </w:p>
        </w:tc>
        <w:tc>
          <w:tcPr>
            <w:tcW w:w="2817" w:type="dxa"/>
          </w:tcPr>
          <w:p w14:paraId="6686DA09" w14:textId="77777777" w:rsidR="00BA426B" w:rsidRPr="00FE0392" w:rsidRDefault="00BA426B" w:rsidP="00BA426B">
            <w:pPr>
              <w:spacing w:before="40" w:line="240" w:lineRule="auto"/>
              <w:jc w:val="left"/>
              <w:rPr>
                <w:rFonts w:cs="Arial"/>
                <w:sz w:val="20"/>
                <w:szCs w:val="20"/>
                <w:lang w:eastAsia="fr-FR"/>
              </w:rPr>
            </w:pPr>
          </w:p>
        </w:tc>
      </w:tr>
    </w:tbl>
    <w:p w14:paraId="1769D8EC" w14:textId="2C7CC92C" w:rsidR="006377B2" w:rsidRPr="00FE0392" w:rsidRDefault="006377B2" w:rsidP="006377B2">
      <w:pPr>
        <w:rPr>
          <w:rFonts w:cs="Arial"/>
          <w:lang w:eastAsia="fr-FR"/>
        </w:rPr>
        <w:sectPr w:rsidR="006377B2" w:rsidRPr="00FE0392" w:rsidSect="004D072C">
          <w:pgSz w:w="16838" w:h="11906" w:orient="landscape" w:code="9"/>
          <w:pgMar w:top="1418" w:right="1276" w:bottom="1418" w:left="1276" w:header="851" w:footer="510" w:gutter="0"/>
          <w:cols w:space="708"/>
          <w:vAlign w:val="both"/>
          <w:docGrid w:linePitch="360"/>
        </w:sectPr>
      </w:pPr>
    </w:p>
    <w:p w14:paraId="73880055" w14:textId="51149D6C" w:rsidR="00285EE0" w:rsidRPr="00FE0392" w:rsidRDefault="007867F2" w:rsidP="00A36E83">
      <w:pPr>
        <w:pStyle w:val="Titre1"/>
        <w:rPr>
          <w:rFonts w:eastAsia="Times New Roman"/>
          <w:lang w:eastAsia="de-DE"/>
        </w:rPr>
      </w:pPr>
      <w:bookmarkStart w:id="1748" w:name="_Toc44876676"/>
      <w:bookmarkStart w:id="1749" w:name="_Toc43697691"/>
      <w:bookmarkStart w:id="1750" w:name="_Toc52900944"/>
      <w:bookmarkStart w:id="1751" w:name="_Toc52902696"/>
      <w:r w:rsidRPr="00FE0392">
        <w:rPr>
          <w:rFonts w:eastAsia="Times New Roman"/>
          <w:lang w:eastAsia="de-DE"/>
        </w:rPr>
        <w:lastRenderedPageBreak/>
        <w:t xml:space="preserve">9. </w:t>
      </w:r>
      <w:r w:rsidR="00285EE0" w:rsidRPr="00FE0392">
        <w:rPr>
          <w:rFonts w:eastAsia="Times New Roman"/>
          <w:lang w:eastAsia="de-DE"/>
        </w:rPr>
        <w:t>plan d’ACTION ET DE REINSTALLATION</w:t>
      </w:r>
      <w:bookmarkEnd w:id="1750"/>
      <w:bookmarkEnd w:id="1751"/>
      <w:r w:rsidR="00285EE0" w:rsidRPr="00FE0392">
        <w:rPr>
          <w:rFonts w:eastAsia="Times New Roman"/>
          <w:lang w:eastAsia="de-DE"/>
        </w:rPr>
        <w:t xml:space="preserve"> </w:t>
      </w:r>
      <w:bookmarkEnd w:id="1748"/>
    </w:p>
    <w:p w14:paraId="4381AE3F" w14:textId="77777777" w:rsidR="00285EE0" w:rsidRPr="00FE0392" w:rsidRDefault="00285EE0" w:rsidP="007867F2">
      <w:pPr>
        <w:rPr>
          <w:rFonts w:eastAsia="Times New Roman" w:cs="Times New Roman"/>
          <w:szCs w:val="24"/>
          <w:lang w:eastAsia="de-DE"/>
        </w:rPr>
      </w:pPr>
      <w:r w:rsidRPr="00FE0392">
        <w:rPr>
          <w:rFonts w:eastAsia="Times New Roman" w:cs="Times New Roman"/>
          <w:szCs w:val="24"/>
          <w:lang w:eastAsia="de-DE"/>
        </w:rPr>
        <w:t xml:space="preserve">A la demande du gouvernement béninois, la Banque Africaine de Développement (BAD) va soutenir la mise en œuvre du projet PAPVS. Ce projet s’exécutera dans des agglomérations urbaines, les bassins versants et les exutoires. Le projet couvre </w:t>
      </w:r>
      <w:r w:rsidRPr="00FE0392">
        <w:rPr>
          <w:rFonts w:eastAsia="Times New Roman" w:cs="Times New Roman"/>
          <w:b/>
          <w:bCs/>
          <w:iCs/>
          <w:szCs w:val="24"/>
          <w:lang w:eastAsia="de-DE"/>
        </w:rPr>
        <w:t>48 76</w:t>
      </w:r>
      <w:r w:rsidRPr="00FE0392">
        <w:rPr>
          <w:rFonts w:eastAsia="Times New Roman" w:cs="Times New Roman"/>
          <w:b/>
          <w:bCs/>
          <w:i/>
          <w:iCs/>
          <w:szCs w:val="24"/>
          <w:lang w:eastAsia="de-DE"/>
        </w:rPr>
        <w:t xml:space="preserve">5 </w:t>
      </w:r>
      <w:r w:rsidRPr="00FE0392">
        <w:rPr>
          <w:rFonts w:eastAsia="Times New Roman" w:cs="Times New Roman"/>
          <w:szCs w:val="24"/>
          <w:lang w:eastAsia="de-DE"/>
        </w:rPr>
        <w:t xml:space="preserve">ml environ pour les collecteurs en ce qui concerne les villes d’Abomey et Bohicon, </w:t>
      </w:r>
      <w:r w:rsidRPr="00FE0392">
        <w:rPr>
          <w:rFonts w:eastAsia="Times New Roman" w:cs="Times New Roman"/>
          <w:b/>
          <w:szCs w:val="24"/>
          <w:lang w:eastAsia="de-DE"/>
        </w:rPr>
        <w:t>11 003 ml</w:t>
      </w:r>
      <w:r w:rsidRPr="00FE0392">
        <w:rPr>
          <w:rFonts w:eastAsia="Times New Roman" w:cs="Times New Roman"/>
          <w:szCs w:val="24"/>
          <w:lang w:eastAsia="de-DE"/>
        </w:rPr>
        <w:t xml:space="preserve"> de voiries pour Abomey, est classé dans la catégorie 2, selon les Sauvegardes Opérationnelles de la BAD, et a été soumis à la réalisation d’une étude d’impact environnemental et social (EIES) approfondie au regard de la nature, de la taille et de l’envergure des travaux à entreprendre, ainsi que de ses effets potentiels directs et indirects.  </w:t>
      </w:r>
    </w:p>
    <w:p w14:paraId="11236BE7" w14:textId="77777777" w:rsidR="00301B9D" w:rsidRPr="00FE0392" w:rsidRDefault="00285EE0" w:rsidP="007867F2">
      <w:pPr>
        <w:rPr>
          <w:rFonts w:eastAsia="Times New Roman" w:cs="Times New Roman"/>
          <w:szCs w:val="24"/>
          <w:lang w:eastAsia="de-DE"/>
        </w:rPr>
      </w:pPr>
      <w:r w:rsidRPr="00FE0392">
        <w:rPr>
          <w:rFonts w:eastAsia="Times New Roman" w:cs="Times New Roman"/>
          <w:szCs w:val="24"/>
          <w:lang w:eastAsia="de-DE"/>
        </w:rPr>
        <w:t xml:space="preserve">L’exécution des travaux prévus nécessite l’acquisition de terres, des déplacements involontaires de personnes et de biens et des perturbations d’activités de personnes se trouvant dans l’emprise des travaux prévus. Les enquêtes sur le terrain ont permis de </w:t>
      </w:r>
      <w:r w:rsidRPr="00FE0392">
        <w:rPr>
          <w:rFonts w:eastAsia="Times New Roman" w:cs="Times New Roman"/>
          <w:b/>
          <w:szCs w:val="24"/>
          <w:lang w:eastAsia="de-DE"/>
        </w:rPr>
        <w:t>recenser 383 personnes</w:t>
      </w:r>
      <w:r w:rsidRPr="00FE0392">
        <w:rPr>
          <w:rFonts w:eastAsia="Times New Roman" w:cs="Times New Roman"/>
          <w:szCs w:val="24"/>
          <w:lang w:eastAsia="de-DE"/>
        </w:rPr>
        <w:t xml:space="preserve"> susceptibles d’être affectées par le projet.</w:t>
      </w:r>
    </w:p>
    <w:p w14:paraId="610679FB" w14:textId="602A39F7" w:rsidR="00285EE0" w:rsidRPr="00FE0392" w:rsidRDefault="00285EE0" w:rsidP="007867F2">
      <w:pPr>
        <w:rPr>
          <w:rFonts w:eastAsia="Times New Roman" w:cs="Times New Roman"/>
          <w:szCs w:val="24"/>
          <w:lang w:eastAsia="de-DE"/>
        </w:rPr>
      </w:pPr>
      <w:r w:rsidRPr="00FE0392">
        <w:rPr>
          <w:rFonts w:eastAsia="Times New Roman" w:cs="Times New Roman"/>
          <w:szCs w:val="24"/>
          <w:lang w:eastAsia="de-DE"/>
        </w:rPr>
        <w:t xml:space="preserve">Aussi, conformément à la SO2 « Réinstallation involontaire : Acquisition de terres, déplacements de populations et indemnisation », </w:t>
      </w:r>
      <w:r w:rsidRPr="00FE0392">
        <w:rPr>
          <w:rFonts w:eastAsia="Times New Roman" w:cs="Arial"/>
          <w:lang w:eastAsia="de-DE"/>
        </w:rPr>
        <w:t>un Plan d’Action de Réinstallation (PAR) a été élaboré pour la ville</w:t>
      </w:r>
      <w:r w:rsidRPr="00FE0392">
        <w:rPr>
          <w:rFonts w:eastAsia="Times New Roman" w:cs="Times New Roman"/>
          <w:szCs w:val="24"/>
          <w:lang w:eastAsia="de-DE"/>
        </w:rPr>
        <w:t xml:space="preserve"> d’Abomey, pour assurer l’indemnisation et la réinstallation des personnes affectées par le projet (PAP).</w:t>
      </w:r>
    </w:p>
    <w:p w14:paraId="50827CE1" w14:textId="77777777" w:rsidR="00285EE0" w:rsidRPr="00FE0392" w:rsidRDefault="00285EE0" w:rsidP="007867F2">
      <w:pPr>
        <w:rPr>
          <w:rFonts w:eastAsia="Times New Roman" w:cs="Arial"/>
          <w:lang w:eastAsia="de-DE"/>
        </w:rPr>
      </w:pPr>
      <w:r w:rsidRPr="00FE0392">
        <w:rPr>
          <w:rFonts w:eastAsia="Times New Roman" w:cs="Arial"/>
          <w:lang w:eastAsia="de-DE"/>
        </w:rPr>
        <w:t xml:space="preserve">Cette exigence est confirmée par </w:t>
      </w:r>
      <w:r w:rsidRPr="00FE0392">
        <w:rPr>
          <w:rFonts w:eastAsia="Times New Roman" w:cs="Arial"/>
          <w:szCs w:val="24"/>
          <w:lang w:eastAsia="de-DE"/>
        </w:rPr>
        <w:t>les dispositions nationales : à travers l’article 37 du décret n°2017-332 du 06 juillet 2017, portant organisation des procédures de l’évaluation environnementale en République du Bénin, qui dispose que « tout projet dont la réalisation occasionne le déplacement involontaire physique ou économique d’au moins cent (100) personnes</w:t>
      </w:r>
      <w:r w:rsidRPr="00FE0392">
        <w:rPr>
          <w:rFonts w:eastAsia="Times New Roman" w:cs="Arial"/>
          <w:b/>
          <w:szCs w:val="24"/>
          <w:lang w:eastAsia="de-DE"/>
        </w:rPr>
        <w:t xml:space="preserve">, </w:t>
      </w:r>
      <w:r w:rsidRPr="00FE0392">
        <w:rPr>
          <w:rFonts w:eastAsia="Times New Roman" w:cs="Arial"/>
          <w:szCs w:val="24"/>
          <w:lang w:eastAsia="de-DE"/>
        </w:rPr>
        <w:t>fait l’objet d’un PAR ».</w:t>
      </w:r>
    </w:p>
    <w:p w14:paraId="38FDB6C1" w14:textId="77777777" w:rsidR="00285EE0" w:rsidRPr="00FE0392" w:rsidRDefault="00285EE0" w:rsidP="007867F2">
      <w:pPr>
        <w:rPr>
          <w:rFonts w:eastAsia="Times New Roman" w:cs="Arial"/>
          <w:lang w:eastAsia="de-DE"/>
        </w:rPr>
      </w:pPr>
      <w:r w:rsidRPr="00FE0392">
        <w:rPr>
          <w:rFonts w:eastAsia="Times New Roman" w:cs="Arial"/>
          <w:lang w:eastAsia="de-DE"/>
        </w:rPr>
        <w:t xml:space="preserve">Les objectifs du PAR sont : </w:t>
      </w:r>
    </w:p>
    <w:p w14:paraId="7858DCFB" w14:textId="77777777" w:rsidR="00285EE0" w:rsidRPr="00FE0392" w:rsidRDefault="00285EE0" w:rsidP="007867F2">
      <w:pPr>
        <w:ind w:left="720"/>
        <w:rPr>
          <w:rFonts w:eastAsia="Calibri" w:cs="Arial"/>
        </w:rPr>
      </w:pPr>
      <w:r w:rsidRPr="00FE0392">
        <w:rPr>
          <w:rFonts w:eastAsia="Calibri" w:cs="Arial"/>
        </w:rPr>
        <w:t xml:space="preserve">a) éviter dans la mesure du possible ou minimiser la réinstallation involontaire et l’expropriation des terres ; </w:t>
      </w:r>
    </w:p>
    <w:p w14:paraId="04228558" w14:textId="77777777" w:rsidR="00285EE0" w:rsidRPr="00FE0392" w:rsidRDefault="00285EE0" w:rsidP="007867F2">
      <w:pPr>
        <w:ind w:left="720"/>
        <w:rPr>
          <w:rFonts w:eastAsia="Calibri" w:cs="Arial"/>
        </w:rPr>
      </w:pPr>
      <w:r w:rsidRPr="00FE0392">
        <w:rPr>
          <w:rFonts w:eastAsia="Calibri" w:cs="Arial"/>
        </w:rPr>
        <w:t xml:space="preserve">b) concevoir et exécuter, lorsqu’un déplacement de population est inévitable, les activités de réinstallation involontaire et d’indemnisation en tant que programmes de développement durable, en fournissant suffisamment de ressources d’investissement pour que les personnes affectées par le projet aient l’opportunité d’en partager les bénéfices ; </w:t>
      </w:r>
    </w:p>
    <w:p w14:paraId="3B6233B2" w14:textId="77777777" w:rsidR="00285EE0" w:rsidRPr="00FE0392" w:rsidRDefault="00285EE0" w:rsidP="007867F2">
      <w:pPr>
        <w:ind w:left="720"/>
        <w:rPr>
          <w:rFonts w:eastAsia="Calibri" w:cs="Arial"/>
        </w:rPr>
      </w:pPr>
      <w:r w:rsidRPr="00FE0392">
        <w:rPr>
          <w:rFonts w:eastAsia="Calibri" w:cs="Arial"/>
        </w:rPr>
        <w:t xml:space="preserve">c) S’assurer que les personnes affectées sont consultées et ont l’opportunité de participer à toutes les étapes charnières du processus d’élaboration et de mise en œuvre des activités de réinstallation involontaire ; </w:t>
      </w:r>
    </w:p>
    <w:p w14:paraId="41660C61" w14:textId="77777777" w:rsidR="00285EE0" w:rsidRPr="00FE0392" w:rsidRDefault="00285EE0" w:rsidP="007867F2">
      <w:pPr>
        <w:ind w:left="720"/>
        <w:rPr>
          <w:rFonts w:eastAsia="Calibri" w:cs="Arial"/>
        </w:rPr>
      </w:pPr>
      <w:r w:rsidRPr="00FE0392">
        <w:rPr>
          <w:rFonts w:eastAsia="Calibri" w:cs="Arial"/>
        </w:rPr>
        <w:t>d) assister les personnes déplacées dans leurs efforts pour améliorer leurs moyens d’existence et leur niveau de vie, ou du moins à les rétablir, en termes réels, à leur niveau d’avant le déplacement ou à celui d’avant la mise en œuvre du projet, selon le cas le plus avantageux.</w:t>
      </w:r>
    </w:p>
    <w:p w14:paraId="02F5C17B" w14:textId="2FBAC048" w:rsidR="00285EE0" w:rsidRPr="00FE0392" w:rsidRDefault="007867F2" w:rsidP="00672FBE">
      <w:pPr>
        <w:pStyle w:val="Titre20"/>
        <w:rPr>
          <w:rFonts w:eastAsia="Times New Roman"/>
          <w:lang w:eastAsia="de-DE"/>
        </w:rPr>
      </w:pPr>
      <w:bookmarkStart w:id="1752" w:name="_Toc52900945"/>
      <w:bookmarkStart w:id="1753" w:name="_Toc52902697"/>
      <w:r w:rsidRPr="00FE0392">
        <w:rPr>
          <w:rFonts w:asciiTheme="minorHAnsi" w:eastAsia="Times New Roman" w:hAnsiTheme="minorHAnsi"/>
          <w:lang w:eastAsia="de-DE"/>
        </w:rPr>
        <w:t xml:space="preserve">9.1. </w:t>
      </w:r>
      <w:r w:rsidR="00285EE0" w:rsidRPr="00FE0392">
        <w:rPr>
          <w:rFonts w:eastAsia="Times New Roman"/>
          <w:lang w:eastAsia="de-DE"/>
        </w:rPr>
        <w:t>Personnes impactées par le projet</w:t>
      </w:r>
      <w:bookmarkEnd w:id="1752"/>
      <w:bookmarkEnd w:id="1753"/>
      <w:r w:rsidR="00285EE0" w:rsidRPr="00FE0392">
        <w:rPr>
          <w:rFonts w:eastAsia="Times New Roman"/>
          <w:lang w:eastAsia="de-DE"/>
        </w:rPr>
        <w:t xml:space="preserve"> </w:t>
      </w:r>
    </w:p>
    <w:p w14:paraId="290C2FCD" w14:textId="29CFEAA6" w:rsidR="00285EE0" w:rsidRPr="00FE0392" w:rsidRDefault="00285EE0" w:rsidP="007867F2">
      <w:pPr>
        <w:rPr>
          <w:rFonts w:eastAsia="Times New Roman" w:cs="Times New Roman"/>
          <w:szCs w:val="24"/>
          <w:lang w:eastAsia="de-DE"/>
        </w:rPr>
      </w:pPr>
      <w:r w:rsidRPr="00FE0392">
        <w:rPr>
          <w:rFonts w:eastAsia="Times New Roman" w:cs="Times New Roman"/>
          <w:szCs w:val="24"/>
          <w:lang w:eastAsia="de-DE"/>
        </w:rPr>
        <w:t>La population de la commune d’Abomey constitue la première bénéficiaire du projet qui ne subira plus les désagréments des inondations périodiques et dont le cadre de vie sera amélioré. Le projet permettra la création d’emplois temporaires pendant la phase des travaux aussi</w:t>
      </w:r>
      <w:r w:rsidR="00354746" w:rsidRPr="00FE0392">
        <w:rPr>
          <w:rFonts w:eastAsia="Times New Roman" w:cs="Times New Roman"/>
          <w:szCs w:val="24"/>
          <w:lang w:eastAsia="de-DE"/>
        </w:rPr>
        <w:t xml:space="preserve"> bien</w:t>
      </w:r>
      <w:r w:rsidRPr="00FE0392">
        <w:rPr>
          <w:rFonts w:eastAsia="Times New Roman" w:cs="Times New Roman"/>
          <w:szCs w:val="24"/>
          <w:lang w:eastAsia="de-DE"/>
        </w:rPr>
        <w:t xml:space="preserve"> pour les hommes que </w:t>
      </w:r>
      <w:r w:rsidR="00354746" w:rsidRPr="00FE0392">
        <w:rPr>
          <w:rFonts w:eastAsia="Times New Roman" w:cs="Times New Roman"/>
          <w:szCs w:val="24"/>
          <w:lang w:eastAsia="de-DE"/>
        </w:rPr>
        <w:t xml:space="preserve">pour </w:t>
      </w:r>
      <w:r w:rsidRPr="00FE0392">
        <w:rPr>
          <w:rFonts w:eastAsia="Times New Roman" w:cs="Times New Roman"/>
          <w:szCs w:val="24"/>
          <w:lang w:eastAsia="de-DE"/>
        </w:rPr>
        <w:t>les femmes. Les petites et moyennes entreprises, les commerces, ateliers et prestataires profiterons largement de cette opportunité d’affaires pour avoir des revenus.</w:t>
      </w:r>
    </w:p>
    <w:p w14:paraId="53929414" w14:textId="77777777" w:rsidR="00285EE0" w:rsidRPr="00FE0392" w:rsidRDefault="00285EE0" w:rsidP="007867F2">
      <w:pPr>
        <w:rPr>
          <w:rFonts w:eastAsia="Arial" w:cs="Times New Roman"/>
          <w:szCs w:val="24"/>
          <w:lang w:eastAsia="de-DE"/>
        </w:rPr>
      </w:pPr>
      <w:r w:rsidRPr="00FE0392">
        <w:rPr>
          <w:rFonts w:eastAsia="Times New Roman" w:cs="Times New Roman"/>
          <w:szCs w:val="24"/>
          <w:lang w:eastAsia="de-DE"/>
        </w:rPr>
        <w:lastRenderedPageBreak/>
        <w:t xml:space="preserve">Enfin, la Mairie de Abomey constitue aussi un bénéficiaire direct du projet PAPVS car c’est </w:t>
      </w:r>
      <w:r w:rsidRPr="00FE0392">
        <w:rPr>
          <w:rFonts w:eastAsia="Arial" w:cs="Times New Roman"/>
          <w:szCs w:val="24"/>
          <w:lang w:eastAsia="de-DE"/>
        </w:rPr>
        <w:t xml:space="preserve">le l’une des premières structures chargées de la gestion directe des inondations au regard des articles 84 et 86, de la loi 97-029 du 15 janvier 1999 portant organisation des communes en République du Bénin.  </w:t>
      </w:r>
    </w:p>
    <w:p w14:paraId="3947B47C" w14:textId="4EFEAA79" w:rsidR="00285EE0" w:rsidRPr="00FE0392" w:rsidRDefault="007867F2" w:rsidP="00D05009">
      <w:pPr>
        <w:pStyle w:val="Lgende"/>
      </w:pPr>
      <w:bookmarkStart w:id="1754" w:name="_Toc52902805"/>
      <w:r w:rsidRPr="00FE0392">
        <w:t xml:space="preserve">Tableau </w:t>
      </w:r>
      <w:fldSimple w:instr=" SEQ Tableau \* ARABIC ">
        <w:r w:rsidR="00751AC5" w:rsidRPr="00FE0392">
          <w:rPr>
            <w:noProof/>
          </w:rPr>
          <w:t>52</w:t>
        </w:r>
      </w:fldSimple>
      <w:r w:rsidRPr="00FE0392">
        <w:t xml:space="preserve"> </w:t>
      </w:r>
      <w:r w:rsidR="00285EE0" w:rsidRPr="00FE0392">
        <w:t>: Bénéficiaires par arrondissement du PAPVS - Abomey</w:t>
      </w:r>
      <w:bookmarkEnd w:id="1754"/>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156"/>
        <w:gridCol w:w="3827"/>
        <w:gridCol w:w="2579"/>
      </w:tblGrid>
      <w:tr w:rsidR="00285EE0" w:rsidRPr="00FE0392" w14:paraId="00E7E9DF" w14:textId="77777777" w:rsidTr="00285EE0">
        <w:trPr>
          <w:trHeight w:val="306"/>
          <w:jc w:val="center"/>
        </w:trPr>
        <w:tc>
          <w:tcPr>
            <w:tcW w:w="2156" w:type="dxa"/>
            <w:shd w:val="clear" w:color="auto" w:fill="00B0F0"/>
            <w:vAlign w:val="center"/>
          </w:tcPr>
          <w:p w14:paraId="0EE3BE22" w14:textId="77777777" w:rsidR="00285EE0" w:rsidRPr="00FE0392" w:rsidRDefault="00285EE0" w:rsidP="00285EE0">
            <w:pPr>
              <w:spacing w:line="240" w:lineRule="auto"/>
              <w:ind w:left="113"/>
              <w:jc w:val="left"/>
              <w:rPr>
                <w:rFonts w:eastAsia="Times New Roman" w:cs="Arial"/>
                <w:b/>
                <w:color w:val="000000"/>
                <w:sz w:val="20"/>
                <w:szCs w:val="20"/>
                <w:lang w:eastAsia="de-DE"/>
              </w:rPr>
            </w:pPr>
            <w:r w:rsidRPr="00FE0392">
              <w:rPr>
                <w:rFonts w:eastAsia="Times New Roman" w:cs="Arial"/>
                <w:b/>
                <w:color w:val="000000"/>
                <w:sz w:val="20"/>
                <w:szCs w:val="20"/>
                <w:lang w:eastAsia="de-DE"/>
              </w:rPr>
              <w:t>Arrondissements</w:t>
            </w:r>
          </w:p>
        </w:tc>
        <w:tc>
          <w:tcPr>
            <w:tcW w:w="3827" w:type="dxa"/>
            <w:shd w:val="clear" w:color="auto" w:fill="00B0F0"/>
          </w:tcPr>
          <w:p w14:paraId="5201E3F6" w14:textId="77777777" w:rsidR="00285EE0" w:rsidRPr="00FE0392" w:rsidRDefault="00285EE0" w:rsidP="00285EE0">
            <w:pPr>
              <w:spacing w:line="240" w:lineRule="auto"/>
              <w:ind w:left="113"/>
              <w:jc w:val="center"/>
              <w:rPr>
                <w:rFonts w:eastAsia="SimSun" w:cs="Arial"/>
                <w:b/>
                <w:color w:val="000000"/>
                <w:sz w:val="20"/>
                <w:szCs w:val="20"/>
                <w:lang w:eastAsia="de-DE"/>
              </w:rPr>
            </w:pPr>
            <w:r w:rsidRPr="00FE0392">
              <w:rPr>
                <w:rFonts w:eastAsia="SimSun" w:cs="Arial"/>
                <w:b/>
                <w:color w:val="000000"/>
                <w:sz w:val="20"/>
                <w:szCs w:val="20"/>
                <w:lang w:eastAsia="de-DE"/>
              </w:rPr>
              <w:t>Quartiers ou villages</w:t>
            </w:r>
          </w:p>
        </w:tc>
        <w:tc>
          <w:tcPr>
            <w:tcW w:w="2579" w:type="dxa"/>
            <w:shd w:val="clear" w:color="auto" w:fill="00B0F0"/>
            <w:vAlign w:val="center"/>
          </w:tcPr>
          <w:p w14:paraId="2D932464" w14:textId="77777777" w:rsidR="00285EE0" w:rsidRPr="00FE0392" w:rsidRDefault="00285EE0" w:rsidP="00285EE0">
            <w:pPr>
              <w:spacing w:line="240" w:lineRule="auto"/>
              <w:ind w:left="113"/>
              <w:jc w:val="center"/>
              <w:rPr>
                <w:rFonts w:eastAsia="SimSun" w:cs="Arial"/>
                <w:b/>
                <w:color w:val="000000"/>
                <w:sz w:val="20"/>
                <w:szCs w:val="20"/>
                <w:lang w:eastAsia="de-DE"/>
              </w:rPr>
            </w:pPr>
            <w:r w:rsidRPr="00FE0392">
              <w:rPr>
                <w:rFonts w:eastAsia="SimSun" w:cs="Arial"/>
                <w:b/>
                <w:color w:val="000000"/>
                <w:sz w:val="20"/>
                <w:szCs w:val="20"/>
                <w:lang w:eastAsia="de-DE"/>
              </w:rPr>
              <w:t>Effectif de la population</w:t>
            </w:r>
          </w:p>
        </w:tc>
      </w:tr>
      <w:tr w:rsidR="00285EE0" w:rsidRPr="00FE0392" w14:paraId="76F6378A" w14:textId="77777777" w:rsidTr="00285EE0">
        <w:trPr>
          <w:trHeight w:val="280"/>
          <w:jc w:val="center"/>
        </w:trPr>
        <w:tc>
          <w:tcPr>
            <w:tcW w:w="2156" w:type="dxa"/>
            <w:shd w:val="clear" w:color="auto" w:fill="auto"/>
            <w:vAlign w:val="center"/>
          </w:tcPr>
          <w:p w14:paraId="5C03C5CF" w14:textId="77777777" w:rsidR="00285EE0" w:rsidRPr="00FE0392" w:rsidRDefault="00285EE0" w:rsidP="00285EE0">
            <w:pPr>
              <w:spacing w:line="240" w:lineRule="auto"/>
              <w:ind w:left="113"/>
              <w:jc w:val="left"/>
              <w:rPr>
                <w:rFonts w:eastAsia="Times New Roman" w:cs="Arial"/>
                <w:color w:val="000000"/>
                <w:sz w:val="20"/>
                <w:szCs w:val="20"/>
                <w:lang w:eastAsia="de-DE"/>
              </w:rPr>
            </w:pPr>
            <w:r w:rsidRPr="00FE0392">
              <w:rPr>
                <w:rFonts w:eastAsia="Times New Roman" w:cs="Arial"/>
                <w:color w:val="000000"/>
                <w:sz w:val="20"/>
                <w:szCs w:val="20"/>
                <w:lang w:eastAsia="de-DE"/>
              </w:rPr>
              <w:t>DJEGBE</w:t>
            </w:r>
          </w:p>
        </w:tc>
        <w:tc>
          <w:tcPr>
            <w:tcW w:w="3827" w:type="dxa"/>
          </w:tcPr>
          <w:p w14:paraId="17C88014" w14:textId="77777777" w:rsidR="00285EE0" w:rsidRPr="00FE0392" w:rsidRDefault="00285EE0" w:rsidP="00285EE0">
            <w:pPr>
              <w:spacing w:line="240" w:lineRule="auto"/>
              <w:ind w:left="113"/>
              <w:jc w:val="left"/>
              <w:rPr>
                <w:rFonts w:eastAsia="SimSun" w:cs="Arial"/>
                <w:color w:val="000000"/>
                <w:sz w:val="20"/>
                <w:szCs w:val="20"/>
                <w:highlight w:val="yellow"/>
                <w:lang w:eastAsia="de-DE"/>
              </w:rPr>
            </w:pPr>
            <w:r w:rsidRPr="00FE0392">
              <w:rPr>
                <w:rFonts w:eastAsia="Times New Roman" w:cs="Arial"/>
                <w:color w:val="000000"/>
                <w:sz w:val="20"/>
                <w:szCs w:val="20"/>
                <w:lang w:eastAsia="fr-FR"/>
              </w:rPr>
              <w:t>DJEGBE,  DJIME,  GBECON HOUEGBO</w:t>
            </w:r>
          </w:p>
        </w:tc>
        <w:tc>
          <w:tcPr>
            <w:tcW w:w="2579" w:type="dxa"/>
            <w:shd w:val="clear" w:color="auto" w:fill="auto"/>
            <w:vAlign w:val="center"/>
          </w:tcPr>
          <w:p w14:paraId="01E63119" w14:textId="77777777" w:rsidR="00285EE0" w:rsidRPr="00FE0392" w:rsidRDefault="00285EE0" w:rsidP="00285EE0">
            <w:pPr>
              <w:spacing w:line="240" w:lineRule="auto"/>
              <w:ind w:left="113"/>
              <w:jc w:val="center"/>
              <w:rPr>
                <w:rFonts w:eastAsia="SimSun" w:cs="Arial"/>
                <w:color w:val="000000"/>
                <w:sz w:val="20"/>
                <w:szCs w:val="20"/>
                <w:lang w:eastAsia="de-DE"/>
              </w:rPr>
            </w:pPr>
            <w:r w:rsidRPr="00FE0392">
              <w:rPr>
                <w:rFonts w:eastAsia="Times New Roman" w:cs="Arial"/>
                <w:bCs/>
                <w:color w:val="000000"/>
                <w:sz w:val="20"/>
                <w:szCs w:val="20"/>
                <w:lang w:eastAsia="fr-FR"/>
              </w:rPr>
              <w:t>23 934</w:t>
            </w:r>
          </w:p>
        </w:tc>
      </w:tr>
      <w:tr w:rsidR="00285EE0" w:rsidRPr="00FE0392" w14:paraId="6D87B364" w14:textId="77777777" w:rsidTr="00285EE0">
        <w:trPr>
          <w:trHeight w:val="280"/>
          <w:jc w:val="center"/>
        </w:trPr>
        <w:tc>
          <w:tcPr>
            <w:tcW w:w="2156" w:type="dxa"/>
            <w:shd w:val="clear" w:color="auto" w:fill="auto"/>
            <w:vAlign w:val="center"/>
          </w:tcPr>
          <w:p w14:paraId="5EBD9076" w14:textId="77777777" w:rsidR="00285EE0" w:rsidRPr="00FE0392" w:rsidRDefault="00285EE0" w:rsidP="00285EE0">
            <w:pPr>
              <w:spacing w:line="240" w:lineRule="auto"/>
              <w:ind w:left="113"/>
              <w:jc w:val="left"/>
              <w:rPr>
                <w:rFonts w:eastAsia="Times New Roman" w:cs="Arial"/>
                <w:color w:val="000000"/>
                <w:sz w:val="20"/>
                <w:szCs w:val="20"/>
                <w:lang w:eastAsia="de-DE"/>
              </w:rPr>
            </w:pPr>
            <w:r w:rsidRPr="00FE0392">
              <w:rPr>
                <w:rFonts w:eastAsia="Times New Roman" w:cs="Arial"/>
                <w:color w:val="000000"/>
                <w:sz w:val="20"/>
                <w:szCs w:val="20"/>
                <w:lang w:eastAsia="de-DE"/>
              </w:rPr>
              <w:t>HOUNLI</w:t>
            </w:r>
          </w:p>
        </w:tc>
        <w:tc>
          <w:tcPr>
            <w:tcW w:w="3827" w:type="dxa"/>
          </w:tcPr>
          <w:p w14:paraId="295BDBDB" w14:textId="77777777" w:rsidR="00285EE0" w:rsidRPr="00FE0392" w:rsidRDefault="00285EE0" w:rsidP="00285EE0">
            <w:pPr>
              <w:spacing w:line="240" w:lineRule="auto"/>
              <w:ind w:left="113"/>
              <w:jc w:val="left"/>
              <w:rPr>
                <w:rFonts w:eastAsia="Times New Roman" w:cs="Arial"/>
                <w:color w:val="000000"/>
                <w:sz w:val="20"/>
                <w:szCs w:val="20"/>
                <w:highlight w:val="yellow"/>
                <w:lang w:eastAsia="de-DE"/>
              </w:rPr>
            </w:pPr>
            <w:r w:rsidRPr="00FE0392">
              <w:rPr>
                <w:rFonts w:eastAsia="Times New Roman" w:cs="Arial"/>
                <w:color w:val="000000"/>
                <w:sz w:val="20"/>
                <w:szCs w:val="20"/>
                <w:lang w:eastAsia="fr-FR"/>
              </w:rPr>
              <w:t>AGBLOME,  AGNANGNAN,  HOUNLI ZASSA</w:t>
            </w:r>
          </w:p>
        </w:tc>
        <w:tc>
          <w:tcPr>
            <w:tcW w:w="2579" w:type="dxa"/>
            <w:shd w:val="clear" w:color="auto" w:fill="auto"/>
            <w:vAlign w:val="center"/>
          </w:tcPr>
          <w:p w14:paraId="440E23FE" w14:textId="77777777" w:rsidR="00285EE0" w:rsidRPr="00FE0392" w:rsidRDefault="00285EE0" w:rsidP="00285EE0">
            <w:pPr>
              <w:spacing w:line="240" w:lineRule="auto"/>
              <w:ind w:left="113"/>
              <w:jc w:val="center"/>
              <w:rPr>
                <w:rFonts w:eastAsia="Times New Roman" w:cs="Arial"/>
                <w:color w:val="000000"/>
                <w:sz w:val="20"/>
                <w:szCs w:val="20"/>
                <w:lang w:eastAsia="de-DE"/>
              </w:rPr>
            </w:pPr>
            <w:r w:rsidRPr="00FE0392">
              <w:rPr>
                <w:rFonts w:eastAsia="Times New Roman" w:cs="Arial"/>
                <w:bCs/>
                <w:color w:val="000000"/>
                <w:sz w:val="20"/>
                <w:szCs w:val="20"/>
                <w:lang w:eastAsia="fr-FR"/>
              </w:rPr>
              <w:t>18 868</w:t>
            </w:r>
          </w:p>
        </w:tc>
      </w:tr>
      <w:tr w:rsidR="00285EE0" w:rsidRPr="00FE0392" w14:paraId="35DB9C31" w14:textId="77777777" w:rsidTr="00285EE0">
        <w:trPr>
          <w:trHeight w:val="280"/>
          <w:jc w:val="center"/>
        </w:trPr>
        <w:tc>
          <w:tcPr>
            <w:tcW w:w="2156" w:type="dxa"/>
            <w:shd w:val="clear" w:color="auto" w:fill="auto"/>
            <w:vAlign w:val="center"/>
          </w:tcPr>
          <w:p w14:paraId="09FA07A8" w14:textId="77777777" w:rsidR="00285EE0" w:rsidRPr="00FE0392" w:rsidRDefault="00285EE0" w:rsidP="00285EE0">
            <w:pPr>
              <w:spacing w:line="240" w:lineRule="auto"/>
              <w:ind w:left="113"/>
              <w:jc w:val="left"/>
              <w:rPr>
                <w:rFonts w:eastAsia="Times New Roman" w:cs="Arial"/>
                <w:color w:val="000000"/>
                <w:sz w:val="20"/>
                <w:szCs w:val="20"/>
                <w:lang w:eastAsia="de-DE"/>
              </w:rPr>
            </w:pPr>
            <w:r w:rsidRPr="00FE0392">
              <w:rPr>
                <w:rFonts w:eastAsia="Times New Roman" w:cs="Arial"/>
                <w:color w:val="000000"/>
                <w:sz w:val="20"/>
                <w:szCs w:val="20"/>
                <w:lang w:eastAsia="de-DE"/>
              </w:rPr>
              <w:t>VIDOLE</w:t>
            </w:r>
          </w:p>
        </w:tc>
        <w:tc>
          <w:tcPr>
            <w:tcW w:w="3827" w:type="dxa"/>
          </w:tcPr>
          <w:p w14:paraId="5804631D" w14:textId="77777777" w:rsidR="00285EE0" w:rsidRPr="00FE0392" w:rsidRDefault="00285EE0" w:rsidP="00285EE0">
            <w:pPr>
              <w:spacing w:line="240" w:lineRule="auto"/>
              <w:ind w:left="113"/>
              <w:jc w:val="left"/>
              <w:rPr>
                <w:rFonts w:eastAsia="Times New Roman" w:cs="Arial"/>
                <w:color w:val="000000"/>
                <w:sz w:val="20"/>
                <w:szCs w:val="20"/>
                <w:highlight w:val="yellow"/>
                <w:lang w:eastAsia="de-DE"/>
              </w:rPr>
            </w:pPr>
            <w:r w:rsidRPr="00FE0392">
              <w:rPr>
                <w:rFonts w:eastAsia="Times New Roman" w:cs="Arial"/>
                <w:color w:val="000000"/>
                <w:sz w:val="20"/>
                <w:szCs w:val="20"/>
                <w:lang w:eastAsia="fr-FR"/>
              </w:rPr>
              <w:t>ADANDOKPODJI,  AGBODJANNANGAN                AHOUAGA, HOUNTONDJI</w:t>
            </w:r>
          </w:p>
        </w:tc>
        <w:tc>
          <w:tcPr>
            <w:tcW w:w="2579" w:type="dxa"/>
            <w:shd w:val="clear" w:color="auto" w:fill="auto"/>
            <w:vAlign w:val="center"/>
          </w:tcPr>
          <w:p w14:paraId="3B5B3A62" w14:textId="77777777" w:rsidR="00285EE0" w:rsidRPr="00FE0392" w:rsidRDefault="00285EE0" w:rsidP="00285EE0">
            <w:pPr>
              <w:spacing w:line="240" w:lineRule="auto"/>
              <w:ind w:left="113"/>
              <w:jc w:val="center"/>
              <w:rPr>
                <w:rFonts w:eastAsia="Times New Roman" w:cs="Arial"/>
                <w:color w:val="000000"/>
                <w:sz w:val="20"/>
                <w:szCs w:val="20"/>
                <w:lang w:eastAsia="de-DE"/>
              </w:rPr>
            </w:pPr>
            <w:r w:rsidRPr="00FE0392">
              <w:rPr>
                <w:rFonts w:eastAsia="Times New Roman" w:cs="Arial"/>
                <w:bCs/>
                <w:color w:val="000000"/>
                <w:sz w:val="20"/>
                <w:szCs w:val="20"/>
                <w:lang w:eastAsia="fr-FR"/>
              </w:rPr>
              <w:t>25 083</w:t>
            </w:r>
          </w:p>
        </w:tc>
      </w:tr>
      <w:tr w:rsidR="00285EE0" w:rsidRPr="00FE0392" w14:paraId="0005AED7" w14:textId="77777777" w:rsidTr="00285EE0">
        <w:trPr>
          <w:trHeight w:val="342"/>
          <w:jc w:val="center"/>
        </w:trPr>
        <w:tc>
          <w:tcPr>
            <w:tcW w:w="5983" w:type="dxa"/>
            <w:gridSpan w:val="2"/>
            <w:shd w:val="clear" w:color="auto" w:fill="auto"/>
            <w:vAlign w:val="center"/>
          </w:tcPr>
          <w:p w14:paraId="4503CE6E" w14:textId="77777777" w:rsidR="00285EE0" w:rsidRPr="00FE0392" w:rsidRDefault="00285EE0" w:rsidP="00285EE0">
            <w:pPr>
              <w:spacing w:line="240" w:lineRule="auto"/>
              <w:ind w:left="113"/>
              <w:jc w:val="left"/>
              <w:rPr>
                <w:rFonts w:eastAsia="SimSun" w:cs="Arial"/>
                <w:b/>
                <w:bCs/>
                <w:color w:val="000000"/>
                <w:sz w:val="20"/>
                <w:szCs w:val="20"/>
                <w:lang w:eastAsia="de-DE"/>
              </w:rPr>
            </w:pPr>
            <w:r w:rsidRPr="00FE0392">
              <w:rPr>
                <w:rFonts w:eastAsia="SimSun" w:cs="Arial"/>
                <w:b/>
                <w:bCs/>
                <w:color w:val="000000"/>
                <w:sz w:val="20"/>
                <w:szCs w:val="20"/>
                <w:lang w:eastAsia="de-DE"/>
              </w:rPr>
              <w:t>Total personnes impactées</w:t>
            </w:r>
          </w:p>
        </w:tc>
        <w:tc>
          <w:tcPr>
            <w:tcW w:w="2579" w:type="dxa"/>
            <w:shd w:val="clear" w:color="auto" w:fill="auto"/>
            <w:vAlign w:val="center"/>
          </w:tcPr>
          <w:p w14:paraId="3E132881" w14:textId="77777777" w:rsidR="00285EE0" w:rsidRPr="00FE0392" w:rsidRDefault="00285EE0" w:rsidP="00285EE0">
            <w:pPr>
              <w:spacing w:line="240" w:lineRule="auto"/>
              <w:ind w:left="113"/>
              <w:jc w:val="center"/>
              <w:rPr>
                <w:rFonts w:eastAsia="SimSun" w:cs="Arial"/>
                <w:b/>
                <w:bCs/>
                <w:color w:val="000000"/>
                <w:sz w:val="20"/>
                <w:szCs w:val="20"/>
                <w:lang w:eastAsia="de-DE"/>
              </w:rPr>
            </w:pPr>
            <w:r w:rsidRPr="00FE0392">
              <w:rPr>
                <w:rFonts w:eastAsia="SimSun" w:cs="Arial"/>
                <w:b/>
                <w:bCs/>
                <w:color w:val="000000"/>
                <w:sz w:val="20"/>
                <w:szCs w:val="20"/>
                <w:lang w:eastAsia="de-DE"/>
              </w:rPr>
              <w:t>67888</w:t>
            </w:r>
          </w:p>
        </w:tc>
      </w:tr>
    </w:tbl>
    <w:p w14:paraId="751116A4" w14:textId="149B04A3" w:rsidR="00285EE0" w:rsidRPr="00FE0392" w:rsidRDefault="00285EE0" w:rsidP="00285EE0">
      <w:pPr>
        <w:spacing w:line="360" w:lineRule="auto"/>
        <w:jc w:val="left"/>
        <w:rPr>
          <w:rFonts w:eastAsia="Times New Roman" w:cs="Times New Roman"/>
          <w:b/>
          <w:sz w:val="20"/>
          <w:szCs w:val="20"/>
          <w:lang w:eastAsia="de-DE"/>
        </w:rPr>
      </w:pPr>
      <w:bookmarkStart w:id="1755" w:name="_Toc44876677"/>
      <w:r w:rsidRPr="00FE0392">
        <w:rPr>
          <w:rFonts w:eastAsia="Times New Roman" w:cs="Times New Roman"/>
          <w:b/>
          <w:sz w:val="20"/>
          <w:szCs w:val="20"/>
          <w:lang w:eastAsia="de-DE"/>
        </w:rPr>
        <w:t>Source :  RGPH4, 2013</w:t>
      </w:r>
    </w:p>
    <w:p w14:paraId="2B9E75AF" w14:textId="499A457A" w:rsidR="00285EE0" w:rsidRPr="00FE0392" w:rsidRDefault="007867F2" w:rsidP="00672FBE">
      <w:pPr>
        <w:pStyle w:val="Titre20"/>
        <w:rPr>
          <w:rFonts w:eastAsia="Times New Roman"/>
          <w:lang w:eastAsia="de-DE"/>
        </w:rPr>
      </w:pPr>
      <w:bookmarkStart w:id="1756" w:name="_Toc52900946"/>
      <w:bookmarkStart w:id="1757" w:name="_Toc52902698"/>
      <w:r w:rsidRPr="00FE0392">
        <w:rPr>
          <w:rFonts w:asciiTheme="minorHAnsi" w:eastAsia="Times New Roman" w:hAnsiTheme="minorHAnsi"/>
          <w:lang w:eastAsia="de-DE"/>
        </w:rPr>
        <w:t xml:space="preserve">9.2. </w:t>
      </w:r>
      <w:r w:rsidR="00285EE0" w:rsidRPr="00FE0392">
        <w:rPr>
          <w:rFonts w:eastAsia="Times New Roman"/>
          <w:lang w:eastAsia="de-DE"/>
        </w:rPr>
        <w:t>Informations générales sur le PAR</w:t>
      </w:r>
      <w:bookmarkEnd w:id="1755"/>
      <w:bookmarkEnd w:id="1756"/>
      <w:bookmarkEnd w:id="1757"/>
      <w:r w:rsidR="00285EE0" w:rsidRPr="00FE0392">
        <w:rPr>
          <w:rFonts w:eastAsia="Times New Roman"/>
          <w:lang w:eastAsia="de-DE"/>
        </w:rPr>
        <w:t xml:space="preserve"> </w:t>
      </w:r>
    </w:p>
    <w:p w14:paraId="791595C2" w14:textId="1ADEB375" w:rsidR="00285EE0" w:rsidRPr="00FE0392" w:rsidRDefault="007867F2" w:rsidP="00285EE0">
      <w:pPr>
        <w:spacing w:line="360" w:lineRule="auto"/>
        <w:jc w:val="left"/>
        <w:rPr>
          <w:rFonts w:eastAsia="Times New Roman" w:cs="Times New Roman"/>
          <w:sz w:val="20"/>
          <w:szCs w:val="20"/>
          <w:lang w:eastAsia="fr-FR"/>
        </w:rPr>
      </w:pPr>
      <w:bookmarkStart w:id="1758" w:name="_Toc52902806"/>
      <w:r w:rsidRPr="00FE0392">
        <w:rPr>
          <w:b/>
        </w:rPr>
        <w:t xml:space="preserve">Tableau </w:t>
      </w:r>
      <w:r w:rsidRPr="00FE0392">
        <w:rPr>
          <w:b/>
        </w:rPr>
        <w:fldChar w:fldCharType="begin"/>
      </w:r>
      <w:r w:rsidRPr="00FE0392">
        <w:rPr>
          <w:b/>
        </w:rPr>
        <w:instrText xml:space="preserve"> SEQ Tableau \* ARABIC </w:instrText>
      </w:r>
      <w:r w:rsidRPr="00FE0392">
        <w:rPr>
          <w:b/>
        </w:rPr>
        <w:fldChar w:fldCharType="separate"/>
      </w:r>
      <w:r w:rsidR="00751AC5" w:rsidRPr="00FE0392">
        <w:rPr>
          <w:b/>
          <w:noProof/>
        </w:rPr>
        <w:t>53</w:t>
      </w:r>
      <w:r w:rsidRPr="00FE0392">
        <w:rPr>
          <w:b/>
        </w:rPr>
        <w:fldChar w:fldCharType="end"/>
      </w:r>
      <w:r w:rsidRPr="00FE0392">
        <w:rPr>
          <w:b/>
        </w:rPr>
        <w:t xml:space="preserve"> :</w:t>
      </w:r>
      <w:r w:rsidR="00285EE0" w:rsidRPr="00FE0392">
        <w:rPr>
          <w:rFonts w:eastAsia="Calibri" w:cs="Times New Roman"/>
          <w:b/>
          <w:sz w:val="20"/>
          <w:szCs w:val="20"/>
        </w:rPr>
        <w:t xml:space="preserve"> Feuille récapitulative du PAR</w:t>
      </w:r>
      <w:bookmarkEnd w:id="1758"/>
    </w:p>
    <w:tbl>
      <w:tblPr>
        <w:tblW w:w="921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3390"/>
        <w:gridCol w:w="5075"/>
      </w:tblGrid>
      <w:tr w:rsidR="00285EE0" w:rsidRPr="00FE0392" w14:paraId="533843E1" w14:textId="77777777" w:rsidTr="00285EE0">
        <w:tc>
          <w:tcPr>
            <w:tcW w:w="750" w:type="dxa"/>
            <w:shd w:val="clear" w:color="auto" w:fill="auto"/>
          </w:tcPr>
          <w:p w14:paraId="4C1F35DA"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Nos.</w:t>
            </w:r>
          </w:p>
        </w:tc>
        <w:tc>
          <w:tcPr>
            <w:tcW w:w="3390" w:type="dxa"/>
            <w:shd w:val="clear" w:color="auto" w:fill="auto"/>
          </w:tcPr>
          <w:p w14:paraId="6461C821" w14:textId="77777777" w:rsidR="00285EE0" w:rsidRPr="00FE0392" w:rsidRDefault="00285EE0" w:rsidP="00285EE0">
            <w:pPr>
              <w:spacing w:before="0" w:line="240" w:lineRule="auto"/>
              <w:jc w:val="left"/>
              <w:rPr>
                <w:rFonts w:eastAsia="Times New Roman" w:cs="Arial"/>
                <w:b/>
                <w:sz w:val="20"/>
                <w:szCs w:val="20"/>
                <w:lang w:eastAsia="de-DE"/>
              </w:rPr>
            </w:pPr>
            <w:r w:rsidRPr="00FE0392">
              <w:rPr>
                <w:rFonts w:eastAsia="Times New Roman" w:cs="Arial"/>
                <w:b/>
                <w:sz w:val="20"/>
                <w:szCs w:val="20"/>
                <w:lang w:eastAsia="de-DE"/>
              </w:rPr>
              <w:t>Variables</w:t>
            </w:r>
          </w:p>
        </w:tc>
        <w:tc>
          <w:tcPr>
            <w:tcW w:w="5075" w:type="dxa"/>
            <w:shd w:val="clear" w:color="auto" w:fill="auto"/>
          </w:tcPr>
          <w:p w14:paraId="16479553" w14:textId="77777777" w:rsidR="00285EE0" w:rsidRPr="00FE0392" w:rsidRDefault="00285EE0" w:rsidP="00285EE0">
            <w:pPr>
              <w:spacing w:before="0" w:line="240" w:lineRule="auto"/>
              <w:jc w:val="left"/>
              <w:rPr>
                <w:rFonts w:eastAsia="Times New Roman" w:cs="Arial"/>
                <w:b/>
                <w:sz w:val="20"/>
                <w:szCs w:val="20"/>
                <w:lang w:eastAsia="de-DE"/>
              </w:rPr>
            </w:pPr>
            <w:r w:rsidRPr="00FE0392">
              <w:rPr>
                <w:rFonts w:eastAsia="Times New Roman" w:cs="Arial"/>
                <w:b/>
                <w:sz w:val="20"/>
                <w:szCs w:val="20"/>
                <w:lang w:eastAsia="de-DE"/>
              </w:rPr>
              <w:t>Données</w:t>
            </w:r>
          </w:p>
        </w:tc>
      </w:tr>
      <w:tr w:rsidR="00285EE0" w:rsidRPr="00FE0392" w14:paraId="6F38B372" w14:textId="77777777" w:rsidTr="00285EE0">
        <w:tc>
          <w:tcPr>
            <w:tcW w:w="750" w:type="dxa"/>
            <w:shd w:val="clear" w:color="auto" w:fill="auto"/>
          </w:tcPr>
          <w:p w14:paraId="3090E774"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w:t>
            </w:r>
          </w:p>
        </w:tc>
        <w:tc>
          <w:tcPr>
            <w:tcW w:w="3390" w:type="dxa"/>
            <w:shd w:val="clear" w:color="auto" w:fill="auto"/>
          </w:tcPr>
          <w:p w14:paraId="420C2961"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Pays du projet</w:t>
            </w:r>
          </w:p>
        </w:tc>
        <w:tc>
          <w:tcPr>
            <w:tcW w:w="5075" w:type="dxa"/>
            <w:shd w:val="clear" w:color="auto" w:fill="auto"/>
          </w:tcPr>
          <w:p w14:paraId="679C38B7"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Bénin</w:t>
            </w:r>
          </w:p>
        </w:tc>
      </w:tr>
      <w:tr w:rsidR="00285EE0" w:rsidRPr="00FE0392" w14:paraId="25B0AB93" w14:textId="77777777" w:rsidTr="00285EE0">
        <w:tc>
          <w:tcPr>
            <w:tcW w:w="750" w:type="dxa"/>
            <w:shd w:val="clear" w:color="auto" w:fill="auto"/>
          </w:tcPr>
          <w:p w14:paraId="6D491CFD"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w:t>
            </w:r>
          </w:p>
        </w:tc>
        <w:tc>
          <w:tcPr>
            <w:tcW w:w="3390" w:type="dxa"/>
            <w:shd w:val="clear" w:color="auto" w:fill="auto"/>
          </w:tcPr>
          <w:p w14:paraId="28EA0A6D"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Département.</w:t>
            </w:r>
          </w:p>
        </w:tc>
        <w:tc>
          <w:tcPr>
            <w:tcW w:w="5075" w:type="dxa"/>
            <w:shd w:val="clear" w:color="auto" w:fill="auto"/>
          </w:tcPr>
          <w:p w14:paraId="359EBC75"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 xml:space="preserve">Zou </w:t>
            </w:r>
          </w:p>
        </w:tc>
      </w:tr>
      <w:tr w:rsidR="00285EE0" w:rsidRPr="00FE0392" w14:paraId="3D78EBE4" w14:textId="77777777" w:rsidTr="00285EE0">
        <w:tc>
          <w:tcPr>
            <w:tcW w:w="750" w:type="dxa"/>
            <w:shd w:val="clear" w:color="auto" w:fill="auto"/>
          </w:tcPr>
          <w:p w14:paraId="05B2DC6E"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3</w:t>
            </w:r>
          </w:p>
        </w:tc>
        <w:tc>
          <w:tcPr>
            <w:tcW w:w="3390" w:type="dxa"/>
            <w:shd w:val="clear" w:color="auto" w:fill="auto"/>
          </w:tcPr>
          <w:p w14:paraId="39BF1A04"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Municipalité</w:t>
            </w:r>
          </w:p>
        </w:tc>
        <w:tc>
          <w:tcPr>
            <w:tcW w:w="5075" w:type="dxa"/>
            <w:shd w:val="clear" w:color="auto" w:fill="auto"/>
          </w:tcPr>
          <w:p w14:paraId="7355CBD0"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 xml:space="preserve">Abomey </w:t>
            </w:r>
          </w:p>
        </w:tc>
      </w:tr>
      <w:tr w:rsidR="00285EE0" w:rsidRPr="00FE0392" w14:paraId="7B0613A7" w14:textId="77777777" w:rsidTr="00285EE0">
        <w:tc>
          <w:tcPr>
            <w:tcW w:w="750" w:type="dxa"/>
            <w:shd w:val="clear" w:color="auto" w:fill="auto"/>
          </w:tcPr>
          <w:p w14:paraId="62FE5115"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4</w:t>
            </w:r>
          </w:p>
        </w:tc>
        <w:tc>
          <w:tcPr>
            <w:tcW w:w="3390" w:type="dxa"/>
            <w:shd w:val="clear" w:color="auto" w:fill="auto"/>
          </w:tcPr>
          <w:p w14:paraId="517988DD"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Arrondissement</w:t>
            </w:r>
          </w:p>
        </w:tc>
        <w:tc>
          <w:tcPr>
            <w:tcW w:w="5075" w:type="dxa"/>
            <w:shd w:val="clear" w:color="auto" w:fill="auto"/>
          </w:tcPr>
          <w:p w14:paraId="3E847840"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Djègbé, Houni et Vidolé</w:t>
            </w:r>
          </w:p>
        </w:tc>
      </w:tr>
      <w:tr w:rsidR="00285EE0" w:rsidRPr="00FE0392" w14:paraId="69270464" w14:textId="77777777" w:rsidTr="00285EE0">
        <w:tc>
          <w:tcPr>
            <w:tcW w:w="750" w:type="dxa"/>
            <w:vMerge w:val="restart"/>
            <w:shd w:val="clear" w:color="auto" w:fill="auto"/>
            <w:vAlign w:val="center"/>
          </w:tcPr>
          <w:p w14:paraId="332CD6CB"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5</w:t>
            </w:r>
          </w:p>
        </w:tc>
        <w:tc>
          <w:tcPr>
            <w:tcW w:w="3390" w:type="dxa"/>
            <w:shd w:val="clear" w:color="auto" w:fill="auto"/>
          </w:tcPr>
          <w:p w14:paraId="5A38FD97"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color w:val="000000"/>
                <w:sz w:val="20"/>
                <w:szCs w:val="20"/>
                <w:lang w:eastAsia="fr-FR"/>
              </w:rPr>
              <w:t>DJEGBE (</w:t>
            </w:r>
            <w:r w:rsidRPr="00FE0392">
              <w:rPr>
                <w:rFonts w:eastAsia="Times New Roman" w:cs="Arial"/>
                <w:sz w:val="20"/>
                <w:szCs w:val="20"/>
                <w:lang w:eastAsia="de-DE"/>
              </w:rPr>
              <w:t>Quartiers de ville)</w:t>
            </w:r>
          </w:p>
        </w:tc>
        <w:tc>
          <w:tcPr>
            <w:tcW w:w="5075" w:type="dxa"/>
            <w:shd w:val="clear" w:color="auto" w:fill="auto"/>
            <w:vAlign w:val="center"/>
          </w:tcPr>
          <w:p w14:paraId="57656D82" w14:textId="77777777" w:rsidR="00285EE0" w:rsidRPr="00FE0392" w:rsidRDefault="00285EE0" w:rsidP="00285EE0">
            <w:pPr>
              <w:suppressAutoHyphens/>
              <w:spacing w:before="0" w:line="240" w:lineRule="auto"/>
              <w:jc w:val="left"/>
              <w:rPr>
                <w:rFonts w:eastAsia="Times New Roman" w:cs="Arial"/>
                <w:sz w:val="20"/>
                <w:szCs w:val="20"/>
                <w:lang w:eastAsia="de-DE"/>
              </w:rPr>
            </w:pPr>
            <w:r w:rsidRPr="00FE0392">
              <w:rPr>
                <w:rFonts w:eastAsia="Times New Roman" w:cs="Arial"/>
                <w:sz w:val="20"/>
                <w:szCs w:val="20"/>
                <w:lang w:eastAsia="de-DE"/>
              </w:rPr>
              <w:t>Adamè, Adame zavi, Ahouaga Djegbe, Djêgbé afizoundji, Djêgbé akplanou, Djêgbé houngoudo, Djêgbé Matrohoué, Djêgbé Nord,  Djêgbé place GOHO, Djêgbé tchotchodonou, Djègbé Vêkpa, Djimè, Gahouslamè, Goho, Jeanne d'Arc, Migan salamey,Samè Sogbo-Aliho, Zonkpa</w:t>
            </w:r>
          </w:p>
        </w:tc>
      </w:tr>
      <w:tr w:rsidR="00285EE0" w:rsidRPr="00FE0392" w14:paraId="3CC035B0" w14:textId="77777777" w:rsidTr="00285EE0">
        <w:tc>
          <w:tcPr>
            <w:tcW w:w="750" w:type="dxa"/>
            <w:vMerge/>
            <w:shd w:val="clear" w:color="auto" w:fill="auto"/>
          </w:tcPr>
          <w:p w14:paraId="18E06D50" w14:textId="77777777" w:rsidR="00285EE0" w:rsidRPr="00FE0392" w:rsidRDefault="00285EE0" w:rsidP="00285EE0">
            <w:pPr>
              <w:spacing w:before="0" w:line="240" w:lineRule="auto"/>
              <w:jc w:val="center"/>
              <w:rPr>
                <w:rFonts w:eastAsia="Times New Roman" w:cs="Arial"/>
                <w:b/>
                <w:sz w:val="20"/>
                <w:szCs w:val="20"/>
                <w:lang w:eastAsia="de-DE"/>
              </w:rPr>
            </w:pPr>
          </w:p>
        </w:tc>
        <w:tc>
          <w:tcPr>
            <w:tcW w:w="3390" w:type="dxa"/>
            <w:shd w:val="clear" w:color="auto" w:fill="auto"/>
          </w:tcPr>
          <w:p w14:paraId="74CE48A3"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color w:val="000000"/>
                <w:sz w:val="20"/>
                <w:szCs w:val="20"/>
                <w:lang w:eastAsia="fr-FR"/>
              </w:rPr>
              <w:t>VIDOLE (</w:t>
            </w:r>
            <w:r w:rsidRPr="00FE0392">
              <w:rPr>
                <w:rFonts w:eastAsia="Times New Roman" w:cs="Arial"/>
                <w:sz w:val="20"/>
                <w:szCs w:val="20"/>
                <w:lang w:eastAsia="de-DE"/>
              </w:rPr>
              <w:t>Quartiers de ville)</w:t>
            </w:r>
          </w:p>
        </w:tc>
        <w:tc>
          <w:tcPr>
            <w:tcW w:w="5075" w:type="dxa"/>
            <w:shd w:val="clear" w:color="auto" w:fill="auto"/>
          </w:tcPr>
          <w:p w14:paraId="28C5865C"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Adandokpodji, Hountondji, Doguèmè, Ahouaga Agbodjanaka (Lègo, Lokokanmè, Samè)</w:t>
            </w:r>
          </w:p>
        </w:tc>
      </w:tr>
      <w:tr w:rsidR="00285EE0" w:rsidRPr="00FE0392" w14:paraId="24B3039C" w14:textId="77777777" w:rsidTr="00285EE0">
        <w:tc>
          <w:tcPr>
            <w:tcW w:w="750" w:type="dxa"/>
            <w:vMerge/>
            <w:shd w:val="clear" w:color="auto" w:fill="auto"/>
          </w:tcPr>
          <w:p w14:paraId="34D8789B" w14:textId="77777777" w:rsidR="00285EE0" w:rsidRPr="00FE0392" w:rsidRDefault="00285EE0" w:rsidP="00285EE0">
            <w:pPr>
              <w:spacing w:before="0" w:line="240" w:lineRule="auto"/>
              <w:jc w:val="center"/>
              <w:rPr>
                <w:rFonts w:eastAsia="Times New Roman" w:cs="Arial"/>
                <w:b/>
                <w:sz w:val="20"/>
                <w:szCs w:val="20"/>
                <w:lang w:eastAsia="de-DE"/>
              </w:rPr>
            </w:pPr>
          </w:p>
        </w:tc>
        <w:tc>
          <w:tcPr>
            <w:tcW w:w="3390" w:type="dxa"/>
            <w:shd w:val="clear" w:color="auto" w:fill="auto"/>
          </w:tcPr>
          <w:p w14:paraId="6F9799B6"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 xml:space="preserve">HOUNLI </w:t>
            </w:r>
            <w:r w:rsidRPr="00FE0392">
              <w:rPr>
                <w:rFonts w:eastAsia="Times New Roman" w:cs="Arial"/>
                <w:color w:val="000000"/>
                <w:sz w:val="20"/>
                <w:szCs w:val="20"/>
                <w:lang w:eastAsia="fr-FR"/>
              </w:rPr>
              <w:t>(</w:t>
            </w:r>
            <w:r w:rsidRPr="00FE0392">
              <w:rPr>
                <w:rFonts w:eastAsia="Times New Roman" w:cs="Arial"/>
                <w:sz w:val="20"/>
                <w:szCs w:val="20"/>
                <w:lang w:eastAsia="de-DE"/>
              </w:rPr>
              <w:t>Quartiers de ville)</w:t>
            </w:r>
          </w:p>
        </w:tc>
        <w:tc>
          <w:tcPr>
            <w:tcW w:w="5075" w:type="dxa"/>
            <w:shd w:val="clear" w:color="auto" w:fill="auto"/>
          </w:tcPr>
          <w:p w14:paraId="25F0DF4B"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Aglomè, Agnangnan, Wankon, Hounli, Sogon, Vèkpa</w:t>
            </w:r>
          </w:p>
        </w:tc>
      </w:tr>
      <w:tr w:rsidR="00285EE0" w:rsidRPr="00FE0392" w14:paraId="3F4F28F4" w14:textId="77777777" w:rsidTr="00285EE0">
        <w:tc>
          <w:tcPr>
            <w:tcW w:w="750" w:type="dxa"/>
            <w:shd w:val="clear" w:color="auto" w:fill="auto"/>
          </w:tcPr>
          <w:p w14:paraId="029E3677"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6</w:t>
            </w:r>
          </w:p>
        </w:tc>
        <w:tc>
          <w:tcPr>
            <w:tcW w:w="3390" w:type="dxa"/>
            <w:shd w:val="clear" w:color="auto" w:fill="auto"/>
          </w:tcPr>
          <w:p w14:paraId="0A9C2EF4"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Activités induisant la réinstallation</w:t>
            </w:r>
          </w:p>
        </w:tc>
        <w:tc>
          <w:tcPr>
            <w:tcW w:w="5075" w:type="dxa"/>
            <w:shd w:val="clear" w:color="auto" w:fill="auto"/>
          </w:tcPr>
          <w:p w14:paraId="24C1F134"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 xml:space="preserve">Réalisation d’ouvrage d’assainissement pluvial (collecteurs) et aménagement de voirie </w:t>
            </w:r>
          </w:p>
        </w:tc>
      </w:tr>
      <w:tr w:rsidR="00285EE0" w:rsidRPr="00FE0392" w14:paraId="7ACDF159" w14:textId="77777777" w:rsidTr="00285EE0">
        <w:tc>
          <w:tcPr>
            <w:tcW w:w="750" w:type="dxa"/>
            <w:shd w:val="clear" w:color="auto" w:fill="auto"/>
          </w:tcPr>
          <w:p w14:paraId="5AE2F7C3"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7</w:t>
            </w:r>
          </w:p>
        </w:tc>
        <w:tc>
          <w:tcPr>
            <w:tcW w:w="3390" w:type="dxa"/>
            <w:shd w:val="clear" w:color="auto" w:fill="auto"/>
          </w:tcPr>
          <w:p w14:paraId="5047D133"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Budget du projet (Ville d’Abomey et Bohicon)</w:t>
            </w:r>
          </w:p>
        </w:tc>
        <w:tc>
          <w:tcPr>
            <w:tcW w:w="5075" w:type="dxa"/>
            <w:shd w:val="clear" w:color="auto" w:fill="auto"/>
          </w:tcPr>
          <w:p w14:paraId="6E3177CD" w14:textId="77777777" w:rsidR="00285EE0" w:rsidRPr="00FE0392" w:rsidRDefault="00285EE0" w:rsidP="00285EE0">
            <w:pPr>
              <w:spacing w:before="0" w:line="240" w:lineRule="auto"/>
              <w:jc w:val="right"/>
              <w:rPr>
                <w:rFonts w:eastAsia="Times New Roman" w:cs="Arial"/>
                <w:b/>
                <w:sz w:val="20"/>
                <w:szCs w:val="20"/>
                <w:lang w:eastAsia="de-DE"/>
              </w:rPr>
            </w:pPr>
            <w:r w:rsidRPr="00FE0392">
              <w:rPr>
                <w:rFonts w:eastAsia="Times New Roman" w:cs="Arial"/>
                <w:b/>
                <w:sz w:val="20"/>
                <w:szCs w:val="20"/>
                <w:lang w:eastAsia="de-DE"/>
              </w:rPr>
              <w:t>88 089 305 265</w:t>
            </w:r>
          </w:p>
        </w:tc>
      </w:tr>
      <w:tr w:rsidR="00285EE0" w:rsidRPr="00FE0392" w14:paraId="646F2F63" w14:textId="77777777" w:rsidTr="00285EE0">
        <w:tc>
          <w:tcPr>
            <w:tcW w:w="750" w:type="dxa"/>
            <w:shd w:val="clear" w:color="auto" w:fill="auto"/>
          </w:tcPr>
          <w:p w14:paraId="49B0E987"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8</w:t>
            </w:r>
          </w:p>
        </w:tc>
        <w:tc>
          <w:tcPr>
            <w:tcW w:w="3390" w:type="dxa"/>
            <w:shd w:val="clear" w:color="auto" w:fill="auto"/>
          </w:tcPr>
          <w:p w14:paraId="22FBC62C"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Budget du PAR</w:t>
            </w:r>
          </w:p>
        </w:tc>
        <w:tc>
          <w:tcPr>
            <w:tcW w:w="5075" w:type="dxa"/>
            <w:shd w:val="clear" w:color="auto" w:fill="auto"/>
          </w:tcPr>
          <w:p w14:paraId="2FEE4F91" w14:textId="77777777" w:rsidR="00285EE0" w:rsidRPr="00FE0392" w:rsidRDefault="00285EE0" w:rsidP="00285EE0">
            <w:pPr>
              <w:spacing w:before="0" w:line="240" w:lineRule="auto"/>
              <w:jc w:val="right"/>
              <w:rPr>
                <w:rFonts w:eastAsia="Times New Roman" w:cs="Arial"/>
                <w:b/>
                <w:sz w:val="20"/>
                <w:szCs w:val="20"/>
                <w:lang w:eastAsia="fr-FR"/>
              </w:rPr>
            </w:pPr>
            <w:r w:rsidRPr="00FE0392">
              <w:rPr>
                <w:rFonts w:eastAsia="Times New Roman" w:cs="Arial"/>
                <w:b/>
                <w:bCs/>
                <w:color w:val="000000"/>
                <w:sz w:val="20"/>
                <w:szCs w:val="20"/>
                <w:lang w:eastAsia="de-DE"/>
              </w:rPr>
              <w:t>216 991 410</w:t>
            </w:r>
          </w:p>
        </w:tc>
      </w:tr>
      <w:tr w:rsidR="00285EE0" w:rsidRPr="00FE0392" w14:paraId="2124E8A6" w14:textId="77777777" w:rsidTr="00285EE0">
        <w:tc>
          <w:tcPr>
            <w:tcW w:w="750" w:type="dxa"/>
            <w:shd w:val="clear" w:color="auto" w:fill="auto"/>
          </w:tcPr>
          <w:p w14:paraId="1879CE45"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9</w:t>
            </w:r>
          </w:p>
        </w:tc>
        <w:tc>
          <w:tcPr>
            <w:tcW w:w="3390" w:type="dxa"/>
            <w:shd w:val="clear" w:color="auto" w:fill="auto"/>
          </w:tcPr>
          <w:p w14:paraId="13EAF6B9"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Personnes Affectées par le Projet (PAP)</w:t>
            </w:r>
          </w:p>
        </w:tc>
        <w:tc>
          <w:tcPr>
            <w:tcW w:w="5075" w:type="dxa"/>
            <w:shd w:val="clear" w:color="auto" w:fill="auto"/>
          </w:tcPr>
          <w:p w14:paraId="3807DFE3"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b/>
                <w:bCs/>
                <w:sz w:val="20"/>
                <w:szCs w:val="20"/>
                <w:lang w:eastAsia="fr-FR"/>
              </w:rPr>
              <w:t>383</w:t>
            </w:r>
          </w:p>
        </w:tc>
      </w:tr>
      <w:tr w:rsidR="00285EE0" w:rsidRPr="00FE0392" w14:paraId="306913B1" w14:textId="77777777" w:rsidTr="00285EE0">
        <w:tc>
          <w:tcPr>
            <w:tcW w:w="750" w:type="dxa"/>
            <w:shd w:val="clear" w:color="auto" w:fill="auto"/>
          </w:tcPr>
          <w:p w14:paraId="1FFDF256"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10</w:t>
            </w:r>
          </w:p>
        </w:tc>
        <w:tc>
          <w:tcPr>
            <w:tcW w:w="3390" w:type="dxa"/>
            <w:shd w:val="clear" w:color="auto" w:fill="auto"/>
          </w:tcPr>
          <w:p w14:paraId="6C469266"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personnes à charge</w:t>
            </w:r>
          </w:p>
        </w:tc>
        <w:tc>
          <w:tcPr>
            <w:tcW w:w="5075" w:type="dxa"/>
            <w:shd w:val="clear" w:color="auto" w:fill="auto"/>
          </w:tcPr>
          <w:p w14:paraId="6A6B45FE" w14:textId="77777777" w:rsidR="00285EE0" w:rsidRPr="00FE0392" w:rsidRDefault="00285EE0" w:rsidP="00285EE0">
            <w:pPr>
              <w:tabs>
                <w:tab w:val="left" w:pos="1335"/>
                <w:tab w:val="center" w:pos="1591"/>
              </w:tabs>
              <w:spacing w:before="0" w:line="240" w:lineRule="auto"/>
              <w:jc w:val="right"/>
              <w:rPr>
                <w:rFonts w:eastAsia="Times New Roman" w:cs="Arial"/>
                <w:sz w:val="20"/>
                <w:szCs w:val="20"/>
              </w:rPr>
            </w:pPr>
            <w:r w:rsidRPr="00FE0392">
              <w:rPr>
                <w:rFonts w:eastAsia="Times New Roman" w:cs="Arial"/>
                <w:sz w:val="20"/>
                <w:szCs w:val="20"/>
                <w:lang w:eastAsia="de-DE"/>
              </w:rPr>
              <w:t xml:space="preserve">2427  </w:t>
            </w:r>
          </w:p>
        </w:tc>
      </w:tr>
      <w:tr w:rsidR="00285EE0" w:rsidRPr="00FE0392" w14:paraId="0B45ED68" w14:textId="77777777" w:rsidTr="00285EE0">
        <w:tc>
          <w:tcPr>
            <w:tcW w:w="750" w:type="dxa"/>
            <w:shd w:val="clear" w:color="auto" w:fill="auto"/>
          </w:tcPr>
          <w:p w14:paraId="4A252ECA"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11</w:t>
            </w:r>
          </w:p>
        </w:tc>
        <w:tc>
          <w:tcPr>
            <w:tcW w:w="3390" w:type="dxa"/>
            <w:shd w:val="clear" w:color="auto" w:fill="auto"/>
          </w:tcPr>
          <w:p w14:paraId="0F80CBC9"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femmes affectées</w:t>
            </w:r>
          </w:p>
        </w:tc>
        <w:tc>
          <w:tcPr>
            <w:tcW w:w="5075" w:type="dxa"/>
            <w:shd w:val="clear" w:color="auto" w:fill="auto"/>
          </w:tcPr>
          <w:p w14:paraId="5B168DAC"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189</w:t>
            </w:r>
          </w:p>
        </w:tc>
      </w:tr>
      <w:tr w:rsidR="00285EE0" w:rsidRPr="00FE0392" w14:paraId="7B0C9759" w14:textId="77777777" w:rsidTr="00285EE0">
        <w:tc>
          <w:tcPr>
            <w:tcW w:w="750" w:type="dxa"/>
            <w:shd w:val="clear" w:color="auto" w:fill="auto"/>
          </w:tcPr>
          <w:p w14:paraId="14B1742B"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12</w:t>
            </w:r>
          </w:p>
        </w:tc>
        <w:tc>
          <w:tcPr>
            <w:tcW w:w="3390" w:type="dxa"/>
            <w:shd w:val="clear" w:color="auto" w:fill="auto"/>
          </w:tcPr>
          <w:p w14:paraId="76C250BD"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 xml:space="preserve">Nombre de PAP vulnérables </w:t>
            </w:r>
          </w:p>
        </w:tc>
        <w:tc>
          <w:tcPr>
            <w:tcW w:w="5075" w:type="dxa"/>
            <w:shd w:val="clear" w:color="auto" w:fill="auto"/>
          </w:tcPr>
          <w:p w14:paraId="17A04891"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08</w:t>
            </w:r>
          </w:p>
        </w:tc>
      </w:tr>
      <w:tr w:rsidR="00285EE0" w:rsidRPr="00FE0392" w14:paraId="6CFEDF5F" w14:textId="77777777" w:rsidTr="00285EE0">
        <w:tc>
          <w:tcPr>
            <w:tcW w:w="750" w:type="dxa"/>
            <w:shd w:val="clear" w:color="auto" w:fill="auto"/>
          </w:tcPr>
          <w:p w14:paraId="2D1725C6"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13</w:t>
            </w:r>
          </w:p>
        </w:tc>
        <w:tc>
          <w:tcPr>
            <w:tcW w:w="3390" w:type="dxa"/>
            <w:shd w:val="clear" w:color="auto" w:fill="auto"/>
          </w:tcPr>
          <w:p w14:paraId="6C10DAE5"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PAP majeures</w:t>
            </w:r>
          </w:p>
        </w:tc>
        <w:tc>
          <w:tcPr>
            <w:tcW w:w="5075" w:type="dxa"/>
            <w:shd w:val="clear" w:color="auto" w:fill="auto"/>
          </w:tcPr>
          <w:p w14:paraId="5DAA6559"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364</w:t>
            </w:r>
          </w:p>
        </w:tc>
      </w:tr>
      <w:tr w:rsidR="00285EE0" w:rsidRPr="00FE0392" w14:paraId="41FB7A8C" w14:textId="77777777" w:rsidTr="00285EE0">
        <w:tc>
          <w:tcPr>
            <w:tcW w:w="750" w:type="dxa"/>
            <w:shd w:val="clear" w:color="auto" w:fill="auto"/>
          </w:tcPr>
          <w:p w14:paraId="08CC29C4"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14</w:t>
            </w:r>
          </w:p>
        </w:tc>
        <w:tc>
          <w:tcPr>
            <w:tcW w:w="3390" w:type="dxa"/>
            <w:shd w:val="clear" w:color="auto" w:fill="auto"/>
          </w:tcPr>
          <w:p w14:paraId="1B6AE732"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PAP mineures</w:t>
            </w:r>
          </w:p>
        </w:tc>
        <w:tc>
          <w:tcPr>
            <w:tcW w:w="5075" w:type="dxa"/>
            <w:shd w:val="clear" w:color="auto" w:fill="auto"/>
          </w:tcPr>
          <w:p w14:paraId="6F343C55"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15</w:t>
            </w:r>
          </w:p>
        </w:tc>
      </w:tr>
      <w:tr w:rsidR="00285EE0" w:rsidRPr="00FE0392" w14:paraId="555FC689" w14:textId="77777777" w:rsidTr="00285EE0">
        <w:tc>
          <w:tcPr>
            <w:tcW w:w="750" w:type="dxa"/>
            <w:shd w:val="clear" w:color="auto" w:fill="auto"/>
          </w:tcPr>
          <w:p w14:paraId="67991576"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15</w:t>
            </w:r>
          </w:p>
        </w:tc>
        <w:tc>
          <w:tcPr>
            <w:tcW w:w="3390" w:type="dxa"/>
            <w:shd w:val="clear" w:color="auto" w:fill="auto"/>
          </w:tcPr>
          <w:p w14:paraId="76D95071"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total des ayant-droits</w:t>
            </w:r>
          </w:p>
        </w:tc>
        <w:tc>
          <w:tcPr>
            <w:tcW w:w="5075" w:type="dxa"/>
            <w:shd w:val="clear" w:color="auto" w:fill="auto"/>
          </w:tcPr>
          <w:p w14:paraId="09EFF391" w14:textId="77777777" w:rsidR="00285EE0" w:rsidRPr="00FE0392" w:rsidRDefault="00285EE0" w:rsidP="00285EE0">
            <w:pPr>
              <w:spacing w:before="0" w:line="240" w:lineRule="auto"/>
              <w:jc w:val="right"/>
              <w:rPr>
                <w:rFonts w:eastAsia="Times New Roman" w:cs="Arial"/>
                <w:sz w:val="20"/>
                <w:szCs w:val="20"/>
              </w:rPr>
            </w:pPr>
            <w:r w:rsidRPr="00FE0392">
              <w:rPr>
                <w:rFonts w:eastAsia="Times New Roman" w:cs="Arial"/>
                <w:sz w:val="20"/>
                <w:szCs w:val="20"/>
                <w:lang w:eastAsia="de-DE"/>
              </w:rPr>
              <w:t>2806</w:t>
            </w:r>
          </w:p>
        </w:tc>
      </w:tr>
      <w:tr w:rsidR="00285EE0" w:rsidRPr="00FE0392" w14:paraId="377D1225" w14:textId="77777777" w:rsidTr="00285EE0">
        <w:tc>
          <w:tcPr>
            <w:tcW w:w="750" w:type="dxa"/>
            <w:shd w:val="clear" w:color="auto" w:fill="auto"/>
          </w:tcPr>
          <w:p w14:paraId="56504CD6"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16</w:t>
            </w:r>
          </w:p>
        </w:tc>
        <w:tc>
          <w:tcPr>
            <w:tcW w:w="3390" w:type="dxa"/>
            <w:shd w:val="clear" w:color="auto" w:fill="auto"/>
          </w:tcPr>
          <w:p w14:paraId="61A08A21"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ménages ayant perdu partiellement une habitation</w:t>
            </w:r>
          </w:p>
        </w:tc>
        <w:tc>
          <w:tcPr>
            <w:tcW w:w="5075" w:type="dxa"/>
            <w:shd w:val="clear" w:color="auto" w:fill="auto"/>
          </w:tcPr>
          <w:p w14:paraId="66DFEC67"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67</w:t>
            </w:r>
          </w:p>
        </w:tc>
      </w:tr>
      <w:tr w:rsidR="00285EE0" w:rsidRPr="00FE0392" w14:paraId="27D3DB0D" w14:textId="77777777" w:rsidTr="00285EE0">
        <w:tc>
          <w:tcPr>
            <w:tcW w:w="750" w:type="dxa"/>
            <w:shd w:val="clear" w:color="auto" w:fill="auto"/>
          </w:tcPr>
          <w:p w14:paraId="542DF067"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17</w:t>
            </w:r>
          </w:p>
        </w:tc>
        <w:tc>
          <w:tcPr>
            <w:tcW w:w="3390" w:type="dxa"/>
            <w:shd w:val="clear" w:color="auto" w:fill="auto"/>
          </w:tcPr>
          <w:p w14:paraId="016C8CE4"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Superficie totale de terres perdues (ha)</w:t>
            </w:r>
          </w:p>
        </w:tc>
        <w:tc>
          <w:tcPr>
            <w:tcW w:w="5075" w:type="dxa"/>
            <w:shd w:val="clear" w:color="auto" w:fill="auto"/>
          </w:tcPr>
          <w:p w14:paraId="3C65C8C4" w14:textId="77777777" w:rsidR="00285EE0" w:rsidRPr="00FE0392" w:rsidRDefault="00285EE0" w:rsidP="00285EE0">
            <w:pPr>
              <w:spacing w:before="0" w:line="240" w:lineRule="auto"/>
              <w:jc w:val="right"/>
              <w:rPr>
                <w:rFonts w:eastAsia="Times New Roman" w:cs="Arial"/>
                <w:sz w:val="20"/>
                <w:szCs w:val="20"/>
              </w:rPr>
            </w:pPr>
            <w:r w:rsidRPr="00FE0392">
              <w:rPr>
                <w:rFonts w:eastAsia="Times New Roman" w:cs="Arial"/>
                <w:sz w:val="20"/>
                <w:szCs w:val="20"/>
                <w:lang w:eastAsia="de-DE"/>
              </w:rPr>
              <w:t>0,1956831</w:t>
            </w:r>
          </w:p>
        </w:tc>
      </w:tr>
      <w:tr w:rsidR="00285EE0" w:rsidRPr="00FE0392" w14:paraId="7913172E" w14:textId="77777777" w:rsidTr="00285EE0">
        <w:tc>
          <w:tcPr>
            <w:tcW w:w="750" w:type="dxa"/>
            <w:shd w:val="clear" w:color="auto" w:fill="auto"/>
          </w:tcPr>
          <w:p w14:paraId="05874A7B"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18</w:t>
            </w:r>
          </w:p>
        </w:tc>
        <w:tc>
          <w:tcPr>
            <w:tcW w:w="3390" w:type="dxa"/>
            <w:shd w:val="clear" w:color="auto" w:fill="auto"/>
          </w:tcPr>
          <w:p w14:paraId="32411279"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ménages ayant perdu des cultures</w:t>
            </w:r>
          </w:p>
        </w:tc>
        <w:tc>
          <w:tcPr>
            <w:tcW w:w="5075" w:type="dxa"/>
            <w:shd w:val="clear" w:color="auto" w:fill="auto"/>
          </w:tcPr>
          <w:p w14:paraId="056E71DE"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20</w:t>
            </w:r>
          </w:p>
        </w:tc>
      </w:tr>
      <w:tr w:rsidR="00285EE0" w:rsidRPr="00FE0392" w14:paraId="7F9F6782" w14:textId="77777777" w:rsidTr="00285EE0">
        <w:tc>
          <w:tcPr>
            <w:tcW w:w="750" w:type="dxa"/>
            <w:shd w:val="clear" w:color="auto" w:fill="auto"/>
          </w:tcPr>
          <w:p w14:paraId="6C6D2F20"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lastRenderedPageBreak/>
              <w:t>19</w:t>
            </w:r>
          </w:p>
        </w:tc>
        <w:tc>
          <w:tcPr>
            <w:tcW w:w="3390" w:type="dxa"/>
            <w:shd w:val="clear" w:color="auto" w:fill="auto"/>
          </w:tcPr>
          <w:p w14:paraId="33B5E2BA"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Superficie totale de terres agricoles perdues (ha)</w:t>
            </w:r>
          </w:p>
        </w:tc>
        <w:tc>
          <w:tcPr>
            <w:tcW w:w="5075" w:type="dxa"/>
            <w:shd w:val="clear" w:color="auto" w:fill="auto"/>
          </w:tcPr>
          <w:p w14:paraId="63C7B609" w14:textId="77777777" w:rsidR="00285EE0" w:rsidRPr="00FE0392" w:rsidRDefault="00285EE0" w:rsidP="00285EE0">
            <w:pPr>
              <w:spacing w:before="0" w:line="240" w:lineRule="auto"/>
              <w:jc w:val="right"/>
              <w:rPr>
                <w:rFonts w:eastAsia="Times New Roman" w:cs="Arial"/>
                <w:sz w:val="20"/>
                <w:szCs w:val="20"/>
              </w:rPr>
            </w:pPr>
            <w:r w:rsidRPr="00FE0392">
              <w:rPr>
                <w:rFonts w:eastAsia="Times New Roman" w:cs="Arial"/>
                <w:sz w:val="20"/>
                <w:szCs w:val="20"/>
              </w:rPr>
              <w:t>0,127011</w:t>
            </w:r>
          </w:p>
        </w:tc>
      </w:tr>
      <w:tr w:rsidR="00285EE0" w:rsidRPr="00FE0392" w14:paraId="68A9BFC7" w14:textId="77777777" w:rsidTr="00285EE0">
        <w:tc>
          <w:tcPr>
            <w:tcW w:w="750" w:type="dxa"/>
            <w:shd w:val="clear" w:color="auto" w:fill="auto"/>
          </w:tcPr>
          <w:p w14:paraId="2152EA2D"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20</w:t>
            </w:r>
          </w:p>
        </w:tc>
        <w:tc>
          <w:tcPr>
            <w:tcW w:w="3390" w:type="dxa"/>
            <w:shd w:val="clear" w:color="auto" w:fill="auto"/>
          </w:tcPr>
          <w:p w14:paraId="04EE953F"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Superficie totale de terres agricoles définitivement perdues (ha)</w:t>
            </w:r>
          </w:p>
        </w:tc>
        <w:tc>
          <w:tcPr>
            <w:tcW w:w="5075" w:type="dxa"/>
            <w:shd w:val="clear" w:color="auto" w:fill="auto"/>
          </w:tcPr>
          <w:p w14:paraId="4FE03DA5"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0,111811</w:t>
            </w:r>
          </w:p>
        </w:tc>
      </w:tr>
      <w:tr w:rsidR="00285EE0" w:rsidRPr="00FE0392" w14:paraId="23FD8CBE" w14:textId="77777777" w:rsidTr="00285EE0">
        <w:tc>
          <w:tcPr>
            <w:tcW w:w="750" w:type="dxa"/>
            <w:shd w:val="clear" w:color="auto" w:fill="auto"/>
          </w:tcPr>
          <w:p w14:paraId="532F1127"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21</w:t>
            </w:r>
          </w:p>
        </w:tc>
        <w:tc>
          <w:tcPr>
            <w:tcW w:w="3390" w:type="dxa"/>
            <w:shd w:val="clear" w:color="auto" w:fill="auto"/>
          </w:tcPr>
          <w:p w14:paraId="4FB1F988"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maisons entièrement détruites</w:t>
            </w:r>
          </w:p>
        </w:tc>
        <w:tc>
          <w:tcPr>
            <w:tcW w:w="5075" w:type="dxa"/>
            <w:shd w:val="clear" w:color="auto" w:fill="auto"/>
          </w:tcPr>
          <w:p w14:paraId="79BEB39D"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86</w:t>
            </w:r>
          </w:p>
        </w:tc>
      </w:tr>
      <w:tr w:rsidR="00285EE0" w:rsidRPr="00FE0392" w14:paraId="236B7666" w14:textId="77777777" w:rsidTr="00285EE0">
        <w:tc>
          <w:tcPr>
            <w:tcW w:w="750" w:type="dxa"/>
            <w:shd w:val="clear" w:color="auto" w:fill="auto"/>
          </w:tcPr>
          <w:p w14:paraId="510D0E7E"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22</w:t>
            </w:r>
          </w:p>
        </w:tc>
        <w:tc>
          <w:tcPr>
            <w:tcW w:w="3390" w:type="dxa"/>
            <w:shd w:val="clear" w:color="auto" w:fill="auto"/>
          </w:tcPr>
          <w:p w14:paraId="7CF1DDD3"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total d’arbres fruitiers détruits</w:t>
            </w:r>
          </w:p>
        </w:tc>
        <w:tc>
          <w:tcPr>
            <w:tcW w:w="5075" w:type="dxa"/>
            <w:shd w:val="clear" w:color="auto" w:fill="auto"/>
          </w:tcPr>
          <w:p w14:paraId="65D7D0A0"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209</w:t>
            </w:r>
          </w:p>
        </w:tc>
      </w:tr>
      <w:tr w:rsidR="00285EE0" w:rsidRPr="00FE0392" w14:paraId="412B20FE" w14:textId="77777777" w:rsidTr="00285EE0">
        <w:tc>
          <w:tcPr>
            <w:tcW w:w="750" w:type="dxa"/>
            <w:shd w:val="clear" w:color="auto" w:fill="auto"/>
          </w:tcPr>
          <w:p w14:paraId="6CA9EC96"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23</w:t>
            </w:r>
          </w:p>
        </w:tc>
        <w:tc>
          <w:tcPr>
            <w:tcW w:w="3390" w:type="dxa"/>
            <w:shd w:val="clear" w:color="auto" w:fill="auto"/>
          </w:tcPr>
          <w:p w14:paraId="4DE625E9"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kiosques ou de baraques métalliques détruits</w:t>
            </w:r>
          </w:p>
        </w:tc>
        <w:tc>
          <w:tcPr>
            <w:tcW w:w="5075" w:type="dxa"/>
            <w:shd w:val="clear" w:color="auto" w:fill="auto"/>
          </w:tcPr>
          <w:p w14:paraId="11493962"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1</w:t>
            </w:r>
          </w:p>
        </w:tc>
      </w:tr>
      <w:tr w:rsidR="00285EE0" w:rsidRPr="00FE0392" w14:paraId="2C772003" w14:textId="77777777" w:rsidTr="00285EE0">
        <w:tc>
          <w:tcPr>
            <w:tcW w:w="750" w:type="dxa"/>
            <w:shd w:val="clear" w:color="auto" w:fill="auto"/>
          </w:tcPr>
          <w:p w14:paraId="2E9D998D"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24</w:t>
            </w:r>
          </w:p>
        </w:tc>
        <w:tc>
          <w:tcPr>
            <w:tcW w:w="3390" w:type="dxa"/>
            <w:shd w:val="clear" w:color="auto" w:fill="auto"/>
          </w:tcPr>
          <w:p w14:paraId="6F187190"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baraque en bois tôles détruites</w:t>
            </w:r>
          </w:p>
        </w:tc>
        <w:tc>
          <w:tcPr>
            <w:tcW w:w="5075" w:type="dxa"/>
            <w:shd w:val="clear" w:color="auto" w:fill="auto"/>
          </w:tcPr>
          <w:p w14:paraId="17C99C1F"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7</w:t>
            </w:r>
          </w:p>
        </w:tc>
      </w:tr>
      <w:tr w:rsidR="00285EE0" w:rsidRPr="00FE0392" w14:paraId="6B3C522E" w14:textId="77777777" w:rsidTr="00285EE0">
        <w:tc>
          <w:tcPr>
            <w:tcW w:w="750" w:type="dxa"/>
            <w:shd w:val="clear" w:color="auto" w:fill="auto"/>
          </w:tcPr>
          <w:p w14:paraId="7113E941"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25</w:t>
            </w:r>
          </w:p>
        </w:tc>
        <w:tc>
          <w:tcPr>
            <w:tcW w:w="3390" w:type="dxa"/>
            <w:shd w:val="clear" w:color="auto" w:fill="auto"/>
          </w:tcPr>
          <w:p w14:paraId="23E85E79"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d’appâtâmes détruits</w:t>
            </w:r>
          </w:p>
        </w:tc>
        <w:tc>
          <w:tcPr>
            <w:tcW w:w="5075" w:type="dxa"/>
            <w:shd w:val="clear" w:color="auto" w:fill="auto"/>
          </w:tcPr>
          <w:p w14:paraId="247D052D"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15</w:t>
            </w:r>
          </w:p>
        </w:tc>
      </w:tr>
      <w:tr w:rsidR="00285EE0" w:rsidRPr="00FE0392" w14:paraId="345CA27F" w14:textId="77777777" w:rsidTr="00285EE0">
        <w:tc>
          <w:tcPr>
            <w:tcW w:w="750" w:type="dxa"/>
            <w:shd w:val="clear" w:color="auto" w:fill="auto"/>
          </w:tcPr>
          <w:p w14:paraId="0429AFD1"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26</w:t>
            </w:r>
          </w:p>
        </w:tc>
        <w:tc>
          <w:tcPr>
            <w:tcW w:w="3390" w:type="dxa"/>
            <w:shd w:val="clear" w:color="auto" w:fill="auto"/>
          </w:tcPr>
          <w:p w14:paraId="4E4A9734"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boutique en maçonnerie détruites</w:t>
            </w:r>
          </w:p>
        </w:tc>
        <w:tc>
          <w:tcPr>
            <w:tcW w:w="5075" w:type="dxa"/>
            <w:shd w:val="clear" w:color="auto" w:fill="auto"/>
          </w:tcPr>
          <w:p w14:paraId="1E977B29"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31</w:t>
            </w:r>
          </w:p>
        </w:tc>
      </w:tr>
      <w:tr w:rsidR="00285EE0" w:rsidRPr="00FE0392" w14:paraId="7D2697D4" w14:textId="77777777" w:rsidTr="00285EE0">
        <w:tc>
          <w:tcPr>
            <w:tcW w:w="750" w:type="dxa"/>
            <w:shd w:val="clear" w:color="auto" w:fill="auto"/>
          </w:tcPr>
          <w:p w14:paraId="60D2AA5E"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27</w:t>
            </w:r>
          </w:p>
        </w:tc>
        <w:tc>
          <w:tcPr>
            <w:tcW w:w="3390" w:type="dxa"/>
            <w:shd w:val="clear" w:color="auto" w:fill="auto"/>
          </w:tcPr>
          <w:p w14:paraId="0CDEB5E3"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hangars détruits</w:t>
            </w:r>
          </w:p>
        </w:tc>
        <w:tc>
          <w:tcPr>
            <w:tcW w:w="5075" w:type="dxa"/>
            <w:shd w:val="clear" w:color="auto" w:fill="auto"/>
          </w:tcPr>
          <w:p w14:paraId="56F481DB"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31</w:t>
            </w:r>
          </w:p>
        </w:tc>
      </w:tr>
      <w:tr w:rsidR="00285EE0" w:rsidRPr="00FE0392" w14:paraId="72D801FB" w14:textId="77777777" w:rsidTr="00285EE0">
        <w:tc>
          <w:tcPr>
            <w:tcW w:w="750" w:type="dxa"/>
            <w:shd w:val="clear" w:color="auto" w:fill="auto"/>
          </w:tcPr>
          <w:p w14:paraId="4C9BA816" w14:textId="77777777" w:rsidR="00285EE0" w:rsidRPr="00FE0392" w:rsidRDefault="00285EE0" w:rsidP="00285EE0">
            <w:pPr>
              <w:spacing w:before="0" w:line="240" w:lineRule="auto"/>
              <w:jc w:val="center"/>
              <w:rPr>
                <w:rFonts w:eastAsia="Times New Roman" w:cs="Arial"/>
                <w:b/>
                <w:sz w:val="20"/>
                <w:szCs w:val="20"/>
                <w:lang w:eastAsia="de-DE"/>
              </w:rPr>
            </w:pPr>
            <w:r w:rsidRPr="00FE0392">
              <w:rPr>
                <w:rFonts w:eastAsia="Times New Roman" w:cs="Arial"/>
                <w:b/>
                <w:sz w:val="20"/>
                <w:szCs w:val="20"/>
                <w:lang w:eastAsia="de-DE"/>
              </w:rPr>
              <w:t>28</w:t>
            </w:r>
          </w:p>
        </w:tc>
        <w:tc>
          <w:tcPr>
            <w:tcW w:w="3390" w:type="dxa"/>
            <w:shd w:val="clear" w:color="auto" w:fill="auto"/>
          </w:tcPr>
          <w:p w14:paraId="0A8C2871" w14:textId="77777777" w:rsidR="00285EE0" w:rsidRPr="00FE0392" w:rsidRDefault="00285EE0" w:rsidP="00285EE0">
            <w:pPr>
              <w:spacing w:before="0" w:line="240" w:lineRule="auto"/>
              <w:jc w:val="left"/>
              <w:rPr>
                <w:rFonts w:eastAsia="Times New Roman" w:cs="Arial"/>
                <w:sz w:val="20"/>
                <w:szCs w:val="20"/>
                <w:lang w:eastAsia="de-DE"/>
              </w:rPr>
            </w:pPr>
            <w:r w:rsidRPr="00FE0392">
              <w:rPr>
                <w:rFonts w:eastAsia="Times New Roman" w:cs="Arial"/>
                <w:sz w:val="20"/>
                <w:szCs w:val="20"/>
                <w:lang w:eastAsia="de-DE"/>
              </w:rPr>
              <w:t>Nombre de terrasses détruites</w:t>
            </w:r>
          </w:p>
        </w:tc>
        <w:tc>
          <w:tcPr>
            <w:tcW w:w="5075" w:type="dxa"/>
            <w:shd w:val="clear" w:color="auto" w:fill="auto"/>
          </w:tcPr>
          <w:p w14:paraId="3DF81F5D" w14:textId="77777777" w:rsidR="00285EE0" w:rsidRPr="00FE0392" w:rsidRDefault="00285EE0" w:rsidP="00285EE0">
            <w:pPr>
              <w:spacing w:before="0" w:line="240" w:lineRule="auto"/>
              <w:jc w:val="right"/>
              <w:rPr>
                <w:rFonts w:eastAsia="Times New Roman" w:cs="Arial"/>
                <w:sz w:val="20"/>
                <w:szCs w:val="20"/>
                <w:lang w:eastAsia="de-DE"/>
              </w:rPr>
            </w:pPr>
            <w:r w:rsidRPr="00FE0392">
              <w:rPr>
                <w:rFonts w:eastAsia="Times New Roman" w:cs="Arial"/>
                <w:sz w:val="20"/>
                <w:szCs w:val="20"/>
                <w:lang w:eastAsia="de-DE"/>
              </w:rPr>
              <w:t>53</w:t>
            </w:r>
          </w:p>
        </w:tc>
      </w:tr>
    </w:tbl>
    <w:p w14:paraId="63D0FA29" w14:textId="77777777" w:rsidR="00285EE0" w:rsidRPr="00FE0392" w:rsidRDefault="00285EE0" w:rsidP="00285EE0">
      <w:pPr>
        <w:spacing w:line="360" w:lineRule="auto"/>
        <w:jc w:val="left"/>
        <w:rPr>
          <w:rFonts w:eastAsia="Times New Roman" w:cs="Times New Roman"/>
          <w:b/>
          <w:sz w:val="20"/>
          <w:szCs w:val="20"/>
          <w:lang w:eastAsia="de-DE"/>
        </w:rPr>
      </w:pPr>
      <w:bookmarkStart w:id="1759" w:name="_Toc44876683"/>
      <w:r w:rsidRPr="00FE0392">
        <w:rPr>
          <w:rFonts w:eastAsia="Times New Roman" w:cs="Times New Roman"/>
          <w:b/>
          <w:sz w:val="20"/>
          <w:szCs w:val="20"/>
          <w:lang w:eastAsia="de-DE"/>
        </w:rPr>
        <w:t xml:space="preserve">Source : CECO-BTO, enquêtes terrain, Juin 2020 </w:t>
      </w:r>
    </w:p>
    <w:p w14:paraId="6319DA06" w14:textId="068FDFE8" w:rsidR="00285EE0" w:rsidRPr="00FE0392" w:rsidRDefault="007867F2" w:rsidP="00672FBE">
      <w:pPr>
        <w:pStyle w:val="Titre20"/>
        <w:rPr>
          <w:rFonts w:eastAsia="Times New Roman"/>
          <w:lang w:eastAsia="de-DE"/>
        </w:rPr>
      </w:pPr>
      <w:bookmarkStart w:id="1760" w:name="_Toc52900947"/>
      <w:bookmarkStart w:id="1761" w:name="_Toc52902699"/>
      <w:r w:rsidRPr="00FE0392">
        <w:rPr>
          <w:rFonts w:asciiTheme="minorHAnsi" w:eastAsia="Times New Roman" w:hAnsiTheme="minorHAnsi"/>
          <w:lang w:eastAsia="de-DE"/>
        </w:rPr>
        <w:t xml:space="preserve">9.3. </w:t>
      </w:r>
      <w:r w:rsidR="00285EE0" w:rsidRPr="00FE0392">
        <w:rPr>
          <w:rFonts w:eastAsia="Times New Roman"/>
          <w:lang w:eastAsia="de-DE"/>
        </w:rPr>
        <w:t>Les activités du PAR</w:t>
      </w:r>
      <w:bookmarkEnd w:id="1760"/>
      <w:bookmarkEnd w:id="1761"/>
      <w:r w:rsidR="00285EE0" w:rsidRPr="00FE0392">
        <w:rPr>
          <w:rFonts w:eastAsia="Times New Roman"/>
          <w:lang w:eastAsia="de-DE"/>
        </w:rPr>
        <w:t xml:space="preserve"> </w:t>
      </w:r>
    </w:p>
    <w:p w14:paraId="71CDFDEE" w14:textId="77777777" w:rsidR="00285EE0" w:rsidRPr="00FE0392" w:rsidRDefault="00285EE0" w:rsidP="007867F2">
      <w:pPr>
        <w:spacing w:after="120"/>
        <w:contextualSpacing/>
        <w:rPr>
          <w:rFonts w:eastAsia="Calibri" w:cs="Arial"/>
          <w:lang w:eastAsia="fr-FR"/>
        </w:rPr>
      </w:pPr>
      <w:r w:rsidRPr="00FE0392">
        <w:rPr>
          <w:rFonts w:eastAsia="Calibri" w:cs="Arial"/>
          <w:lang w:eastAsia="fr-FR"/>
        </w:rPr>
        <w:t>Le PAR s’assurera de l’identification, la planification, la mise en œuvre et le suivi de toutes les activités nécessaires au déplacement/réinstallation des PAP selon une démarche devant leur assurer des conditions de vie au moins similaires à leurs conditions actuelles.</w:t>
      </w:r>
    </w:p>
    <w:p w14:paraId="069386EE" w14:textId="77777777" w:rsidR="00285EE0" w:rsidRPr="00FE0392" w:rsidRDefault="00285EE0" w:rsidP="007867F2">
      <w:pPr>
        <w:contextualSpacing/>
        <w:jc w:val="left"/>
        <w:rPr>
          <w:rFonts w:eastAsia="Times New Roman" w:cs="Times New Roman"/>
          <w:szCs w:val="24"/>
          <w:lang w:eastAsia="de-DE"/>
        </w:rPr>
      </w:pPr>
      <w:r w:rsidRPr="00FE0392">
        <w:rPr>
          <w:rFonts w:eastAsia="Times New Roman" w:cs="Times New Roman"/>
          <w:szCs w:val="24"/>
          <w:lang w:eastAsia="de-DE"/>
        </w:rPr>
        <w:t xml:space="preserve">Les principales activités menées dans le cadre du PAR sont : </w:t>
      </w:r>
    </w:p>
    <w:p w14:paraId="64AC087D" w14:textId="77777777" w:rsidR="00285EE0" w:rsidRPr="00FE0392" w:rsidRDefault="00285EE0" w:rsidP="00AB5EBE">
      <w:pPr>
        <w:numPr>
          <w:ilvl w:val="0"/>
          <w:numId w:val="104"/>
        </w:numPr>
        <w:ind w:left="714" w:hanging="357"/>
        <w:contextualSpacing/>
        <w:jc w:val="left"/>
        <w:rPr>
          <w:rFonts w:eastAsia="Calibri" w:cs="Arial"/>
          <w:bCs/>
        </w:rPr>
      </w:pPr>
      <w:r w:rsidRPr="00FE0392">
        <w:rPr>
          <w:rFonts w:eastAsia="Calibri" w:cs="Arial"/>
          <w:bCs/>
        </w:rPr>
        <w:t xml:space="preserve">faire un recensement exhaustif  de la population (sexe, âge, nombre d’enfants,  activité,  groupes vulnérables) ; </w:t>
      </w:r>
    </w:p>
    <w:p w14:paraId="36CE8DCF" w14:textId="77777777" w:rsidR="00285EE0" w:rsidRPr="00FE0392" w:rsidRDefault="00285EE0" w:rsidP="00AB5EBE">
      <w:pPr>
        <w:numPr>
          <w:ilvl w:val="0"/>
          <w:numId w:val="104"/>
        </w:numPr>
        <w:ind w:left="714" w:hanging="357"/>
        <w:contextualSpacing/>
        <w:jc w:val="left"/>
        <w:rPr>
          <w:rFonts w:eastAsia="Calibri" w:cs="Arial"/>
          <w:bCs/>
        </w:rPr>
      </w:pPr>
      <w:r w:rsidRPr="00FE0392">
        <w:rPr>
          <w:rFonts w:eastAsia="Calibri" w:cs="Arial"/>
          <w:bCs/>
        </w:rPr>
        <w:t>inventorier et évaluer les biens qui seront perdus du fait des activités du projet ;</w:t>
      </w:r>
    </w:p>
    <w:p w14:paraId="2D231558" w14:textId="77777777" w:rsidR="00285EE0" w:rsidRPr="00FE0392" w:rsidRDefault="00285EE0" w:rsidP="00AB5EBE">
      <w:pPr>
        <w:numPr>
          <w:ilvl w:val="0"/>
          <w:numId w:val="104"/>
        </w:numPr>
        <w:ind w:left="714" w:hanging="357"/>
        <w:contextualSpacing/>
        <w:jc w:val="left"/>
        <w:rPr>
          <w:rFonts w:eastAsia="Calibri" w:cs="Arial"/>
          <w:bCs/>
        </w:rPr>
      </w:pPr>
      <w:r w:rsidRPr="00FE0392">
        <w:rPr>
          <w:rFonts w:eastAsia="Calibri" w:cs="Arial"/>
          <w:bCs/>
        </w:rPr>
        <w:t>dresser un profil socio-économique des PAP (occupation principale, sources de revenus et moyens de subsistance, statut foncier, la vulnérabilité éventuelle …) ;</w:t>
      </w:r>
    </w:p>
    <w:p w14:paraId="35F68DF6" w14:textId="77777777" w:rsidR="00285EE0" w:rsidRPr="00FE0392" w:rsidRDefault="00285EE0" w:rsidP="00AB5EBE">
      <w:pPr>
        <w:numPr>
          <w:ilvl w:val="0"/>
          <w:numId w:val="104"/>
        </w:numPr>
        <w:ind w:left="714" w:hanging="357"/>
        <w:contextualSpacing/>
        <w:jc w:val="left"/>
        <w:rPr>
          <w:rFonts w:eastAsia="Calibri" w:cs="Arial"/>
          <w:bCs/>
        </w:rPr>
      </w:pPr>
      <w:r w:rsidRPr="00FE0392">
        <w:rPr>
          <w:rFonts w:eastAsia="Calibri" w:cs="Arial"/>
          <w:bCs/>
        </w:rPr>
        <w:t>recueillir les attentes /préférences des personnes affectées sur la compensation et la réinstallation ;</w:t>
      </w:r>
    </w:p>
    <w:p w14:paraId="4EB0EAA9" w14:textId="77777777" w:rsidR="00285EE0" w:rsidRPr="00FE0392" w:rsidRDefault="00285EE0" w:rsidP="00AB5EBE">
      <w:pPr>
        <w:numPr>
          <w:ilvl w:val="0"/>
          <w:numId w:val="104"/>
        </w:numPr>
        <w:ind w:left="714" w:hanging="357"/>
        <w:contextualSpacing/>
        <w:jc w:val="left"/>
        <w:rPr>
          <w:rFonts w:eastAsia="Calibri" w:cs="Arial"/>
          <w:bCs/>
        </w:rPr>
      </w:pPr>
      <w:r w:rsidRPr="00FE0392">
        <w:rPr>
          <w:rFonts w:eastAsia="Calibri" w:cs="Arial"/>
          <w:bCs/>
        </w:rPr>
        <w:t>dresser une liste exhaustive et complète des personnes éligibles à une indemnisation ou compensation.</w:t>
      </w:r>
    </w:p>
    <w:p w14:paraId="74273C7E" w14:textId="0C8A318D" w:rsidR="00285EE0" w:rsidRPr="00FE0392" w:rsidRDefault="007867F2" w:rsidP="00672FBE">
      <w:pPr>
        <w:pStyle w:val="Titre20"/>
        <w:rPr>
          <w:rFonts w:eastAsia="Times New Roman"/>
          <w:lang w:eastAsia="de-DE"/>
        </w:rPr>
      </w:pPr>
      <w:bookmarkStart w:id="1762" w:name="_Toc52900948"/>
      <w:bookmarkStart w:id="1763" w:name="_Toc52902700"/>
      <w:r w:rsidRPr="00FE0392">
        <w:rPr>
          <w:rFonts w:asciiTheme="minorHAnsi" w:eastAsia="Times New Roman" w:hAnsiTheme="minorHAnsi"/>
          <w:lang w:eastAsia="de-DE"/>
        </w:rPr>
        <w:t xml:space="preserve">9.4. </w:t>
      </w:r>
      <w:r w:rsidR="00285EE0" w:rsidRPr="00FE0392">
        <w:rPr>
          <w:rFonts w:eastAsia="Times New Roman"/>
          <w:lang w:eastAsia="de-DE"/>
        </w:rPr>
        <w:t>Approche méthodologique de réalisation du PAR</w:t>
      </w:r>
      <w:bookmarkEnd w:id="1762"/>
      <w:bookmarkEnd w:id="1763"/>
    </w:p>
    <w:p w14:paraId="2048AB95" w14:textId="77777777" w:rsidR="00285EE0" w:rsidRPr="00FE0392" w:rsidRDefault="00285EE0" w:rsidP="007867F2">
      <w:pPr>
        <w:spacing w:after="120"/>
        <w:contextualSpacing/>
        <w:rPr>
          <w:rFonts w:eastAsia="Calibri" w:cs="Arial"/>
        </w:rPr>
      </w:pPr>
      <w:r w:rsidRPr="00FE0392">
        <w:rPr>
          <w:rFonts w:eastAsia="Calibri" w:cs="Arial"/>
        </w:rPr>
        <w:t xml:space="preserve">Pour déterminer les caractéristiques socio-économiques, la démarche utilisée a consisté à faire un état des lieux des sites où sont projetés la construction des ouvrages d’assainissement pluvial ainsi que l’aménagement des voiries. Ensuite, une collecte des données a eu lieu du 20 mai 2020 au 20 juin 2020. </w:t>
      </w:r>
    </w:p>
    <w:p w14:paraId="1EEB25B5" w14:textId="29E17247" w:rsidR="00285EE0" w:rsidRPr="00FE0392" w:rsidRDefault="007867F2" w:rsidP="00B16CC9">
      <w:pPr>
        <w:pStyle w:val="Titre3"/>
        <w:rPr>
          <w:rFonts w:eastAsia="Calibri"/>
        </w:rPr>
      </w:pPr>
      <w:bookmarkStart w:id="1764" w:name="_Toc52900949"/>
      <w:r w:rsidRPr="00FE0392">
        <w:rPr>
          <w:rFonts w:eastAsia="Calibri"/>
        </w:rPr>
        <w:t xml:space="preserve">9.4.1. </w:t>
      </w:r>
      <w:r w:rsidR="00285EE0" w:rsidRPr="00FE0392">
        <w:rPr>
          <w:rFonts w:eastAsia="Calibri"/>
        </w:rPr>
        <w:t>Différentes étapes du PAR</w:t>
      </w:r>
      <w:bookmarkEnd w:id="1764"/>
      <w:r w:rsidR="00285EE0" w:rsidRPr="00FE0392">
        <w:rPr>
          <w:rFonts w:eastAsia="Calibri"/>
        </w:rPr>
        <w:t xml:space="preserve"> </w:t>
      </w:r>
    </w:p>
    <w:p w14:paraId="3E125B88" w14:textId="77777777" w:rsidR="00285EE0" w:rsidRPr="00FE0392" w:rsidRDefault="00285EE0" w:rsidP="007867F2">
      <w:pPr>
        <w:spacing w:after="120"/>
        <w:contextualSpacing/>
        <w:rPr>
          <w:rFonts w:eastAsia="Calibri" w:cs="Arial"/>
        </w:rPr>
      </w:pPr>
      <w:r w:rsidRPr="00FE0392">
        <w:rPr>
          <w:rFonts w:eastAsia="Calibri" w:cs="Arial"/>
        </w:rPr>
        <w:t xml:space="preserve">Les principales étapes du PAR sont : </w:t>
      </w:r>
    </w:p>
    <w:p w14:paraId="614E54E2" w14:textId="6C975EA0" w:rsidR="00285EE0" w:rsidRPr="00FE0392" w:rsidRDefault="00354746" w:rsidP="00AB5EBE">
      <w:pPr>
        <w:numPr>
          <w:ilvl w:val="0"/>
          <w:numId w:val="106"/>
        </w:numPr>
        <w:spacing w:after="120"/>
        <w:contextualSpacing/>
        <w:jc w:val="left"/>
        <w:rPr>
          <w:rFonts w:eastAsia="Calibri" w:cs="Arial"/>
          <w:lang w:eastAsia="fr-FR"/>
        </w:rPr>
      </w:pPr>
      <w:r w:rsidRPr="00FE0392">
        <w:rPr>
          <w:rFonts w:eastAsia="Calibri" w:cs="Arial"/>
          <w:lang w:eastAsia="fr-FR"/>
        </w:rPr>
        <w:t>é</w:t>
      </w:r>
      <w:r w:rsidR="00285EE0" w:rsidRPr="00FE0392">
        <w:rPr>
          <w:rFonts w:eastAsia="Calibri" w:cs="Arial"/>
          <w:lang w:eastAsia="fr-FR"/>
        </w:rPr>
        <w:t>tat des lieux des sites où sont projetés la construction de collecteurs et l’aménagement de voirie</w:t>
      </w:r>
      <w:r w:rsidR="00285EE0" w:rsidRPr="00FE0392">
        <w:rPr>
          <w:rFonts w:eastAsia="Calibri" w:cs="Arial"/>
        </w:rPr>
        <w:t> ;</w:t>
      </w:r>
    </w:p>
    <w:p w14:paraId="151B5232" w14:textId="06161923" w:rsidR="00285EE0" w:rsidRPr="00FE0392" w:rsidRDefault="00354746" w:rsidP="00AB5EBE">
      <w:pPr>
        <w:numPr>
          <w:ilvl w:val="0"/>
          <w:numId w:val="106"/>
        </w:numPr>
        <w:spacing w:after="120"/>
        <w:contextualSpacing/>
        <w:jc w:val="left"/>
        <w:rPr>
          <w:rFonts w:ascii="Times New Roman" w:eastAsia="Calibri" w:hAnsi="Times New Roman" w:cs="Arial"/>
          <w:b/>
          <w:sz w:val="20"/>
        </w:rPr>
      </w:pPr>
      <w:r w:rsidRPr="00FE0392">
        <w:rPr>
          <w:rFonts w:eastAsia="Calibri" w:cs="Arial"/>
        </w:rPr>
        <w:t>i</w:t>
      </w:r>
      <w:r w:rsidR="00285EE0" w:rsidRPr="00FE0392">
        <w:rPr>
          <w:rFonts w:eastAsia="Calibri" w:cs="Arial"/>
        </w:rPr>
        <w:t>nformation des populations avant et pendant la collecte des données</w:t>
      </w:r>
      <w:r w:rsidR="00285EE0" w:rsidRPr="00FE0392">
        <w:rPr>
          <w:rFonts w:eastAsia="Calibri" w:cs="Arial"/>
          <w:lang w:eastAsia="fr-FR"/>
        </w:rPr>
        <w:t xml:space="preserve"> (rencontres avec les autorités municipales et les populations pour expliquer le contenu réel du projet, le processus de recensement des biens et personnes affectés</w:t>
      </w:r>
      <w:r w:rsidR="00285EE0" w:rsidRPr="00FE0392">
        <w:rPr>
          <w:rFonts w:ascii="Times New Roman" w:eastAsia="Calibri" w:hAnsi="Times New Roman" w:cs="Arial"/>
          <w:sz w:val="20"/>
        </w:rPr>
        <w:t>) ;</w:t>
      </w:r>
    </w:p>
    <w:p w14:paraId="542D17D0" w14:textId="5B591D31" w:rsidR="00285EE0" w:rsidRPr="00FE0392" w:rsidRDefault="00354746" w:rsidP="00AB5EBE">
      <w:pPr>
        <w:numPr>
          <w:ilvl w:val="0"/>
          <w:numId w:val="105"/>
        </w:numPr>
        <w:spacing w:after="120"/>
        <w:contextualSpacing/>
        <w:jc w:val="left"/>
        <w:rPr>
          <w:rFonts w:eastAsia="Calibri" w:cs="Arial"/>
          <w:b/>
        </w:rPr>
      </w:pPr>
      <w:r w:rsidRPr="00FE0392">
        <w:rPr>
          <w:rFonts w:eastAsia="Calibri" w:cs="Arial"/>
        </w:rPr>
        <w:t>p</w:t>
      </w:r>
      <w:r w:rsidR="00285EE0" w:rsidRPr="00FE0392">
        <w:rPr>
          <w:rFonts w:eastAsia="Calibri" w:cs="Arial"/>
        </w:rPr>
        <w:t xml:space="preserve">rise de l’arrêté n°12A /25/MA/SG//ST/SADEVC/SA du 08 juin 2020 portant enquête publique relative à la libération des emprises des travaux d’assainissement pluvial dans la ville d’Abomey. La date de démarrage et celle de </w:t>
      </w:r>
      <w:r w:rsidR="00285EE0" w:rsidRPr="00FE0392">
        <w:rPr>
          <w:rFonts w:eastAsia="Calibri" w:cs="Arial"/>
        </w:rPr>
        <w:lastRenderedPageBreak/>
        <w:t>fin de l’enquête publique ont été fixé</w:t>
      </w:r>
      <w:r w:rsidRPr="00FE0392">
        <w:rPr>
          <w:rFonts w:eastAsia="Calibri" w:cs="Arial"/>
        </w:rPr>
        <w:t>es</w:t>
      </w:r>
      <w:r w:rsidR="00285EE0" w:rsidRPr="00FE0392">
        <w:rPr>
          <w:rFonts w:eastAsia="Calibri" w:cs="Arial"/>
        </w:rPr>
        <w:t xml:space="preserve"> respectivement </w:t>
      </w:r>
      <w:r w:rsidR="00285EE0" w:rsidRPr="00FE0392">
        <w:rPr>
          <w:rFonts w:eastAsia="Calibri" w:cs="Arial"/>
          <w:b/>
        </w:rPr>
        <w:t>au 28 Mai et au 11 juin 2020 par l’arrêté ;</w:t>
      </w:r>
    </w:p>
    <w:p w14:paraId="0DB5BB88" w14:textId="77777777" w:rsidR="00285EE0" w:rsidRPr="00FE0392" w:rsidRDefault="00285EE0" w:rsidP="00AB5EBE">
      <w:pPr>
        <w:numPr>
          <w:ilvl w:val="0"/>
          <w:numId w:val="105"/>
        </w:numPr>
        <w:spacing w:after="120"/>
        <w:contextualSpacing/>
        <w:jc w:val="left"/>
        <w:rPr>
          <w:rFonts w:eastAsia="Calibri" w:cs="Arial"/>
          <w:b/>
        </w:rPr>
      </w:pPr>
      <w:r w:rsidRPr="00FE0392">
        <w:rPr>
          <w:rFonts w:eastAsia="Calibri" w:cs="Arial"/>
        </w:rPr>
        <w:t>Réunion de lancement des enquêtes publiques du PAR ;</w:t>
      </w:r>
    </w:p>
    <w:p w14:paraId="0FE8120C" w14:textId="77777777" w:rsidR="00285EE0" w:rsidRPr="00FE0392" w:rsidRDefault="00285EE0" w:rsidP="00AB5EBE">
      <w:pPr>
        <w:numPr>
          <w:ilvl w:val="0"/>
          <w:numId w:val="105"/>
        </w:numPr>
        <w:spacing w:after="120"/>
        <w:contextualSpacing/>
        <w:jc w:val="left"/>
        <w:rPr>
          <w:rFonts w:eastAsia="Calibri" w:cs="Arial"/>
        </w:rPr>
      </w:pPr>
      <w:r w:rsidRPr="00FE0392">
        <w:rPr>
          <w:rFonts w:eastAsia="Calibri" w:cs="Arial"/>
        </w:rPr>
        <w:t xml:space="preserve">Recensement des PAP et inventaires des biens affectés par ouvrage et par rue à aménager (établissement de la référence qui servira de base à l’évaluation du succès de la mise en œuvre du PAR). </w:t>
      </w:r>
    </w:p>
    <w:p w14:paraId="55090E54" w14:textId="77777777" w:rsidR="00285EE0" w:rsidRPr="00FE0392" w:rsidRDefault="00285EE0" w:rsidP="00AB5EBE">
      <w:pPr>
        <w:numPr>
          <w:ilvl w:val="0"/>
          <w:numId w:val="105"/>
        </w:numPr>
        <w:spacing w:after="120"/>
        <w:contextualSpacing/>
        <w:jc w:val="left"/>
        <w:rPr>
          <w:rFonts w:eastAsia="Calibri" w:cs="Arial"/>
        </w:rPr>
      </w:pPr>
      <w:r w:rsidRPr="00FE0392">
        <w:rPr>
          <w:rFonts w:eastAsia="Calibri" w:cs="Arial"/>
        </w:rPr>
        <w:t>Elaboration de la liste exhaustive des personnes affectées ;</w:t>
      </w:r>
    </w:p>
    <w:p w14:paraId="5777A0A7" w14:textId="33690501" w:rsidR="00285EE0" w:rsidRPr="00FE0392" w:rsidRDefault="00285EE0" w:rsidP="00AB5EBE">
      <w:pPr>
        <w:numPr>
          <w:ilvl w:val="0"/>
          <w:numId w:val="105"/>
        </w:numPr>
        <w:spacing w:after="120"/>
        <w:contextualSpacing/>
        <w:jc w:val="left"/>
        <w:rPr>
          <w:rFonts w:eastAsia="Calibri" w:cs="Arial"/>
        </w:rPr>
      </w:pPr>
      <w:r w:rsidRPr="00FE0392">
        <w:rPr>
          <w:rFonts w:eastAsia="Calibri" w:cs="Arial"/>
        </w:rPr>
        <w:t>C</w:t>
      </w:r>
      <w:r w:rsidR="004609AC" w:rsidRPr="00FE0392">
        <w:rPr>
          <w:rFonts w:eastAsia="Calibri" w:cs="Arial"/>
        </w:rPr>
        <w:t>atégorisation</w:t>
      </w:r>
      <w:r w:rsidRPr="00FE0392">
        <w:rPr>
          <w:rFonts w:eastAsia="Calibri" w:cs="Arial"/>
        </w:rPr>
        <w:t xml:space="preserve"> des PAP en vue de déterminer les </w:t>
      </w:r>
      <w:r w:rsidR="00F6200D" w:rsidRPr="00FE0392">
        <w:rPr>
          <w:rFonts w:eastAsia="Calibri" w:cs="Arial"/>
        </w:rPr>
        <w:t>compensations</w:t>
      </w:r>
      <w:r w:rsidRPr="00FE0392">
        <w:rPr>
          <w:rFonts w:eastAsia="Calibri" w:cs="Arial"/>
        </w:rPr>
        <w:t xml:space="preserve"> appropriées ; </w:t>
      </w:r>
    </w:p>
    <w:p w14:paraId="235B1557" w14:textId="4381419D" w:rsidR="00285EE0" w:rsidRPr="00FE0392" w:rsidRDefault="00F6200D" w:rsidP="00AB5EBE">
      <w:pPr>
        <w:numPr>
          <w:ilvl w:val="1"/>
          <w:numId w:val="104"/>
        </w:numPr>
        <w:spacing w:after="120"/>
        <w:contextualSpacing/>
        <w:jc w:val="left"/>
        <w:rPr>
          <w:rFonts w:eastAsia="Calibri" w:cs="Arial"/>
        </w:rPr>
      </w:pPr>
      <w:r w:rsidRPr="00FE0392">
        <w:rPr>
          <w:rFonts w:eastAsia="Calibri" w:cs="Arial"/>
        </w:rPr>
        <w:t>identification</w:t>
      </w:r>
      <w:r w:rsidR="00285EE0" w:rsidRPr="00FE0392">
        <w:rPr>
          <w:rFonts w:eastAsia="Calibri" w:cs="Arial"/>
        </w:rPr>
        <w:t xml:space="preserve"> les groupes vulnérables ;</w:t>
      </w:r>
    </w:p>
    <w:p w14:paraId="784E68F1" w14:textId="77777777" w:rsidR="00285EE0" w:rsidRPr="00FE0392" w:rsidRDefault="00285EE0" w:rsidP="00AB5EBE">
      <w:pPr>
        <w:numPr>
          <w:ilvl w:val="1"/>
          <w:numId w:val="104"/>
        </w:numPr>
        <w:spacing w:after="120"/>
        <w:contextualSpacing/>
        <w:jc w:val="left"/>
        <w:rPr>
          <w:rFonts w:eastAsia="Calibri" w:cs="Arial"/>
        </w:rPr>
      </w:pPr>
      <w:r w:rsidRPr="00FE0392">
        <w:rPr>
          <w:rFonts w:eastAsia="Calibri" w:cs="Arial"/>
        </w:rPr>
        <w:t>recensement des biens, des infrastructures et des services sociaux existant dans la zone du projet ainsi que des institutions culturelles locales ;</w:t>
      </w:r>
    </w:p>
    <w:p w14:paraId="731CEA8C" w14:textId="77777777" w:rsidR="00285EE0" w:rsidRPr="00FE0392" w:rsidRDefault="00285EE0" w:rsidP="00AB5EBE">
      <w:pPr>
        <w:numPr>
          <w:ilvl w:val="1"/>
          <w:numId w:val="104"/>
        </w:numPr>
        <w:spacing w:after="120"/>
        <w:contextualSpacing/>
        <w:jc w:val="left"/>
        <w:rPr>
          <w:rFonts w:eastAsia="Calibri" w:cs="Arial"/>
        </w:rPr>
      </w:pPr>
      <w:r w:rsidRPr="00FE0392">
        <w:rPr>
          <w:rFonts w:eastAsia="Calibri" w:cs="Arial"/>
        </w:rPr>
        <w:t>recensement des activités de production des personnes affectées ;</w:t>
      </w:r>
    </w:p>
    <w:p w14:paraId="375EE696" w14:textId="04C1D3AB" w:rsidR="00285EE0" w:rsidRPr="00FE0392" w:rsidRDefault="00285EE0" w:rsidP="00AB5EBE">
      <w:pPr>
        <w:numPr>
          <w:ilvl w:val="1"/>
          <w:numId w:val="104"/>
        </w:numPr>
        <w:spacing w:after="120"/>
        <w:contextualSpacing/>
        <w:jc w:val="left"/>
        <w:rPr>
          <w:rFonts w:eastAsia="Calibri" w:cs="Arial"/>
        </w:rPr>
      </w:pPr>
      <w:r w:rsidRPr="00FE0392">
        <w:rPr>
          <w:rFonts w:eastAsia="Calibri" w:cs="Arial"/>
        </w:rPr>
        <w:t>identification des profils des acteurs situés dans l’emprise du projet ;</w:t>
      </w:r>
    </w:p>
    <w:p w14:paraId="4EC0C75B" w14:textId="77777777" w:rsidR="00285EE0" w:rsidRPr="00FE0392" w:rsidRDefault="00285EE0" w:rsidP="00AB5EBE">
      <w:pPr>
        <w:numPr>
          <w:ilvl w:val="1"/>
          <w:numId w:val="104"/>
        </w:numPr>
        <w:spacing w:after="120"/>
        <w:contextualSpacing/>
        <w:jc w:val="left"/>
        <w:rPr>
          <w:rFonts w:eastAsia="Calibri" w:cs="Arial"/>
        </w:rPr>
      </w:pPr>
      <w:r w:rsidRPr="00FE0392">
        <w:rPr>
          <w:rFonts w:eastAsia="Calibri" w:cs="Arial"/>
        </w:rPr>
        <w:t>enquête sur le régime foncier et autres interactions sociales au sein des populations affectées.</w:t>
      </w:r>
    </w:p>
    <w:p w14:paraId="54ACD71B" w14:textId="77777777" w:rsidR="00285EE0" w:rsidRPr="00FE0392" w:rsidRDefault="00285EE0" w:rsidP="00AB5EBE">
      <w:pPr>
        <w:numPr>
          <w:ilvl w:val="1"/>
          <w:numId w:val="104"/>
        </w:numPr>
        <w:spacing w:after="120"/>
        <w:contextualSpacing/>
        <w:jc w:val="left"/>
        <w:rPr>
          <w:rFonts w:eastAsia="Calibri" w:cs="Arial"/>
        </w:rPr>
      </w:pPr>
      <w:r w:rsidRPr="00FE0392">
        <w:rPr>
          <w:rFonts w:eastAsia="Calibri" w:cs="Arial"/>
        </w:rPr>
        <w:t>Identification des actions d’accompagnement et d’assistance spécifiques nécessaires aux PAP ;</w:t>
      </w:r>
    </w:p>
    <w:p w14:paraId="05C519FA" w14:textId="77777777" w:rsidR="00285EE0" w:rsidRPr="00FE0392" w:rsidRDefault="00285EE0" w:rsidP="00AB5EBE">
      <w:pPr>
        <w:numPr>
          <w:ilvl w:val="0"/>
          <w:numId w:val="107"/>
        </w:numPr>
        <w:spacing w:after="120"/>
        <w:contextualSpacing/>
        <w:jc w:val="left"/>
        <w:rPr>
          <w:rFonts w:eastAsia="Calibri" w:cs="Arial"/>
          <w:lang w:eastAsia="fr-FR"/>
        </w:rPr>
      </w:pPr>
      <w:r w:rsidRPr="00FE0392">
        <w:rPr>
          <w:rFonts w:eastAsia="Calibri" w:cs="Arial"/>
          <w:lang w:eastAsia="fr-FR"/>
        </w:rPr>
        <w:t>l’affichage des résultats du recensement et de l’inventaire avec ouverture des registres de plaintes ;</w:t>
      </w:r>
    </w:p>
    <w:p w14:paraId="75824643" w14:textId="49DF36D3" w:rsidR="00285EE0" w:rsidRPr="00FE0392" w:rsidRDefault="00285EE0" w:rsidP="00AB5EBE">
      <w:pPr>
        <w:numPr>
          <w:ilvl w:val="0"/>
          <w:numId w:val="107"/>
        </w:numPr>
        <w:spacing w:after="120"/>
        <w:contextualSpacing/>
        <w:jc w:val="left"/>
        <w:rPr>
          <w:rFonts w:eastAsia="Calibri" w:cs="Arial"/>
          <w:lang w:eastAsia="fr-FR"/>
        </w:rPr>
      </w:pPr>
      <w:r w:rsidRPr="00FE0392">
        <w:rPr>
          <w:rFonts w:eastAsia="Calibri" w:cs="Arial"/>
          <w:lang w:eastAsia="fr-FR"/>
        </w:rPr>
        <w:t xml:space="preserve">l’apurement des listes de PAP (suppression des doublons, rajout des omissions, corrections diverses par rapport aux caractéristiques des biens affectés ainsi que les statuts des PAP, la gestion des plaintes et </w:t>
      </w:r>
      <w:r w:rsidR="00354746" w:rsidRPr="00FE0392">
        <w:rPr>
          <w:rFonts w:eastAsia="Calibri" w:cs="Arial"/>
          <w:lang w:eastAsia="fr-FR"/>
        </w:rPr>
        <w:t xml:space="preserve">des </w:t>
      </w:r>
      <w:r w:rsidRPr="00FE0392">
        <w:rPr>
          <w:rFonts w:eastAsia="Calibri" w:cs="Arial"/>
          <w:lang w:eastAsia="fr-FR"/>
        </w:rPr>
        <w:t>réclamations) ;</w:t>
      </w:r>
    </w:p>
    <w:p w14:paraId="21CE6C42" w14:textId="77777777" w:rsidR="00285EE0" w:rsidRPr="00FE0392" w:rsidRDefault="00285EE0" w:rsidP="00AB5EBE">
      <w:pPr>
        <w:numPr>
          <w:ilvl w:val="0"/>
          <w:numId w:val="107"/>
        </w:numPr>
        <w:spacing w:after="120"/>
        <w:contextualSpacing/>
        <w:jc w:val="left"/>
        <w:rPr>
          <w:rFonts w:eastAsia="Calibri" w:cs="Arial"/>
          <w:lang w:eastAsia="fr-FR"/>
        </w:rPr>
      </w:pPr>
      <w:r w:rsidRPr="00FE0392">
        <w:rPr>
          <w:rFonts w:eastAsia="Calibri" w:cs="Arial"/>
          <w:lang w:eastAsia="fr-FR"/>
        </w:rPr>
        <w:t>la détermination des barèmes de compensation ou d’indemnisation ;</w:t>
      </w:r>
    </w:p>
    <w:p w14:paraId="071BD375" w14:textId="77777777" w:rsidR="00285EE0" w:rsidRPr="00FE0392" w:rsidRDefault="00285EE0" w:rsidP="00AB5EBE">
      <w:pPr>
        <w:numPr>
          <w:ilvl w:val="0"/>
          <w:numId w:val="107"/>
        </w:numPr>
        <w:spacing w:after="120"/>
        <w:contextualSpacing/>
        <w:jc w:val="left"/>
        <w:rPr>
          <w:rFonts w:eastAsia="Calibri" w:cs="Arial"/>
          <w:lang w:eastAsia="fr-FR"/>
        </w:rPr>
      </w:pPr>
      <w:r w:rsidRPr="00FE0392">
        <w:rPr>
          <w:rFonts w:eastAsia="Calibri" w:cs="Arial"/>
          <w:lang w:eastAsia="fr-FR"/>
        </w:rPr>
        <w:t>l’ouverture des négociations avec les PAP.</w:t>
      </w:r>
    </w:p>
    <w:p w14:paraId="518BDAD0" w14:textId="77777777" w:rsidR="00285EE0" w:rsidRPr="00FE0392" w:rsidRDefault="00285EE0" w:rsidP="00AB5EBE">
      <w:pPr>
        <w:numPr>
          <w:ilvl w:val="0"/>
          <w:numId w:val="107"/>
        </w:numPr>
        <w:spacing w:after="120"/>
        <w:contextualSpacing/>
        <w:jc w:val="left"/>
        <w:rPr>
          <w:rFonts w:eastAsia="Calibri" w:cs="Arial"/>
          <w:lang w:eastAsia="fr-FR"/>
        </w:rPr>
      </w:pPr>
      <w:r w:rsidRPr="00FE0392">
        <w:rPr>
          <w:rFonts w:eastAsia="Calibri" w:cs="Arial"/>
          <w:lang w:eastAsia="fr-FR"/>
        </w:rPr>
        <w:t>la mise en place du Comité local de gestion des plaintes</w:t>
      </w:r>
    </w:p>
    <w:p w14:paraId="7D5636F3" w14:textId="77777777" w:rsidR="00285EE0" w:rsidRPr="00FE0392" w:rsidRDefault="00285EE0" w:rsidP="00AB5EBE">
      <w:pPr>
        <w:numPr>
          <w:ilvl w:val="0"/>
          <w:numId w:val="107"/>
        </w:numPr>
        <w:spacing w:after="120"/>
        <w:contextualSpacing/>
        <w:jc w:val="left"/>
        <w:rPr>
          <w:rFonts w:eastAsia="Calibri" w:cs="Arial"/>
          <w:lang w:eastAsia="fr-FR"/>
        </w:rPr>
      </w:pPr>
      <w:r w:rsidRPr="00FE0392">
        <w:rPr>
          <w:rFonts w:eastAsia="Calibri" w:cs="Arial"/>
          <w:lang w:eastAsia="fr-FR"/>
        </w:rPr>
        <w:t>la signature des procès-verbaux de négociation</w:t>
      </w:r>
    </w:p>
    <w:p w14:paraId="6F86FCDD" w14:textId="77777777" w:rsidR="00285EE0" w:rsidRPr="00FE0392" w:rsidRDefault="00285EE0" w:rsidP="00AB5EBE">
      <w:pPr>
        <w:numPr>
          <w:ilvl w:val="0"/>
          <w:numId w:val="107"/>
        </w:numPr>
        <w:spacing w:after="120"/>
        <w:contextualSpacing/>
        <w:jc w:val="left"/>
        <w:rPr>
          <w:rFonts w:eastAsia="Calibri" w:cs="Arial"/>
          <w:lang w:eastAsia="fr-FR"/>
        </w:rPr>
      </w:pPr>
      <w:r w:rsidRPr="00FE0392">
        <w:rPr>
          <w:rFonts w:eastAsia="Calibri" w:cs="Arial"/>
          <w:lang w:eastAsia="fr-FR"/>
        </w:rPr>
        <w:t>l’homologation des procès-verbaux de négociation en liaison avec l’Agence Nationale du Domaine et du Foncier.</w:t>
      </w:r>
    </w:p>
    <w:p w14:paraId="289F9C67" w14:textId="7BF65FED" w:rsidR="00285EE0" w:rsidRPr="00FE0392" w:rsidRDefault="007867F2" w:rsidP="00B16CC9">
      <w:pPr>
        <w:pStyle w:val="Titre3"/>
        <w:rPr>
          <w:rFonts w:eastAsia="Times New Roman"/>
        </w:rPr>
      </w:pPr>
      <w:bookmarkStart w:id="1765" w:name="_Toc52900950"/>
      <w:r w:rsidRPr="00FE0392">
        <w:rPr>
          <w:rFonts w:eastAsia="Times New Roman"/>
        </w:rPr>
        <w:t xml:space="preserve">9.4.2. </w:t>
      </w:r>
      <w:r w:rsidR="00285EE0" w:rsidRPr="00FE0392">
        <w:rPr>
          <w:rFonts w:eastAsia="Times New Roman"/>
        </w:rPr>
        <w:t>Outil de collecte des données du PAR</w:t>
      </w:r>
      <w:bookmarkEnd w:id="1765"/>
      <w:r w:rsidR="00285EE0" w:rsidRPr="00FE0392">
        <w:rPr>
          <w:rFonts w:eastAsia="Times New Roman"/>
        </w:rPr>
        <w:t xml:space="preserve"> </w:t>
      </w:r>
    </w:p>
    <w:p w14:paraId="0E3FE779" w14:textId="77777777" w:rsidR="00285EE0" w:rsidRPr="00FE0392" w:rsidRDefault="00285EE0" w:rsidP="007867F2">
      <w:pPr>
        <w:spacing w:after="120"/>
        <w:contextualSpacing/>
        <w:rPr>
          <w:rFonts w:eastAsia="Times New Roman" w:cs="Times New Roman"/>
          <w:lang w:eastAsia="de-DE"/>
        </w:rPr>
      </w:pPr>
      <w:r w:rsidRPr="00FE0392">
        <w:rPr>
          <w:rFonts w:eastAsia="Times New Roman" w:cs="Times New Roman"/>
          <w:lang w:eastAsia="de-DE"/>
        </w:rPr>
        <w:t xml:space="preserve">Dans le souci de disposer et dans un bref délai, de la base brute de données issues des enquêtes, le Consultant a opté pour l’utilisation d’un système d’interview assisté par ordinateur. Pour ce faire, l’application </w:t>
      </w:r>
      <w:r w:rsidRPr="00FE0392">
        <w:rPr>
          <w:rFonts w:eastAsia="Times New Roman" w:cs="Times New Roman"/>
          <w:b/>
          <w:lang w:eastAsia="de-DE"/>
        </w:rPr>
        <w:t xml:space="preserve">Kobocollecte </w:t>
      </w:r>
      <w:r w:rsidRPr="00FE0392">
        <w:rPr>
          <w:rFonts w:eastAsia="Times New Roman" w:cs="Times New Roman"/>
          <w:lang w:eastAsia="de-DE"/>
        </w:rPr>
        <w:t xml:space="preserve">a été utilisée.  Les données collectées par les questionnaires ont par la suite été analysées avant d’être croisées avec celles des entretiens individuels. </w:t>
      </w:r>
    </w:p>
    <w:p w14:paraId="449FCE72" w14:textId="77777777" w:rsidR="00285EE0" w:rsidRPr="00FE0392" w:rsidRDefault="00285EE0" w:rsidP="007867F2">
      <w:pPr>
        <w:spacing w:after="120"/>
        <w:contextualSpacing/>
        <w:rPr>
          <w:rFonts w:eastAsia="Calibri" w:cs="Arial"/>
          <w:lang w:eastAsia="fr-FR"/>
        </w:rPr>
      </w:pPr>
      <w:r w:rsidRPr="00FE0392">
        <w:rPr>
          <w:rFonts w:eastAsia="Calibri" w:cs="Arial"/>
          <w:lang w:eastAsia="fr-FR"/>
        </w:rPr>
        <w:t>Pour l’efficacité de cette enquête, une base de données en Excel a été constituée avec la liste complète des PAP, les pertes subies par chacune, les compensations et les appuis.</w:t>
      </w:r>
    </w:p>
    <w:p w14:paraId="41BFBBD0" w14:textId="18B5D6F9" w:rsidR="00285EE0" w:rsidRPr="00FE0392" w:rsidRDefault="007867F2" w:rsidP="00672FBE">
      <w:pPr>
        <w:pStyle w:val="Titre20"/>
        <w:rPr>
          <w:rFonts w:eastAsia="Times New Roman"/>
          <w:lang w:eastAsia="de-DE"/>
        </w:rPr>
      </w:pPr>
      <w:bookmarkStart w:id="1766" w:name="_Toc52900951"/>
      <w:bookmarkStart w:id="1767" w:name="_Toc52902701"/>
      <w:r w:rsidRPr="00FE0392">
        <w:rPr>
          <w:rFonts w:asciiTheme="minorHAnsi" w:eastAsia="Times New Roman" w:hAnsiTheme="minorHAnsi"/>
          <w:lang w:eastAsia="de-DE"/>
        </w:rPr>
        <w:t xml:space="preserve">9.5. </w:t>
      </w:r>
      <w:r w:rsidR="00285EE0" w:rsidRPr="00FE0392">
        <w:rPr>
          <w:rFonts w:eastAsia="Times New Roman"/>
          <w:lang w:eastAsia="de-DE"/>
        </w:rPr>
        <w:t>Analyse du cadre juridique du projet</w:t>
      </w:r>
      <w:bookmarkEnd w:id="1766"/>
      <w:bookmarkEnd w:id="1767"/>
    </w:p>
    <w:p w14:paraId="7394F094" w14:textId="77777777" w:rsidR="00285EE0" w:rsidRPr="00FE0392" w:rsidRDefault="00285EE0" w:rsidP="007867F2">
      <w:pPr>
        <w:spacing w:after="120"/>
        <w:contextualSpacing/>
        <w:rPr>
          <w:rFonts w:eastAsia="Times New Roman" w:cs="Arial"/>
          <w:szCs w:val="24"/>
          <w:lang w:eastAsia="de-DE"/>
        </w:rPr>
      </w:pPr>
      <w:r w:rsidRPr="00FE0392">
        <w:rPr>
          <w:rFonts w:eastAsia="Times New Roman" w:cs="Arial"/>
          <w:szCs w:val="24"/>
          <w:lang w:eastAsia="de-DE"/>
        </w:rPr>
        <w:t xml:space="preserve">Les activités du PAR ont été réalisées en respect des directives et normes définies par les textes législatifs et règlementaires nationaux et internationaux (Sauvegardes opérationnelles de la BAD) relatifs à la réinstallation et l’indemnisation de personnes affectées, ainsi que la protection de l’environnement. </w:t>
      </w:r>
    </w:p>
    <w:p w14:paraId="33DE4BB0" w14:textId="00FEAFA8" w:rsidR="00285EE0" w:rsidRPr="00FE0392" w:rsidRDefault="007867F2" w:rsidP="00672FBE">
      <w:pPr>
        <w:pStyle w:val="Titre20"/>
        <w:rPr>
          <w:rFonts w:eastAsia="Times New Roman"/>
        </w:rPr>
      </w:pPr>
      <w:bookmarkStart w:id="1768" w:name="_Toc52900952"/>
      <w:bookmarkStart w:id="1769" w:name="_Toc52902702"/>
      <w:r w:rsidRPr="00FE0392">
        <w:rPr>
          <w:rFonts w:asciiTheme="minorHAnsi" w:hAnsiTheme="minorHAnsi"/>
        </w:rPr>
        <w:t xml:space="preserve">9.6. </w:t>
      </w:r>
      <w:r w:rsidR="00285EE0" w:rsidRPr="00FE0392">
        <w:rPr>
          <w:rFonts w:eastAsia="Times New Roman"/>
        </w:rPr>
        <w:t>Cadre institutionnel</w:t>
      </w:r>
      <w:bookmarkEnd w:id="1768"/>
      <w:bookmarkEnd w:id="1769"/>
    </w:p>
    <w:p w14:paraId="720A6465" w14:textId="77777777" w:rsidR="00285EE0" w:rsidRPr="00FE0392" w:rsidRDefault="00285EE0" w:rsidP="007867F2">
      <w:pPr>
        <w:spacing w:after="120"/>
        <w:contextualSpacing/>
        <w:rPr>
          <w:rFonts w:eastAsia="Times New Roman" w:cs="Arial"/>
          <w:sz w:val="16"/>
          <w:szCs w:val="16"/>
          <w:highlight w:val="yellow"/>
          <w:lang w:eastAsia="de-DE"/>
        </w:rPr>
      </w:pPr>
      <w:r w:rsidRPr="00FE0392">
        <w:rPr>
          <w:rFonts w:eastAsia="Times New Roman" w:cs="Arial"/>
          <w:szCs w:val="24"/>
          <w:lang w:eastAsia="de-DE"/>
        </w:rPr>
        <w:t xml:space="preserve">La réalisation du présent PAR est encadrée conjointement par la Banque Africaine de Développement, le Ministère du Cadre de Vie et du Développement Durable, l’Agence du Cadre de vie pour l’Aménagement du Territoire, l’Agence Nationale du Domaine et du Foncier, la Préfecture du Zou, la Mairie de Bohicon et toute institution déconcentrée localisée au niveau </w:t>
      </w:r>
      <w:r w:rsidRPr="00FE0392">
        <w:rPr>
          <w:rFonts w:eastAsia="Times New Roman" w:cs="Arial"/>
          <w:szCs w:val="24"/>
          <w:lang w:eastAsia="de-DE"/>
        </w:rPr>
        <w:lastRenderedPageBreak/>
        <w:t>de la ville de Bohicon. De l’Etat à l’organe exécutif local, en passant par les organes déconcentrés et décentralisés, chacun intervient dans le processus à travers l’approche participative.</w:t>
      </w:r>
    </w:p>
    <w:p w14:paraId="13BA5F25" w14:textId="0CE07FA5" w:rsidR="00285EE0" w:rsidRPr="00FE0392" w:rsidRDefault="007867F2" w:rsidP="00672FBE">
      <w:pPr>
        <w:pStyle w:val="Titre20"/>
        <w:rPr>
          <w:rFonts w:eastAsia="Times New Roman"/>
          <w:lang w:eastAsia="de-DE"/>
        </w:rPr>
      </w:pPr>
      <w:bookmarkStart w:id="1770" w:name="_Toc52900953"/>
      <w:bookmarkStart w:id="1771" w:name="_Toc52902703"/>
      <w:r w:rsidRPr="00FE0392">
        <w:rPr>
          <w:rFonts w:asciiTheme="minorHAnsi" w:eastAsia="Times New Roman" w:hAnsiTheme="minorHAnsi"/>
          <w:lang w:eastAsia="de-DE"/>
        </w:rPr>
        <w:t xml:space="preserve">9.7. </w:t>
      </w:r>
      <w:r w:rsidR="00285EE0" w:rsidRPr="00FE0392">
        <w:rPr>
          <w:rFonts w:eastAsia="Times New Roman"/>
          <w:lang w:eastAsia="de-DE"/>
        </w:rPr>
        <w:t>Eligibilité et date butoir</w:t>
      </w:r>
      <w:bookmarkEnd w:id="1770"/>
      <w:bookmarkEnd w:id="1771"/>
    </w:p>
    <w:p w14:paraId="6FE0CA02" w14:textId="7C117750" w:rsidR="00285EE0" w:rsidRPr="00FE0392" w:rsidRDefault="00285EE0" w:rsidP="007867F2">
      <w:pPr>
        <w:spacing w:after="120"/>
        <w:contextualSpacing/>
        <w:rPr>
          <w:rFonts w:eastAsia="Times New Roman" w:cs="Arial"/>
          <w:szCs w:val="24"/>
          <w:lang w:eastAsia="de-DE"/>
        </w:rPr>
      </w:pPr>
      <w:r w:rsidRPr="00FE0392">
        <w:rPr>
          <w:rFonts w:eastAsia="Calibri" w:cs="Arial"/>
          <w:szCs w:val="24"/>
          <w:lang w:eastAsia="de-DE"/>
        </w:rPr>
        <w:t>La règlementation nationale et la Sauvegarde Opérationnelle 2 (SO2) de la BAD sont utilisées pour définir les critères d’éligibilité des personnes affectées par le projet, la situation la plus avantageuse pour les PAP étant retenu</w:t>
      </w:r>
      <w:r w:rsidR="00354746" w:rsidRPr="00FE0392">
        <w:rPr>
          <w:rFonts w:eastAsia="Calibri" w:cs="Arial"/>
          <w:szCs w:val="24"/>
          <w:lang w:eastAsia="de-DE"/>
        </w:rPr>
        <w:t>e</w:t>
      </w:r>
      <w:r w:rsidRPr="00FE0392">
        <w:rPr>
          <w:rFonts w:eastAsia="Calibri" w:cs="Arial"/>
          <w:szCs w:val="24"/>
          <w:lang w:eastAsia="de-DE"/>
        </w:rPr>
        <w:t>.</w:t>
      </w:r>
      <w:r w:rsidRPr="00FE0392">
        <w:rPr>
          <w:rFonts w:eastAsia="Times New Roman" w:cs="Arial"/>
          <w:szCs w:val="24"/>
          <w:lang w:eastAsia="de-DE"/>
        </w:rPr>
        <w:t xml:space="preserve"> </w:t>
      </w:r>
    </w:p>
    <w:p w14:paraId="1DB29814" w14:textId="77777777" w:rsidR="00285EE0" w:rsidRPr="00FE0392" w:rsidRDefault="00285EE0" w:rsidP="007867F2">
      <w:pPr>
        <w:spacing w:after="120"/>
        <w:contextualSpacing/>
        <w:rPr>
          <w:rFonts w:eastAsia="Times New Roman" w:cs="Arial"/>
          <w:szCs w:val="20"/>
          <w:lang w:eastAsia="de-DE"/>
        </w:rPr>
      </w:pPr>
      <w:r w:rsidRPr="00FE0392">
        <w:rPr>
          <w:rFonts w:eastAsia="Times New Roman" w:cs="Arial"/>
          <w:szCs w:val="20"/>
          <w:lang w:eastAsia="de-DE"/>
        </w:rPr>
        <w:t>Comme critère d’éligibilité, on peut retenir :</w:t>
      </w:r>
    </w:p>
    <w:p w14:paraId="6780F9BA" w14:textId="77777777" w:rsidR="00285EE0" w:rsidRPr="00FE0392" w:rsidRDefault="00285EE0" w:rsidP="00AB5EBE">
      <w:pPr>
        <w:numPr>
          <w:ilvl w:val="0"/>
          <w:numId w:val="108"/>
        </w:numPr>
        <w:spacing w:after="120"/>
        <w:contextualSpacing/>
        <w:jc w:val="left"/>
        <w:rPr>
          <w:rFonts w:eastAsia="Calibri" w:cs="Arial"/>
          <w:szCs w:val="20"/>
        </w:rPr>
      </w:pPr>
      <w:r w:rsidRPr="00FE0392">
        <w:rPr>
          <w:rFonts w:eastAsia="Calibri" w:cs="Arial"/>
          <w:szCs w:val="20"/>
        </w:rPr>
        <w:t>Les personnes qui ont des droits légaux formels sur la terre ou sur d’autres biens, reconnus par les lois du pays et qui se retrouvent dans le périmètre du projet (rue, bassin, collecteur).</w:t>
      </w:r>
    </w:p>
    <w:p w14:paraId="59F932D4" w14:textId="77777777" w:rsidR="00285EE0" w:rsidRPr="00FE0392" w:rsidRDefault="00285EE0" w:rsidP="00AB5EBE">
      <w:pPr>
        <w:numPr>
          <w:ilvl w:val="0"/>
          <w:numId w:val="108"/>
        </w:numPr>
        <w:spacing w:after="120"/>
        <w:contextualSpacing/>
        <w:jc w:val="left"/>
        <w:rPr>
          <w:rFonts w:eastAsia="Calibri" w:cs="Arial"/>
          <w:szCs w:val="20"/>
        </w:rPr>
      </w:pPr>
      <w:r w:rsidRPr="00FE0392">
        <w:rPr>
          <w:rFonts w:eastAsia="Calibri" w:cs="Arial"/>
          <w:szCs w:val="20"/>
        </w:rPr>
        <w:t>Les personnes n’ayant pas de droits légaux formels sur la terre ou sur d’autres biens au moment du recensement, mais qui peuvent prouver leurs droits au regard des lois coutumières du pays. Dans le cadre du projet, les propriétaires coutumiers englobent deux types de propriété :</w:t>
      </w:r>
    </w:p>
    <w:p w14:paraId="481FDC30" w14:textId="77777777" w:rsidR="00285EE0" w:rsidRPr="00FE0392" w:rsidRDefault="00285EE0" w:rsidP="00AB5EBE">
      <w:pPr>
        <w:numPr>
          <w:ilvl w:val="1"/>
          <w:numId w:val="100"/>
        </w:numPr>
        <w:spacing w:after="120"/>
        <w:ind w:hanging="357"/>
        <w:contextualSpacing/>
        <w:jc w:val="left"/>
        <w:rPr>
          <w:rFonts w:eastAsia="Calibri" w:cs="Arial"/>
          <w:szCs w:val="20"/>
        </w:rPr>
      </w:pPr>
      <w:r w:rsidRPr="00FE0392">
        <w:rPr>
          <w:rFonts w:eastAsia="Calibri" w:cs="Arial"/>
          <w:szCs w:val="20"/>
        </w:rPr>
        <w:t>la propriété acquise sur la base de droits ancestraux sur la terre (zone non aedificandi);</w:t>
      </w:r>
    </w:p>
    <w:p w14:paraId="094EE9DE" w14:textId="1EB3D648" w:rsidR="00285EE0" w:rsidRPr="00FE0392" w:rsidRDefault="00285EE0" w:rsidP="00AB5EBE">
      <w:pPr>
        <w:numPr>
          <w:ilvl w:val="1"/>
          <w:numId w:val="100"/>
        </w:numPr>
        <w:spacing w:after="120"/>
        <w:ind w:hanging="357"/>
        <w:contextualSpacing/>
        <w:jc w:val="left"/>
        <w:rPr>
          <w:rFonts w:eastAsia="Calibri" w:cs="Arial"/>
          <w:szCs w:val="20"/>
        </w:rPr>
      </w:pPr>
      <w:r w:rsidRPr="00FE0392">
        <w:rPr>
          <w:rFonts w:eastAsia="Calibri" w:cs="Arial"/>
          <w:szCs w:val="20"/>
        </w:rPr>
        <w:t>la propriété acquise à travers des actes de vente reconnus par la communauté.</w:t>
      </w:r>
    </w:p>
    <w:p w14:paraId="74304E23" w14:textId="77777777" w:rsidR="00354746" w:rsidRPr="00FE0392" w:rsidRDefault="00354746" w:rsidP="00825D3B">
      <w:pPr>
        <w:spacing w:after="120"/>
        <w:ind w:left="360"/>
        <w:contextualSpacing/>
        <w:jc w:val="left"/>
        <w:rPr>
          <w:rFonts w:eastAsia="Calibri" w:cs="Arial"/>
          <w:szCs w:val="20"/>
        </w:rPr>
      </w:pPr>
    </w:p>
    <w:p w14:paraId="336EA79D" w14:textId="29F862DE" w:rsidR="00285EE0" w:rsidRPr="00FE0392" w:rsidRDefault="00285EE0" w:rsidP="007867F2">
      <w:pPr>
        <w:spacing w:after="120"/>
        <w:contextualSpacing/>
        <w:rPr>
          <w:rFonts w:eastAsia="Calibri" w:cs="Arial"/>
          <w:szCs w:val="20"/>
        </w:rPr>
      </w:pPr>
      <w:r w:rsidRPr="00FE0392">
        <w:rPr>
          <w:rFonts w:eastAsia="Calibri" w:cs="Arial"/>
          <w:szCs w:val="20"/>
        </w:rPr>
        <w:t>Les personnes qui n’ont pas de droits, légaux ou autres, susceptibles d’être reconnus sur les terres qu’elles occupent, et qui ne sont pas incluses dans les deux catégories décrites ci-dessus.</w:t>
      </w:r>
    </w:p>
    <w:p w14:paraId="37211431" w14:textId="236222E8" w:rsidR="00285EE0" w:rsidRPr="00FE0392" w:rsidRDefault="00285EE0" w:rsidP="007867F2">
      <w:pPr>
        <w:spacing w:after="120"/>
        <w:contextualSpacing/>
        <w:rPr>
          <w:rFonts w:eastAsia="Times New Roman" w:cs="Arial"/>
          <w:szCs w:val="24"/>
          <w:lang w:eastAsia="de-DE"/>
        </w:rPr>
      </w:pPr>
      <w:r w:rsidRPr="00FE0392">
        <w:rPr>
          <w:rFonts w:eastAsia="Times New Roman" w:cs="Arial"/>
          <w:szCs w:val="24"/>
          <w:lang w:eastAsia="de-DE"/>
        </w:rPr>
        <w:t>La date limite d’éligibilité a été fixée au 12 juin 2020 par le Maire</w:t>
      </w:r>
      <w:r w:rsidR="00354746" w:rsidRPr="00FE0392">
        <w:rPr>
          <w:rFonts w:eastAsia="Times New Roman" w:cs="Arial"/>
          <w:szCs w:val="24"/>
          <w:lang w:eastAsia="de-DE"/>
        </w:rPr>
        <w:t>,</w:t>
      </w:r>
      <w:r w:rsidRPr="00FE0392">
        <w:rPr>
          <w:rFonts w:eastAsia="Times New Roman" w:cs="Arial"/>
          <w:szCs w:val="24"/>
          <w:lang w:eastAsia="de-DE"/>
        </w:rPr>
        <w:t xml:space="preserve"> à travers un arrêté portant enquête publique relative à la libération des emprises des travaux d’assainissement pluvial des villes secondaires (PAPVS). </w:t>
      </w:r>
    </w:p>
    <w:p w14:paraId="0B1073B2" w14:textId="0503603B" w:rsidR="00285EE0" w:rsidRPr="00FE0392" w:rsidRDefault="007867F2" w:rsidP="00672FBE">
      <w:pPr>
        <w:pStyle w:val="Titre20"/>
      </w:pPr>
      <w:bookmarkStart w:id="1772" w:name="_Toc52900954"/>
      <w:bookmarkStart w:id="1773" w:name="_Toc52902704"/>
      <w:bookmarkEnd w:id="1759"/>
      <w:r w:rsidRPr="00FE0392">
        <w:t xml:space="preserve">9.8. </w:t>
      </w:r>
      <w:r w:rsidR="00285EE0" w:rsidRPr="00FE0392">
        <w:t>Caractérisation des PAP</w:t>
      </w:r>
      <w:bookmarkEnd w:id="1772"/>
      <w:bookmarkEnd w:id="1773"/>
      <w:r w:rsidR="00285EE0" w:rsidRPr="00FE0392">
        <w:t xml:space="preserve"> </w:t>
      </w:r>
    </w:p>
    <w:p w14:paraId="1133299E" w14:textId="77777777" w:rsidR="00285EE0" w:rsidRPr="00FE0392" w:rsidRDefault="00285EE0" w:rsidP="007867F2">
      <w:pPr>
        <w:rPr>
          <w:rFonts w:eastAsia="Times New Roman" w:cs="Arial"/>
          <w:szCs w:val="24"/>
          <w:lang w:eastAsia="de-DE"/>
        </w:rPr>
      </w:pPr>
      <w:r w:rsidRPr="00FE0392">
        <w:rPr>
          <w:rFonts w:eastAsia="Times New Roman" w:cs="Arial"/>
          <w:szCs w:val="24"/>
          <w:lang w:eastAsia="de-DE"/>
        </w:rPr>
        <w:t xml:space="preserve">Les catégories PAP ont été établies en se basant à la fois sur le statut légal des personnes éligibles, le mode d’utilisation du bien perdu et les impacts du projet sur les PAP. </w:t>
      </w:r>
    </w:p>
    <w:p w14:paraId="72D03D7B" w14:textId="77777777" w:rsidR="00285EE0" w:rsidRPr="00FE0392" w:rsidRDefault="00285EE0" w:rsidP="007867F2">
      <w:pPr>
        <w:rPr>
          <w:rFonts w:eastAsia="Times New Roman" w:cs="Arial"/>
          <w:szCs w:val="24"/>
          <w:lang w:eastAsia="de-DE"/>
        </w:rPr>
      </w:pPr>
      <w:r w:rsidRPr="00FE0392">
        <w:rPr>
          <w:rFonts w:eastAsia="Times New Roman" w:cs="Arial"/>
          <w:szCs w:val="24"/>
          <w:lang w:eastAsia="de-DE"/>
        </w:rPr>
        <w:t xml:space="preserve">Les travaux du projet affectent les biens à usage d’habitation de même que les activités sources de revenus des PAP et, pour certaines PAP dans la zone d’intervention, ces activités affectées sont les principales sources de revenus. </w:t>
      </w:r>
    </w:p>
    <w:p w14:paraId="39D38288" w14:textId="57AFF717" w:rsidR="00285EE0" w:rsidRPr="00FE0392" w:rsidRDefault="00285EE0" w:rsidP="007867F2">
      <w:pPr>
        <w:rPr>
          <w:rFonts w:eastAsia="Times New Roman" w:cs="Arial"/>
          <w:szCs w:val="24"/>
          <w:lang w:eastAsia="de-DE"/>
        </w:rPr>
      </w:pPr>
      <w:r w:rsidRPr="00FE0392">
        <w:rPr>
          <w:rFonts w:eastAsia="Times New Roman" w:cs="Arial"/>
          <w:szCs w:val="24"/>
          <w:lang w:eastAsia="de-DE"/>
        </w:rPr>
        <w:t xml:space="preserve">L’analyse approfondie des données collectées a permis d’obtenir une population totale de 383 Personnes Affectées par le Projet. Ces PAP sont réparties en 50,13 % d’hommes contre 49,87% de femmes. </w:t>
      </w:r>
    </w:p>
    <w:p w14:paraId="02437626" w14:textId="77777777" w:rsidR="00285EE0" w:rsidRPr="00FE0392" w:rsidRDefault="00285EE0" w:rsidP="007867F2">
      <w:pPr>
        <w:rPr>
          <w:rFonts w:eastAsia="Times New Roman" w:cs="Arial"/>
          <w:szCs w:val="24"/>
          <w:lang w:eastAsia="de-DE"/>
        </w:rPr>
      </w:pPr>
      <w:r w:rsidRPr="00FE0392">
        <w:rPr>
          <w:rFonts w:eastAsia="Times New Roman" w:cs="Arial"/>
          <w:szCs w:val="24"/>
          <w:lang w:eastAsia="de-DE"/>
        </w:rPr>
        <w:t xml:space="preserve">Les hommes dont la tranche d’âge varie de 21 à 35 ans sont les plus nombreux des PAP (23,08 %), contre 15,03 % pour les femmes de cette tranche d’âge. La même observation est faite au niveau des tranches d’âge de 45 à 60 ans 10,71 % contre 15,38 % pour les femmes. Pour cette dernière tranche les femmes sont nombreuses que les hommes. </w:t>
      </w:r>
    </w:p>
    <w:p w14:paraId="71184201" w14:textId="1AE20C0F" w:rsidR="00285EE0" w:rsidRPr="00FE0392" w:rsidRDefault="00285EE0" w:rsidP="007867F2">
      <w:pPr>
        <w:widowControl w:val="0"/>
        <w:tabs>
          <w:tab w:val="left" w:pos="0"/>
          <w:tab w:val="left" w:pos="4395"/>
          <w:tab w:val="left" w:pos="4820"/>
          <w:tab w:val="left" w:pos="5245"/>
          <w:tab w:val="left" w:pos="5529"/>
          <w:tab w:val="left" w:pos="6096"/>
          <w:tab w:val="left" w:pos="6521"/>
          <w:tab w:val="left" w:pos="6804"/>
          <w:tab w:val="left" w:pos="8222"/>
        </w:tabs>
        <w:spacing w:after="120" w:line="240" w:lineRule="auto"/>
        <w:jc w:val="left"/>
        <w:rPr>
          <w:rFonts w:eastAsia="Calibri" w:cs="Arial"/>
          <w:b/>
          <w:sz w:val="20"/>
          <w:szCs w:val="20"/>
          <w:lang w:eastAsia="x-none"/>
        </w:rPr>
      </w:pPr>
      <w:r w:rsidRPr="00FE0392">
        <w:rPr>
          <w:rFonts w:eastAsia="Calibri" w:cs="Arial"/>
          <w:b/>
          <w:color w:val="000000"/>
          <w:sz w:val="20"/>
          <w:szCs w:val="20"/>
          <w:lang w:eastAsia="x-none"/>
        </w:rPr>
        <w:t xml:space="preserve">  </w:t>
      </w:r>
      <w:bookmarkStart w:id="1774" w:name="_Toc52902807"/>
      <w:r w:rsidR="007867F2" w:rsidRPr="00FE0392">
        <w:rPr>
          <w:b/>
        </w:rPr>
        <w:t xml:space="preserve">Tableau </w:t>
      </w:r>
      <w:r w:rsidR="007867F2" w:rsidRPr="00FE0392">
        <w:rPr>
          <w:b/>
        </w:rPr>
        <w:fldChar w:fldCharType="begin"/>
      </w:r>
      <w:r w:rsidR="007867F2" w:rsidRPr="00FE0392">
        <w:rPr>
          <w:b/>
        </w:rPr>
        <w:instrText xml:space="preserve"> SEQ Tableau \* ARABIC </w:instrText>
      </w:r>
      <w:r w:rsidR="007867F2" w:rsidRPr="00FE0392">
        <w:rPr>
          <w:b/>
        </w:rPr>
        <w:fldChar w:fldCharType="separate"/>
      </w:r>
      <w:r w:rsidR="00751AC5" w:rsidRPr="00FE0392">
        <w:rPr>
          <w:b/>
          <w:noProof/>
        </w:rPr>
        <w:t>54</w:t>
      </w:r>
      <w:r w:rsidR="007867F2" w:rsidRPr="00FE0392">
        <w:rPr>
          <w:b/>
        </w:rPr>
        <w:fldChar w:fldCharType="end"/>
      </w:r>
      <w:r w:rsidR="007867F2" w:rsidRPr="00FE0392">
        <w:rPr>
          <w:b/>
        </w:rPr>
        <w:t xml:space="preserve"> : </w:t>
      </w:r>
      <w:r w:rsidRPr="00FE0392">
        <w:rPr>
          <w:rFonts w:eastAsia="Calibri" w:cs="Arial"/>
          <w:b/>
          <w:sz w:val="20"/>
          <w:szCs w:val="20"/>
          <w:lang w:eastAsia="x-none"/>
        </w:rPr>
        <w:t>Répartition par Âges et par sexe des PAP</w:t>
      </w:r>
      <w:bookmarkEnd w:id="1774"/>
    </w:p>
    <w:tbl>
      <w:tblPr>
        <w:tblW w:w="8454" w:type="dxa"/>
        <w:tblInd w:w="70" w:type="dxa"/>
        <w:tblCellMar>
          <w:left w:w="70" w:type="dxa"/>
          <w:right w:w="70" w:type="dxa"/>
        </w:tblCellMar>
        <w:tblLook w:val="04A0" w:firstRow="1" w:lastRow="0" w:firstColumn="1" w:lastColumn="0" w:noHBand="0" w:noVBand="1"/>
      </w:tblPr>
      <w:tblGrid>
        <w:gridCol w:w="1343"/>
        <w:gridCol w:w="1276"/>
        <w:gridCol w:w="1275"/>
        <w:gridCol w:w="1134"/>
        <w:gridCol w:w="1276"/>
        <w:gridCol w:w="1134"/>
        <w:gridCol w:w="1016"/>
      </w:tblGrid>
      <w:tr w:rsidR="00285EE0" w:rsidRPr="00FE0392" w14:paraId="1ED10190" w14:textId="77777777" w:rsidTr="00285EE0">
        <w:trPr>
          <w:trHeight w:val="300"/>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A91507"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Tranches d'Âge</w:t>
            </w:r>
          </w:p>
        </w:tc>
        <w:tc>
          <w:tcPr>
            <w:tcW w:w="1276" w:type="dxa"/>
            <w:tcBorders>
              <w:top w:val="single" w:sz="4" w:space="0" w:color="auto"/>
              <w:left w:val="nil"/>
              <w:bottom w:val="single" w:sz="4" w:space="0" w:color="auto"/>
              <w:right w:val="single" w:sz="4" w:space="0" w:color="auto"/>
            </w:tcBorders>
            <w:shd w:val="clear" w:color="auto" w:fill="00B0F0"/>
            <w:noWrap/>
            <w:vAlign w:val="bottom"/>
            <w:hideMark/>
          </w:tcPr>
          <w:p w14:paraId="53989744"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Homme</w:t>
            </w:r>
          </w:p>
        </w:tc>
        <w:tc>
          <w:tcPr>
            <w:tcW w:w="1275" w:type="dxa"/>
            <w:tcBorders>
              <w:top w:val="single" w:sz="4" w:space="0" w:color="auto"/>
              <w:left w:val="nil"/>
              <w:bottom w:val="single" w:sz="4" w:space="0" w:color="auto"/>
              <w:right w:val="single" w:sz="4" w:space="0" w:color="auto"/>
            </w:tcBorders>
            <w:shd w:val="clear" w:color="auto" w:fill="00B0F0"/>
            <w:noWrap/>
            <w:vAlign w:val="bottom"/>
            <w:hideMark/>
          </w:tcPr>
          <w:p w14:paraId="1FEFF0DC"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w:t>
            </w:r>
          </w:p>
        </w:tc>
        <w:tc>
          <w:tcPr>
            <w:tcW w:w="1134" w:type="dxa"/>
            <w:tcBorders>
              <w:top w:val="single" w:sz="4" w:space="0" w:color="auto"/>
              <w:left w:val="nil"/>
              <w:bottom w:val="single" w:sz="4" w:space="0" w:color="auto"/>
              <w:right w:val="single" w:sz="4" w:space="0" w:color="auto"/>
            </w:tcBorders>
            <w:shd w:val="clear" w:color="auto" w:fill="ED7D31"/>
            <w:noWrap/>
            <w:vAlign w:val="bottom"/>
            <w:hideMark/>
          </w:tcPr>
          <w:p w14:paraId="52F7E3A4"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Femme</w:t>
            </w:r>
          </w:p>
        </w:tc>
        <w:tc>
          <w:tcPr>
            <w:tcW w:w="1276" w:type="dxa"/>
            <w:tcBorders>
              <w:top w:val="single" w:sz="4" w:space="0" w:color="auto"/>
              <w:left w:val="nil"/>
              <w:bottom w:val="single" w:sz="4" w:space="0" w:color="auto"/>
              <w:right w:val="single" w:sz="4" w:space="0" w:color="auto"/>
            </w:tcBorders>
            <w:shd w:val="clear" w:color="auto" w:fill="ED7D31"/>
            <w:noWrap/>
            <w:vAlign w:val="bottom"/>
            <w:hideMark/>
          </w:tcPr>
          <w:p w14:paraId="0AE4DB81"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8C59DF0"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Nombre</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14:paraId="2048AAE6"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w:t>
            </w:r>
          </w:p>
        </w:tc>
      </w:tr>
      <w:tr w:rsidR="00285EE0" w:rsidRPr="00FE0392" w14:paraId="0DF0DB44" w14:textId="77777777" w:rsidTr="00285EE0">
        <w:trPr>
          <w:trHeight w:val="300"/>
        </w:trPr>
        <w:tc>
          <w:tcPr>
            <w:tcW w:w="1343" w:type="dxa"/>
            <w:tcBorders>
              <w:top w:val="nil"/>
              <w:left w:val="single" w:sz="4" w:space="0" w:color="auto"/>
              <w:bottom w:val="single" w:sz="4" w:space="0" w:color="auto"/>
              <w:right w:val="single" w:sz="4" w:space="0" w:color="auto"/>
            </w:tcBorders>
            <w:shd w:val="clear" w:color="auto" w:fill="auto"/>
            <w:noWrap/>
            <w:vAlign w:val="bottom"/>
            <w:hideMark/>
          </w:tcPr>
          <w:p w14:paraId="5335BA24"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18 à 21 ans</w:t>
            </w:r>
          </w:p>
        </w:tc>
        <w:tc>
          <w:tcPr>
            <w:tcW w:w="1276" w:type="dxa"/>
            <w:tcBorders>
              <w:top w:val="nil"/>
              <w:left w:val="nil"/>
              <w:bottom w:val="single" w:sz="4" w:space="0" w:color="auto"/>
              <w:right w:val="single" w:sz="4" w:space="0" w:color="auto"/>
            </w:tcBorders>
            <w:shd w:val="clear" w:color="auto" w:fill="auto"/>
            <w:noWrap/>
            <w:vAlign w:val="bottom"/>
            <w:hideMark/>
          </w:tcPr>
          <w:p w14:paraId="4F32E632"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w:t>
            </w:r>
          </w:p>
        </w:tc>
        <w:tc>
          <w:tcPr>
            <w:tcW w:w="1275" w:type="dxa"/>
            <w:tcBorders>
              <w:top w:val="nil"/>
              <w:left w:val="nil"/>
              <w:bottom w:val="single" w:sz="4" w:space="0" w:color="auto"/>
              <w:right w:val="single" w:sz="4" w:space="0" w:color="auto"/>
            </w:tcBorders>
            <w:shd w:val="clear" w:color="auto" w:fill="auto"/>
            <w:noWrap/>
            <w:vAlign w:val="bottom"/>
            <w:hideMark/>
          </w:tcPr>
          <w:p w14:paraId="6EB5F45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5,49</w:t>
            </w:r>
          </w:p>
        </w:tc>
        <w:tc>
          <w:tcPr>
            <w:tcW w:w="1134" w:type="dxa"/>
            <w:tcBorders>
              <w:top w:val="nil"/>
              <w:left w:val="nil"/>
              <w:bottom w:val="single" w:sz="4" w:space="0" w:color="auto"/>
              <w:right w:val="single" w:sz="4" w:space="0" w:color="auto"/>
            </w:tcBorders>
            <w:shd w:val="clear" w:color="auto" w:fill="auto"/>
            <w:noWrap/>
            <w:vAlign w:val="bottom"/>
            <w:hideMark/>
          </w:tcPr>
          <w:p w14:paraId="556A8D55"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w:t>
            </w:r>
          </w:p>
        </w:tc>
        <w:tc>
          <w:tcPr>
            <w:tcW w:w="1276" w:type="dxa"/>
            <w:tcBorders>
              <w:top w:val="nil"/>
              <w:left w:val="nil"/>
              <w:bottom w:val="single" w:sz="4" w:space="0" w:color="auto"/>
              <w:right w:val="single" w:sz="4" w:space="0" w:color="auto"/>
            </w:tcBorders>
            <w:shd w:val="clear" w:color="auto" w:fill="auto"/>
            <w:noWrap/>
            <w:vAlign w:val="bottom"/>
            <w:hideMark/>
          </w:tcPr>
          <w:p w14:paraId="73BCE1D9"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2,75</w:t>
            </w:r>
          </w:p>
        </w:tc>
        <w:tc>
          <w:tcPr>
            <w:tcW w:w="1134" w:type="dxa"/>
            <w:tcBorders>
              <w:top w:val="nil"/>
              <w:left w:val="nil"/>
              <w:bottom w:val="single" w:sz="4" w:space="0" w:color="auto"/>
              <w:right w:val="single" w:sz="4" w:space="0" w:color="auto"/>
            </w:tcBorders>
            <w:shd w:val="clear" w:color="auto" w:fill="auto"/>
            <w:noWrap/>
            <w:vAlign w:val="bottom"/>
            <w:hideMark/>
          </w:tcPr>
          <w:p w14:paraId="3031383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30</w:t>
            </w:r>
          </w:p>
        </w:tc>
        <w:tc>
          <w:tcPr>
            <w:tcW w:w="1016" w:type="dxa"/>
            <w:tcBorders>
              <w:top w:val="nil"/>
              <w:left w:val="nil"/>
              <w:bottom w:val="single" w:sz="4" w:space="0" w:color="auto"/>
              <w:right w:val="single" w:sz="4" w:space="0" w:color="auto"/>
            </w:tcBorders>
            <w:shd w:val="clear" w:color="auto" w:fill="auto"/>
            <w:noWrap/>
            <w:vAlign w:val="bottom"/>
            <w:hideMark/>
          </w:tcPr>
          <w:p w14:paraId="6B4695E1"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8,24</w:t>
            </w:r>
          </w:p>
        </w:tc>
      </w:tr>
      <w:tr w:rsidR="00285EE0" w:rsidRPr="00FE0392" w14:paraId="0CCC8939" w14:textId="77777777" w:rsidTr="00285EE0">
        <w:trPr>
          <w:trHeight w:val="300"/>
        </w:trPr>
        <w:tc>
          <w:tcPr>
            <w:tcW w:w="1343" w:type="dxa"/>
            <w:tcBorders>
              <w:top w:val="nil"/>
              <w:left w:val="single" w:sz="4" w:space="0" w:color="auto"/>
              <w:bottom w:val="single" w:sz="4" w:space="0" w:color="auto"/>
              <w:right w:val="single" w:sz="4" w:space="0" w:color="auto"/>
            </w:tcBorders>
            <w:shd w:val="clear" w:color="auto" w:fill="auto"/>
            <w:noWrap/>
            <w:vAlign w:val="bottom"/>
            <w:hideMark/>
          </w:tcPr>
          <w:p w14:paraId="6C18835C"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21 à 35 ans</w:t>
            </w:r>
          </w:p>
        </w:tc>
        <w:tc>
          <w:tcPr>
            <w:tcW w:w="1276" w:type="dxa"/>
            <w:tcBorders>
              <w:top w:val="nil"/>
              <w:left w:val="nil"/>
              <w:bottom w:val="single" w:sz="4" w:space="0" w:color="auto"/>
              <w:right w:val="single" w:sz="4" w:space="0" w:color="auto"/>
            </w:tcBorders>
            <w:shd w:val="clear" w:color="auto" w:fill="auto"/>
            <w:noWrap/>
            <w:vAlign w:val="bottom"/>
            <w:hideMark/>
          </w:tcPr>
          <w:p w14:paraId="03746174"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84</w:t>
            </w:r>
          </w:p>
        </w:tc>
        <w:tc>
          <w:tcPr>
            <w:tcW w:w="1275" w:type="dxa"/>
            <w:tcBorders>
              <w:top w:val="nil"/>
              <w:left w:val="nil"/>
              <w:bottom w:val="single" w:sz="4" w:space="0" w:color="auto"/>
              <w:right w:val="single" w:sz="4" w:space="0" w:color="auto"/>
            </w:tcBorders>
            <w:shd w:val="clear" w:color="auto" w:fill="auto"/>
            <w:noWrap/>
            <w:vAlign w:val="bottom"/>
            <w:hideMark/>
          </w:tcPr>
          <w:p w14:paraId="22CB4A8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23,08</w:t>
            </w:r>
          </w:p>
        </w:tc>
        <w:tc>
          <w:tcPr>
            <w:tcW w:w="1134" w:type="dxa"/>
            <w:tcBorders>
              <w:top w:val="nil"/>
              <w:left w:val="nil"/>
              <w:bottom w:val="single" w:sz="4" w:space="0" w:color="auto"/>
              <w:right w:val="single" w:sz="4" w:space="0" w:color="auto"/>
            </w:tcBorders>
            <w:shd w:val="clear" w:color="auto" w:fill="auto"/>
            <w:noWrap/>
            <w:vAlign w:val="bottom"/>
            <w:hideMark/>
          </w:tcPr>
          <w:p w14:paraId="6BF6D709"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58</w:t>
            </w:r>
          </w:p>
        </w:tc>
        <w:tc>
          <w:tcPr>
            <w:tcW w:w="1276" w:type="dxa"/>
            <w:tcBorders>
              <w:top w:val="nil"/>
              <w:left w:val="nil"/>
              <w:bottom w:val="single" w:sz="4" w:space="0" w:color="auto"/>
              <w:right w:val="single" w:sz="4" w:space="0" w:color="auto"/>
            </w:tcBorders>
            <w:shd w:val="clear" w:color="auto" w:fill="auto"/>
            <w:noWrap/>
            <w:vAlign w:val="bottom"/>
            <w:hideMark/>
          </w:tcPr>
          <w:p w14:paraId="77A464B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15,93</w:t>
            </w:r>
          </w:p>
        </w:tc>
        <w:tc>
          <w:tcPr>
            <w:tcW w:w="1134" w:type="dxa"/>
            <w:tcBorders>
              <w:top w:val="nil"/>
              <w:left w:val="nil"/>
              <w:bottom w:val="single" w:sz="4" w:space="0" w:color="auto"/>
              <w:right w:val="single" w:sz="4" w:space="0" w:color="auto"/>
            </w:tcBorders>
            <w:shd w:val="clear" w:color="auto" w:fill="auto"/>
            <w:noWrap/>
            <w:vAlign w:val="bottom"/>
            <w:hideMark/>
          </w:tcPr>
          <w:p w14:paraId="78B972D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142</w:t>
            </w:r>
          </w:p>
        </w:tc>
        <w:tc>
          <w:tcPr>
            <w:tcW w:w="1016" w:type="dxa"/>
            <w:tcBorders>
              <w:top w:val="nil"/>
              <w:left w:val="nil"/>
              <w:bottom w:val="single" w:sz="4" w:space="0" w:color="auto"/>
              <w:right w:val="single" w:sz="4" w:space="0" w:color="auto"/>
            </w:tcBorders>
            <w:shd w:val="clear" w:color="auto" w:fill="auto"/>
            <w:noWrap/>
            <w:vAlign w:val="bottom"/>
            <w:hideMark/>
          </w:tcPr>
          <w:p w14:paraId="7D7857C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39,01</w:t>
            </w:r>
          </w:p>
        </w:tc>
      </w:tr>
      <w:tr w:rsidR="00285EE0" w:rsidRPr="00FE0392" w14:paraId="6A79976A" w14:textId="77777777" w:rsidTr="00285EE0">
        <w:trPr>
          <w:trHeight w:val="300"/>
        </w:trPr>
        <w:tc>
          <w:tcPr>
            <w:tcW w:w="1343" w:type="dxa"/>
            <w:tcBorders>
              <w:top w:val="nil"/>
              <w:left w:val="single" w:sz="4" w:space="0" w:color="auto"/>
              <w:bottom w:val="single" w:sz="4" w:space="0" w:color="auto"/>
              <w:right w:val="single" w:sz="4" w:space="0" w:color="auto"/>
            </w:tcBorders>
            <w:shd w:val="clear" w:color="auto" w:fill="auto"/>
            <w:noWrap/>
            <w:vAlign w:val="bottom"/>
            <w:hideMark/>
          </w:tcPr>
          <w:p w14:paraId="1DB90309"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35 à 45 ans</w:t>
            </w:r>
          </w:p>
        </w:tc>
        <w:tc>
          <w:tcPr>
            <w:tcW w:w="1276" w:type="dxa"/>
            <w:tcBorders>
              <w:top w:val="nil"/>
              <w:left w:val="nil"/>
              <w:bottom w:val="single" w:sz="4" w:space="0" w:color="auto"/>
              <w:right w:val="single" w:sz="4" w:space="0" w:color="auto"/>
            </w:tcBorders>
            <w:shd w:val="clear" w:color="auto" w:fill="auto"/>
            <w:noWrap/>
            <w:vAlign w:val="bottom"/>
            <w:hideMark/>
          </w:tcPr>
          <w:p w14:paraId="5DB63401"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30</w:t>
            </w:r>
          </w:p>
        </w:tc>
        <w:tc>
          <w:tcPr>
            <w:tcW w:w="1275" w:type="dxa"/>
            <w:tcBorders>
              <w:top w:val="nil"/>
              <w:left w:val="nil"/>
              <w:bottom w:val="single" w:sz="4" w:space="0" w:color="auto"/>
              <w:right w:val="single" w:sz="4" w:space="0" w:color="auto"/>
            </w:tcBorders>
            <w:shd w:val="clear" w:color="auto" w:fill="auto"/>
            <w:noWrap/>
            <w:vAlign w:val="bottom"/>
            <w:hideMark/>
          </w:tcPr>
          <w:p w14:paraId="31F5EBF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8,24</w:t>
            </w:r>
          </w:p>
        </w:tc>
        <w:tc>
          <w:tcPr>
            <w:tcW w:w="1134" w:type="dxa"/>
            <w:tcBorders>
              <w:top w:val="nil"/>
              <w:left w:val="nil"/>
              <w:bottom w:val="single" w:sz="4" w:space="0" w:color="auto"/>
              <w:right w:val="single" w:sz="4" w:space="0" w:color="auto"/>
            </w:tcBorders>
            <w:shd w:val="clear" w:color="auto" w:fill="auto"/>
            <w:noWrap/>
            <w:vAlign w:val="bottom"/>
            <w:hideMark/>
          </w:tcPr>
          <w:p w14:paraId="426B631D"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51</w:t>
            </w:r>
          </w:p>
        </w:tc>
        <w:tc>
          <w:tcPr>
            <w:tcW w:w="1276" w:type="dxa"/>
            <w:tcBorders>
              <w:top w:val="nil"/>
              <w:left w:val="nil"/>
              <w:bottom w:val="single" w:sz="4" w:space="0" w:color="auto"/>
              <w:right w:val="single" w:sz="4" w:space="0" w:color="auto"/>
            </w:tcBorders>
            <w:shd w:val="clear" w:color="auto" w:fill="auto"/>
            <w:noWrap/>
            <w:vAlign w:val="bottom"/>
            <w:hideMark/>
          </w:tcPr>
          <w:p w14:paraId="2CC62255"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14,01</w:t>
            </w:r>
          </w:p>
        </w:tc>
        <w:tc>
          <w:tcPr>
            <w:tcW w:w="1134" w:type="dxa"/>
            <w:tcBorders>
              <w:top w:val="nil"/>
              <w:left w:val="nil"/>
              <w:bottom w:val="single" w:sz="4" w:space="0" w:color="auto"/>
              <w:right w:val="single" w:sz="4" w:space="0" w:color="auto"/>
            </w:tcBorders>
            <w:shd w:val="clear" w:color="auto" w:fill="auto"/>
            <w:noWrap/>
            <w:vAlign w:val="bottom"/>
            <w:hideMark/>
          </w:tcPr>
          <w:p w14:paraId="481FE5B4"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81</w:t>
            </w:r>
          </w:p>
        </w:tc>
        <w:tc>
          <w:tcPr>
            <w:tcW w:w="1016" w:type="dxa"/>
            <w:tcBorders>
              <w:top w:val="nil"/>
              <w:left w:val="nil"/>
              <w:bottom w:val="single" w:sz="4" w:space="0" w:color="auto"/>
              <w:right w:val="single" w:sz="4" w:space="0" w:color="auto"/>
            </w:tcBorders>
            <w:shd w:val="clear" w:color="auto" w:fill="auto"/>
            <w:noWrap/>
            <w:vAlign w:val="bottom"/>
            <w:hideMark/>
          </w:tcPr>
          <w:p w14:paraId="0ABC078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22,25</w:t>
            </w:r>
          </w:p>
        </w:tc>
      </w:tr>
      <w:tr w:rsidR="00285EE0" w:rsidRPr="00FE0392" w14:paraId="35FF9267" w14:textId="77777777" w:rsidTr="00285EE0">
        <w:trPr>
          <w:trHeight w:val="300"/>
        </w:trPr>
        <w:tc>
          <w:tcPr>
            <w:tcW w:w="1343" w:type="dxa"/>
            <w:tcBorders>
              <w:top w:val="nil"/>
              <w:left w:val="single" w:sz="4" w:space="0" w:color="auto"/>
              <w:bottom w:val="single" w:sz="4" w:space="0" w:color="auto"/>
              <w:right w:val="single" w:sz="4" w:space="0" w:color="auto"/>
            </w:tcBorders>
            <w:shd w:val="clear" w:color="auto" w:fill="auto"/>
            <w:noWrap/>
            <w:vAlign w:val="bottom"/>
            <w:hideMark/>
          </w:tcPr>
          <w:p w14:paraId="55B2A163"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lastRenderedPageBreak/>
              <w:t>45 à 60 ans</w:t>
            </w:r>
          </w:p>
        </w:tc>
        <w:tc>
          <w:tcPr>
            <w:tcW w:w="1276" w:type="dxa"/>
            <w:tcBorders>
              <w:top w:val="nil"/>
              <w:left w:val="nil"/>
              <w:bottom w:val="single" w:sz="4" w:space="0" w:color="auto"/>
              <w:right w:val="single" w:sz="4" w:space="0" w:color="auto"/>
            </w:tcBorders>
            <w:shd w:val="clear" w:color="auto" w:fill="auto"/>
            <w:noWrap/>
            <w:vAlign w:val="bottom"/>
            <w:hideMark/>
          </w:tcPr>
          <w:p w14:paraId="40E631AD"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39</w:t>
            </w:r>
          </w:p>
        </w:tc>
        <w:tc>
          <w:tcPr>
            <w:tcW w:w="1275" w:type="dxa"/>
            <w:tcBorders>
              <w:top w:val="nil"/>
              <w:left w:val="nil"/>
              <w:bottom w:val="single" w:sz="4" w:space="0" w:color="auto"/>
              <w:right w:val="single" w:sz="4" w:space="0" w:color="auto"/>
            </w:tcBorders>
            <w:shd w:val="clear" w:color="auto" w:fill="auto"/>
            <w:noWrap/>
            <w:vAlign w:val="bottom"/>
            <w:hideMark/>
          </w:tcPr>
          <w:p w14:paraId="5A0C841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10,71</w:t>
            </w:r>
          </w:p>
        </w:tc>
        <w:tc>
          <w:tcPr>
            <w:tcW w:w="1134" w:type="dxa"/>
            <w:tcBorders>
              <w:top w:val="nil"/>
              <w:left w:val="nil"/>
              <w:bottom w:val="single" w:sz="4" w:space="0" w:color="auto"/>
              <w:right w:val="single" w:sz="4" w:space="0" w:color="auto"/>
            </w:tcBorders>
            <w:shd w:val="clear" w:color="auto" w:fill="auto"/>
            <w:noWrap/>
            <w:vAlign w:val="bottom"/>
            <w:hideMark/>
          </w:tcPr>
          <w:p w14:paraId="2D34B383"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56</w:t>
            </w:r>
          </w:p>
        </w:tc>
        <w:tc>
          <w:tcPr>
            <w:tcW w:w="1276" w:type="dxa"/>
            <w:tcBorders>
              <w:top w:val="nil"/>
              <w:left w:val="nil"/>
              <w:bottom w:val="single" w:sz="4" w:space="0" w:color="auto"/>
              <w:right w:val="single" w:sz="4" w:space="0" w:color="auto"/>
            </w:tcBorders>
            <w:shd w:val="clear" w:color="auto" w:fill="auto"/>
            <w:noWrap/>
            <w:vAlign w:val="bottom"/>
            <w:hideMark/>
          </w:tcPr>
          <w:p w14:paraId="59D768CD"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15,38</w:t>
            </w:r>
          </w:p>
        </w:tc>
        <w:tc>
          <w:tcPr>
            <w:tcW w:w="1134" w:type="dxa"/>
            <w:tcBorders>
              <w:top w:val="nil"/>
              <w:left w:val="nil"/>
              <w:bottom w:val="single" w:sz="4" w:space="0" w:color="auto"/>
              <w:right w:val="single" w:sz="4" w:space="0" w:color="auto"/>
            </w:tcBorders>
            <w:shd w:val="clear" w:color="auto" w:fill="auto"/>
            <w:noWrap/>
            <w:vAlign w:val="bottom"/>
            <w:hideMark/>
          </w:tcPr>
          <w:p w14:paraId="37DC73DD"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95</w:t>
            </w:r>
          </w:p>
        </w:tc>
        <w:tc>
          <w:tcPr>
            <w:tcW w:w="1016" w:type="dxa"/>
            <w:tcBorders>
              <w:top w:val="nil"/>
              <w:left w:val="nil"/>
              <w:bottom w:val="single" w:sz="4" w:space="0" w:color="auto"/>
              <w:right w:val="single" w:sz="4" w:space="0" w:color="auto"/>
            </w:tcBorders>
            <w:shd w:val="clear" w:color="auto" w:fill="auto"/>
            <w:noWrap/>
            <w:vAlign w:val="bottom"/>
            <w:hideMark/>
          </w:tcPr>
          <w:p w14:paraId="1F55B4A3"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26,10</w:t>
            </w:r>
          </w:p>
        </w:tc>
      </w:tr>
      <w:tr w:rsidR="00285EE0" w:rsidRPr="00FE0392" w14:paraId="76A3D4BE" w14:textId="77777777" w:rsidTr="00285EE0">
        <w:trPr>
          <w:trHeight w:val="300"/>
        </w:trPr>
        <w:tc>
          <w:tcPr>
            <w:tcW w:w="1343" w:type="dxa"/>
            <w:tcBorders>
              <w:top w:val="nil"/>
              <w:left w:val="single" w:sz="4" w:space="0" w:color="auto"/>
              <w:bottom w:val="single" w:sz="4" w:space="0" w:color="auto"/>
              <w:right w:val="single" w:sz="4" w:space="0" w:color="auto"/>
            </w:tcBorders>
            <w:shd w:val="clear" w:color="auto" w:fill="auto"/>
            <w:noWrap/>
            <w:vAlign w:val="bottom"/>
            <w:hideMark/>
          </w:tcPr>
          <w:p w14:paraId="28A0544F"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de 60 ans</w:t>
            </w:r>
          </w:p>
        </w:tc>
        <w:tc>
          <w:tcPr>
            <w:tcW w:w="1276" w:type="dxa"/>
            <w:tcBorders>
              <w:top w:val="nil"/>
              <w:left w:val="nil"/>
              <w:bottom w:val="single" w:sz="4" w:space="0" w:color="auto"/>
              <w:right w:val="single" w:sz="4" w:space="0" w:color="auto"/>
            </w:tcBorders>
            <w:shd w:val="clear" w:color="auto" w:fill="auto"/>
            <w:noWrap/>
            <w:vAlign w:val="bottom"/>
            <w:hideMark/>
          </w:tcPr>
          <w:p w14:paraId="29CF1AD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w:t>
            </w:r>
          </w:p>
        </w:tc>
        <w:tc>
          <w:tcPr>
            <w:tcW w:w="1275" w:type="dxa"/>
            <w:tcBorders>
              <w:top w:val="nil"/>
              <w:left w:val="nil"/>
              <w:bottom w:val="single" w:sz="4" w:space="0" w:color="auto"/>
              <w:right w:val="single" w:sz="4" w:space="0" w:color="auto"/>
            </w:tcBorders>
            <w:shd w:val="clear" w:color="auto" w:fill="auto"/>
            <w:noWrap/>
            <w:vAlign w:val="bottom"/>
            <w:hideMark/>
          </w:tcPr>
          <w:p w14:paraId="0945702B"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2,75</w:t>
            </w:r>
          </w:p>
        </w:tc>
        <w:tc>
          <w:tcPr>
            <w:tcW w:w="1134" w:type="dxa"/>
            <w:tcBorders>
              <w:top w:val="nil"/>
              <w:left w:val="nil"/>
              <w:bottom w:val="single" w:sz="4" w:space="0" w:color="auto"/>
              <w:right w:val="single" w:sz="4" w:space="0" w:color="auto"/>
            </w:tcBorders>
            <w:shd w:val="clear" w:color="auto" w:fill="auto"/>
            <w:noWrap/>
            <w:vAlign w:val="bottom"/>
            <w:hideMark/>
          </w:tcPr>
          <w:p w14:paraId="47ECCEB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w:t>
            </w:r>
          </w:p>
        </w:tc>
        <w:tc>
          <w:tcPr>
            <w:tcW w:w="1276" w:type="dxa"/>
            <w:tcBorders>
              <w:top w:val="nil"/>
              <w:left w:val="nil"/>
              <w:bottom w:val="single" w:sz="4" w:space="0" w:color="auto"/>
              <w:right w:val="single" w:sz="4" w:space="0" w:color="auto"/>
            </w:tcBorders>
            <w:shd w:val="clear" w:color="auto" w:fill="auto"/>
            <w:noWrap/>
            <w:vAlign w:val="bottom"/>
            <w:hideMark/>
          </w:tcPr>
          <w:p w14:paraId="62C39CB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1,65</w:t>
            </w:r>
          </w:p>
        </w:tc>
        <w:tc>
          <w:tcPr>
            <w:tcW w:w="1134" w:type="dxa"/>
            <w:tcBorders>
              <w:top w:val="nil"/>
              <w:left w:val="nil"/>
              <w:bottom w:val="single" w:sz="4" w:space="0" w:color="auto"/>
              <w:right w:val="single" w:sz="4" w:space="0" w:color="auto"/>
            </w:tcBorders>
            <w:shd w:val="clear" w:color="auto" w:fill="auto"/>
            <w:noWrap/>
            <w:vAlign w:val="bottom"/>
            <w:hideMark/>
          </w:tcPr>
          <w:p w14:paraId="056129CD"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16</w:t>
            </w:r>
          </w:p>
        </w:tc>
        <w:tc>
          <w:tcPr>
            <w:tcW w:w="1016" w:type="dxa"/>
            <w:tcBorders>
              <w:top w:val="nil"/>
              <w:left w:val="nil"/>
              <w:bottom w:val="single" w:sz="4" w:space="0" w:color="auto"/>
              <w:right w:val="single" w:sz="4" w:space="0" w:color="auto"/>
            </w:tcBorders>
            <w:shd w:val="clear" w:color="auto" w:fill="auto"/>
            <w:noWrap/>
            <w:vAlign w:val="bottom"/>
            <w:hideMark/>
          </w:tcPr>
          <w:p w14:paraId="7B8D4BD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4,40</w:t>
            </w:r>
          </w:p>
        </w:tc>
      </w:tr>
      <w:tr w:rsidR="00285EE0" w:rsidRPr="00FE0392" w14:paraId="40B1ED00" w14:textId="77777777" w:rsidTr="00285EE0">
        <w:trPr>
          <w:trHeight w:val="300"/>
        </w:trPr>
        <w:tc>
          <w:tcPr>
            <w:tcW w:w="1343" w:type="dxa"/>
            <w:tcBorders>
              <w:top w:val="nil"/>
              <w:left w:val="single" w:sz="4" w:space="0" w:color="auto"/>
              <w:bottom w:val="single" w:sz="4" w:space="0" w:color="auto"/>
              <w:right w:val="single" w:sz="4" w:space="0" w:color="auto"/>
            </w:tcBorders>
            <w:shd w:val="clear" w:color="auto" w:fill="auto"/>
            <w:noWrap/>
            <w:vAlign w:val="bottom"/>
            <w:hideMark/>
          </w:tcPr>
          <w:p w14:paraId="06256241" w14:textId="77777777" w:rsidR="00285EE0" w:rsidRPr="00FE0392" w:rsidRDefault="00285EE0" w:rsidP="00285EE0">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Total</w:t>
            </w:r>
          </w:p>
        </w:tc>
        <w:tc>
          <w:tcPr>
            <w:tcW w:w="1276" w:type="dxa"/>
            <w:tcBorders>
              <w:top w:val="nil"/>
              <w:left w:val="nil"/>
              <w:bottom w:val="single" w:sz="4" w:space="0" w:color="auto"/>
              <w:right w:val="single" w:sz="4" w:space="0" w:color="auto"/>
            </w:tcBorders>
            <w:shd w:val="clear" w:color="auto" w:fill="auto"/>
            <w:noWrap/>
            <w:vAlign w:val="bottom"/>
            <w:hideMark/>
          </w:tcPr>
          <w:p w14:paraId="63371A5F"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183</w:t>
            </w:r>
          </w:p>
        </w:tc>
        <w:tc>
          <w:tcPr>
            <w:tcW w:w="1275" w:type="dxa"/>
            <w:tcBorders>
              <w:top w:val="nil"/>
              <w:left w:val="nil"/>
              <w:bottom w:val="single" w:sz="4" w:space="0" w:color="auto"/>
              <w:right w:val="single" w:sz="4" w:space="0" w:color="auto"/>
            </w:tcBorders>
            <w:shd w:val="clear" w:color="auto" w:fill="auto"/>
            <w:noWrap/>
            <w:vAlign w:val="bottom"/>
            <w:hideMark/>
          </w:tcPr>
          <w:p w14:paraId="53FBA8A5"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50,27</w:t>
            </w:r>
          </w:p>
        </w:tc>
        <w:tc>
          <w:tcPr>
            <w:tcW w:w="1134" w:type="dxa"/>
            <w:tcBorders>
              <w:top w:val="nil"/>
              <w:left w:val="nil"/>
              <w:bottom w:val="single" w:sz="4" w:space="0" w:color="auto"/>
              <w:right w:val="single" w:sz="4" w:space="0" w:color="auto"/>
            </w:tcBorders>
            <w:shd w:val="clear" w:color="auto" w:fill="auto"/>
            <w:noWrap/>
            <w:vAlign w:val="bottom"/>
            <w:hideMark/>
          </w:tcPr>
          <w:p w14:paraId="78819EA0"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181</w:t>
            </w:r>
          </w:p>
        </w:tc>
        <w:tc>
          <w:tcPr>
            <w:tcW w:w="1276" w:type="dxa"/>
            <w:tcBorders>
              <w:top w:val="nil"/>
              <w:left w:val="nil"/>
              <w:bottom w:val="single" w:sz="4" w:space="0" w:color="auto"/>
              <w:right w:val="single" w:sz="4" w:space="0" w:color="auto"/>
            </w:tcBorders>
            <w:shd w:val="clear" w:color="auto" w:fill="auto"/>
            <w:noWrap/>
            <w:vAlign w:val="bottom"/>
            <w:hideMark/>
          </w:tcPr>
          <w:p w14:paraId="1FAF546A"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49,73</w:t>
            </w:r>
          </w:p>
        </w:tc>
        <w:tc>
          <w:tcPr>
            <w:tcW w:w="1134" w:type="dxa"/>
            <w:tcBorders>
              <w:top w:val="nil"/>
              <w:left w:val="nil"/>
              <w:bottom w:val="single" w:sz="4" w:space="0" w:color="auto"/>
              <w:right w:val="single" w:sz="4" w:space="0" w:color="auto"/>
            </w:tcBorders>
            <w:shd w:val="clear" w:color="auto" w:fill="auto"/>
            <w:noWrap/>
            <w:vAlign w:val="bottom"/>
            <w:hideMark/>
          </w:tcPr>
          <w:p w14:paraId="24463CC1"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364</w:t>
            </w:r>
          </w:p>
        </w:tc>
        <w:tc>
          <w:tcPr>
            <w:tcW w:w="1016" w:type="dxa"/>
            <w:tcBorders>
              <w:top w:val="nil"/>
              <w:left w:val="nil"/>
              <w:bottom w:val="single" w:sz="4" w:space="0" w:color="auto"/>
              <w:right w:val="single" w:sz="4" w:space="0" w:color="auto"/>
            </w:tcBorders>
            <w:shd w:val="clear" w:color="auto" w:fill="auto"/>
            <w:noWrap/>
            <w:vAlign w:val="bottom"/>
            <w:hideMark/>
          </w:tcPr>
          <w:p w14:paraId="35956E36"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100,00</w:t>
            </w:r>
          </w:p>
        </w:tc>
      </w:tr>
    </w:tbl>
    <w:p w14:paraId="04DDFB9C" w14:textId="77777777" w:rsidR="00285EE0" w:rsidRPr="00FE0392" w:rsidRDefault="00285EE0" w:rsidP="00285EE0">
      <w:pPr>
        <w:spacing w:after="60" w:line="276" w:lineRule="auto"/>
        <w:jc w:val="left"/>
        <w:rPr>
          <w:rFonts w:eastAsia="Times New Roman" w:cs="Times New Roman"/>
          <w:b/>
          <w:sz w:val="20"/>
          <w:szCs w:val="20"/>
          <w:lang w:eastAsia="de-DE"/>
        </w:rPr>
      </w:pPr>
      <w:r w:rsidRPr="00FE0392">
        <w:rPr>
          <w:rFonts w:eastAsia="Times New Roman" w:cs="Times New Roman"/>
          <w:b/>
          <w:sz w:val="20"/>
          <w:szCs w:val="20"/>
          <w:lang w:eastAsia="de-DE"/>
        </w:rPr>
        <w:t>Source : Enquête de terrain, juin 2020</w:t>
      </w:r>
    </w:p>
    <w:p w14:paraId="530A44A5" w14:textId="6CF5531E" w:rsidR="00285EE0" w:rsidRPr="00FE0392" w:rsidRDefault="00285EE0" w:rsidP="00285EE0">
      <w:pPr>
        <w:keepNext/>
        <w:tabs>
          <w:tab w:val="left" w:pos="284"/>
        </w:tabs>
        <w:spacing w:before="240" w:after="120" w:line="276" w:lineRule="auto"/>
        <w:ind w:left="-227"/>
        <w:jc w:val="left"/>
        <w:rPr>
          <w:rFonts w:eastAsia="Times New Roman" w:cs="Arial"/>
          <w:b/>
          <w:color w:val="000000"/>
          <w:szCs w:val="20"/>
          <w:highlight w:val="cyan"/>
          <w:lang w:eastAsia="de-DE"/>
        </w:rPr>
      </w:pPr>
      <w:r w:rsidRPr="00FE0392">
        <w:rPr>
          <w:rFonts w:eastAsia="Times New Roman" w:cs="Arial"/>
          <w:b/>
          <w:color w:val="000000"/>
          <w:szCs w:val="20"/>
          <w:lang w:eastAsia="de-DE"/>
        </w:rPr>
        <w:tab/>
      </w:r>
      <w:bookmarkStart w:id="1775" w:name="_Toc52902808"/>
      <w:r w:rsidR="007867F2" w:rsidRPr="00FE0392">
        <w:rPr>
          <w:b/>
        </w:rPr>
        <w:t xml:space="preserve">Tableau </w:t>
      </w:r>
      <w:r w:rsidR="007867F2" w:rsidRPr="00FE0392">
        <w:rPr>
          <w:b/>
        </w:rPr>
        <w:fldChar w:fldCharType="begin"/>
      </w:r>
      <w:r w:rsidR="007867F2" w:rsidRPr="00FE0392">
        <w:rPr>
          <w:b/>
        </w:rPr>
        <w:instrText xml:space="preserve"> SEQ Tableau \* ARABIC </w:instrText>
      </w:r>
      <w:r w:rsidR="007867F2" w:rsidRPr="00FE0392">
        <w:rPr>
          <w:b/>
        </w:rPr>
        <w:fldChar w:fldCharType="separate"/>
      </w:r>
      <w:r w:rsidR="002A2799" w:rsidRPr="00FE0392">
        <w:rPr>
          <w:b/>
          <w:noProof/>
        </w:rPr>
        <w:t>55</w:t>
      </w:r>
      <w:r w:rsidR="007867F2" w:rsidRPr="00FE0392">
        <w:rPr>
          <w:b/>
        </w:rPr>
        <w:fldChar w:fldCharType="end"/>
      </w:r>
      <w:r w:rsidR="007867F2" w:rsidRPr="00FE0392">
        <w:rPr>
          <w:b/>
        </w:rPr>
        <w:t xml:space="preserve"> : </w:t>
      </w:r>
      <w:r w:rsidRPr="00FE0392">
        <w:rPr>
          <w:rFonts w:eastAsia="Times New Roman" w:cs="Arial"/>
          <w:b/>
          <w:color w:val="000000"/>
          <w:szCs w:val="20"/>
          <w:lang w:eastAsia="de-DE"/>
        </w:rPr>
        <w:t>Statut social des PAP</w:t>
      </w:r>
      <w:bookmarkEnd w:id="1775"/>
    </w:p>
    <w:tbl>
      <w:tblPr>
        <w:tblW w:w="8427" w:type="dxa"/>
        <w:tblInd w:w="80" w:type="dxa"/>
        <w:tblCellMar>
          <w:left w:w="70" w:type="dxa"/>
          <w:right w:w="70" w:type="dxa"/>
        </w:tblCellMar>
        <w:tblLook w:val="04A0" w:firstRow="1" w:lastRow="0" w:firstColumn="1" w:lastColumn="0" w:noHBand="0" w:noVBand="1"/>
      </w:tblPr>
      <w:tblGrid>
        <w:gridCol w:w="1328"/>
        <w:gridCol w:w="1276"/>
        <w:gridCol w:w="1023"/>
        <w:gridCol w:w="1200"/>
        <w:gridCol w:w="1200"/>
        <w:gridCol w:w="1200"/>
        <w:gridCol w:w="1200"/>
      </w:tblGrid>
      <w:tr w:rsidR="00285EE0" w:rsidRPr="00FE0392" w14:paraId="299F0348" w14:textId="77777777" w:rsidTr="00285EE0">
        <w:trPr>
          <w:trHeight w:val="315"/>
        </w:trPr>
        <w:tc>
          <w:tcPr>
            <w:tcW w:w="132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BF857E4" w14:textId="77777777" w:rsidR="00285EE0" w:rsidRPr="00FE0392" w:rsidRDefault="00285EE0" w:rsidP="00285EE0">
            <w:pPr>
              <w:spacing w:line="240" w:lineRule="auto"/>
              <w:jc w:val="left"/>
              <w:rPr>
                <w:rFonts w:eastAsia="Times New Roman" w:cs="Arial"/>
                <w:b/>
                <w:color w:val="000000"/>
                <w:sz w:val="20"/>
                <w:szCs w:val="20"/>
                <w:lang w:eastAsia="fr-FR"/>
              </w:rPr>
            </w:pPr>
            <w:r w:rsidRPr="00FE0392">
              <w:rPr>
                <w:rFonts w:eastAsia="Times New Roman" w:cs="Arial"/>
                <w:b/>
                <w:color w:val="000000"/>
                <w:sz w:val="20"/>
                <w:szCs w:val="20"/>
                <w:lang w:eastAsia="fr-FR"/>
              </w:rPr>
              <w:t>Statut</w:t>
            </w:r>
          </w:p>
        </w:tc>
        <w:tc>
          <w:tcPr>
            <w:tcW w:w="1276" w:type="dxa"/>
            <w:tcBorders>
              <w:top w:val="single" w:sz="8" w:space="0" w:color="auto"/>
              <w:left w:val="nil"/>
              <w:bottom w:val="single" w:sz="8" w:space="0" w:color="auto"/>
              <w:right w:val="single" w:sz="8" w:space="0" w:color="auto"/>
            </w:tcBorders>
            <w:shd w:val="clear" w:color="auto" w:fill="00B0F0"/>
            <w:noWrap/>
            <w:vAlign w:val="center"/>
            <w:hideMark/>
          </w:tcPr>
          <w:p w14:paraId="11509987"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Homme</w:t>
            </w:r>
          </w:p>
        </w:tc>
        <w:tc>
          <w:tcPr>
            <w:tcW w:w="1023" w:type="dxa"/>
            <w:tcBorders>
              <w:top w:val="single" w:sz="8" w:space="0" w:color="auto"/>
              <w:left w:val="nil"/>
              <w:bottom w:val="single" w:sz="8" w:space="0" w:color="auto"/>
              <w:right w:val="single" w:sz="8" w:space="0" w:color="auto"/>
            </w:tcBorders>
            <w:shd w:val="clear" w:color="auto" w:fill="00B0F0"/>
            <w:noWrap/>
            <w:vAlign w:val="center"/>
            <w:hideMark/>
          </w:tcPr>
          <w:p w14:paraId="5C1E7F65"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w:t>
            </w:r>
          </w:p>
        </w:tc>
        <w:tc>
          <w:tcPr>
            <w:tcW w:w="1200" w:type="dxa"/>
            <w:tcBorders>
              <w:top w:val="single" w:sz="8" w:space="0" w:color="auto"/>
              <w:left w:val="nil"/>
              <w:bottom w:val="single" w:sz="8" w:space="0" w:color="auto"/>
              <w:right w:val="single" w:sz="8" w:space="0" w:color="auto"/>
            </w:tcBorders>
            <w:shd w:val="clear" w:color="000000" w:fill="E26B0A"/>
            <w:noWrap/>
            <w:vAlign w:val="center"/>
            <w:hideMark/>
          </w:tcPr>
          <w:p w14:paraId="190A3E1B"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Femme</w:t>
            </w:r>
          </w:p>
        </w:tc>
        <w:tc>
          <w:tcPr>
            <w:tcW w:w="1200" w:type="dxa"/>
            <w:tcBorders>
              <w:top w:val="single" w:sz="8" w:space="0" w:color="auto"/>
              <w:left w:val="nil"/>
              <w:bottom w:val="single" w:sz="8" w:space="0" w:color="auto"/>
              <w:right w:val="single" w:sz="8" w:space="0" w:color="auto"/>
            </w:tcBorders>
            <w:shd w:val="clear" w:color="000000" w:fill="E26B0A"/>
            <w:noWrap/>
            <w:vAlign w:val="center"/>
            <w:hideMark/>
          </w:tcPr>
          <w:p w14:paraId="38FD4150"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66BF7A0B"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Total</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5AB9EBFC" w14:textId="77777777" w:rsidR="00285EE0" w:rsidRPr="00FE0392" w:rsidRDefault="00285EE0" w:rsidP="00285EE0">
            <w:pPr>
              <w:spacing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w:t>
            </w:r>
          </w:p>
        </w:tc>
      </w:tr>
      <w:tr w:rsidR="00285EE0" w:rsidRPr="00FE0392" w14:paraId="19556FDF" w14:textId="77777777" w:rsidTr="00285EE0">
        <w:trPr>
          <w:trHeight w:val="315"/>
        </w:trPr>
        <w:tc>
          <w:tcPr>
            <w:tcW w:w="1328" w:type="dxa"/>
            <w:tcBorders>
              <w:top w:val="nil"/>
              <w:left w:val="single" w:sz="8" w:space="0" w:color="auto"/>
              <w:bottom w:val="single" w:sz="8" w:space="0" w:color="auto"/>
              <w:right w:val="single" w:sz="8" w:space="0" w:color="auto"/>
            </w:tcBorders>
            <w:shd w:val="clear" w:color="000000" w:fill="DCE6F1"/>
            <w:noWrap/>
            <w:vAlign w:val="center"/>
            <w:hideMark/>
          </w:tcPr>
          <w:p w14:paraId="544DA7BD" w14:textId="77777777" w:rsidR="00285EE0" w:rsidRPr="00FE0392" w:rsidRDefault="00285EE0" w:rsidP="00285EE0">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Marié</w:t>
            </w:r>
          </w:p>
        </w:tc>
        <w:tc>
          <w:tcPr>
            <w:tcW w:w="1276" w:type="dxa"/>
            <w:tcBorders>
              <w:top w:val="nil"/>
              <w:left w:val="nil"/>
              <w:bottom w:val="single" w:sz="8" w:space="0" w:color="auto"/>
              <w:right w:val="single" w:sz="8" w:space="0" w:color="auto"/>
            </w:tcBorders>
            <w:shd w:val="clear" w:color="auto" w:fill="auto"/>
            <w:noWrap/>
            <w:vAlign w:val="center"/>
            <w:hideMark/>
          </w:tcPr>
          <w:p w14:paraId="4228DB8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160</w:t>
            </w:r>
          </w:p>
        </w:tc>
        <w:tc>
          <w:tcPr>
            <w:tcW w:w="1023" w:type="dxa"/>
            <w:tcBorders>
              <w:top w:val="nil"/>
              <w:left w:val="nil"/>
              <w:bottom w:val="single" w:sz="8" w:space="0" w:color="auto"/>
              <w:right w:val="single" w:sz="8" w:space="0" w:color="auto"/>
            </w:tcBorders>
            <w:shd w:val="clear" w:color="auto" w:fill="auto"/>
            <w:noWrap/>
            <w:vAlign w:val="center"/>
            <w:hideMark/>
          </w:tcPr>
          <w:p w14:paraId="347B543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82,47</w:t>
            </w:r>
          </w:p>
        </w:tc>
        <w:tc>
          <w:tcPr>
            <w:tcW w:w="1200" w:type="dxa"/>
            <w:tcBorders>
              <w:top w:val="nil"/>
              <w:left w:val="nil"/>
              <w:bottom w:val="single" w:sz="8" w:space="0" w:color="auto"/>
              <w:right w:val="single" w:sz="8" w:space="0" w:color="auto"/>
            </w:tcBorders>
            <w:shd w:val="clear" w:color="auto" w:fill="auto"/>
            <w:noWrap/>
            <w:vAlign w:val="center"/>
            <w:hideMark/>
          </w:tcPr>
          <w:p w14:paraId="7A59967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158</w:t>
            </w:r>
          </w:p>
        </w:tc>
        <w:tc>
          <w:tcPr>
            <w:tcW w:w="1200" w:type="dxa"/>
            <w:tcBorders>
              <w:top w:val="nil"/>
              <w:left w:val="nil"/>
              <w:bottom w:val="single" w:sz="8" w:space="0" w:color="auto"/>
              <w:right w:val="single" w:sz="8" w:space="0" w:color="auto"/>
            </w:tcBorders>
            <w:shd w:val="clear" w:color="auto" w:fill="auto"/>
            <w:noWrap/>
            <w:vAlign w:val="center"/>
            <w:hideMark/>
          </w:tcPr>
          <w:p w14:paraId="59EE5C0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83,60</w:t>
            </w:r>
          </w:p>
        </w:tc>
        <w:tc>
          <w:tcPr>
            <w:tcW w:w="1200" w:type="dxa"/>
            <w:tcBorders>
              <w:top w:val="nil"/>
              <w:left w:val="nil"/>
              <w:bottom w:val="single" w:sz="8" w:space="0" w:color="auto"/>
              <w:right w:val="single" w:sz="8" w:space="0" w:color="auto"/>
            </w:tcBorders>
            <w:shd w:val="clear" w:color="auto" w:fill="auto"/>
            <w:noWrap/>
            <w:vAlign w:val="center"/>
            <w:hideMark/>
          </w:tcPr>
          <w:p w14:paraId="284E2C46"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318</w:t>
            </w:r>
          </w:p>
        </w:tc>
        <w:tc>
          <w:tcPr>
            <w:tcW w:w="1200" w:type="dxa"/>
            <w:tcBorders>
              <w:top w:val="nil"/>
              <w:left w:val="nil"/>
              <w:bottom w:val="single" w:sz="8" w:space="0" w:color="auto"/>
              <w:right w:val="single" w:sz="8" w:space="0" w:color="auto"/>
            </w:tcBorders>
            <w:shd w:val="clear" w:color="auto" w:fill="auto"/>
            <w:noWrap/>
            <w:vAlign w:val="center"/>
            <w:hideMark/>
          </w:tcPr>
          <w:p w14:paraId="5A055331"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83,03</w:t>
            </w:r>
          </w:p>
        </w:tc>
      </w:tr>
      <w:tr w:rsidR="00285EE0" w:rsidRPr="00FE0392" w14:paraId="43B3B58F" w14:textId="77777777" w:rsidTr="00285EE0">
        <w:trPr>
          <w:trHeight w:val="315"/>
        </w:trPr>
        <w:tc>
          <w:tcPr>
            <w:tcW w:w="1328" w:type="dxa"/>
            <w:tcBorders>
              <w:top w:val="nil"/>
              <w:left w:val="single" w:sz="8" w:space="0" w:color="auto"/>
              <w:bottom w:val="single" w:sz="8" w:space="0" w:color="auto"/>
              <w:right w:val="single" w:sz="8" w:space="0" w:color="auto"/>
            </w:tcBorders>
            <w:shd w:val="clear" w:color="000000" w:fill="DCE6F1"/>
            <w:noWrap/>
            <w:vAlign w:val="center"/>
            <w:hideMark/>
          </w:tcPr>
          <w:p w14:paraId="7DB17528" w14:textId="77777777" w:rsidR="00285EE0" w:rsidRPr="00FE0392" w:rsidRDefault="00285EE0" w:rsidP="00285EE0">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Célibataire</w:t>
            </w:r>
          </w:p>
        </w:tc>
        <w:tc>
          <w:tcPr>
            <w:tcW w:w="1276" w:type="dxa"/>
            <w:tcBorders>
              <w:top w:val="nil"/>
              <w:left w:val="nil"/>
              <w:bottom w:val="single" w:sz="8" w:space="0" w:color="auto"/>
              <w:right w:val="single" w:sz="8" w:space="0" w:color="auto"/>
            </w:tcBorders>
            <w:shd w:val="clear" w:color="auto" w:fill="auto"/>
            <w:noWrap/>
            <w:vAlign w:val="center"/>
            <w:hideMark/>
          </w:tcPr>
          <w:p w14:paraId="1BE873B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28</w:t>
            </w:r>
          </w:p>
        </w:tc>
        <w:tc>
          <w:tcPr>
            <w:tcW w:w="1023" w:type="dxa"/>
            <w:tcBorders>
              <w:top w:val="nil"/>
              <w:left w:val="nil"/>
              <w:bottom w:val="single" w:sz="8" w:space="0" w:color="auto"/>
              <w:right w:val="single" w:sz="8" w:space="0" w:color="auto"/>
            </w:tcBorders>
            <w:shd w:val="clear" w:color="auto" w:fill="auto"/>
            <w:noWrap/>
            <w:vAlign w:val="center"/>
            <w:hideMark/>
          </w:tcPr>
          <w:p w14:paraId="3FAD35B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14,43</w:t>
            </w:r>
          </w:p>
        </w:tc>
        <w:tc>
          <w:tcPr>
            <w:tcW w:w="1200" w:type="dxa"/>
            <w:tcBorders>
              <w:top w:val="nil"/>
              <w:left w:val="nil"/>
              <w:bottom w:val="single" w:sz="8" w:space="0" w:color="auto"/>
              <w:right w:val="single" w:sz="8" w:space="0" w:color="auto"/>
            </w:tcBorders>
            <w:shd w:val="clear" w:color="auto" w:fill="auto"/>
            <w:noWrap/>
            <w:vAlign w:val="center"/>
            <w:hideMark/>
          </w:tcPr>
          <w:p w14:paraId="72F354D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w:t>
            </w:r>
          </w:p>
        </w:tc>
        <w:tc>
          <w:tcPr>
            <w:tcW w:w="1200" w:type="dxa"/>
            <w:tcBorders>
              <w:top w:val="nil"/>
              <w:left w:val="nil"/>
              <w:bottom w:val="single" w:sz="8" w:space="0" w:color="auto"/>
              <w:right w:val="single" w:sz="8" w:space="0" w:color="auto"/>
            </w:tcBorders>
            <w:shd w:val="clear" w:color="auto" w:fill="auto"/>
            <w:noWrap/>
            <w:vAlign w:val="center"/>
            <w:hideMark/>
          </w:tcPr>
          <w:p w14:paraId="7C0AE3B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5,29</w:t>
            </w:r>
          </w:p>
        </w:tc>
        <w:tc>
          <w:tcPr>
            <w:tcW w:w="1200" w:type="dxa"/>
            <w:tcBorders>
              <w:top w:val="nil"/>
              <w:left w:val="nil"/>
              <w:bottom w:val="single" w:sz="8" w:space="0" w:color="auto"/>
              <w:right w:val="single" w:sz="8" w:space="0" w:color="auto"/>
            </w:tcBorders>
            <w:shd w:val="clear" w:color="auto" w:fill="auto"/>
            <w:noWrap/>
            <w:vAlign w:val="center"/>
            <w:hideMark/>
          </w:tcPr>
          <w:p w14:paraId="48CEF06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38</w:t>
            </w:r>
          </w:p>
        </w:tc>
        <w:tc>
          <w:tcPr>
            <w:tcW w:w="1200" w:type="dxa"/>
            <w:tcBorders>
              <w:top w:val="nil"/>
              <w:left w:val="nil"/>
              <w:bottom w:val="single" w:sz="8" w:space="0" w:color="auto"/>
              <w:right w:val="single" w:sz="8" w:space="0" w:color="auto"/>
            </w:tcBorders>
            <w:shd w:val="clear" w:color="auto" w:fill="auto"/>
            <w:noWrap/>
            <w:vAlign w:val="center"/>
            <w:hideMark/>
          </w:tcPr>
          <w:p w14:paraId="45EA2C56"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9,92</w:t>
            </w:r>
          </w:p>
        </w:tc>
      </w:tr>
      <w:tr w:rsidR="00285EE0" w:rsidRPr="00FE0392" w14:paraId="1A67D9B5" w14:textId="77777777" w:rsidTr="00285EE0">
        <w:trPr>
          <w:trHeight w:val="315"/>
        </w:trPr>
        <w:tc>
          <w:tcPr>
            <w:tcW w:w="1328" w:type="dxa"/>
            <w:tcBorders>
              <w:top w:val="nil"/>
              <w:left w:val="single" w:sz="8" w:space="0" w:color="auto"/>
              <w:bottom w:val="single" w:sz="8" w:space="0" w:color="auto"/>
              <w:right w:val="single" w:sz="8" w:space="0" w:color="auto"/>
            </w:tcBorders>
            <w:shd w:val="clear" w:color="000000" w:fill="DCE6F1"/>
            <w:noWrap/>
            <w:vAlign w:val="center"/>
            <w:hideMark/>
          </w:tcPr>
          <w:p w14:paraId="60491261" w14:textId="77777777" w:rsidR="00285EE0" w:rsidRPr="00FE0392" w:rsidRDefault="00285EE0" w:rsidP="00285EE0">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Veuf/ve</w:t>
            </w:r>
          </w:p>
        </w:tc>
        <w:tc>
          <w:tcPr>
            <w:tcW w:w="1276" w:type="dxa"/>
            <w:tcBorders>
              <w:top w:val="nil"/>
              <w:left w:val="nil"/>
              <w:bottom w:val="single" w:sz="8" w:space="0" w:color="auto"/>
              <w:right w:val="single" w:sz="8" w:space="0" w:color="auto"/>
            </w:tcBorders>
            <w:shd w:val="clear" w:color="auto" w:fill="auto"/>
            <w:noWrap/>
            <w:vAlign w:val="center"/>
            <w:hideMark/>
          </w:tcPr>
          <w:p w14:paraId="6E52EE8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023" w:type="dxa"/>
            <w:tcBorders>
              <w:top w:val="nil"/>
              <w:left w:val="nil"/>
              <w:bottom w:val="single" w:sz="8" w:space="0" w:color="auto"/>
              <w:right w:val="single" w:sz="8" w:space="0" w:color="auto"/>
            </w:tcBorders>
            <w:shd w:val="clear" w:color="auto" w:fill="auto"/>
            <w:noWrap/>
            <w:vAlign w:val="center"/>
            <w:hideMark/>
          </w:tcPr>
          <w:p w14:paraId="7E94877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c>
          <w:tcPr>
            <w:tcW w:w="1200" w:type="dxa"/>
            <w:tcBorders>
              <w:top w:val="nil"/>
              <w:left w:val="nil"/>
              <w:bottom w:val="single" w:sz="8" w:space="0" w:color="auto"/>
              <w:right w:val="single" w:sz="8" w:space="0" w:color="auto"/>
            </w:tcBorders>
            <w:shd w:val="clear" w:color="auto" w:fill="auto"/>
            <w:noWrap/>
            <w:vAlign w:val="center"/>
            <w:hideMark/>
          </w:tcPr>
          <w:p w14:paraId="231E5194"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18</w:t>
            </w:r>
          </w:p>
        </w:tc>
        <w:tc>
          <w:tcPr>
            <w:tcW w:w="1200" w:type="dxa"/>
            <w:tcBorders>
              <w:top w:val="nil"/>
              <w:left w:val="nil"/>
              <w:bottom w:val="single" w:sz="8" w:space="0" w:color="auto"/>
              <w:right w:val="single" w:sz="8" w:space="0" w:color="auto"/>
            </w:tcBorders>
            <w:shd w:val="clear" w:color="auto" w:fill="auto"/>
            <w:noWrap/>
            <w:vAlign w:val="center"/>
            <w:hideMark/>
          </w:tcPr>
          <w:p w14:paraId="5D2C50C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9,52</w:t>
            </w:r>
          </w:p>
        </w:tc>
        <w:tc>
          <w:tcPr>
            <w:tcW w:w="1200" w:type="dxa"/>
            <w:tcBorders>
              <w:top w:val="nil"/>
              <w:left w:val="nil"/>
              <w:bottom w:val="single" w:sz="8" w:space="0" w:color="auto"/>
              <w:right w:val="single" w:sz="8" w:space="0" w:color="auto"/>
            </w:tcBorders>
            <w:shd w:val="clear" w:color="auto" w:fill="auto"/>
            <w:noWrap/>
            <w:vAlign w:val="center"/>
            <w:hideMark/>
          </w:tcPr>
          <w:p w14:paraId="08242DCD"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19</w:t>
            </w:r>
          </w:p>
        </w:tc>
        <w:tc>
          <w:tcPr>
            <w:tcW w:w="1200" w:type="dxa"/>
            <w:tcBorders>
              <w:top w:val="nil"/>
              <w:left w:val="nil"/>
              <w:bottom w:val="single" w:sz="8" w:space="0" w:color="auto"/>
              <w:right w:val="single" w:sz="8" w:space="0" w:color="auto"/>
            </w:tcBorders>
            <w:shd w:val="clear" w:color="auto" w:fill="auto"/>
            <w:noWrap/>
            <w:vAlign w:val="center"/>
            <w:hideMark/>
          </w:tcPr>
          <w:p w14:paraId="6EFDD1D5"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4,96</w:t>
            </w:r>
          </w:p>
        </w:tc>
      </w:tr>
      <w:tr w:rsidR="00285EE0" w:rsidRPr="00FE0392" w14:paraId="027582F3" w14:textId="77777777" w:rsidTr="00285EE0">
        <w:trPr>
          <w:trHeight w:val="315"/>
        </w:trPr>
        <w:tc>
          <w:tcPr>
            <w:tcW w:w="1328" w:type="dxa"/>
            <w:tcBorders>
              <w:top w:val="nil"/>
              <w:left w:val="single" w:sz="8" w:space="0" w:color="auto"/>
              <w:bottom w:val="single" w:sz="8" w:space="0" w:color="auto"/>
              <w:right w:val="single" w:sz="8" w:space="0" w:color="auto"/>
            </w:tcBorders>
            <w:shd w:val="clear" w:color="000000" w:fill="DCE6F1"/>
            <w:noWrap/>
            <w:vAlign w:val="center"/>
            <w:hideMark/>
          </w:tcPr>
          <w:p w14:paraId="1D17BC03" w14:textId="77777777" w:rsidR="00285EE0" w:rsidRPr="00FE0392" w:rsidRDefault="00285EE0" w:rsidP="00285EE0">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Chef ménage</w:t>
            </w:r>
          </w:p>
        </w:tc>
        <w:tc>
          <w:tcPr>
            <w:tcW w:w="1276" w:type="dxa"/>
            <w:tcBorders>
              <w:top w:val="nil"/>
              <w:left w:val="nil"/>
              <w:bottom w:val="single" w:sz="8" w:space="0" w:color="auto"/>
              <w:right w:val="single" w:sz="8" w:space="0" w:color="auto"/>
            </w:tcBorders>
            <w:shd w:val="clear" w:color="auto" w:fill="auto"/>
            <w:noWrap/>
            <w:vAlign w:val="center"/>
            <w:hideMark/>
          </w:tcPr>
          <w:p w14:paraId="32948EF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023" w:type="dxa"/>
            <w:tcBorders>
              <w:top w:val="nil"/>
              <w:left w:val="nil"/>
              <w:bottom w:val="single" w:sz="8" w:space="0" w:color="auto"/>
              <w:right w:val="single" w:sz="8" w:space="0" w:color="auto"/>
            </w:tcBorders>
            <w:shd w:val="clear" w:color="auto" w:fill="auto"/>
            <w:noWrap/>
            <w:vAlign w:val="center"/>
            <w:hideMark/>
          </w:tcPr>
          <w:p w14:paraId="083D6556"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2,06</w:t>
            </w:r>
          </w:p>
        </w:tc>
        <w:tc>
          <w:tcPr>
            <w:tcW w:w="1200" w:type="dxa"/>
            <w:tcBorders>
              <w:top w:val="nil"/>
              <w:left w:val="nil"/>
              <w:bottom w:val="single" w:sz="8" w:space="0" w:color="auto"/>
              <w:right w:val="single" w:sz="8" w:space="0" w:color="auto"/>
            </w:tcBorders>
            <w:shd w:val="clear" w:color="auto" w:fill="auto"/>
            <w:noWrap/>
            <w:vAlign w:val="center"/>
            <w:hideMark/>
          </w:tcPr>
          <w:p w14:paraId="36655249"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w:t>
            </w:r>
          </w:p>
        </w:tc>
        <w:tc>
          <w:tcPr>
            <w:tcW w:w="1200" w:type="dxa"/>
            <w:tcBorders>
              <w:top w:val="nil"/>
              <w:left w:val="nil"/>
              <w:bottom w:val="single" w:sz="8" w:space="0" w:color="auto"/>
              <w:right w:val="single" w:sz="8" w:space="0" w:color="auto"/>
            </w:tcBorders>
            <w:shd w:val="clear" w:color="auto" w:fill="auto"/>
            <w:noWrap/>
            <w:vAlign w:val="center"/>
            <w:hideMark/>
          </w:tcPr>
          <w:p w14:paraId="68127D4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1,59</w:t>
            </w:r>
          </w:p>
        </w:tc>
        <w:tc>
          <w:tcPr>
            <w:tcW w:w="1200" w:type="dxa"/>
            <w:tcBorders>
              <w:top w:val="nil"/>
              <w:left w:val="nil"/>
              <w:bottom w:val="single" w:sz="8" w:space="0" w:color="auto"/>
              <w:right w:val="single" w:sz="8" w:space="0" w:color="auto"/>
            </w:tcBorders>
            <w:shd w:val="clear" w:color="auto" w:fill="auto"/>
            <w:noWrap/>
            <w:vAlign w:val="center"/>
            <w:hideMark/>
          </w:tcPr>
          <w:p w14:paraId="285D06EE"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w:t>
            </w:r>
          </w:p>
        </w:tc>
        <w:tc>
          <w:tcPr>
            <w:tcW w:w="1200" w:type="dxa"/>
            <w:tcBorders>
              <w:top w:val="nil"/>
              <w:left w:val="nil"/>
              <w:bottom w:val="single" w:sz="8" w:space="0" w:color="auto"/>
              <w:right w:val="single" w:sz="8" w:space="0" w:color="auto"/>
            </w:tcBorders>
            <w:shd w:val="clear" w:color="auto" w:fill="auto"/>
            <w:noWrap/>
            <w:vAlign w:val="center"/>
            <w:hideMark/>
          </w:tcPr>
          <w:p w14:paraId="13DF8EC9"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1,83</w:t>
            </w:r>
          </w:p>
        </w:tc>
      </w:tr>
      <w:tr w:rsidR="00285EE0" w:rsidRPr="00FE0392" w14:paraId="78F5D97A" w14:textId="77777777" w:rsidTr="00285EE0">
        <w:trPr>
          <w:trHeight w:val="315"/>
        </w:trPr>
        <w:tc>
          <w:tcPr>
            <w:tcW w:w="1328" w:type="dxa"/>
            <w:tcBorders>
              <w:top w:val="nil"/>
              <w:left w:val="single" w:sz="8" w:space="0" w:color="auto"/>
              <w:bottom w:val="single" w:sz="8" w:space="0" w:color="auto"/>
              <w:right w:val="single" w:sz="8" w:space="0" w:color="auto"/>
            </w:tcBorders>
            <w:shd w:val="clear" w:color="000000" w:fill="DCE6F1"/>
            <w:noWrap/>
            <w:vAlign w:val="center"/>
            <w:hideMark/>
          </w:tcPr>
          <w:p w14:paraId="712D5427" w14:textId="77777777" w:rsidR="00285EE0" w:rsidRPr="00FE0392" w:rsidRDefault="00285EE0" w:rsidP="00285EE0">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Handicap</w:t>
            </w:r>
          </w:p>
        </w:tc>
        <w:tc>
          <w:tcPr>
            <w:tcW w:w="1276" w:type="dxa"/>
            <w:tcBorders>
              <w:top w:val="nil"/>
              <w:left w:val="nil"/>
              <w:bottom w:val="single" w:sz="8" w:space="0" w:color="auto"/>
              <w:right w:val="single" w:sz="8" w:space="0" w:color="auto"/>
            </w:tcBorders>
            <w:shd w:val="clear" w:color="auto" w:fill="auto"/>
            <w:noWrap/>
            <w:vAlign w:val="center"/>
            <w:hideMark/>
          </w:tcPr>
          <w:p w14:paraId="73025EFE"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023" w:type="dxa"/>
            <w:tcBorders>
              <w:top w:val="nil"/>
              <w:left w:val="nil"/>
              <w:bottom w:val="single" w:sz="8" w:space="0" w:color="auto"/>
              <w:right w:val="single" w:sz="8" w:space="0" w:color="auto"/>
            </w:tcBorders>
            <w:shd w:val="clear" w:color="auto" w:fill="auto"/>
            <w:noWrap/>
            <w:vAlign w:val="center"/>
            <w:hideMark/>
          </w:tcPr>
          <w:p w14:paraId="3D032CB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c>
          <w:tcPr>
            <w:tcW w:w="1200" w:type="dxa"/>
            <w:tcBorders>
              <w:top w:val="nil"/>
              <w:left w:val="nil"/>
              <w:bottom w:val="single" w:sz="8" w:space="0" w:color="auto"/>
              <w:right w:val="single" w:sz="8" w:space="0" w:color="auto"/>
            </w:tcBorders>
            <w:shd w:val="clear" w:color="auto" w:fill="auto"/>
            <w:noWrap/>
            <w:vAlign w:val="center"/>
            <w:hideMark/>
          </w:tcPr>
          <w:p w14:paraId="3DD808E1"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w:t>
            </w:r>
          </w:p>
        </w:tc>
        <w:tc>
          <w:tcPr>
            <w:tcW w:w="1200" w:type="dxa"/>
            <w:tcBorders>
              <w:top w:val="nil"/>
              <w:left w:val="nil"/>
              <w:bottom w:val="single" w:sz="8" w:space="0" w:color="auto"/>
              <w:right w:val="single" w:sz="8" w:space="0" w:color="auto"/>
            </w:tcBorders>
            <w:shd w:val="clear" w:color="auto" w:fill="auto"/>
            <w:noWrap/>
            <w:vAlign w:val="center"/>
            <w:hideMark/>
          </w:tcPr>
          <w:p w14:paraId="23D97EC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w:t>
            </w:r>
          </w:p>
        </w:tc>
        <w:tc>
          <w:tcPr>
            <w:tcW w:w="1200" w:type="dxa"/>
            <w:tcBorders>
              <w:top w:val="nil"/>
              <w:left w:val="nil"/>
              <w:bottom w:val="single" w:sz="8" w:space="0" w:color="auto"/>
              <w:right w:val="single" w:sz="8" w:space="0" w:color="auto"/>
            </w:tcBorders>
            <w:shd w:val="clear" w:color="auto" w:fill="auto"/>
            <w:noWrap/>
            <w:vAlign w:val="center"/>
            <w:hideMark/>
          </w:tcPr>
          <w:p w14:paraId="69E04B83"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5CBDD08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0,26</w:t>
            </w:r>
          </w:p>
        </w:tc>
      </w:tr>
      <w:tr w:rsidR="00285EE0" w:rsidRPr="00FE0392" w14:paraId="5037FB5F" w14:textId="77777777" w:rsidTr="00285EE0">
        <w:trPr>
          <w:trHeight w:val="315"/>
        </w:trPr>
        <w:tc>
          <w:tcPr>
            <w:tcW w:w="1328" w:type="dxa"/>
            <w:tcBorders>
              <w:top w:val="nil"/>
              <w:left w:val="single" w:sz="8" w:space="0" w:color="auto"/>
              <w:bottom w:val="single" w:sz="8" w:space="0" w:color="auto"/>
              <w:right w:val="single" w:sz="8" w:space="0" w:color="auto"/>
            </w:tcBorders>
            <w:shd w:val="clear" w:color="000000" w:fill="DCE6F1"/>
            <w:noWrap/>
            <w:vAlign w:val="center"/>
            <w:hideMark/>
          </w:tcPr>
          <w:p w14:paraId="0AA528FD" w14:textId="77777777" w:rsidR="00285EE0" w:rsidRPr="00FE0392" w:rsidRDefault="00285EE0" w:rsidP="00285EE0">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Total</w:t>
            </w:r>
          </w:p>
        </w:tc>
        <w:tc>
          <w:tcPr>
            <w:tcW w:w="1276" w:type="dxa"/>
            <w:tcBorders>
              <w:top w:val="nil"/>
              <w:left w:val="nil"/>
              <w:bottom w:val="single" w:sz="8" w:space="0" w:color="auto"/>
              <w:right w:val="single" w:sz="8" w:space="0" w:color="auto"/>
            </w:tcBorders>
            <w:shd w:val="clear" w:color="auto" w:fill="auto"/>
            <w:noWrap/>
            <w:vAlign w:val="center"/>
            <w:hideMark/>
          </w:tcPr>
          <w:p w14:paraId="7D223B90"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194</w:t>
            </w:r>
          </w:p>
        </w:tc>
        <w:tc>
          <w:tcPr>
            <w:tcW w:w="1023" w:type="dxa"/>
            <w:tcBorders>
              <w:top w:val="nil"/>
              <w:left w:val="nil"/>
              <w:bottom w:val="single" w:sz="8" w:space="0" w:color="auto"/>
              <w:right w:val="single" w:sz="8" w:space="0" w:color="auto"/>
            </w:tcBorders>
            <w:shd w:val="clear" w:color="auto" w:fill="auto"/>
            <w:noWrap/>
            <w:vAlign w:val="center"/>
            <w:hideMark/>
          </w:tcPr>
          <w:p w14:paraId="2553F25C"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100</w:t>
            </w:r>
          </w:p>
        </w:tc>
        <w:tc>
          <w:tcPr>
            <w:tcW w:w="1200" w:type="dxa"/>
            <w:tcBorders>
              <w:top w:val="nil"/>
              <w:left w:val="nil"/>
              <w:bottom w:val="single" w:sz="8" w:space="0" w:color="auto"/>
              <w:right w:val="single" w:sz="8" w:space="0" w:color="auto"/>
            </w:tcBorders>
            <w:shd w:val="clear" w:color="auto" w:fill="auto"/>
            <w:noWrap/>
            <w:vAlign w:val="center"/>
            <w:hideMark/>
          </w:tcPr>
          <w:p w14:paraId="20856E65"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189</w:t>
            </w:r>
          </w:p>
        </w:tc>
        <w:tc>
          <w:tcPr>
            <w:tcW w:w="1200" w:type="dxa"/>
            <w:tcBorders>
              <w:top w:val="nil"/>
              <w:left w:val="nil"/>
              <w:bottom w:val="single" w:sz="8" w:space="0" w:color="auto"/>
              <w:right w:val="single" w:sz="8" w:space="0" w:color="auto"/>
            </w:tcBorders>
            <w:shd w:val="clear" w:color="auto" w:fill="auto"/>
            <w:noWrap/>
            <w:vAlign w:val="center"/>
            <w:hideMark/>
          </w:tcPr>
          <w:p w14:paraId="39E8CA4B"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100</w:t>
            </w:r>
          </w:p>
        </w:tc>
        <w:tc>
          <w:tcPr>
            <w:tcW w:w="1200" w:type="dxa"/>
            <w:tcBorders>
              <w:top w:val="nil"/>
              <w:left w:val="nil"/>
              <w:bottom w:val="single" w:sz="8" w:space="0" w:color="auto"/>
              <w:right w:val="single" w:sz="8" w:space="0" w:color="auto"/>
            </w:tcBorders>
            <w:shd w:val="clear" w:color="auto" w:fill="auto"/>
            <w:noWrap/>
            <w:vAlign w:val="center"/>
            <w:hideMark/>
          </w:tcPr>
          <w:p w14:paraId="32A58287"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383</w:t>
            </w:r>
          </w:p>
        </w:tc>
        <w:tc>
          <w:tcPr>
            <w:tcW w:w="1200" w:type="dxa"/>
            <w:tcBorders>
              <w:top w:val="nil"/>
              <w:left w:val="nil"/>
              <w:bottom w:val="single" w:sz="8" w:space="0" w:color="auto"/>
              <w:right w:val="single" w:sz="8" w:space="0" w:color="auto"/>
            </w:tcBorders>
            <w:shd w:val="clear" w:color="auto" w:fill="auto"/>
            <w:noWrap/>
            <w:vAlign w:val="center"/>
            <w:hideMark/>
          </w:tcPr>
          <w:p w14:paraId="128D425F"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100</w:t>
            </w:r>
          </w:p>
        </w:tc>
      </w:tr>
    </w:tbl>
    <w:p w14:paraId="0EB34295" w14:textId="77777777" w:rsidR="00285EE0" w:rsidRPr="00FE0392" w:rsidRDefault="00285EE0" w:rsidP="00285EE0">
      <w:pPr>
        <w:spacing w:line="360" w:lineRule="auto"/>
        <w:jc w:val="left"/>
        <w:rPr>
          <w:rFonts w:eastAsia="Calibri" w:cs="Times New Roman"/>
          <w:b/>
          <w:sz w:val="20"/>
          <w:szCs w:val="20"/>
        </w:rPr>
      </w:pPr>
      <w:r w:rsidRPr="00FE0392">
        <w:rPr>
          <w:rFonts w:eastAsia="Calibri" w:cs="Times New Roman"/>
          <w:b/>
          <w:sz w:val="20"/>
          <w:szCs w:val="20"/>
        </w:rPr>
        <w:t>Source : Enquête de terrain, juin 2020</w:t>
      </w:r>
    </w:p>
    <w:p w14:paraId="0E0E0428" w14:textId="1A82A488" w:rsidR="00285EE0" w:rsidRPr="00FE0392" w:rsidRDefault="007867F2" w:rsidP="00285EE0">
      <w:pPr>
        <w:keepNext/>
        <w:spacing w:before="240" w:after="120" w:line="240" w:lineRule="auto"/>
        <w:jc w:val="left"/>
        <w:rPr>
          <w:rFonts w:eastAsia="Times New Roman" w:cs="Arial"/>
          <w:b/>
          <w:color w:val="000000"/>
          <w:szCs w:val="20"/>
          <w:lang w:eastAsia="de-DE"/>
        </w:rPr>
      </w:pPr>
      <w:bookmarkStart w:id="1776" w:name="_Toc3224899"/>
      <w:bookmarkStart w:id="1777" w:name="_Toc52902809"/>
      <w:r w:rsidRPr="00FE0392">
        <w:rPr>
          <w:b/>
        </w:rPr>
        <w:t xml:space="preserve">Tableau </w:t>
      </w:r>
      <w:r w:rsidRPr="00FE0392">
        <w:rPr>
          <w:b/>
        </w:rPr>
        <w:fldChar w:fldCharType="begin"/>
      </w:r>
      <w:r w:rsidRPr="00FE0392">
        <w:rPr>
          <w:b/>
        </w:rPr>
        <w:instrText xml:space="preserve"> SEQ Tableau \* ARABIC </w:instrText>
      </w:r>
      <w:r w:rsidRPr="00FE0392">
        <w:rPr>
          <w:b/>
        </w:rPr>
        <w:fldChar w:fldCharType="separate"/>
      </w:r>
      <w:r w:rsidR="002A2799" w:rsidRPr="00FE0392">
        <w:rPr>
          <w:b/>
          <w:noProof/>
        </w:rPr>
        <w:t>56</w:t>
      </w:r>
      <w:r w:rsidRPr="00FE0392">
        <w:rPr>
          <w:b/>
        </w:rPr>
        <w:fldChar w:fldCharType="end"/>
      </w:r>
      <w:r w:rsidRPr="00FE0392">
        <w:rPr>
          <w:b/>
        </w:rPr>
        <w:t xml:space="preserve"> : </w:t>
      </w:r>
      <w:r w:rsidR="00285EE0" w:rsidRPr="00FE0392">
        <w:rPr>
          <w:rFonts w:eastAsia="Times New Roman" w:cs="Arial"/>
          <w:b/>
          <w:color w:val="000000"/>
          <w:szCs w:val="20"/>
          <w:lang w:eastAsia="de-DE"/>
        </w:rPr>
        <w:t>Répartition des PAP par Groupe sociolinguistique</w:t>
      </w:r>
      <w:bookmarkEnd w:id="1776"/>
      <w:r w:rsidR="00285EE0" w:rsidRPr="00FE0392">
        <w:rPr>
          <w:rFonts w:eastAsia="Times New Roman" w:cs="Arial"/>
          <w:b/>
          <w:color w:val="000000"/>
          <w:szCs w:val="20"/>
          <w:lang w:eastAsia="de-DE"/>
        </w:rPr>
        <w:t xml:space="preserve"> dans la ville d’Abomey</w:t>
      </w:r>
      <w:bookmarkEnd w:id="1777"/>
    </w:p>
    <w:tbl>
      <w:tblPr>
        <w:tblW w:w="8586" w:type="dxa"/>
        <w:jc w:val="center"/>
        <w:tblCellMar>
          <w:left w:w="70" w:type="dxa"/>
          <w:right w:w="70" w:type="dxa"/>
        </w:tblCellMar>
        <w:tblLook w:val="04A0" w:firstRow="1" w:lastRow="0" w:firstColumn="1" w:lastColumn="0" w:noHBand="0" w:noVBand="1"/>
      </w:tblPr>
      <w:tblGrid>
        <w:gridCol w:w="1496"/>
        <w:gridCol w:w="1200"/>
        <w:gridCol w:w="1200"/>
        <w:gridCol w:w="1200"/>
        <w:gridCol w:w="1200"/>
        <w:gridCol w:w="1200"/>
        <w:gridCol w:w="1200"/>
      </w:tblGrid>
      <w:tr w:rsidR="00285EE0" w:rsidRPr="00FE0392" w14:paraId="266E1408" w14:textId="77777777" w:rsidTr="00285EE0">
        <w:trPr>
          <w:trHeight w:val="315"/>
          <w:tblHeader/>
          <w:jc w:val="center"/>
        </w:trPr>
        <w:tc>
          <w:tcPr>
            <w:tcW w:w="138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AC22495"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Groupes socioculturels</w:t>
            </w:r>
          </w:p>
        </w:tc>
        <w:tc>
          <w:tcPr>
            <w:tcW w:w="1200" w:type="dxa"/>
            <w:tcBorders>
              <w:top w:val="single" w:sz="4" w:space="0" w:color="auto"/>
              <w:left w:val="nil"/>
              <w:bottom w:val="single" w:sz="4" w:space="0" w:color="auto"/>
              <w:right w:val="single" w:sz="4" w:space="0" w:color="auto"/>
            </w:tcBorders>
            <w:shd w:val="clear" w:color="auto" w:fill="00B0F0"/>
            <w:noWrap/>
            <w:vAlign w:val="center"/>
            <w:hideMark/>
          </w:tcPr>
          <w:p w14:paraId="15024EDC"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Homme</w:t>
            </w:r>
          </w:p>
        </w:tc>
        <w:tc>
          <w:tcPr>
            <w:tcW w:w="1200" w:type="dxa"/>
            <w:tcBorders>
              <w:top w:val="single" w:sz="4" w:space="0" w:color="auto"/>
              <w:left w:val="nil"/>
              <w:bottom w:val="single" w:sz="4" w:space="0" w:color="auto"/>
              <w:right w:val="single" w:sz="4" w:space="0" w:color="auto"/>
            </w:tcBorders>
            <w:shd w:val="clear" w:color="auto" w:fill="00B0F0"/>
            <w:noWrap/>
            <w:vAlign w:val="center"/>
            <w:hideMark/>
          </w:tcPr>
          <w:p w14:paraId="14980286"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w:t>
            </w:r>
          </w:p>
        </w:tc>
        <w:tc>
          <w:tcPr>
            <w:tcW w:w="1200" w:type="dxa"/>
            <w:tcBorders>
              <w:top w:val="single" w:sz="4" w:space="0" w:color="auto"/>
              <w:left w:val="nil"/>
              <w:bottom w:val="single" w:sz="4" w:space="0" w:color="auto"/>
              <w:right w:val="single" w:sz="4" w:space="0" w:color="auto"/>
            </w:tcBorders>
            <w:shd w:val="clear" w:color="auto" w:fill="ED7D31"/>
            <w:noWrap/>
            <w:vAlign w:val="center"/>
            <w:hideMark/>
          </w:tcPr>
          <w:p w14:paraId="26A595CA"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Femme</w:t>
            </w:r>
          </w:p>
        </w:tc>
        <w:tc>
          <w:tcPr>
            <w:tcW w:w="1200" w:type="dxa"/>
            <w:tcBorders>
              <w:top w:val="single" w:sz="8" w:space="0" w:color="auto"/>
              <w:left w:val="nil"/>
              <w:bottom w:val="single" w:sz="8" w:space="0" w:color="auto"/>
              <w:right w:val="single" w:sz="8" w:space="0" w:color="auto"/>
            </w:tcBorders>
            <w:shd w:val="clear" w:color="auto" w:fill="ED7D31"/>
            <w:noWrap/>
            <w:vAlign w:val="center"/>
            <w:hideMark/>
          </w:tcPr>
          <w:p w14:paraId="39702852"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1EC7A5A3"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Total</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6C2A1B81"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w:t>
            </w:r>
          </w:p>
        </w:tc>
      </w:tr>
      <w:tr w:rsidR="00285EE0" w:rsidRPr="00FE0392" w14:paraId="7C54C931"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68034D99"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Fon</w:t>
            </w:r>
          </w:p>
        </w:tc>
        <w:tc>
          <w:tcPr>
            <w:tcW w:w="1200" w:type="dxa"/>
            <w:tcBorders>
              <w:top w:val="nil"/>
              <w:left w:val="nil"/>
              <w:bottom w:val="single" w:sz="4" w:space="0" w:color="auto"/>
              <w:right w:val="single" w:sz="4" w:space="0" w:color="auto"/>
            </w:tcBorders>
            <w:shd w:val="clear" w:color="auto" w:fill="auto"/>
            <w:noWrap/>
            <w:vAlign w:val="center"/>
            <w:hideMark/>
          </w:tcPr>
          <w:p w14:paraId="61C4C67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155</w:t>
            </w:r>
          </w:p>
        </w:tc>
        <w:tc>
          <w:tcPr>
            <w:tcW w:w="1200" w:type="dxa"/>
            <w:tcBorders>
              <w:top w:val="nil"/>
              <w:left w:val="nil"/>
              <w:bottom w:val="single" w:sz="4" w:space="0" w:color="auto"/>
              <w:right w:val="single" w:sz="4" w:space="0" w:color="auto"/>
            </w:tcBorders>
            <w:shd w:val="clear" w:color="auto" w:fill="auto"/>
            <w:noWrap/>
            <w:vAlign w:val="center"/>
            <w:hideMark/>
          </w:tcPr>
          <w:p w14:paraId="54FF966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79,08</w:t>
            </w:r>
          </w:p>
        </w:tc>
        <w:tc>
          <w:tcPr>
            <w:tcW w:w="1200" w:type="dxa"/>
            <w:tcBorders>
              <w:top w:val="nil"/>
              <w:left w:val="nil"/>
              <w:bottom w:val="single" w:sz="4" w:space="0" w:color="auto"/>
              <w:right w:val="single" w:sz="4" w:space="0" w:color="auto"/>
            </w:tcBorders>
            <w:shd w:val="clear" w:color="auto" w:fill="auto"/>
            <w:noWrap/>
            <w:hideMark/>
          </w:tcPr>
          <w:p w14:paraId="6C3ADED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163</w:t>
            </w:r>
          </w:p>
        </w:tc>
        <w:tc>
          <w:tcPr>
            <w:tcW w:w="1200" w:type="dxa"/>
            <w:tcBorders>
              <w:top w:val="nil"/>
              <w:left w:val="nil"/>
              <w:bottom w:val="single" w:sz="8" w:space="0" w:color="auto"/>
              <w:right w:val="single" w:sz="8" w:space="0" w:color="auto"/>
            </w:tcBorders>
            <w:shd w:val="clear" w:color="auto" w:fill="auto"/>
            <w:noWrap/>
            <w:vAlign w:val="center"/>
            <w:hideMark/>
          </w:tcPr>
          <w:p w14:paraId="2982BE2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86,24</w:t>
            </w:r>
          </w:p>
        </w:tc>
        <w:tc>
          <w:tcPr>
            <w:tcW w:w="1200" w:type="dxa"/>
            <w:tcBorders>
              <w:top w:val="nil"/>
              <w:left w:val="nil"/>
              <w:bottom w:val="single" w:sz="8" w:space="0" w:color="auto"/>
              <w:right w:val="single" w:sz="8" w:space="0" w:color="auto"/>
            </w:tcBorders>
            <w:shd w:val="clear" w:color="auto" w:fill="auto"/>
            <w:noWrap/>
            <w:vAlign w:val="center"/>
            <w:hideMark/>
          </w:tcPr>
          <w:p w14:paraId="17C4FFD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318</w:t>
            </w:r>
          </w:p>
        </w:tc>
        <w:tc>
          <w:tcPr>
            <w:tcW w:w="1200" w:type="dxa"/>
            <w:tcBorders>
              <w:top w:val="nil"/>
              <w:left w:val="nil"/>
              <w:bottom w:val="single" w:sz="8" w:space="0" w:color="auto"/>
              <w:right w:val="single" w:sz="8" w:space="0" w:color="auto"/>
            </w:tcBorders>
            <w:shd w:val="clear" w:color="auto" w:fill="auto"/>
            <w:noWrap/>
            <w:vAlign w:val="center"/>
            <w:hideMark/>
          </w:tcPr>
          <w:p w14:paraId="7B97744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82,60</w:t>
            </w:r>
          </w:p>
        </w:tc>
      </w:tr>
      <w:tr w:rsidR="00285EE0" w:rsidRPr="00FE0392" w14:paraId="61BC79EC"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5BB75150"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Adja</w:t>
            </w:r>
          </w:p>
        </w:tc>
        <w:tc>
          <w:tcPr>
            <w:tcW w:w="1200" w:type="dxa"/>
            <w:tcBorders>
              <w:top w:val="nil"/>
              <w:left w:val="nil"/>
              <w:bottom w:val="single" w:sz="4" w:space="0" w:color="auto"/>
              <w:right w:val="single" w:sz="4" w:space="0" w:color="auto"/>
            </w:tcBorders>
            <w:shd w:val="clear" w:color="auto" w:fill="auto"/>
            <w:noWrap/>
            <w:vAlign w:val="center"/>
            <w:hideMark/>
          </w:tcPr>
          <w:p w14:paraId="22B7554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22</w:t>
            </w:r>
          </w:p>
        </w:tc>
        <w:tc>
          <w:tcPr>
            <w:tcW w:w="1200" w:type="dxa"/>
            <w:tcBorders>
              <w:top w:val="nil"/>
              <w:left w:val="nil"/>
              <w:bottom w:val="single" w:sz="4" w:space="0" w:color="auto"/>
              <w:right w:val="single" w:sz="4" w:space="0" w:color="auto"/>
            </w:tcBorders>
            <w:shd w:val="clear" w:color="auto" w:fill="auto"/>
            <w:noWrap/>
            <w:vAlign w:val="center"/>
            <w:hideMark/>
          </w:tcPr>
          <w:p w14:paraId="6E4FA89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11,22</w:t>
            </w:r>
          </w:p>
        </w:tc>
        <w:tc>
          <w:tcPr>
            <w:tcW w:w="1200" w:type="dxa"/>
            <w:tcBorders>
              <w:top w:val="nil"/>
              <w:left w:val="nil"/>
              <w:bottom w:val="single" w:sz="4" w:space="0" w:color="auto"/>
              <w:right w:val="single" w:sz="4" w:space="0" w:color="auto"/>
            </w:tcBorders>
            <w:shd w:val="clear" w:color="auto" w:fill="auto"/>
            <w:noWrap/>
            <w:hideMark/>
          </w:tcPr>
          <w:p w14:paraId="01035EE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w:t>
            </w:r>
          </w:p>
        </w:tc>
        <w:tc>
          <w:tcPr>
            <w:tcW w:w="1200" w:type="dxa"/>
            <w:tcBorders>
              <w:top w:val="nil"/>
              <w:left w:val="nil"/>
              <w:bottom w:val="single" w:sz="8" w:space="0" w:color="auto"/>
              <w:right w:val="single" w:sz="8" w:space="0" w:color="auto"/>
            </w:tcBorders>
            <w:shd w:val="clear" w:color="auto" w:fill="auto"/>
            <w:noWrap/>
            <w:vAlign w:val="center"/>
            <w:hideMark/>
          </w:tcPr>
          <w:p w14:paraId="795BB63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7,94</w:t>
            </w:r>
          </w:p>
        </w:tc>
        <w:tc>
          <w:tcPr>
            <w:tcW w:w="1200" w:type="dxa"/>
            <w:tcBorders>
              <w:top w:val="nil"/>
              <w:left w:val="nil"/>
              <w:bottom w:val="single" w:sz="8" w:space="0" w:color="auto"/>
              <w:right w:val="single" w:sz="8" w:space="0" w:color="auto"/>
            </w:tcBorders>
            <w:shd w:val="clear" w:color="auto" w:fill="auto"/>
            <w:noWrap/>
            <w:vAlign w:val="center"/>
            <w:hideMark/>
          </w:tcPr>
          <w:p w14:paraId="4E6ABCC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37</w:t>
            </w:r>
          </w:p>
        </w:tc>
        <w:tc>
          <w:tcPr>
            <w:tcW w:w="1200" w:type="dxa"/>
            <w:tcBorders>
              <w:top w:val="nil"/>
              <w:left w:val="nil"/>
              <w:bottom w:val="single" w:sz="8" w:space="0" w:color="auto"/>
              <w:right w:val="single" w:sz="8" w:space="0" w:color="auto"/>
            </w:tcBorders>
            <w:shd w:val="clear" w:color="auto" w:fill="auto"/>
            <w:noWrap/>
            <w:vAlign w:val="center"/>
            <w:hideMark/>
          </w:tcPr>
          <w:p w14:paraId="6FD88D9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9,61</w:t>
            </w:r>
          </w:p>
        </w:tc>
      </w:tr>
      <w:tr w:rsidR="00285EE0" w:rsidRPr="00FE0392" w14:paraId="446FE13E"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169E490D"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Mina</w:t>
            </w:r>
          </w:p>
        </w:tc>
        <w:tc>
          <w:tcPr>
            <w:tcW w:w="1200" w:type="dxa"/>
            <w:tcBorders>
              <w:top w:val="nil"/>
              <w:left w:val="nil"/>
              <w:bottom w:val="single" w:sz="4" w:space="0" w:color="auto"/>
              <w:right w:val="single" w:sz="4" w:space="0" w:color="auto"/>
            </w:tcBorders>
            <w:shd w:val="clear" w:color="auto" w:fill="auto"/>
            <w:noWrap/>
            <w:vAlign w:val="center"/>
            <w:hideMark/>
          </w:tcPr>
          <w:p w14:paraId="516523E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200" w:type="dxa"/>
            <w:tcBorders>
              <w:top w:val="nil"/>
              <w:left w:val="nil"/>
              <w:bottom w:val="single" w:sz="4" w:space="0" w:color="auto"/>
              <w:right w:val="single" w:sz="4" w:space="0" w:color="auto"/>
            </w:tcBorders>
            <w:shd w:val="clear" w:color="auto" w:fill="auto"/>
            <w:noWrap/>
            <w:vAlign w:val="center"/>
            <w:hideMark/>
          </w:tcPr>
          <w:p w14:paraId="302041B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2,04</w:t>
            </w:r>
          </w:p>
        </w:tc>
        <w:tc>
          <w:tcPr>
            <w:tcW w:w="1200" w:type="dxa"/>
            <w:tcBorders>
              <w:top w:val="nil"/>
              <w:left w:val="nil"/>
              <w:bottom w:val="single" w:sz="4" w:space="0" w:color="auto"/>
              <w:right w:val="single" w:sz="4" w:space="0" w:color="auto"/>
            </w:tcBorders>
            <w:shd w:val="clear" w:color="auto" w:fill="auto"/>
            <w:noWrap/>
            <w:hideMark/>
          </w:tcPr>
          <w:p w14:paraId="6086FF8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w:t>
            </w:r>
          </w:p>
        </w:tc>
        <w:tc>
          <w:tcPr>
            <w:tcW w:w="1200" w:type="dxa"/>
            <w:tcBorders>
              <w:top w:val="nil"/>
              <w:left w:val="nil"/>
              <w:bottom w:val="single" w:sz="8" w:space="0" w:color="auto"/>
              <w:right w:val="single" w:sz="8" w:space="0" w:color="auto"/>
            </w:tcBorders>
            <w:shd w:val="clear" w:color="auto" w:fill="auto"/>
            <w:noWrap/>
            <w:vAlign w:val="center"/>
            <w:hideMark/>
          </w:tcPr>
          <w:p w14:paraId="360587E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1,59</w:t>
            </w:r>
          </w:p>
        </w:tc>
        <w:tc>
          <w:tcPr>
            <w:tcW w:w="1200" w:type="dxa"/>
            <w:tcBorders>
              <w:top w:val="nil"/>
              <w:left w:val="nil"/>
              <w:bottom w:val="single" w:sz="8" w:space="0" w:color="auto"/>
              <w:right w:val="single" w:sz="8" w:space="0" w:color="auto"/>
            </w:tcBorders>
            <w:shd w:val="clear" w:color="auto" w:fill="auto"/>
            <w:noWrap/>
            <w:vAlign w:val="center"/>
            <w:hideMark/>
          </w:tcPr>
          <w:p w14:paraId="0D3C7D8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w:t>
            </w:r>
          </w:p>
        </w:tc>
        <w:tc>
          <w:tcPr>
            <w:tcW w:w="1200" w:type="dxa"/>
            <w:tcBorders>
              <w:top w:val="nil"/>
              <w:left w:val="nil"/>
              <w:bottom w:val="single" w:sz="8" w:space="0" w:color="auto"/>
              <w:right w:val="single" w:sz="8" w:space="0" w:color="auto"/>
            </w:tcBorders>
            <w:shd w:val="clear" w:color="auto" w:fill="auto"/>
            <w:noWrap/>
            <w:vAlign w:val="center"/>
            <w:hideMark/>
          </w:tcPr>
          <w:p w14:paraId="64A90D4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1,82</w:t>
            </w:r>
          </w:p>
        </w:tc>
      </w:tr>
      <w:tr w:rsidR="00285EE0" w:rsidRPr="00FE0392" w14:paraId="234F9956"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1320F00D"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Mahi</w:t>
            </w:r>
          </w:p>
        </w:tc>
        <w:tc>
          <w:tcPr>
            <w:tcW w:w="1200" w:type="dxa"/>
            <w:tcBorders>
              <w:top w:val="nil"/>
              <w:left w:val="nil"/>
              <w:bottom w:val="single" w:sz="4" w:space="0" w:color="auto"/>
              <w:right w:val="single" w:sz="4" w:space="0" w:color="auto"/>
            </w:tcBorders>
            <w:shd w:val="clear" w:color="auto" w:fill="auto"/>
            <w:noWrap/>
            <w:vAlign w:val="center"/>
            <w:hideMark/>
          </w:tcPr>
          <w:p w14:paraId="71A5E51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4" w:space="0" w:color="auto"/>
              <w:right w:val="single" w:sz="4" w:space="0" w:color="auto"/>
            </w:tcBorders>
            <w:shd w:val="clear" w:color="auto" w:fill="auto"/>
            <w:noWrap/>
            <w:vAlign w:val="center"/>
            <w:hideMark/>
          </w:tcPr>
          <w:p w14:paraId="04533A7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1,02</w:t>
            </w:r>
          </w:p>
        </w:tc>
        <w:tc>
          <w:tcPr>
            <w:tcW w:w="1200" w:type="dxa"/>
            <w:tcBorders>
              <w:top w:val="nil"/>
              <w:left w:val="nil"/>
              <w:bottom w:val="single" w:sz="4" w:space="0" w:color="auto"/>
              <w:right w:val="single" w:sz="4" w:space="0" w:color="auto"/>
            </w:tcBorders>
            <w:shd w:val="clear" w:color="auto" w:fill="auto"/>
            <w:noWrap/>
            <w:hideMark/>
          </w:tcPr>
          <w:p w14:paraId="07F6B23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1E207AD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1,06</w:t>
            </w:r>
          </w:p>
        </w:tc>
        <w:tc>
          <w:tcPr>
            <w:tcW w:w="1200" w:type="dxa"/>
            <w:tcBorders>
              <w:top w:val="nil"/>
              <w:left w:val="nil"/>
              <w:bottom w:val="single" w:sz="8" w:space="0" w:color="auto"/>
              <w:right w:val="single" w:sz="8" w:space="0" w:color="auto"/>
            </w:tcBorders>
            <w:shd w:val="clear" w:color="auto" w:fill="auto"/>
            <w:noWrap/>
            <w:vAlign w:val="center"/>
            <w:hideMark/>
          </w:tcPr>
          <w:p w14:paraId="5F1487A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200" w:type="dxa"/>
            <w:tcBorders>
              <w:top w:val="nil"/>
              <w:left w:val="nil"/>
              <w:bottom w:val="single" w:sz="8" w:space="0" w:color="auto"/>
              <w:right w:val="single" w:sz="8" w:space="0" w:color="auto"/>
            </w:tcBorders>
            <w:shd w:val="clear" w:color="auto" w:fill="auto"/>
            <w:noWrap/>
            <w:vAlign w:val="center"/>
            <w:hideMark/>
          </w:tcPr>
          <w:p w14:paraId="31A508C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1,04</w:t>
            </w:r>
          </w:p>
        </w:tc>
      </w:tr>
      <w:tr w:rsidR="00285EE0" w:rsidRPr="00FE0392" w14:paraId="4E48B0E8"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3FBA2B32"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Nago</w:t>
            </w:r>
          </w:p>
        </w:tc>
        <w:tc>
          <w:tcPr>
            <w:tcW w:w="1200" w:type="dxa"/>
            <w:tcBorders>
              <w:top w:val="nil"/>
              <w:left w:val="nil"/>
              <w:bottom w:val="single" w:sz="4" w:space="0" w:color="auto"/>
              <w:right w:val="single" w:sz="4" w:space="0" w:color="auto"/>
            </w:tcBorders>
            <w:shd w:val="clear" w:color="auto" w:fill="auto"/>
            <w:noWrap/>
            <w:vAlign w:val="center"/>
            <w:hideMark/>
          </w:tcPr>
          <w:p w14:paraId="6417E46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4" w:space="0" w:color="auto"/>
              <w:right w:val="single" w:sz="4" w:space="0" w:color="auto"/>
            </w:tcBorders>
            <w:shd w:val="clear" w:color="auto" w:fill="auto"/>
            <w:noWrap/>
            <w:vAlign w:val="center"/>
            <w:hideMark/>
          </w:tcPr>
          <w:p w14:paraId="03A2D31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1,02</w:t>
            </w:r>
          </w:p>
        </w:tc>
        <w:tc>
          <w:tcPr>
            <w:tcW w:w="1200" w:type="dxa"/>
            <w:tcBorders>
              <w:top w:val="nil"/>
              <w:left w:val="nil"/>
              <w:bottom w:val="single" w:sz="4" w:space="0" w:color="auto"/>
              <w:right w:val="single" w:sz="4" w:space="0" w:color="auto"/>
            </w:tcBorders>
            <w:shd w:val="clear" w:color="auto" w:fill="auto"/>
            <w:noWrap/>
            <w:hideMark/>
          </w:tcPr>
          <w:p w14:paraId="1889A4C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7383245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0,53</w:t>
            </w:r>
          </w:p>
        </w:tc>
        <w:tc>
          <w:tcPr>
            <w:tcW w:w="1200" w:type="dxa"/>
            <w:tcBorders>
              <w:top w:val="nil"/>
              <w:left w:val="nil"/>
              <w:bottom w:val="single" w:sz="8" w:space="0" w:color="auto"/>
              <w:right w:val="single" w:sz="8" w:space="0" w:color="auto"/>
            </w:tcBorders>
            <w:shd w:val="clear" w:color="auto" w:fill="auto"/>
            <w:noWrap/>
            <w:vAlign w:val="center"/>
            <w:hideMark/>
          </w:tcPr>
          <w:p w14:paraId="0915BA0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w:t>
            </w:r>
          </w:p>
        </w:tc>
        <w:tc>
          <w:tcPr>
            <w:tcW w:w="1200" w:type="dxa"/>
            <w:tcBorders>
              <w:top w:val="nil"/>
              <w:left w:val="nil"/>
              <w:bottom w:val="single" w:sz="8" w:space="0" w:color="auto"/>
              <w:right w:val="single" w:sz="8" w:space="0" w:color="auto"/>
            </w:tcBorders>
            <w:shd w:val="clear" w:color="auto" w:fill="auto"/>
            <w:noWrap/>
            <w:vAlign w:val="center"/>
            <w:hideMark/>
          </w:tcPr>
          <w:p w14:paraId="218D8C3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0,78</w:t>
            </w:r>
          </w:p>
        </w:tc>
      </w:tr>
      <w:tr w:rsidR="00285EE0" w:rsidRPr="00FE0392" w14:paraId="5EFEFE1A"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55B7A473"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Djerma</w:t>
            </w:r>
          </w:p>
        </w:tc>
        <w:tc>
          <w:tcPr>
            <w:tcW w:w="1200" w:type="dxa"/>
            <w:tcBorders>
              <w:top w:val="nil"/>
              <w:left w:val="nil"/>
              <w:bottom w:val="single" w:sz="4" w:space="0" w:color="auto"/>
              <w:right w:val="single" w:sz="4" w:space="0" w:color="auto"/>
            </w:tcBorders>
            <w:shd w:val="clear" w:color="auto" w:fill="auto"/>
            <w:noWrap/>
            <w:vAlign w:val="center"/>
            <w:hideMark/>
          </w:tcPr>
          <w:p w14:paraId="012CA66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4" w:space="0" w:color="auto"/>
              <w:right w:val="single" w:sz="4" w:space="0" w:color="auto"/>
            </w:tcBorders>
            <w:shd w:val="clear" w:color="auto" w:fill="auto"/>
            <w:noWrap/>
            <w:vAlign w:val="center"/>
            <w:hideMark/>
          </w:tcPr>
          <w:p w14:paraId="28F849A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c>
          <w:tcPr>
            <w:tcW w:w="1200" w:type="dxa"/>
            <w:tcBorders>
              <w:top w:val="nil"/>
              <w:left w:val="nil"/>
              <w:bottom w:val="single" w:sz="4" w:space="0" w:color="auto"/>
              <w:right w:val="single" w:sz="4" w:space="0" w:color="auto"/>
            </w:tcBorders>
            <w:shd w:val="clear" w:color="auto" w:fill="auto"/>
            <w:noWrap/>
            <w:hideMark/>
          </w:tcPr>
          <w:p w14:paraId="582D96A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67F88E7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1,06</w:t>
            </w:r>
          </w:p>
        </w:tc>
        <w:tc>
          <w:tcPr>
            <w:tcW w:w="1200" w:type="dxa"/>
            <w:tcBorders>
              <w:top w:val="nil"/>
              <w:left w:val="nil"/>
              <w:bottom w:val="single" w:sz="8" w:space="0" w:color="auto"/>
              <w:right w:val="single" w:sz="8" w:space="0" w:color="auto"/>
            </w:tcBorders>
            <w:shd w:val="clear" w:color="auto" w:fill="auto"/>
            <w:noWrap/>
            <w:vAlign w:val="center"/>
            <w:hideMark/>
          </w:tcPr>
          <w:p w14:paraId="457E6A0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w:t>
            </w:r>
          </w:p>
        </w:tc>
        <w:tc>
          <w:tcPr>
            <w:tcW w:w="1200" w:type="dxa"/>
            <w:tcBorders>
              <w:top w:val="nil"/>
              <w:left w:val="nil"/>
              <w:bottom w:val="single" w:sz="8" w:space="0" w:color="auto"/>
              <w:right w:val="single" w:sz="8" w:space="0" w:color="auto"/>
            </w:tcBorders>
            <w:shd w:val="clear" w:color="auto" w:fill="auto"/>
            <w:noWrap/>
            <w:vAlign w:val="center"/>
            <w:hideMark/>
          </w:tcPr>
          <w:p w14:paraId="1DB5B57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0,78</w:t>
            </w:r>
          </w:p>
        </w:tc>
      </w:tr>
      <w:tr w:rsidR="00285EE0" w:rsidRPr="00FE0392" w14:paraId="17901D40"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776718EA"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Aïso</w:t>
            </w:r>
          </w:p>
        </w:tc>
        <w:tc>
          <w:tcPr>
            <w:tcW w:w="1200" w:type="dxa"/>
            <w:tcBorders>
              <w:top w:val="nil"/>
              <w:left w:val="nil"/>
              <w:bottom w:val="single" w:sz="4" w:space="0" w:color="auto"/>
              <w:right w:val="single" w:sz="4" w:space="0" w:color="auto"/>
            </w:tcBorders>
            <w:shd w:val="clear" w:color="auto" w:fill="auto"/>
            <w:noWrap/>
            <w:vAlign w:val="center"/>
            <w:hideMark/>
          </w:tcPr>
          <w:p w14:paraId="4933B14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4" w:space="0" w:color="auto"/>
              <w:right w:val="single" w:sz="4" w:space="0" w:color="auto"/>
            </w:tcBorders>
            <w:shd w:val="clear" w:color="auto" w:fill="auto"/>
            <w:noWrap/>
            <w:vAlign w:val="center"/>
            <w:hideMark/>
          </w:tcPr>
          <w:p w14:paraId="5F25F78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c>
          <w:tcPr>
            <w:tcW w:w="1200" w:type="dxa"/>
            <w:tcBorders>
              <w:top w:val="nil"/>
              <w:left w:val="nil"/>
              <w:bottom w:val="single" w:sz="4" w:space="0" w:color="auto"/>
              <w:right w:val="single" w:sz="4" w:space="0" w:color="auto"/>
            </w:tcBorders>
            <w:shd w:val="clear" w:color="auto" w:fill="auto"/>
            <w:noWrap/>
            <w:hideMark/>
          </w:tcPr>
          <w:p w14:paraId="4E96732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7CCC68F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0,53</w:t>
            </w:r>
          </w:p>
        </w:tc>
        <w:tc>
          <w:tcPr>
            <w:tcW w:w="1200" w:type="dxa"/>
            <w:tcBorders>
              <w:top w:val="nil"/>
              <w:left w:val="nil"/>
              <w:bottom w:val="single" w:sz="8" w:space="0" w:color="auto"/>
              <w:right w:val="single" w:sz="8" w:space="0" w:color="auto"/>
            </w:tcBorders>
            <w:shd w:val="clear" w:color="auto" w:fill="auto"/>
            <w:noWrap/>
            <w:vAlign w:val="center"/>
            <w:hideMark/>
          </w:tcPr>
          <w:p w14:paraId="48E3EF1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6B5784D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52C4F655"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0EBEDE85"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Bariba</w:t>
            </w:r>
          </w:p>
        </w:tc>
        <w:tc>
          <w:tcPr>
            <w:tcW w:w="1200" w:type="dxa"/>
            <w:tcBorders>
              <w:top w:val="nil"/>
              <w:left w:val="nil"/>
              <w:bottom w:val="single" w:sz="4" w:space="0" w:color="auto"/>
              <w:right w:val="single" w:sz="4" w:space="0" w:color="auto"/>
            </w:tcBorders>
            <w:shd w:val="clear" w:color="auto" w:fill="auto"/>
            <w:noWrap/>
            <w:vAlign w:val="center"/>
            <w:hideMark/>
          </w:tcPr>
          <w:p w14:paraId="4B6B459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4" w:space="0" w:color="auto"/>
              <w:right w:val="single" w:sz="4" w:space="0" w:color="auto"/>
            </w:tcBorders>
            <w:shd w:val="clear" w:color="auto" w:fill="auto"/>
            <w:noWrap/>
            <w:vAlign w:val="center"/>
            <w:hideMark/>
          </w:tcPr>
          <w:p w14:paraId="6D5AAC2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c>
          <w:tcPr>
            <w:tcW w:w="1200" w:type="dxa"/>
            <w:tcBorders>
              <w:top w:val="nil"/>
              <w:left w:val="nil"/>
              <w:bottom w:val="single" w:sz="4" w:space="0" w:color="auto"/>
              <w:right w:val="single" w:sz="4" w:space="0" w:color="auto"/>
            </w:tcBorders>
            <w:shd w:val="clear" w:color="auto" w:fill="auto"/>
            <w:noWrap/>
            <w:hideMark/>
          </w:tcPr>
          <w:p w14:paraId="4A8BCB6E"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200" w:type="dxa"/>
            <w:tcBorders>
              <w:top w:val="nil"/>
              <w:left w:val="nil"/>
              <w:bottom w:val="single" w:sz="8" w:space="0" w:color="auto"/>
              <w:right w:val="single" w:sz="8" w:space="0" w:color="auto"/>
            </w:tcBorders>
            <w:shd w:val="clear" w:color="auto" w:fill="auto"/>
            <w:noWrap/>
            <w:vAlign w:val="center"/>
            <w:hideMark/>
          </w:tcPr>
          <w:p w14:paraId="700824A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0,00</w:t>
            </w:r>
          </w:p>
        </w:tc>
        <w:tc>
          <w:tcPr>
            <w:tcW w:w="1200" w:type="dxa"/>
            <w:tcBorders>
              <w:top w:val="nil"/>
              <w:left w:val="nil"/>
              <w:bottom w:val="single" w:sz="8" w:space="0" w:color="auto"/>
              <w:right w:val="single" w:sz="8" w:space="0" w:color="auto"/>
            </w:tcBorders>
            <w:shd w:val="clear" w:color="auto" w:fill="auto"/>
            <w:noWrap/>
            <w:vAlign w:val="center"/>
            <w:hideMark/>
          </w:tcPr>
          <w:p w14:paraId="037432B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1BCAEBC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0,26</w:t>
            </w:r>
          </w:p>
        </w:tc>
      </w:tr>
      <w:tr w:rsidR="00285EE0" w:rsidRPr="00FE0392" w14:paraId="0AE89616"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692AF311"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Ditamari</w:t>
            </w:r>
          </w:p>
        </w:tc>
        <w:tc>
          <w:tcPr>
            <w:tcW w:w="1200" w:type="dxa"/>
            <w:tcBorders>
              <w:top w:val="nil"/>
              <w:left w:val="nil"/>
              <w:bottom w:val="single" w:sz="4" w:space="0" w:color="auto"/>
              <w:right w:val="single" w:sz="4" w:space="0" w:color="auto"/>
            </w:tcBorders>
            <w:shd w:val="clear" w:color="auto" w:fill="auto"/>
            <w:noWrap/>
            <w:vAlign w:val="center"/>
            <w:hideMark/>
          </w:tcPr>
          <w:p w14:paraId="2FBBCB5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4" w:space="0" w:color="auto"/>
              <w:right w:val="single" w:sz="4" w:space="0" w:color="auto"/>
            </w:tcBorders>
            <w:shd w:val="clear" w:color="auto" w:fill="auto"/>
            <w:noWrap/>
            <w:vAlign w:val="center"/>
            <w:hideMark/>
          </w:tcPr>
          <w:p w14:paraId="52756FB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c>
          <w:tcPr>
            <w:tcW w:w="1200" w:type="dxa"/>
            <w:tcBorders>
              <w:top w:val="nil"/>
              <w:left w:val="nil"/>
              <w:bottom w:val="single" w:sz="4" w:space="0" w:color="auto"/>
              <w:right w:val="single" w:sz="4" w:space="0" w:color="auto"/>
            </w:tcBorders>
            <w:shd w:val="clear" w:color="auto" w:fill="auto"/>
            <w:noWrap/>
            <w:hideMark/>
          </w:tcPr>
          <w:p w14:paraId="7E4CDEBB"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200" w:type="dxa"/>
            <w:tcBorders>
              <w:top w:val="nil"/>
              <w:left w:val="nil"/>
              <w:bottom w:val="single" w:sz="8" w:space="0" w:color="auto"/>
              <w:right w:val="single" w:sz="8" w:space="0" w:color="auto"/>
            </w:tcBorders>
            <w:shd w:val="clear" w:color="auto" w:fill="auto"/>
            <w:noWrap/>
            <w:vAlign w:val="center"/>
            <w:hideMark/>
          </w:tcPr>
          <w:p w14:paraId="66099EC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0,00</w:t>
            </w:r>
          </w:p>
        </w:tc>
        <w:tc>
          <w:tcPr>
            <w:tcW w:w="1200" w:type="dxa"/>
            <w:tcBorders>
              <w:top w:val="nil"/>
              <w:left w:val="nil"/>
              <w:bottom w:val="single" w:sz="8" w:space="0" w:color="auto"/>
              <w:right w:val="single" w:sz="8" w:space="0" w:color="auto"/>
            </w:tcBorders>
            <w:shd w:val="clear" w:color="auto" w:fill="auto"/>
            <w:noWrap/>
            <w:vAlign w:val="center"/>
            <w:hideMark/>
          </w:tcPr>
          <w:p w14:paraId="1A1DE37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07ACCAB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0,26</w:t>
            </w:r>
          </w:p>
        </w:tc>
      </w:tr>
      <w:tr w:rsidR="00285EE0" w:rsidRPr="00FE0392" w14:paraId="50BF8A33"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17D27CCC"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Goun</w:t>
            </w:r>
          </w:p>
        </w:tc>
        <w:tc>
          <w:tcPr>
            <w:tcW w:w="1200" w:type="dxa"/>
            <w:tcBorders>
              <w:top w:val="nil"/>
              <w:left w:val="nil"/>
              <w:bottom w:val="single" w:sz="4" w:space="0" w:color="auto"/>
              <w:right w:val="single" w:sz="4" w:space="0" w:color="auto"/>
            </w:tcBorders>
            <w:shd w:val="clear" w:color="auto" w:fill="auto"/>
            <w:noWrap/>
            <w:vAlign w:val="center"/>
            <w:hideMark/>
          </w:tcPr>
          <w:p w14:paraId="010A576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4" w:space="0" w:color="auto"/>
              <w:right w:val="single" w:sz="4" w:space="0" w:color="auto"/>
            </w:tcBorders>
            <w:shd w:val="clear" w:color="auto" w:fill="auto"/>
            <w:noWrap/>
            <w:vAlign w:val="center"/>
            <w:hideMark/>
          </w:tcPr>
          <w:p w14:paraId="04C8EF1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c>
          <w:tcPr>
            <w:tcW w:w="1200" w:type="dxa"/>
            <w:tcBorders>
              <w:top w:val="nil"/>
              <w:left w:val="nil"/>
              <w:bottom w:val="single" w:sz="4" w:space="0" w:color="auto"/>
              <w:right w:val="single" w:sz="4" w:space="0" w:color="auto"/>
            </w:tcBorders>
            <w:shd w:val="clear" w:color="auto" w:fill="auto"/>
            <w:noWrap/>
            <w:hideMark/>
          </w:tcPr>
          <w:p w14:paraId="2B889D1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33007ED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0,53</w:t>
            </w:r>
          </w:p>
        </w:tc>
        <w:tc>
          <w:tcPr>
            <w:tcW w:w="1200" w:type="dxa"/>
            <w:tcBorders>
              <w:top w:val="nil"/>
              <w:left w:val="nil"/>
              <w:bottom w:val="single" w:sz="8" w:space="0" w:color="auto"/>
              <w:right w:val="single" w:sz="8" w:space="0" w:color="auto"/>
            </w:tcBorders>
            <w:shd w:val="clear" w:color="auto" w:fill="auto"/>
            <w:noWrap/>
            <w:vAlign w:val="center"/>
            <w:hideMark/>
          </w:tcPr>
          <w:p w14:paraId="350EF11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1943953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0EA55895"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5F259F5A"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Bariba</w:t>
            </w:r>
          </w:p>
        </w:tc>
        <w:tc>
          <w:tcPr>
            <w:tcW w:w="1200" w:type="dxa"/>
            <w:tcBorders>
              <w:top w:val="nil"/>
              <w:left w:val="nil"/>
              <w:bottom w:val="single" w:sz="4" w:space="0" w:color="auto"/>
              <w:right w:val="single" w:sz="4" w:space="0" w:color="auto"/>
            </w:tcBorders>
            <w:shd w:val="clear" w:color="auto" w:fill="auto"/>
            <w:noWrap/>
            <w:vAlign w:val="center"/>
            <w:hideMark/>
          </w:tcPr>
          <w:p w14:paraId="415F398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4" w:space="0" w:color="auto"/>
              <w:right w:val="single" w:sz="4" w:space="0" w:color="auto"/>
            </w:tcBorders>
            <w:shd w:val="clear" w:color="auto" w:fill="auto"/>
            <w:noWrap/>
            <w:vAlign w:val="center"/>
            <w:hideMark/>
          </w:tcPr>
          <w:p w14:paraId="7D2ED73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c>
          <w:tcPr>
            <w:tcW w:w="1200" w:type="dxa"/>
            <w:tcBorders>
              <w:top w:val="nil"/>
              <w:left w:val="nil"/>
              <w:bottom w:val="single" w:sz="4" w:space="0" w:color="auto"/>
              <w:right w:val="single" w:sz="4" w:space="0" w:color="auto"/>
            </w:tcBorders>
            <w:shd w:val="clear" w:color="auto" w:fill="auto"/>
            <w:noWrap/>
            <w:hideMark/>
          </w:tcPr>
          <w:p w14:paraId="09035DC2"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200" w:type="dxa"/>
            <w:tcBorders>
              <w:top w:val="nil"/>
              <w:left w:val="nil"/>
              <w:bottom w:val="single" w:sz="8" w:space="0" w:color="auto"/>
              <w:right w:val="single" w:sz="8" w:space="0" w:color="auto"/>
            </w:tcBorders>
            <w:shd w:val="clear" w:color="auto" w:fill="auto"/>
            <w:noWrap/>
            <w:vAlign w:val="center"/>
            <w:hideMark/>
          </w:tcPr>
          <w:p w14:paraId="613089D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0,00</w:t>
            </w:r>
          </w:p>
        </w:tc>
        <w:tc>
          <w:tcPr>
            <w:tcW w:w="1200" w:type="dxa"/>
            <w:tcBorders>
              <w:top w:val="nil"/>
              <w:left w:val="nil"/>
              <w:bottom w:val="single" w:sz="8" w:space="0" w:color="auto"/>
              <w:right w:val="single" w:sz="8" w:space="0" w:color="auto"/>
            </w:tcBorders>
            <w:shd w:val="clear" w:color="auto" w:fill="auto"/>
            <w:noWrap/>
            <w:vAlign w:val="center"/>
            <w:hideMark/>
          </w:tcPr>
          <w:p w14:paraId="1E25811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1FD6CDE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0,26</w:t>
            </w:r>
          </w:p>
        </w:tc>
      </w:tr>
      <w:tr w:rsidR="00285EE0" w:rsidRPr="00FE0392" w14:paraId="0F0CAEC0"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7843FACE"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Ditamari</w:t>
            </w:r>
          </w:p>
        </w:tc>
        <w:tc>
          <w:tcPr>
            <w:tcW w:w="1200" w:type="dxa"/>
            <w:tcBorders>
              <w:top w:val="nil"/>
              <w:left w:val="nil"/>
              <w:bottom w:val="single" w:sz="4" w:space="0" w:color="auto"/>
              <w:right w:val="single" w:sz="4" w:space="0" w:color="auto"/>
            </w:tcBorders>
            <w:shd w:val="clear" w:color="auto" w:fill="auto"/>
            <w:noWrap/>
            <w:vAlign w:val="center"/>
            <w:hideMark/>
          </w:tcPr>
          <w:p w14:paraId="62F9B74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4" w:space="0" w:color="auto"/>
              <w:right w:val="single" w:sz="4" w:space="0" w:color="auto"/>
            </w:tcBorders>
            <w:shd w:val="clear" w:color="auto" w:fill="auto"/>
            <w:noWrap/>
            <w:vAlign w:val="center"/>
            <w:hideMark/>
          </w:tcPr>
          <w:p w14:paraId="20F833B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c>
          <w:tcPr>
            <w:tcW w:w="1200" w:type="dxa"/>
            <w:tcBorders>
              <w:top w:val="nil"/>
              <w:left w:val="nil"/>
              <w:bottom w:val="single" w:sz="4" w:space="0" w:color="auto"/>
              <w:right w:val="single" w:sz="4" w:space="0" w:color="auto"/>
            </w:tcBorders>
            <w:shd w:val="clear" w:color="auto" w:fill="auto"/>
            <w:noWrap/>
            <w:hideMark/>
          </w:tcPr>
          <w:p w14:paraId="6CE50464"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200" w:type="dxa"/>
            <w:tcBorders>
              <w:top w:val="nil"/>
              <w:left w:val="nil"/>
              <w:bottom w:val="single" w:sz="8" w:space="0" w:color="auto"/>
              <w:right w:val="single" w:sz="8" w:space="0" w:color="auto"/>
            </w:tcBorders>
            <w:shd w:val="clear" w:color="auto" w:fill="auto"/>
            <w:noWrap/>
            <w:vAlign w:val="center"/>
            <w:hideMark/>
          </w:tcPr>
          <w:p w14:paraId="28E6556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0,00</w:t>
            </w:r>
          </w:p>
        </w:tc>
        <w:tc>
          <w:tcPr>
            <w:tcW w:w="1200" w:type="dxa"/>
            <w:tcBorders>
              <w:top w:val="nil"/>
              <w:left w:val="nil"/>
              <w:bottom w:val="single" w:sz="8" w:space="0" w:color="auto"/>
              <w:right w:val="single" w:sz="8" w:space="0" w:color="auto"/>
            </w:tcBorders>
            <w:shd w:val="clear" w:color="auto" w:fill="auto"/>
            <w:noWrap/>
            <w:vAlign w:val="center"/>
            <w:hideMark/>
          </w:tcPr>
          <w:p w14:paraId="276751F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41C0731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0,26</w:t>
            </w:r>
          </w:p>
        </w:tc>
      </w:tr>
      <w:tr w:rsidR="00285EE0" w:rsidRPr="00FE0392" w14:paraId="28FA8DD0"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7498AA5A"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Ibo</w:t>
            </w:r>
          </w:p>
        </w:tc>
        <w:tc>
          <w:tcPr>
            <w:tcW w:w="1200" w:type="dxa"/>
            <w:tcBorders>
              <w:top w:val="nil"/>
              <w:left w:val="nil"/>
              <w:bottom w:val="single" w:sz="4" w:space="0" w:color="auto"/>
              <w:right w:val="single" w:sz="4" w:space="0" w:color="auto"/>
            </w:tcBorders>
            <w:shd w:val="clear" w:color="auto" w:fill="auto"/>
            <w:noWrap/>
            <w:vAlign w:val="center"/>
            <w:hideMark/>
          </w:tcPr>
          <w:p w14:paraId="1FCC3E2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4" w:space="0" w:color="auto"/>
              <w:right w:val="single" w:sz="4" w:space="0" w:color="auto"/>
            </w:tcBorders>
            <w:shd w:val="clear" w:color="auto" w:fill="auto"/>
            <w:noWrap/>
            <w:vAlign w:val="center"/>
            <w:hideMark/>
          </w:tcPr>
          <w:p w14:paraId="7979109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1,02</w:t>
            </w:r>
          </w:p>
        </w:tc>
        <w:tc>
          <w:tcPr>
            <w:tcW w:w="1200" w:type="dxa"/>
            <w:tcBorders>
              <w:top w:val="nil"/>
              <w:left w:val="nil"/>
              <w:bottom w:val="single" w:sz="4" w:space="0" w:color="auto"/>
              <w:right w:val="single" w:sz="4" w:space="0" w:color="auto"/>
            </w:tcBorders>
            <w:shd w:val="clear" w:color="auto" w:fill="auto"/>
            <w:noWrap/>
            <w:hideMark/>
          </w:tcPr>
          <w:p w14:paraId="347E7A6D"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200" w:type="dxa"/>
            <w:tcBorders>
              <w:top w:val="nil"/>
              <w:left w:val="nil"/>
              <w:bottom w:val="single" w:sz="8" w:space="0" w:color="auto"/>
              <w:right w:val="single" w:sz="8" w:space="0" w:color="auto"/>
            </w:tcBorders>
            <w:shd w:val="clear" w:color="auto" w:fill="auto"/>
            <w:noWrap/>
            <w:vAlign w:val="center"/>
            <w:hideMark/>
          </w:tcPr>
          <w:p w14:paraId="732B6DF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0,00</w:t>
            </w:r>
          </w:p>
        </w:tc>
        <w:tc>
          <w:tcPr>
            <w:tcW w:w="1200" w:type="dxa"/>
            <w:tcBorders>
              <w:top w:val="nil"/>
              <w:left w:val="nil"/>
              <w:bottom w:val="single" w:sz="8" w:space="0" w:color="auto"/>
              <w:right w:val="single" w:sz="8" w:space="0" w:color="auto"/>
            </w:tcBorders>
            <w:shd w:val="clear" w:color="auto" w:fill="auto"/>
            <w:noWrap/>
            <w:vAlign w:val="center"/>
            <w:hideMark/>
          </w:tcPr>
          <w:p w14:paraId="642618F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2499526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3DD8DB13"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2F1F22FB"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Lopka</w:t>
            </w:r>
          </w:p>
        </w:tc>
        <w:tc>
          <w:tcPr>
            <w:tcW w:w="1200" w:type="dxa"/>
            <w:tcBorders>
              <w:top w:val="nil"/>
              <w:left w:val="nil"/>
              <w:bottom w:val="single" w:sz="4" w:space="0" w:color="auto"/>
              <w:right w:val="single" w:sz="4" w:space="0" w:color="auto"/>
            </w:tcBorders>
            <w:shd w:val="clear" w:color="auto" w:fill="auto"/>
            <w:noWrap/>
            <w:vAlign w:val="center"/>
            <w:hideMark/>
          </w:tcPr>
          <w:p w14:paraId="588DB66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4" w:space="0" w:color="auto"/>
              <w:right w:val="single" w:sz="4" w:space="0" w:color="auto"/>
            </w:tcBorders>
            <w:shd w:val="clear" w:color="auto" w:fill="auto"/>
            <w:noWrap/>
            <w:vAlign w:val="center"/>
            <w:hideMark/>
          </w:tcPr>
          <w:p w14:paraId="4F9C32C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c>
          <w:tcPr>
            <w:tcW w:w="1200" w:type="dxa"/>
            <w:tcBorders>
              <w:top w:val="nil"/>
              <w:left w:val="nil"/>
              <w:bottom w:val="single" w:sz="4" w:space="0" w:color="auto"/>
              <w:right w:val="single" w:sz="4" w:space="0" w:color="auto"/>
            </w:tcBorders>
            <w:shd w:val="clear" w:color="auto" w:fill="auto"/>
            <w:noWrap/>
            <w:hideMark/>
          </w:tcPr>
          <w:p w14:paraId="3654416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595DC8B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0,53</w:t>
            </w:r>
          </w:p>
        </w:tc>
        <w:tc>
          <w:tcPr>
            <w:tcW w:w="1200" w:type="dxa"/>
            <w:tcBorders>
              <w:top w:val="nil"/>
              <w:left w:val="nil"/>
              <w:bottom w:val="single" w:sz="8" w:space="0" w:color="auto"/>
              <w:right w:val="single" w:sz="8" w:space="0" w:color="auto"/>
            </w:tcBorders>
            <w:shd w:val="clear" w:color="auto" w:fill="auto"/>
            <w:noWrap/>
            <w:vAlign w:val="center"/>
            <w:hideMark/>
          </w:tcPr>
          <w:p w14:paraId="7DEAB69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306C17C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184B6FE4" w14:textId="77777777" w:rsidTr="00285EE0">
        <w:trPr>
          <w:trHeight w:val="315"/>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43594111"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Yoruba</w:t>
            </w:r>
          </w:p>
        </w:tc>
        <w:tc>
          <w:tcPr>
            <w:tcW w:w="1200" w:type="dxa"/>
            <w:tcBorders>
              <w:top w:val="nil"/>
              <w:left w:val="nil"/>
              <w:bottom w:val="single" w:sz="4" w:space="0" w:color="auto"/>
              <w:right w:val="single" w:sz="4" w:space="0" w:color="auto"/>
            </w:tcBorders>
            <w:shd w:val="clear" w:color="auto" w:fill="auto"/>
            <w:noWrap/>
            <w:vAlign w:val="center"/>
            <w:hideMark/>
          </w:tcPr>
          <w:p w14:paraId="522208D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4" w:space="0" w:color="auto"/>
              <w:right w:val="single" w:sz="4" w:space="0" w:color="auto"/>
            </w:tcBorders>
            <w:shd w:val="clear" w:color="auto" w:fill="auto"/>
            <w:noWrap/>
            <w:vAlign w:val="center"/>
            <w:hideMark/>
          </w:tcPr>
          <w:p w14:paraId="7EBAB80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c>
          <w:tcPr>
            <w:tcW w:w="1200" w:type="dxa"/>
            <w:tcBorders>
              <w:top w:val="nil"/>
              <w:left w:val="nil"/>
              <w:bottom w:val="single" w:sz="4" w:space="0" w:color="auto"/>
              <w:right w:val="single" w:sz="4" w:space="0" w:color="auto"/>
            </w:tcBorders>
            <w:shd w:val="clear" w:color="auto" w:fill="auto"/>
            <w:noWrap/>
            <w:hideMark/>
          </w:tcPr>
          <w:p w14:paraId="5C33227C"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200" w:type="dxa"/>
            <w:tcBorders>
              <w:top w:val="nil"/>
              <w:left w:val="nil"/>
              <w:bottom w:val="single" w:sz="8" w:space="0" w:color="auto"/>
              <w:right w:val="single" w:sz="8" w:space="0" w:color="auto"/>
            </w:tcBorders>
            <w:shd w:val="clear" w:color="auto" w:fill="auto"/>
            <w:noWrap/>
            <w:vAlign w:val="center"/>
            <w:hideMark/>
          </w:tcPr>
          <w:p w14:paraId="30BEDA9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0,00</w:t>
            </w:r>
          </w:p>
        </w:tc>
        <w:tc>
          <w:tcPr>
            <w:tcW w:w="1200" w:type="dxa"/>
            <w:tcBorders>
              <w:top w:val="nil"/>
              <w:left w:val="nil"/>
              <w:bottom w:val="single" w:sz="8" w:space="0" w:color="auto"/>
              <w:right w:val="single" w:sz="8" w:space="0" w:color="auto"/>
            </w:tcBorders>
            <w:shd w:val="clear" w:color="auto" w:fill="auto"/>
            <w:noWrap/>
            <w:vAlign w:val="center"/>
            <w:hideMark/>
          </w:tcPr>
          <w:p w14:paraId="24D3DF9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6F367C4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0,26</w:t>
            </w:r>
          </w:p>
        </w:tc>
      </w:tr>
      <w:tr w:rsidR="00285EE0" w:rsidRPr="00FE0392" w14:paraId="03807C0A" w14:textId="77777777" w:rsidTr="00285EE0">
        <w:trPr>
          <w:trHeight w:val="315"/>
          <w:jc w:val="center"/>
        </w:trPr>
        <w:tc>
          <w:tcPr>
            <w:tcW w:w="1386" w:type="dxa"/>
            <w:tcBorders>
              <w:top w:val="nil"/>
              <w:left w:val="single" w:sz="8" w:space="0" w:color="auto"/>
              <w:bottom w:val="single" w:sz="8" w:space="0" w:color="auto"/>
              <w:right w:val="single" w:sz="8" w:space="0" w:color="auto"/>
            </w:tcBorders>
            <w:shd w:val="clear" w:color="auto" w:fill="auto"/>
            <w:noWrap/>
            <w:vAlign w:val="center"/>
            <w:hideMark/>
          </w:tcPr>
          <w:p w14:paraId="2110301B" w14:textId="77777777" w:rsidR="00285EE0" w:rsidRPr="00FE0392" w:rsidRDefault="00285EE0" w:rsidP="00285EE0">
            <w:pPr>
              <w:spacing w:before="60" w:line="240" w:lineRule="auto"/>
              <w:jc w:val="left"/>
              <w:rPr>
                <w:rFonts w:eastAsia="Times New Roman" w:cs="Arial"/>
                <w:b/>
                <w:color w:val="000000"/>
                <w:sz w:val="20"/>
                <w:szCs w:val="20"/>
                <w:lang w:eastAsia="fr-FR"/>
              </w:rPr>
            </w:pPr>
            <w:r w:rsidRPr="00FE0392">
              <w:rPr>
                <w:rFonts w:eastAsia="Times New Roman" w:cs="Arial"/>
                <w:b/>
                <w:color w:val="000000"/>
                <w:sz w:val="20"/>
                <w:szCs w:val="20"/>
                <w:lang w:eastAsia="fr-FR"/>
              </w:rPr>
              <w:t>TOTAL</w:t>
            </w:r>
          </w:p>
        </w:tc>
        <w:tc>
          <w:tcPr>
            <w:tcW w:w="1200" w:type="dxa"/>
            <w:tcBorders>
              <w:top w:val="nil"/>
              <w:left w:val="nil"/>
              <w:bottom w:val="single" w:sz="8" w:space="0" w:color="auto"/>
              <w:right w:val="single" w:sz="8" w:space="0" w:color="auto"/>
            </w:tcBorders>
            <w:shd w:val="clear" w:color="auto" w:fill="auto"/>
            <w:noWrap/>
            <w:vAlign w:val="center"/>
            <w:hideMark/>
          </w:tcPr>
          <w:p w14:paraId="05125115"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196</w:t>
            </w: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ABD3ADE"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100</w:t>
            </w:r>
          </w:p>
        </w:tc>
        <w:tc>
          <w:tcPr>
            <w:tcW w:w="1200" w:type="dxa"/>
            <w:tcBorders>
              <w:top w:val="nil"/>
              <w:left w:val="nil"/>
              <w:bottom w:val="single" w:sz="8" w:space="0" w:color="auto"/>
              <w:right w:val="single" w:sz="8" w:space="0" w:color="auto"/>
            </w:tcBorders>
            <w:shd w:val="clear" w:color="auto" w:fill="auto"/>
            <w:noWrap/>
            <w:hideMark/>
          </w:tcPr>
          <w:p w14:paraId="38881EE1"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189</w:t>
            </w:r>
          </w:p>
        </w:tc>
        <w:tc>
          <w:tcPr>
            <w:tcW w:w="1200" w:type="dxa"/>
            <w:tcBorders>
              <w:top w:val="nil"/>
              <w:left w:val="nil"/>
              <w:bottom w:val="single" w:sz="8" w:space="0" w:color="auto"/>
              <w:right w:val="single" w:sz="8" w:space="0" w:color="auto"/>
            </w:tcBorders>
            <w:shd w:val="clear" w:color="auto" w:fill="auto"/>
            <w:noWrap/>
            <w:vAlign w:val="center"/>
            <w:hideMark/>
          </w:tcPr>
          <w:p w14:paraId="59157B79"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100</w:t>
            </w:r>
          </w:p>
        </w:tc>
        <w:tc>
          <w:tcPr>
            <w:tcW w:w="1200" w:type="dxa"/>
            <w:tcBorders>
              <w:top w:val="nil"/>
              <w:left w:val="nil"/>
              <w:bottom w:val="single" w:sz="8" w:space="0" w:color="auto"/>
              <w:right w:val="single" w:sz="8" w:space="0" w:color="auto"/>
            </w:tcBorders>
            <w:shd w:val="clear" w:color="auto" w:fill="auto"/>
            <w:noWrap/>
            <w:vAlign w:val="center"/>
            <w:hideMark/>
          </w:tcPr>
          <w:p w14:paraId="282EB3B7"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385</w:t>
            </w:r>
          </w:p>
        </w:tc>
        <w:tc>
          <w:tcPr>
            <w:tcW w:w="1200" w:type="dxa"/>
            <w:tcBorders>
              <w:top w:val="nil"/>
              <w:left w:val="nil"/>
              <w:bottom w:val="single" w:sz="8" w:space="0" w:color="auto"/>
              <w:right w:val="single" w:sz="8" w:space="0" w:color="auto"/>
            </w:tcBorders>
            <w:shd w:val="clear" w:color="auto" w:fill="auto"/>
            <w:noWrap/>
            <w:vAlign w:val="center"/>
            <w:hideMark/>
          </w:tcPr>
          <w:p w14:paraId="22B13665"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100,00</w:t>
            </w:r>
          </w:p>
        </w:tc>
      </w:tr>
    </w:tbl>
    <w:p w14:paraId="732339B6" w14:textId="77777777" w:rsidR="00285EE0" w:rsidRPr="00FE0392" w:rsidRDefault="00285EE0" w:rsidP="00285EE0">
      <w:pPr>
        <w:spacing w:line="360" w:lineRule="auto"/>
        <w:jc w:val="left"/>
        <w:rPr>
          <w:rFonts w:eastAsia="Calibri" w:cs="Arial"/>
          <w:b/>
          <w:sz w:val="20"/>
          <w:szCs w:val="20"/>
          <w:lang w:eastAsia="fr-FR"/>
        </w:rPr>
      </w:pPr>
      <w:r w:rsidRPr="00FE0392">
        <w:rPr>
          <w:rFonts w:eastAsia="Calibri" w:cs="Arial"/>
          <w:b/>
          <w:sz w:val="20"/>
          <w:szCs w:val="20"/>
          <w:lang w:eastAsia="fr-FR"/>
        </w:rPr>
        <w:t>Source : Enquête de terrain, juin 2020</w:t>
      </w:r>
    </w:p>
    <w:p w14:paraId="2969F028" w14:textId="20EEA7FC" w:rsidR="00285EE0" w:rsidRPr="00FE0392" w:rsidRDefault="007867F2" w:rsidP="00285EE0">
      <w:pPr>
        <w:keepNext/>
        <w:spacing w:before="240" w:line="360" w:lineRule="auto"/>
        <w:ind w:firstLine="709"/>
        <w:jc w:val="left"/>
        <w:rPr>
          <w:rFonts w:eastAsia="Times New Roman" w:cs="Times New Roman"/>
          <w:b/>
          <w:color w:val="000000"/>
          <w:sz w:val="20"/>
          <w:szCs w:val="20"/>
          <w:lang w:eastAsia="de-DE"/>
        </w:rPr>
      </w:pPr>
      <w:bookmarkStart w:id="1778" w:name="_Toc3224900"/>
      <w:bookmarkStart w:id="1779" w:name="_Toc52902810"/>
      <w:r w:rsidRPr="00FE0392">
        <w:rPr>
          <w:b/>
        </w:rPr>
        <w:t xml:space="preserve">Tableau </w:t>
      </w:r>
      <w:r w:rsidRPr="00FE0392">
        <w:rPr>
          <w:b/>
        </w:rPr>
        <w:fldChar w:fldCharType="begin"/>
      </w:r>
      <w:r w:rsidRPr="00FE0392">
        <w:rPr>
          <w:b/>
        </w:rPr>
        <w:instrText xml:space="preserve"> SEQ Tableau \* ARABIC </w:instrText>
      </w:r>
      <w:r w:rsidRPr="00FE0392">
        <w:rPr>
          <w:b/>
        </w:rPr>
        <w:fldChar w:fldCharType="separate"/>
      </w:r>
      <w:r w:rsidR="002A2799" w:rsidRPr="00FE0392">
        <w:rPr>
          <w:b/>
          <w:noProof/>
        </w:rPr>
        <w:t>57</w:t>
      </w:r>
      <w:r w:rsidRPr="00FE0392">
        <w:rPr>
          <w:b/>
        </w:rPr>
        <w:fldChar w:fldCharType="end"/>
      </w:r>
      <w:r w:rsidRPr="00FE0392">
        <w:rPr>
          <w:b/>
        </w:rPr>
        <w:t xml:space="preserve"> :</w:t>
      </w:r>
      <w:r w:rsidR="00285EE0" w:rsidRPr="00FE0392">
        <w:rPr>
          <w:rFonts w:eastAsia="Times New Roman" w:cs="Times New Roman"/>
          <w:b/>
          <w:color w:val="000000"/>
          <w:sz w:val="20"/>
          <w:szCs w:val="20"/>
          <w:lang w:eastAsia="de-DE"/>
        </w:rPr>
        <w:t> Répartition des PAP par religion</w:t>
      </w:r>
      <w:bookmarkEnd w:id="1778"/>
      <w:bookmarkEnd w:id="1779"/>
    </w:p>
    <w:tbl>
      <w:tblPr>
        <w:tblW w:w="8400" w:type="dxa"/>
        <w:tblInd w:w="80"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tblGrid>
      <w:tr w:rsidR="00285EE0" w:rsidRPr="00FE0392" w14:paraId="1EC11543" w14:textId="77777777" w:rsidTr="00285EE0">
        <w:trPr>
          <w:trHeight w:val="315"/>
        </w:trPr>
        <w:tc>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02EFDE1"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Religions</w:t>
            </w:r>
          </w:p>
        </w:tc>
        <w:tc>
          <w:tcPr>
            <w:tcW w:w="1200" w:type="dxa"/>
            <w:tcBorders>
              <w:top w:val="single" w:sz="8" w:space="0" w:color="auto"/>
              <w:left w:val="nil"/>
              <w:bottom w:val="single" w:sz="8" w:space="0" w:color="auto"/>
              <w:right w:val="single" w:sz="8" w:space="0" w:color="auto"/>
            </w:tcBorders>
            <w:shd w:val="clear" w:color="auto" w:fill="00B0F0"/>
            <w:noWrap/>
            <w:vAlign w:val="center"/>
            <w:hideMark/>
          </w:tcPr>
          <w:p w14:paraId="05CE884B"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Homme</w:t>
            </w:r>
          </w:p>
        </w:tc>
        <w:tc>
          <w:tcPr>
            <w:tcW w:w="1200" w:type="dxa"/>
            <w:tcBorders>
              <w:top w:val="single" w:sz="8" w:space="0" w:color="auto"/>
              <w:left w:val="nil"/>
              <w:bottom w:val="single" w:sz="8" w:space="0" w:color="auto"/>
              <w:right w:val="single" w:sz="8" w:space="0" w:color="auto"/>
            </w:tcBorders>
            <w:shd w:val="clear" w:color="auto" w:fill="00B0F0"/>
            <w:noWrap/>
            <w:vAlign w:val="center"/>
            <w:hideMark/>
          </w:tcPr>
          <w:p w14:paraId="5F4F59C5"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w:t>
            </w:r>
          </w:p>
        </w:tc>
        <w:tc>
          <w:tcPr>
            <w:tcW w:w="1200" w:type="dxa"/>
            <w:tcBorders>
              <w:top w:val="single" w:sz="8" w:space="0" w:color="auto"/>
              <w:left w:val="nil"/>
              <w:bottom w:val="single" w:sz="8" w:space="0" w:color="auto"/>
              <w:right w:val="single" w:sz="8" w:space="0" w:color="auto"/>
            </w:tcBorders>
            <w:shd w:val="clear" w:color="000000" w:fill="E26B0A"/>
            <w:noWrap/>
            <w:vAlign w:val="center"/>
            <w:hideMark/>
          </w:tcPr>
          <w:p w14:paraId="0233C113"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Femme</w:t>
            </w:r>
          </w:p>
        </w:tc>
        <w:tc>
          <w:tcPr>
            <w:tcW w:w="1200" w:type="dxa"/>
            <w:tcBorders>
              <w:top w:val="single" w:sz="8" w:space="0" w:color="auto"/>
              <w:left w:val="nil"/>
              <w:bottom w:val="single" w:sz="8" w:space="0" w:color="auto"/>
              <w:right w:val="single" w:sz="8" w:space="0" w:color="auto"/>
            </w:tcBorders>
            <w:shd w:val="clear" w:color="000000" w:fill="E26B0A"/>
            <w:noWrap/>
            <w:vAlign w:val="center"/>
            <w:hideMark/>
          </w:tcPr>
          <w:p w14:paraId="1682959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2AB1E20E"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Total</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053A0AE8"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w:t>
            </w:r>
          </w:p>
        </w:tc>
      </w:tr>
      <w:tr w:rsidR="00285EE0" w:rsidRPr="00FE0392" w14:paraId="384A0E78" w14:textId="77777777" w:rsidTr="00285EE0">
        <w:trPr>
          <w:trHeight w:val="315"/>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05980E8"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Animiste</w:t>
            </w:r>
          </w:p>
        </w:tc>
        <w:tc>
          <w:tcPr>
            <w:tcW w:w="1200" w:type="dxa"/>
            <w:tcBorders>
              <w:top w:val="nil"/>
              <w:left w:val="nil"/>
              <w:bottom w:val="single" w:sz="8" w:space="0" w:color="auto"/>
              <w:right w:val="single" w:sz="8" w:space="0" w:color="auto"/>
            </w:tcBorders>
            <w:shd w:val="clear" w:color="auto" w:fill="auto"/>
            <w:noWrap/>
            <w:vAlign w:val="center"/>
            <w:hideMark/>
          </w:tcPr>
          <w:p w14:paraId="34B32EC1"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w:t>
            </w:r>
          </w:p>
        </w:tc>
        <w:tc>
          <w:tcPr>
            <w:tcW w:w="1200" w:type="dxa"/>
            <w:tcBorders>
              <w:top w:val="nil"/>
              <w:left w:val="nil"/>
              <w:bottom w:val="single" w:sz="8" w:space="0" w:color="auto"/>
              <w:right w:val="single" w:sz="8" w:space="0" w:color="auto"/>
            </w:tcBorders>
            <w:shd w:val="clear" w:color="auto" w:fill="auto"/>
            <w:noWrap/>
            <w:vAlign w:val="center"/>
            <w:hideMark/>
          </w:tcPr>
          <w:p w14:paraId="5915804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5,15</w:t>
            </w:r>
          </w:p>
        </w:tc>
        <w:tc>
          <w:tcPr>
            <w:tcW w:w="1200" w:type="dxa"/>
            <w:tcBorders>
              <w:top w:val="nil"/>
              <w:left w:val="nil"/>
              <w:bottom w:val="single" w:sz="8" w:space="0" w:color="auto"/>
              <w:right w:val="single" w:sz="8" w:space="0" w:color="auto"/>
            </w:tcBorders>
            <w:shd w:val="clear" w:color="auto" w:fill="auto"/>
            <w:noWrap/>
            <w:vAlign w:val="center"/>
            <w:hideMark/>
          </w:tcPr>
          <w:p w14:paraId="28E7C9D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w:t>
            </w:r>
          </w:p>
        </w:tc>
        <w:tc>
          <w:tcPr>
            <w:tcW w:w="1200" w:type="dxa"/>
            <w:tcBorders>
              <w:top w:val="nil"/>
              <w:left w:val="nil"/>
              <w:bottom w:val="single" w:sz="8" w:space="0" w:color="auto"/>
              <w:right w:val="single" w:sz="8" w:space="0" w:color="auto"/>
            </w:tcBorders>
            <w:shd w:val="clear" w:color="auto" w:fill="auto"/>
            <w:noWrap/>
            <w:vAlign w:val="center"/>
            <w:hideMark/>
          </w:tcPr>
          <w:p w14:paraId="5F36011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2,65</w:t>
            </w:r>
          </w:p>
        </w:tc>
        <w:tc>
          <w:tcPr>
            <w:tcW w:w="1200" w:type="dxa"/>
            <w:tcBorders>
              <w:top w:val="nil"/>
              <w:left w:val="nil"/>
              <w:bottom w:val="single" w:sz="8" w:space="0" w:color="auto"/>
              <w:right w:val="single" w:sz="8" w:space="0" w:color="auto"/>
            </w:tcBorders>
            <w:shd w:val="clear" w:color="auto" w:fill="auto"/>
            <w:noWrap/>
            <w:vAlign w:val="center"/>
            <w:hideMark/>
          </w:tcPr>
          <w:p w14:paraId="35D57321"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w:t>
            </w:r>
          </w:p>
        </w:tc>
        <w:tc>
          <w:tcPr>
            <w:tcW w:w="1200" w:type="dxa"/>
            <w:tcBorders>
              <w:top w:val="nil"/>
              <w:left w:val="nil"/>
              <w:bottom w:val="single" w:sz="8" w:space="0" w:color="auto"/>
              <w:right w:val="single" w:sz="8" w:space="0" w:color="auto"/>
            </w:tcBorders>
            <w:shd w:val="clear" w:color="auto" w:fill="auto"/>
            <w:noWrap/>
            <w:vAlign w:val="center"/>
            <w:hideMark/>
          </w:tcPr>
          <w:p w14:paraId="58AE784D"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3,92</w:t>
            </w:r>
          </w:p>
        </w:tc>
      </w:tr>
      <w:tr w:rsidR="00285EE0" w:rsidRPr="00FE0392" w14:paraId="2EB525E6" w14:textId="77777777" w:rsidTr="00285EE0">
        <w:trPr>
          <w:trHeight w:val="315"/>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0C19EC09"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lastRenderedPageBreak/>
              <w:t>Chrétien</w:t>
            </w:r>
          </w:p>
        </w:tc>
        <w:tc>
          <w:tcPr>
            <w:tcW w:w="1200" w:type="dxa"/>
            <w:tcBorders>
              <w:top w:val="nil"/>
              <w:left w:val="nil"/>
              <w:bottom w:val="single" w:sz="8" w:space="0" w:color="auto"/>
              <w:right w:val="single" w:sz="8" w:space="0" w:color="auto"/>
            </w:tcBorders>
            <w:shd w:val="clear" w:color="auto" w:fill="auto"/>
            <w:noWrap/>
            <w:vAlign w:val="center"/>
            <w:hideMark/>
          </w:tcPr>
          <w:p w14:paraId="5980D1F6"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138</w:t>
            </w:r>
          </w:p>
        </w:tc>
        <w:tc>
          <w:tcPr>
            <w:tcW w:w="1200" w:type="dxa"/>
            <w:tcBorders>
              <w:top w:val="nil"/>
              <w:left w:val="nil"/>
              <w:bottom w:val="single" w:sz="8" w:space="0" w:color="auto"/>
              <w:right w:val="single" w:sz="8" w:space="0" w:color="auto"/>
            </w:tcBorders>
            <w:shd w:val="clear" w:color="auto" w:fill="auto"/>
            <w:noWrap/>
            <w:vAlign w:val="center"/>
            <w:hideMark/>
          </w:tcPr>
          <w:p w14:paraId="3E03A92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71,13</w:t>
            </w:r>
          </w:p>
        </w:tc>
        <w:tc>
          <w:tcPr>
            <w:tcW w:w="1200" w:type="dxa"/>
            <w:tcBorders>
              <w:top w:val="nil"/>
              <w:left w:val="nil"/>
              <w:bottom w:val="single" w:sz="8" w:space="0" w:color="auto"/>
              <w:right w:val="single" w:sz="8" w:space="0" w:color="auto"/>
            </w:tcBorders>
            <w:shd w:val="clear" w:color="auto" w:fill="auto"/>
            <w:noWrap/>
            <w:vAlign w:val="center"/>
            <w:hideMark/>
          </w:tcPr>
          <w:p w14:paraId="2D7D0E64"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161</w:t>
            </w:r>
          </w:p>
        </w:tc>
        <w:tc>
          <w:tcPr>
            <w:tcW w:w="1200" w:type="dxa"/>
            <w:tcBorders>
              <w:top w:val="nil"/>
              <w:left w:val="nil"/>
              <w:bottom w:val="single" w:sz="8" w:space="0" w:color="auto"/>
              <w:right w:val="single" w:sz="8" w:space="0" w:color="auto"/>
            </w:tcBorders>
            <w:shd w:val="clear" w:color="auto" w:fill="auto"/>
            <w:noWrap/>
            <w:vAlign w:val="center"/>
            <w:hideMark/>
          </w:tcPr>
          <w:p w14:paraId="319DE846"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85,19</w:t>
            </w:r>
          </w:p>
        </w:tc>
        <w:tc>
          <w:tcPr>
            <w:tcW w:w="1200" w:type="dxa"/>
            <w:tcBorders>
              <w:top w:val="nil"/>
              <w:left w:val="nil"/>
              <w:bottom w:val="single" w:sz="8" w:space="0" w:color="auto"/>
              <w:right w:val="single" w:sz="8" w:space="0" w:color="auto"/>
            </w:tcBorders>
            <w:shd w:val="clear" w:color="auto" w:fill="auto"/>
            <w:noWrap/>
            <w:vAlign w:val="center"/>
            <w:hideMark/>
          </w:tcPr>
          <w:p w14:paraId="11E48605"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299</w:t>
            </w:r>
          </w:p>
        </w:tc>
        <w:tc>
          <w:tcPr>
            <w:tcW w:w="1200" w:type="dxa"/>
            <w:tcBorders>
              <w:top w:val="nil"/>
              <w:left w:val="nil"/>
              <w:bottom w:val="single" w:sz="8" w:space="0" w:color="auto"/>
              <w:right w:val="single" w:sz="8" w:space="0" w:color="auto"/>
            </w:tcBorders>
            <w:shd w:val="clear" w:color="auto" w:fill="auto"/>
            <w:noWrap/>
            <w:vAlign w:val="center"/>
            <w:hideMark/>
          </w:tcPr>
          <w:p w14:paraId="06F63753"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78,07</w:t>
            </w:r>
          </w:p>
        </w:tc>
      </w:tr>
      <w:tr w:rsidR="00285EE0" w:rsidRPr="00FE0392" w14:paraId="095F66E8" w14:textId="77777777" w:rsidTr="00285EE0">
        <w:trPr>
          <w:trHeight w:val="315"/>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767BAB9D"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Musulman</w:t>
            </w:r>
          </w:p>
        </w:tc>
        <w:tc>
          <w:tcPr>
            <w:tcW w:w="1200" w:type="dxa"/>
            <w:tcBorders>
              <w:top w:val="nil"/>
              <w:left w:val="nil"/>
              <w:bottom w:val="single" w:sz="8" w:space="0" w:color="auto"/>
              <w:right w:val="single" w:sz="8" w:space="0" w:color="auto"/>
            </w:tcBorders>
            <w:shd w:val="clear" w:color="auto" w:fill="auto"/>
            <w:noWrap/>
            <w:vAlign w:val="center"/>
            <w:hideMark/>
          </w:tcPr>
          <w:p w14:paraId="017395A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200" w:type="dxa"/>
            <w:tcBorders>
              <w:top w:val="nil"/>
              <w:left w:val="nil"/>
              <w:bottom w:val="single" w:sz="8" w:space="0" w:color="auto"/>
              <w:right w:val="single" w:sz="8" w:space="0" w:color="auto"/>
            </w:tcBorders>
            <w:shd w:val="clear" w:color="auto" w:fill="auto"/>
            <w:noWrap/>
            <w:vAlign w:val="center"/>
            <w:hideMark/>
          </w:tcPr>
          <w:p w14:paraId="4A42009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2,06</w:t>
            </w:r>
          </w:p>
        </w:tc>
        <w:tc>
          <w:tcPr>
            <w:tcW w:w="1200" w:type="dxa"/>
            <w:tcBorders>
              <w:top w:val="nil"/>
              <w:left w:val="nil"/>
              <w:bottom w:val="single" w:sz="8" w:space="0" w:color="auto"/>
              <w:right w:val="single" w:sz="8" w:space="0" w:color="auto"/>
            </w:tcBorders>
            <w:shd w:val="clear" w:color="auto" w:fill="auto"/>
            <w:noWrap/>
            <w:vAlign w:val="center"/>
            <w:hideMark/>
          </w:tcPr>
          <w:p w14:paraId="611C71A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w:t>
            </w:r>
          </w:p>
        </w:tc>
        <w:tc>
          <w:tcPr>
            <w:tcW w:w="1200" w:type="dxa"/>
            <w:tcBorders>
              <w:top w:val="nil"/>
              <w:left w:val="nil"/>
              <w:bottom w:val="single" w:sz="8" w:space="0" w:color="auto"/>
              <w:right w:val="single" w:sz="8" w:space="0" w:color="auto"/>
            </w:tcBorders>
            <w:shd w:val="clear" w:color="auto" w:fill="auto"/>
            <w:noWrap/>
            <w:vAlign w:val="center"/>
            <w:hideMark/>
          </w:tcPr>
          <w:p w14:paraId="1B41C53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1,59</w:t>
            </w:r>
          </w:p>
        </w:tc>
        <w:tc>
          <w:tcPr>
            <w:tcW w:w="1200" w:type="dxa"/>
            <w:tcBorders>
              <w:top w:val="nil"/>
              <w:left w:val="nil"/>
              <w:bottom w:val="single" w:sz="8" w:space="0" w:color="auto"/>
              <w:right w:val="single" w:sz="8" w:space="0" w:color="auto"/>
            </w:tcBorders>
            <w:shd w:val="clear" w:color="auto" w:fill="auto"/>
            <w:noWrap/>
            <w:vAlign w:val="center"/>
            <w:hideMark/>
          </w:tcPr>
          <w:p w14:paraId="45381192"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w:t>
            </w:r>
          </w:p>
        </w:tc>
        <w:tc>
          <w:tcPr>
            <w:tcW w:w="1200" w:type="dxa"/>
            <w:tcBorders>
              <w:top w:val="nil"/>
              <w:left w:val="nil"/>
              <w:bottom w:val="single" w:sz="8" w:space="0" w:color="auto"/>
              <w:right w:val="single" w:sz="8" w:space="0" w:color="auto"/>
            </w:tcBorders>
            <w:shd w:val="clear" w:color="auto" w:fill="auto"/>
            <w:noWrap/>
            <w:vAlign w:val="center"/>
            <w:hideMark/>
          </w:tcPr>
          <w:p w14:paraId="1306DD2B"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1,83</w:t>
            </w:r>
          </w:p>
        </w:tc>
      </w:tr>
      <w:tr w:rsidR="00285EE0" w:rsidRPr="00FE0392" w14:paraId="02CEED8F" w14:textId="77777777" w:rsidTr="00285EE0">
        <w:trPr>
          <w:trHeight w:val="315"/>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BFB932C"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Néant</w:t>
            </w:r>
          </w:p>
        </w:tc>
        <w:tc>
          <w:tcPr>
            <w:tcW w:w="1200" w:type="dxa"/>
            <w:tcBorders>
              <w:top w:val="nil"/>
              <w:left w:val="nil"/>
              <w:bottom w:val="single" w:sz="8" w:space="0" w:color="auto"/>
              <w:right w:val="single" w:sz="8" w:space="0" w:color="auto"/>
            </w:tcBorders>
            <w:shd w:val="clear" w:color="auto" w:fill="auto"/>
            <w:noWrap/>
            <w:vAlign w:val="center"/>
            <w:hideMark/>
          </w:tcPr>
          <w:p w14:paraId="6D49BDF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17</w:t>
            </w:r>
          </w:p>
        </w:tc>
        <w:tc>
          <w:tcPr>
            <w:tcW w:w="1200" w:type="dxa"/>
            <w:tcBorders>
              <w:top w:val="nil"/>
              <w:left w:val="nil"/>
              <w:bottom w:val="single" w:sz="8" w:space="0" w:color="auto"/>
              <w:right w:val="single" w:sz="8" w:space="0" w:color="auto"/>
            </w:tcBorders>
            <w:shd w:val="clear" w:color="auto" w:fill="auto"/>
            <w:noWrap/>
            <w:vAlign w:val="center"/>
            <w:hideMark/>
          </w:tcPr>
          <w:p w14:paraId="410AD6A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8,76</w:t>
            </w:r>
          </w:p>
        </w:tc>
        <w:tc>
          <w:tcPr>
            <w:tcW w:w="1200" w:type="dxa"/>
            <w:tcBorders>
              <w:top w:val="nil"/>
              <w:left w:val="nil"/>
              <w:bottom w:val="single" w:sz="8" w:space="0" w:color="auto"/>
              <w:right w:val="single" w:sz="8" w:space="0" w:color="auto"/>
            </w:tcBorders>
            <w:shd w:val="clear" w:color="auto" w:fill="auto"/>
            <w:noWrap/>
            <w:vAlign w:val="center"/>
            <w:hideMark/>
          </w:tcPr>
          <w:p w14:paraId="57D87CA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27342722"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1,06</w:t>
            </w:r>
          </w:p>
        </w:tc>
        <w:tc>
          <w:tcPr>
            <w:tcW w:w="1200" w:type="dxa"/>
            <w:tcBorders>
              <w:top w:val="nil"/>
              <w:left w:val="nil"/>
              <w:bottom w:val="single" w:sz="8" w:space="0" w:color="auto"/>
              <w:right w:val="single" w:sz="8" w:space="0" w:color="auto"/>
            </w:tcBorders>
            <w:shd w:val="clear" w:color="auto" w:fill="auto"/>
            <w:noWrap/>
            <w:vAlign w:val="center"/>
            <w:hideMark/>
          </w:tcPr>
          <w:p w14:paraId="16CE09DD"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19</w:t>
            </w:r>
          </w:p>
        </w:tc>
        <w:tc>
          <w:tcPr>
            <w:tcW w:w="1200" w:type="dxa"/>
            <w:tcBorders>
              <w:top w:val="nil"/>
              <w:left w:val="nil"/>
              <w:bottom w:val="single" w:sz="8" w:space="0" w:color="auto"/>
              <w:right w:val="single" w:sz="8" w:space="0" w:color="auto"/>
            </w:tcBorders>
            <w:shd w:val="clear" w:color="auto" w:fill="auto"/>
            <w:noWrap/>
            <w:vAlign w:val="center"/>
            <w:hideMark/>
          </w:tcPr>
          <w:p w14:paraId="795D13D6"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4,96</w:t>
            </w:r>
          </w:p>
        </w:tc>
      </w:tr>
      <w:tr w:rsidR="00285EE0" w:rsidRPr="00FE0392" w14:paraId="54ECFC8D" w14:textId="77777777" w:rsidTr="00285EE0">
        <w:trPr>
          <w:trHeight w:val="315"/>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577C4151"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Voudouiste</w:t>
            </w:r>
          </w:p>
        </w:tc>
        <w:tc>
          <w:tcPr>
            <w:tcW w:w="1200" w:type="dxa"/>
            <w:tcBorders>
              <w:top w:val="nil"/>
              <w:left w:val="nil"/>
              <w:bottom w:val="single" w:sz="8" w:space="0" w:color="auto"/>
              <w:right w:val="single" w:sz="8" w:space="0" w:color="auto"/>
            </w:tcBorders>
            <w:shd w:val="clear" w:color="auto" w:fill="auto"/>
            <w:noWrap/>
            <w:vAlign w:val="center"/>
            <w:hideMark/>
          </w:tcPr>
          <w:p w14:paraId="54E2AD5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25</w:t>
            </w:r>
          </w:p>
        </w:tc>
        <w:tc>
          <w:tcPr>
            <w:tcW w:w="1200" w:type="dxa"/>
            <w:tcBorders>
              <w:top w:val="nil"/>
              <w:left w:val="nil"/>
              <w:bottom w:val="single" w:sz="8" w:space="0" w:color="auto"/>
              <w:right w:val="single" w:sz="8" w:space="0" w:color="auto"/>
            </w:tcBorders>
            <w:shd w:val="clear" w:color="auto" w:fill="auto"/>
            <w:noWrap/>
            <w:vAlign w:val="center"/>
            <w:hideMark/>
          </w:tcPr>
          <w:p w14:paraId="17220A6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12,89</w:t>
            </w:r>
          </w:p>
        </w:tc>
        <w:tc>
          <w:tcPr>
            <w:tcW w:w="1200" w:type="dxa"/>
            <w:tcBorders>
              <w:top w:val="nil"/>
              <w:left w:val="nil"/>
              <w:bottom w:val="single" w:sz="8" w:space="0" w:color="auto"/>
              <w:right w:val="single" w:sz="8" w:space="0" w:color="auto"/>
            </w:tcBorders>
            <w:shd w:val="clear" w:color="auto" w:fill="auto"/>
            <w:noWrap/>
            <w:vAlign w:val="center"/>
            <w:hideMark/>
          </w:tcPr>
          <w:p w14:paraId="0FF5D2A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18</w:t>
            </w:r>
          </w:p>
        </w:tc>
        <w:tc>
          <w:tcPr>
            <w:tcW w:w="1200" w:type="dxa"/>
            <w:tcBorders>
              <w:top w:val="nil"/>
              <w:left w:val="nil"/>
              <w:bottom w:val="single" w:sz="8" w:space="0" w:color="auto"/>
              <w:right w:val="single" w:sz="8" w:space="0" w:color="auto"/>
            </w:tcBorders>
            <w:shd w:val="clear" w:color="auto" w:fill="auto"/>
            <w:noWrap/>
            <w:vAlign w:val="center"/>
            <w:hideMark/>
          </w:tcPr>
          <w:p w14:paraId="64A03F11"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9,52</w:t>
            </w:r>
          </w:p>
        </w:tc>
        <w:tc>
          <w:tcPr>
            <w:tcW w:w="1200" w:type="dxa"/>
            <w:tcBorders>
              <w:top w:val="nil"/>
              <w:left w:val="nil"/>
              <w:bottom w:val="single" w:sz="8" w:space="0" w:color="auto"/>
              <w:right w:val="single" w:sz="8" w:space="0" w:color="auto"/>
            </w:tcBorders>
            <w:shd w:val="clear" w:color="auto" w:fill="auto"/>
            <w:noWrap/>
            <w:vAlign w:val="center"/>
            <w:hideMark/>
          </w:tcPr>
          <w:p w14:paraId="72A0518E"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43</w:t>
            </w:r>
          </w:p>
        </w:tc>
        <w:tc>
          <w:tcPr>
            <w:tcW w:w="1200" w:type="dxa"/>
            <w:tcBorders>
              <w:top w:val="nil"/>
              <w:left w:val="nil"/>
              <w:bottom w:val="single" w:sz="8" w:space="0" w:color="auto"/>
              <w:right w:val="single" w:sz="8" w:space="0" w:color="auto"/>
            </w:tcBorders>
            <w:shd w:val="clear" w:color="auto" w:fill="auto"/>
            <w:noWrap/>
            <w:vAlign w:val="center"/>
            <w:hideMark/>
          </w:tcPr>
          <w:p w14:paraId="0B65A163"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11,23</w:t>
            </w:r>
          </w:p>
        </w:tc>
      </w:tr>
      <w:tr w:rsidR="00285EE0" w:rsidRPr="00FE0392" w14:paraId="30EDAC2E" w14:textId="77777777" w:rsidTr="00285EE0">
        <w:trPr>
          <w:trHeight w:val="315"/>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14:paraId="22A17FCC" w14:textId="77777777" w:rsidR="00285EE0" w:rsidRPr="00FE0392" w:rsidRDefault="00285EE0" w:rsidP="00285EE0">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Total</w:t>
            </w:r>
          </w:p>
        </w:tc>
        <w:tc>
          <w:tcPr>
            <w:tcW w:w="1200" w:type="dxa"/>
            <w:tcBorders>
              <w:top w:val="nil"/>
              <w:left w:val="nil"/>
              <w:bottom w:val="single" w:sz="8" w:space="0" w:color="auto"/>
              <w:right w:val="single" w:sz="8" w:space="0" w:color="auto"/>
            </w:tcBorders>
            <w:shd w:val="clear" w:color="auto" w:fill="auto"/>
            <w:noWrap/>
            <w:vAlign w:val="center"/>
            <w:hideMark/>
          </w:tcPr>
          <w:p w14:paraId="28B06F08"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194</w:t>
            </w:r>
          </w:p>
        </w:tc>
        <w:tc>
          <w:tcPr>
            <w:tcW w:w="1200" w:type="dxa"/>
            <w:tcBorders>
              <w:top w:val="nil"/>
              <w:left w:val="nil"/>
              <w:bottom w:val="single" w:sz="8" w:space="0" w:color="auto"/>
              <w:right w:val="single" w:sz="8" w:space="0" w:color="auto"/>
            </w:tcBorders>
            <w:shd w:val="clear" w:color="auto" w:fill="auto"/>
            <w:noWrap/>
            <w:vAlign w:val="center"/>
            <w:hideMark/>
          </w:tcPr>
          <w:p w14:paraId="13A0490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100</w:t>
            </w:r>
          </w:p>
        </w:tc>
        <w:tc>
          <w:tcPr>
            <w:tcW w:w="1200" w:type="dxa"/>
            <w:tcBorders>
              <w:top w:val="nil"/>
              <w:left w:val="nil"/>
              <w:bottom w:val="single" w:sz="8" w:space="0" w:color="auto"/>
              <w:right w:val="single" w:sz="8" w:space="0" w:color="auto"/>
            </w:tcBorders>
            <w:shd w:val="clear" w:color="auto" w:fill="auto"/>
            <w:noWrap/>
            <w:vAlign w:val="center"/>
            <w:hideMark/>
          </w:tcPr>
          <w:p w14:paraId="071EFB40"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189</w:t>
            </w:r>
          </w:p>
        </w:tc>
        <w:tc>
          <w:tcPr>
            <w:tcW w:w="1200" w:type="dxa"/>
            <w:tcBorders>
              <w:top w:val="nil"/>
              <w:left w:val="nil"/>
              <w:bottom w:val="single" w:sz="8" w:space="0" w:color="auto"/>
              <w:right w:val="single" w:sz="8" w:space="0" w:color="auto"/>
            </w:tcBorders>
            <w:shd w:val="clear" w:color="auto" w:fill="auto"/>
            <w:noWrap/>
            <w:vAlign w:val="center"/>
            <w:hideMark/>
          </w:tcPr>
          <w:p w14:paraId="4A9967F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100</w:t>
            </w:r>
          </w:p>
        </w:tc>
        <w:tc>
          <w:tcPr>
            <w:tcW w:w="1200" w:type="dxa"/>
            <w:tcBorders>
              <w:top w:val="nil"/>
              <w:left w:val="nil"/>
              <w:bottom w:val="single" w:sz="8" w:space="0" w:color="auto"/>
              <w:right w:val="single" w:sz="8" w:space="0" w:color="auto"/>
            </w:tcBorders>
            <w:shd w:val="clear" w:color="auto" w:fill="auto"/>
            <w:noWrap/>
            <w:vAlign w:val="center"/>
            <w:hideMark/>
          </w:tcPr>
          <w:p w14:paraId="7A3664E4"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383</w:t>
            </w:r>
          </w:p>
        </w:tc>
        <w:tc>
          <w:tcPr>
            <w:tcW w:w="1200" w:type="dxa"/>
            <w:tcBorders>
              <w:top w:val="nil"/>
              <w:left w:val="nil"/>
              <w:bottom w:val="single" w:sz="8" w:space="0" w:color="auto"/>
              <w:right w:val="single" w:sz="8" w:space="0" w:color="auto"/>
            </w:tcBorders>
            <w:shd w:val="clear" w:color="auto" w:fill="auto"/>
            <w:noWrap/>
            <w:vAlign w:val="center"/>
            <w:hideMark/>
          </w:tcPr>
          <w:p w14:paraId="13C969D4"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100</w:t>
            </w:r>
          </w:p>
        </w:tc>
      </w:tr>
    </w:tbl>
    <w:p w14:paraId="28F32319" w14:textId="77777777" w:rsidR="00285EE0" w:rsidRPr="00FE0392" w:rsidRDefault="00285EE0" w:rsidP="00285EE0">
      <w:pPr>
        <w:spacing w:line="360" w:lineRule="auto"/>
        <w:jc w:val="left"/>
        <w:rPr>
          <w:rFonts w:eastAsia="Calibri" w:cs="Arial"/>
          <w:b/>
          <w:sz w:val="20"/>
          <w:szCs w:val="20"/>
          <w:lang w:eastAsia="fr-FR"/>
        </w:rPr>
      </w:pPr>
      <w:r w:rsidRPr="00FE0392">
        <w:rPr>
          <w:rFonts w:eastAsia="Calibri" w:cs="Arial"/>
          <w:b/>
          <w:sz w:val="20"/>
          <w:szCs w:val="20"/>
          <w:lang w:eastAsia="fr-FR"/>
        </w:rPr>
        <w:t>Source : Enquête de terrain, juin 2020</w:t>
      </w:r>
    </w:p>
    <w:p w14:paraId="12964D60" w14:textId="7EAF3952" w:rsidR="00285EE0" w:rsidRPr="00FE0392" w:rsidRDefault="007867F2" w:rsidP="00285EE0">
      <w:pPr>
        <w:keepNext/>
        <w:spacing w:before="240" w:after="120" w:line="240" w:lineRule="auto"/>
        <w:jc w:val="center"/>
        <w:rPr>
          <w:rFonts w:eastAsia="Times New Roman" w:cs="Times New Roman"/>
          <w:b/>
          <w:color w:val="000000"/>
          <w:sz w:val="20"/>
          <w:szCs w:val="20"/>
          <w:lang w:eastAsia="de-DE"/>
        </w:rPr>
      </w:pPr>
      <w:bookmarkStart w:id="1780" w:name="_Toc52902811"/>
      <w:r w:rsidRPr="00FE0392">
        <w:rPr>
          <w:b/>
        </w:rPr>
        <w:t xml:space="preserve">Tableau </w:t>
      </w:r>
      <w:r w:rsidRPr="00FE0392">
        <w:rPr>
          <w:b/>
        </w:rPr>
        <w:fldChar w:fldCharType="begin"/>
      </w:r>
      <w:r w:rsidRPr="00FE0392">
        <w:rPr>
          <w:b/>
        </w:rPr>
        <w:instrText xml:space="preserve"> SEQ Tableau \* ARABIC </w:instrText>
      </w:r>
      <w:r w:rsidRPr="00FE0392">
        <w:rPr>
          <w:b/>
        </w:rPr>
        <w:fldChar w:fldCharType="separate"/>
      </w:r>
      <w:r w:rsidR="002A2799" w:rsidRPr="00FE0392">
        <w:rPr>
          <w:b/>
          <w:noProof/>
        </w:rPr>
        <w:t>58</w:t>
      </w:r>
      <w:r w:rsidRPr="00FE0392">
        <w:rPr>
          <w:b/>
        </w:rPr>
        <w:fldChar w:fldCharType="end"/>
      </w:r>
      <w:r w:rsidRPr="00FE0392">
        <w:rPr>
          <w:b/>
        </w:rPr>
        <w:t xml:space="preserve"> :</w:t>
      </w:r>
      <w:r w:rsidR="00285EE0" w:rsidRPr="00FE0392">
        <w:rPr>
          <w:rFonts w:eastAsia="Times New Roman" w:cs="Times New Roman"/>
          <w:b/>
          <w:color w:val="000000"/>
          <w:sz w:val="20"/>
          <w:szCs w:val="20"/>
          <w:lang w:eastAsia="de-DE"/>
        </w:rPr>
        <w:t xml:space="preserve"> Répartition des PAP par niveau d’instruction</w:t>
      </w:r>
      <w:bookmarkEnd w:id="1780"/>
    </w:p>
    <w:tbl>
      <w:tblPr>
        <w:tblW w:w="8501"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4"/>
        <w:gridCol w:w="1200"/>
        <w:gridCol w:w="1200"/>
        <w:gridCol w:w="1200"/>
        <w:gridCol w:w="1200"/>
        <w:gridCol w:w="1200"/>
        <w:gridCol w:w="1200"/>
      </w:tblGrid>
      <w:tr w:rsidR="00285EE0" w:rsidRPr="00FE0392" w14:paraId="7C86253C" w14:textId="77777777" w:rsidTr="00285EE0">
        <w:trPr>
          <w:trHeight w:val="315"/>
        </w:trPr>
        <w:tc>
          <w:tcPr>
            <w:tcW w:w="1301" w:type="dxa"/>
            <w:shd w:val="clear" w:color="auto" w:fill="FFFFFF"/>
            <w:noWrap/>
            <w:vAlign w:val="center"/>
            <w:hideMark/>
          </w:tcPr>
          <w:p w14:paraId="2B2326CE"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Niveau d'instruction</w:t>
            </w:r>
          </w:p>
        </w:tc>
        <w:tc>
          <w:tcPr>
            <w:tcW w:w="1200" w:type="dxa"/>
            <w:shd w:val="clear" w:color="auto" w:fill="00B0F0"/>
            <w:noWrap/>
            <w:vAlign w:val="center"/>
            <w:hideMark/>
          </w:tcPr>
          <w:p w14:paraId="7E9478E2"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Homme</w:t>
            </w:r>
          </w:p>
        </w:tc>
        <w:tc>
          <w:tcPr>
            <w:tcW w:w="1200" w:type="dxa"/>
            <w:shd w:val="clear" w:color="auto" w:fill="00B0F0"/>
            <w:noWrap/>
            <w:vAlign w:val="center"/>
            <w:hideMark/>
          </w:tcPr>
          <w:p w14:paraId="20EE8451"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w:t>
            </w:r>
          </w:p>
        </w:tc>
        <w:tc>
          <w:tcPr>
            <w:tcW w:w="1200" w:type="dxa"/>
            <w:shd w:val="clear" w:color="000000" w:fill="E26B0A"/>
            <w:noWrap/>
            <w:vAlign w:val="center"/>
            <w:hideMark/>
          </w:tcPr>
          <w:p w14:paraId="7956E7F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Femme</w:t>
            </w:r>
          </w:p>
        </w:tc>
        <w:tc>
          <w:tcPr>
            <w:tcW w:w="1200" w:type="dxa"/>
            <w:shd w:val="clear" w:color="000000" w:fill="E26B0A"/>
            <w:noWrap/>
            <w:vAlign w:val="center"/>
            <w:hideMark/>
          </w:tcPr>
          <w:p w14:paraId="160E1F6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w:t>
            </w:r>
          </w:p>
        </w:tc>
        <w:tc>
          <w:tcPr>
            <w:tcW w:w="1200" w:type="dxa"/>
            <w:shd w:val="clear" w:color="auto" w:fill="FFFFFF"/>
            <w:noWrap/>
            <w:vAlign w:val="center"/>
            <w:hideMark/>
          </w:tcPr>
          <w:p w14:paraId="36D7E4F9"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Total</w:t>
            </w:r>
          </w:p>
        </w:tc>
        <w:tc>
          <w:tcPr>
            <w:tcW w:w="1200" w:type="dxa"/>
            <w:shd w:val="clear" w:color="auto" w:fill="FFFFFF"/>
            <w:noWrap/>
            <w:vAlign w:val="center"/>
            <w:hideMark/>
          </w:tcPr>
          <w:p w14:paraId="1377F888"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w:t>
            </w:r>
          </w:p>
        </w:tc>
      </w:tr>
      <w:tr w:rsidR="00285EE0" w:rsidRPr="00FE0392" w14:paraId="37DA1F2E" w14:textId="77777777" w:rsidTr="00285EE0">
        <w:trPr>
          <w:trHeight w:val="315"/>
        </w:trPr>
        <w:tc>
          <w:tcPr>
            <w:tcW w:w="1301" w:type="dxa"/>
            <w:shd w:val="clear" w:color="auto" w:fill="FFFFFF"/>
            <w:noWrap/>
            <w:vAlign w:val="center"/>
            <w:hideMark/>
          </w:tcPr>
          <w:p w14:paraId="414F78F7"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Analphabète</w:t>
            </w:r>
          </w:p>
        </w:tc>
        <w:tc>
          <w:tcPr>
            <w:tcW w:w="1200" w:type="dxa"/>
            <w:shd w:val="clear" w:color="auto" w:fill="auto"/>
            <w:noWrap/>
            <w:vAlign w:val="bottom"/>
            <w:hideMark/>
          </w:tcPr>
          <w:p w14:paraId="20E07379"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41</w:t>
            </w:r>
          </w:p>
        </w:tc>
        <w:tc>
          <w:tcPr>
            <w:tcW w:w="1200" w:type="dxa"/>
            <w:shd w:val="clear" w:color="auto" w:fill="auto"/>
            <w:noWrap/>
            <w:vAlign w:val="center"/>
            <w:hideMark/>
          </w:tcPr>
          <w:p w14:paraId="5DBAB755"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21,13</w:t>
            </w:r>
          </w:p>
        </w:tc>
        <w:tc>
          <w:tcPr>
            <w:tcW w:w="1200" w:type="dxa"/>
            <w:shd w:val="clear" w:color="auto" w:fill="auto"/>
            <w:noWrap/>
            <w:vAlign w:val="bottom"/>
            <w:hideMark/>
          </w:tcPr>
          <w:p w14:paraId="5F181191"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81</w:t>
            </w:r>
          </w:p>
        </w:tc>
        <w:tc>
          <w:tcPr>
            <w:tcW w:w="1200" w:type="dxa"/>
            <w:shd w:val="clear" w:color="auto" w:fill="auto"/>
            <w:noWrap/>
            <w:vAlign w:val="center"/>
            <w:hideMark/>
          </w:tcPr>
          <w:p w14:paraId="3966D1C6"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42,86</w:t>
            </w:r>
          </w:p>
        </w:tc>
        <w:tc>
          <w:tcPr>
            <w:tcW w:w="1200" w:type="dxa"/>
            <w:shd w:val="clear" w:color="auto" w:fill="FFFFFF"/>
            <w:noWrap/>
            <w:vAlign w:val="center"/>
            <w:hideMark/>
          </w:tcPr>
          <w:p w14:paraId="388A7A9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122</w:t>
            </w:r>
          </w:p>
        </w:tc>
        <w:tc>
          <w:tcPr>
            <w:tcW w:w="1200" w:type="dxa"/>
            <w:shd w:val="clear" w:color="auto" w:fill="FFFFFF"/>
            <w:noWrap/>
            <w:vAlign w:val="center"/>
            <w:hideMark/>
          </w:tcPr>
          <w:p w14:paraId="338CB3C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31,85</w:t>
            </w:r>
          </w:p>
        </w:tc>
      </w:tr>
      <w:tr w:rsidR="00285EE0" w:rsidRPr="00FE0392" w14:paraId="5D31856D" w14:textId="77777777" w:rsidTr="00285EE0">
        <w:trPr>
          <w:trHeight w:val="315"/>
        </w:trPr>
        <w:tc>
          <w:tcPr>
            <w:tcW w:w="1301" w:type="dxa"/>
            <w:shd w:val="clear" w:color="auto" w:fill="FFFFFF"/>
            <w:noWrap/>
            <w:vAlign w:val="center"/>
            <w:hideMark/>
          </w:tcPr>
          <w:p w14:paraId="45EAF689"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Primaire</w:t>
            </w:r>
          </w:p>
        </w:tc>
        <w:tc>
          <w:tcPr>
            <w:tcW w:w="1200" w:type="dxa"/>
            <w:shd w:val="clear" w:color="auto" w:fill="auto"/>
            <w:noWrap/>
            <w:vAlign w:val="bottom"/>
            <w:hideMark/>
          </w:tcPr>
          <w:p w14:paraId="6200C2E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52</w:t>
            </w:r>
          </w:p>
        </w:tc>
        <w:tc>
          <w:tcPr>
            <w:tcW w:w="1200" w:type="dxa"/>
            <w:shd w:val="clear" w:color="auto" w:fill="auto"/>
            <w:noWrap/>
            <w:vAlign w:val="center"/>
            <w:hideMark/>
          </w:tcPr>
          <w:p w14:paraId="52420FA7"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26,80</w:t>
            </w:r>
          </w:p>
        </w:tc>
        <w:tc>
          <w:tcPr>
            <w:tcW w:w="1200" w:type="dxa"/>
            <w:shd w:val="clear" w:color="auto" w:fill="auto"/>
            <w:noWrap/>
            <w:vAlign w:val="bottom"/>
            <w:hideMark/>
          </w:tcPr>
          <w:p w14:paraId="4B5F5D8C"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54</w:t>
            </w:r>
          </w:p>
        </w:tc>
        <w:tc>
          <w:tcPr>
            <w:tcW w:w="1200" w:type="dxa"/>
            <w:shd w:val="clear" w:color="auto" w:fill="auto"/>
            <w:noWrap/>
            <w:vAlign w:val="center"/>
            <w:hideMark/>
          </w:tcPr>
          <w:p w14:paraId="2494A292"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28,57</w:t>
            </w:r>
          </w:p>
        </w:tc>
        <w:tc>
          <w:tcPr>
            <w:tcW w:w="1200" w:type="dxa"/>
            <w:shd w:val="clear" w:color="auto" w:fill="FFFFFF"/>
            <w:noWrap/>
            <w:vAlign w:val="center"/>
            <w:hideMark/>
          </w:tcPr>
          <w:p w14:paraId="752D854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106</w:t>
            </w:r>
          </w:p>
        </w:tc>
        <w:tc>
          <w:tcPr>
            <w:tcW w:w="1200" w:type="dxa"/>
            <w:shd w:val="clear" w:color="auto" w:fill="FFFFFF"/>
            <w:noWrap/>
            <w:vAlign w:val="center"/>
            <w:hideMark/>
          </w:tcPr>
          <w:p w14:paraId="6E5F684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27,68</w:t>
            </w:r>
          </w:p>
        </w:tc>
      </w:tr>
      <w:tr w:rsidR="00285EE0" w:rsidRPr="00FE0392" w14:paraId="0F50155E" w14:textId="77777777" w:rsidTr="00285EE0">
        <w:trPr>
          <w:trHeight w:val="315"/>
        </w:trPr>
        <w:tc>
          <w:tcPr>
            <w:tcW w:w="1301" w:type="dxa"/>
            <w:shd w:val="clear" w:color="auto" w:fill="FFFFFF"/>
            <w:noWrap/>
            <w:vAlign w:val="center"/>
            <w:hideMark/>
          </w:tcPr>
          <w:p w14:paraId="4FD881A3"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Secondaire</w:t>
            </w:r>
          </w:p>
        </w:tc>
        <w:tc>
          <w:tcPr>
            <w:tcW w:w="1200" w:type="dxa"/>
            <w:shd w:val="clear" w:color="auto" w:fill="auto"/>
            <w:noWrap/>
            <w:vAlign w:val="bottom"/>
            <w:hideMark/>
          </w:tcPr>
          <w:p w14:paraId="3FF2184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69</w:t>
            </w:r>
          </w:p>
        </w:tc>
        <w:tc>
          <w:tcPr>
            <w:tcW w:w="1200" w:type="dxa"/>
            <w:shd w:val="clear" w:color="auto" w:fill="auto"/>
            <w:noWrap/>
            <w:vAlign w:val="center"/>
            <w:hideMark/>
          </w:tcPr>
          <w:p w14:paraId="459AB31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35,57</w:t>
            </w:r>
          </w:p>
        </w:tc>
        <w:tc>
          <w:tcPr>
            <w:tcW w:w="1200" w:type="dxa"/>
            <w:shd w:val="clear" w:color="auto" w:fill="auto"/>
            <w:noWrap/>
            <w:vAlign w:val="bottom"/>
            <w:hideMark/>
          </w:tcPr>
          <w:p w14:paraId="5AD4410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50</w:t>
            </w:r>
          </w:p>
        </w:tc>
        <w:tc>
          <w:tcPr>
            <w:tcW w:w="1200" w:type="dxa"/>
            <w:shd w:val="clear" w:color="auto" w:fill="auto"/>
            <w:noWrap/>
            <w:vAlign w:val="center"/>
            <w:hideMark/>
          </w:tcPr>
          <w:p w14:paraId="1BCFB00B"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26,46</w:t>
            </w:r>
          </w:p>
        </w:tc>
        <w:tc>
          <w:tcPr>
            <w:tcW w:w="1200" w:type="dxa"/>
            <w:shd w:val="clear" w:color="auto" w:fill="FFFFFF"/>
            <w:noWrap/>
            <w:vAlign w:val="center"/>
            <w:hideMark/>
          </w:tcPr>
          <w:p w14:paraId="09A14B33"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119</w:t>
            </w:r>
          </w:p>
        </w:tc>
        <w:tc>
          <w:tcPr>
            <w:tcW w:w="1200" w:type="dxa"/>
            <w:shd w:val="clear" w:color="auto" w:fill="FFFFFF"/>
            <w:noWrap/>
            <w:vAlign w:val="center"/>
            <w:hideMark/>
          </w:tcPr>
          <w:p w14:paraId="0BCE95A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31,07</w:t>
            </w:r>
          </w:p>
        </w:tc>
      </w:tr>
      <w:tr w:rsidR="00285EE0" w:rsidRPr="00FE0392" w14:paraId="0CFD47AF" w14:textId="77777777" w:rsidTr="00285EE0">
        <w:trPr>
          <w:trHeight w:val="315"/>
        </w:trPr>
        <w:tc>
          <w:tcPr>
            <w:tcW w:w="1301" w:type="dxa"/>
            <w:shd w:val="clear" w:color="auto" w:fill="FFFFFF"/>
            <w:noWrap/>
            <w:vAlign w:val="center"/>
            <w:hideMark/>
          </w:tcPr>
          <w:p w14:paraId="0E5067A1" w14:textId="77777777" w:rsidR="00285EE0" w:rsidRPr="00FE0392" w:rsidRDefault="00285EE0" w:rsidP="00285EE0">
            <w:pPr>
              <w:spacing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Supérieur</w:t>
            </w:r>
          </w:p>
        </w:tc>
        <w:tc>
          <w:tcPr>
            <w:tcW w:w="1200" w:type="dxa"/>
            <w:shd w:val="clear" w:color="auto" w:fill="auto"/>
            <w:noWrap/>
            <w:vAlign w:val="bottom"/>
            <w:hideMark/>
          </w:tcPr>
          <w:p w14:paraId="3DA452F8"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32</w:t>
            </w:r>
          </w:p>
        </w:tc>
        <w:tc>
          <w:tcPr>
            <w:tcW w:w="1200" w:type="dxa"/>
            <w:shd w:val="clear" w:color="auto" w:fill="auto"/>
            <w:noWrap/>
            <w:vAlign w:val="center"/>
            <w:hideMark/>
          </w:tcPr>
          <w:p w14:paraId="640FD8D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16,49</w:t>
            </w:r>
          </w:p>
        </w:tc>
        <w:tc>
          <w:tcPr>
            <w:tcW w:w="1200" w:type="dxa"/>
            <w:shd w:val="clear" w:color="auto" w:fill="auto"/>
            <w:noWrap/>
            <w:vAlign w:val="bottom"/>
            <w:hideMark/>
          </w:tcPr>
          <w:p w14:paraId="4EFFC89D"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200" w:type="dxa"/>
            <w:shd w:val="clear" w:color="auto" w:fill="auto"/>
            <w:noWrap/>
            <w:vAlign w:val="center"/>
            <w:hideMark/>
          </w:tcPr>
          <w:p w14:paraId="45C01490"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2,12</w:t>
            </w:r>
          </w:p>
        </w:tc>
        <w:tc>
          <w:tcPr>
            <w:tcW w:w="1200" w:type="dxa"/>
            <w:shd w:val="clear" w:color="auto" w:fill="FFFFFF"/>
            <w:noWrap/>
            <w:vAlign w:val="center"/>
            <w:hideMark/>
          </w:tcPr>
          <w:p w14:paraId="74E1B6DE"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36</w:t>
            </w:r>
          </w:p>
        </w:tc>
        <w:tc>
          <w:tcPr>
            <w:tcW w:w="1200" w:type="dxa"/>
            <w:shd w:val="clear" w:color="auto" w:fill="FFFFFF"/>
            <w:noWrap/>
            <w:vAlign w:val="center"/>
            <w:hideMark/>
          </w:tcPr>
          <w:p w14:paraId="12316BB2"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9,40</w:t>
            </w:r>
          </w:p>
        </w:tc>
      </w:tr>
      <w:tr w:rsidR="00285EE0" w:rsidRPr="00FE0392" w14:paraId="3E7F494B" w14:textId="77777777" w:rsidTr="00285EE0">
        <w:trPr>
          <w:trHeight w:val="315"/>
        </w:trPr>
        <w:tc>
          <w:tcPr>
            <w:tcW w:w="1301" w:type="dxa"/>
            <w:shd w:val="clear" w:color="auto" w:fill="FFFFFF"/>
            <w:noWrap/>
            <w:vAlign w:val="center"/>
            <w:hideMark/>
          </w:tcPr>
          <w:p w14:paraId="6BB3CB01" w14:textId="77777777" w:rsidR="00285EE0" w:rsidRPr="00FE0392" w:rsidRDefault="00285EE0" w:rsidP="00285EE0">
            <w:pPr>
              <w:spacing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Total</w:t>
            </w:r>
          </w:p>
        </w:tc>
        <w:tc>
          <w:tcPr>
            <w:tcW w:w="1200" w:type="dxa"/>
            <w:shd w:val="clear" w:color="auto" w:fill="auto"/>
            <w:noWrap/>
            <w:vAlign w:val="center"/>
            <w:hideMark/>
          </w:tcPr>
          <w:p w14:paraId="6B7FDBAC"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194</w:t>
            </w:r>
          </w:p>
        </w:tc>
        <w:tc>
          <w:tcPr>
            <w:tcW w:w="1200" w:type="dxa"/>
            <w:shd w:val="clear" w:color="auto" w:fill="auto"/>
            <w:noWrap/>
            <w:vAlign w:val="center"/>
            <w:hideMark/>
          </w:tcPr>
          <w:p w14:paraId="231B4E7F"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100,00</w:t>
            </w:r>
          </w:p>
        </w:tc>
        <w:tc>
          <w:tcPr>
            <w:tcW w:w="1200" w:type="dxa"/>
            <w:shd w:val="clear" w:color="auto" w:fill="auto"/>
            <w:noWrap/>
            <w:vAlign w:val="center"/>
            <w:hideMark/>
          </w:tcPr>
          <w:p w14:paraId="699F1F19" w14:textId="77777777" w:rsidR="00285EE0" w:rsidRPr="00FE0392" w:rsidRDefault="00285EE0" w:rsidP="00285EE0">
            <w:pPr>
              <w:spacing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189</w:t>
            </w:r>
          </w:p>
        </w:tc>
        <w:tc>
          <w:tcPr>
            <w:tcW w:w="1200" w:type="dxa"/>
            <w:shd w:val="clear" w:color="auto" w:fill="auto"/>
            <w:noWrap/>
            <w:vAlign w:val="center"/>
            <w:hideMark/>
          </w:tcPr>
          <w:p w14:paraId="1878EE6E"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100</w:t>
            </w:r>
          </w:p>
        </w:tc>
        <w:tc>
          <w:tcPr>
            <w:tcW w:w="1200" w:type="dxa"/>
            <w:shd w:val="clear" w:color="auto" w:fill="FFFFFF"/>
            <w:noWrap/>
            <w:vAlign w:val="center"/>
            <w:hideMark/>
          </w:tcPr>
          <w:p w14:paraId="725FBE76"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383</w:t>
            </w:r>
          </w:p>
        </w:tc>
        <w:tc>
          <w:tcPr>
            <w:tcW w:w="1200" w:type="dxa"/>
            <w:shd w:val="clear" w:color="auto" w:fill="FFFFFF"/>
            <w:noWrap/>
            <w:vAlign w:val="center"/>
            <w:hideMark/>
          </w:tcPr>
          <w:p w14:paraId="5E1AA02A" w14:textId="77777777" w:rsidR="00285EE0" w:rsidRPr="00FE0392" w:rsidRDefault="00285EE0" w:rsidP="00285EE0">
            <w:pPr>
              <w:spacing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100</w:t>
            </w:r>
          </w:p>
        </w:tc>
      </w:tr>
    </w:tbl>
    <w:p w14:paraId="342B9A83" w14:textId="77777777" w:rsidR="00285EE0" w:rsidRPr="00FE0392" w:rsidRDefault="00285EE0" w:rsidP="00285EE0">
      <w:pPr>
        <w:spacing w:line="360" w:lineRule="auto"/>
        <w:jc w:val="left"/>
        <w:rPr>
          <w:rFonts w:eastAsia="Calibri" w:cs="Arial"/>
          <w:b/>
          <w:sz w:val="20"/>
          <w:szCs w:val="20"/>
          <w:lang w:eastAsia="fr-FR"/>
        </w:rPr>
      </w:pPr>
      <w:r w:rsidRPr="00FE0392">
        <w:rPr>
          <w:rFonts w:eastAsia="Calibri" w:cs="Arial"/>
          <w:b/>
          <w:sz w:val="20"/>
          <w:szCs w:val="20"/>
          <w:lang w:eastAsia="fr-FR"/>
        </w:rPr>
        <w:t>Source : Enquête de terrain, juin 2020</w:t>
      </w:r>
    </w:p>
    <w:p w14:paraId="07D36C62" w14:textId="01690CFD" w:rsidR="00285EE0" w:rsidRPr="00FE0392" w:rsidRDefault="007867F2" w:rsidP="00672FBE">
      <w:pPr>
        <w:pStyle w:val="Titre20"/>
        <w:rPr>
          <w:rFonts w:eastAsia="Times New Roman"/>
          <w:lang w:eastAsia="de-DE"/>
        </w:rPr>
      </w:pPr>
      <w:bookmarkStart w:id="1781" w:name="_Toc44876684"/>
      <w:bookmarkStart w:id="1782" w:name="_Toc52900955"/>
      <w:bookmarkStart w:id="1783" w:name="_Toc52902705"/>
      <w:r w:rsidRPr="00FE0392">
        <w:rPr>
          <w:rFonts w:asciiTheme="minorHAnsi" w:eastAsia="Times New Roman" w:hAnsiTheme="minorHAnsi"/>
          <w:lang w:eastAsia="de-DE"/>
        </w:rPr>
        <w:t xml:space="preserve">9.9. </w:t>
      </w:r>
      <w:r w:rsidR="00285EE0" w:rsidRPr="00FE0392">
        <w:rPr>
          <w:rFonts w:eastAsia="Times New Roman"/>
          <w:lang w:eastAsia="de-DE"/>
        </w:rPr>
        <w:t>Activités génératrices de revenus des PAP</w:t>
      </w:r>
      <w:bookmarkEnd w:id="1781"/>
      <w:bookmarkEnd w:id="1782"/>
      <w:bookmarkEnd w:id="1783"/>
    </w:p>
    <w:p w14:paraId="54F1A871" w14:textId="77777777" w:rsidR="00285EE0" w:rsidRPr="00FE0392" w:rsidRDefault="00285EE0" w:rsidP="00285EE0">
      <w:pPr>
        <w:spacing w:line="360" w:lineRule="auto"/>
        <w:rPr>
          <w:rFonts w:eastAsia="Calibri" w:cs="Arial"/>
          <w:bCs/>
        </w:rPr>
      </w:pPr>
      <w:r w:rsidRPr="00FE0392">
        <w:rPr>
          <w:rFonts w:eastAsia="Calibri" w:cs="Times New Roman"/>
          <w:szCs w:val="24"/>
          <w:lang w:eastAsia="de-DE"/>
        </w:rPr>
        <w:t xml:space="preserve">Les personnes affectées par le projet menant des activités génératrices de revenus sont : les agriculteurs, les restauratrices, les fonctionnaires, les ménagères, les couturiers, les menuisiers, les chauffeurs, les coiffeurs, les </w:t>
      </w:r>
      <w:r w:rsidRPr="00FE0392">
        <w:rPr>
          <w:rFonts w:eastAsia="Times New Roman" w:cs="Times New Roman"/>
          <w:szCs w:val="24"/>
          <w:lang w:eastAsia="de-DE"/>
        </w:rPr>
        <w:t>enseignants, les forgerons, les tisserands, les bouchers</w:t>
      </w:r>
      <w:r w:rsidRPr="00FE0392">
        <w:rPr>
          <w:rFonts w:eastAsia="Calibri" w:cs="Times New Roman"/>
          <w:szCs w:val="24"/>
          <w:lang w:eastAsia="de-DE"/>
        </w:rPr>
        <w:t>, etc. Le tableau ci-dessous illustre la proportion des PAP par profession qui indique les secteurs d’activités génératrices de revenus dans les emprises du projet</w:t>
      </w:r>
      <w:r w:rsidRPr="00FE0392">
        <w:rPr>
          <w:rFonts w:eastAsia="Calibri" w:cs="Arial"/>
          <w:bCs/>
        </w:rPr>
        <w:t>.</w:t>
      </w:r>
    </w:p>
    <w:p w14:paraId="55D7E3C5" w14:textId="233709A2" w:rsidR="00285EE0" w:rsidRPr="00FE0392" w:rsidRDefault="007867F2" w:rsidP="00F87495">
      <w:pPr>
        <w:keepNext/>
        <w:spacing w:line="360" w:lineRule="auto"/>
        <w:jc w:val="left"/>
        <w:rPr>
          <w:rFonts w:eastAsia="Times New Roman" w:cs="Times New Roman"/>
          <w:b/>
          <w:color w:val="000000"/>
          <w:sz w:val="20"/>
          <w:szCs w:val="20"/>
          <w:lang w:eastAsia="de-DE"/>
        </w:rPr>
      </w:pPr>
      <w:bookmarkStart w:id="1784" w:name="_Toc52902812"/>
      <w:r w:rsidRPr="00FE0392">
        <w:rPr>
          <w:b/>
        </w:rPr>
        <w:t xml:space="preserve">Tableau </w:t>
      </w:r>
      <w:r w:rsidRPr="00FE0392">
        <w:rPr>
          <w:b/>
        </w:rPr>
        <w:fldChar w:fldCharType="begin"/>
      </w:r>
      <w:r w:rsidRPr="00FE0392">
        <w:rPr>
          <w:b/>
        </w:rPr>
        <w:instrText xml:space="preserve"> SEQ Tableau \* ARABIC </w:instrText>
      </w:r>
      <w:r w:rsidRPr="00FE0392">
        <w:rPr>
          <w:b/>
        </w:rPr>
        <w:fldChar w:fldCharType="separate"/>
      </w:r>
      <w:r w:rsidR="002A2799" w:rsidRPr="00FE0392">
        <w:rPr>
          <w:b/>
          <w:noProof/>
        </w:rPr>
        <w:t>59</w:t>
      </w:r>
      <w:r w:rsidRPr="00FE0392">
        <w:rPr>
          <w:b/>
        </w:rPr>
        <w:fldChar w:fldCharType="end"/>
      </w:r>
      <w:r w:rsidRPr="00FE0392">
        <w:rPr>
          <w:b/>
        </w:rPr>
        <w:t xml:space="preserve"> :</w:t>
      </w:r>
      <w:r w:rsidR="00285EE0" w:rsidRPr="00FE0392">
        <w:rPr>
          <w:rFonts w:eastAsia="Times New Roman" w:cs="Times New Roman"/>
          <w:b/>
          <w:color w:val="000000"/>
          <w:sz w:val="20"/>
          <w:szCs w:val="20"/>
          <w:lang w:eastAsia="de-DE"/>
        </w:rPr>
        <w:t>Secteurs d’activités génératrices des PAP</w:t>
      </w:r>
      <w:bookmarkEnd w:id="1784"/>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686"/>
        <w:gridCol w:w="1814"/>
        <w:gridCol w:w="1417"/>
      </w:tblGrid>
      <w:tr w:rsidR="00285EE0" w:rsidRPr="00FE0392" w14:paraId="7731A481" w14:textId="77777777" w:rsidTr="00285EE0">
        <w:trPr>
          <w:trHeight w:val="300"/>
          <w:tblHeader/>
        </w:trPr>
        <w:tc>
          <w:tcPr>
            <w:tcW w:w="1838" w:type="dxa"/>
            <w:shd w:val="clear" w:color="auto" w:fill="00B0F0"/>
            <w:noWrap/>
            <w:hideMark/>
          </w:tcPr>
          <w:p w14:paraId="5649EBE9" w14:textId="77777777" w:rsidR="00285EE0" w:rsidRPr="00FE0392" w:rsidRDefault="00285EE0" w:rsidP="00285EE0">
            <w:pPr>
              <w:spacing w:before="60" w:line="240" w:lineRule="auto"/>
              <w:jc w:val="left"/>
              <w:rPr>
                <w:rFonts w:eastAsia="Times New Roman" w:cs="Arial"/>
                <w:b/>
                <w:sz w:val="20"/>
                <w:szCs w:val="20"/>
                <w:lang w:eastAsia="fr-FR"/>
              </w:rPr>
            </w:pPr>
            <w:r w:rsidRPr="00FE0392">
              <w:rPr>
                <w:rFonts w:eastAsia="Times New Roman" w:cs="Arial"/>
                <w:b/>
                <w:sz w:val="20"/>
                <w:szCs w:val="20"/>
                <w:lang w:eastAsia="fr-FR"/>
              </w:rPr>
              <w:t>Sexe</w:t>
            </w:r>
          </w:p>
        </w:tc>
        <w:tc>
          <w:tcPr>
            <w:tcW w:w="3686" w:type="dxa"/>
            <w:shd w:val="clear" w:color="auto" w:fill="00B0F0"/>
            <w:noWrap/>
            <w:hideMark/>
          </w:tcPr>
          <w:p w14:paraId="6CEC2056" w14:textId="77777777" w:rsidR="00285EE0" w:rsidRPr="00FE0392" w:rsidRDefault="00285EE0" w:rsidP="00285EE0">
            <w:pPr>
              <w:spacing w:before="60"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Occupation du PAP</w:t>
            </w:r>
          </w:p>
        </w:tc>
        <w:tc>
          <w:tcPr>
            <w:tcW w:w="1814" w:type="dxa"/>
            <w:shd w:val="clear" w:color="auto" w:fill="00B0F0"/>
            <w:noWrap/>
            <w:hideMark/>
          </w:tcPr>
          <w:p w14:paraId="39A16327"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Nombre</w:t>
            </w:r>
          </w:p>
        </w:tc>
        <w:tc>
          <w:tcPr>
            <w:tcW w:w="1417" w:type="dxa"/>
            <w:shd w:val="clear" w:color="auto" w:fill="00B0F0"/>
            <w:noWrap/>
            <w:hideMark/>
          </w:tcPr>
          <w:p w14:paraId="7F6595D2"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w:t>
            </w:r>
          </w:p>
        </w:tc>
      </w:tr>
      <w:tr w:rsidR="00285EE0" w:rsidRPr="00FE0392" w14:paraId="49D41400" w14:textId="77777777" w:rsidTr="00285EE0">
        <w:trPr>
          <w:trHeight w:val="315"/>
        </w:trPr>
        <w:tc>
          <w:tcPr>
            <w:tcW w:w="1838" w:type="dxa"/>
            <w:vMerge w:val="restart"/>
            <w:shd w:val="clear" w:color="auto" w:fill="auto"/>
            <w:noWrap/>
            <w:hideMark/>
          </w:tcPr>
          <w:p w14:paraId="4680D596"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578EA48C"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164B6C86"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668F061A"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17EA00D8"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072F1971"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34EFB5A8"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6B18AAF2"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2C62F99B"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6C0E742A"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018B6CB1" w14:textId="77777777" w:rsidR="00285EE0" w:rsidRPr="00FE0392" w:rsidRDefault="00285EE0" w:rsidP="00285EE0">
            <w:pPr>
              <w:spacing w:before="60" w:line="240" w:lineRule="auto"/>
              <w:jc w:val="left"/>
              <w:rPr>
                <w:rFonts w:eastAsia="Times New Roman" w:cs="Arial"/>
                <w:b/>
                <w:bCs/>
                <w:color w:val="000000"/>
                <w:sz w:val="20"/>
                <w:szCs w:val="20"/>
                <w:lang w:eastAsia="fr-FR"/>
              </w:rPr>
            </w:pPr>
            <w:r w:rsidRPr="00FE0392">
              <w:rPr>
                <w:rFonts w:eastAsia="Times New Roman" w:cs="Arial"/>
                <w:b/>
                <w:bCs/>
                <w:color w:val="000000"/>
                <w:sz w:val="20"/>
                <w:szCs w:val="20"/>
                <w:lang w:eastAsia="fr-FR"/>
              </w:rPr>
              <w:t>Femme</w:t>
            </w:r>
          </w:p>
        </w:tc>
        <w:tc>
          <w:tcPr>
            <w:tcW w:w="3686" w:type="dxa"/>
            <w:shd w:val="clear" w:color="auto" w:fill="auto"/>
            <w:noWrap/>
            <w:hideMark/>
          </w:tcPr>
          <w:p w14:paraId="5CD57879"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 Retraité</w:t>
            </w:r>
          </w:p>
        </w:tc>
        <w:tc>
          <w:tcPr>
            <w:tcW w:w="1814" w:type="dxa"/>
            <w:shd w:val="clear" w:color="auto" w:fill="auto"/>
            <w:noWrap/>
            <w:hideMark/>
          </w:tcPr>
          <w:p w14:paraId="047BA05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15C1E0A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1,05</w:t>
            </w:r>
          </w:p>
        </w:tc>
      </w:tr>
      <w:tr w:rsidR="00285EE0" w:rsidRPr="00FE0392" w14:paraId="734FE6ED" w14:textId="77777777" w:rsidTr="00285EE0">
        <w:trPr>
          <w:trHeight w:val="315"/>
        </w:trPr>
        <w:tc>
          <w:tcPr>
            <w:tcW w:w="1838" w:type="dxa"/>
            <w:vMerge/>
            <w:shd w:val="clear" w:color="auto" w:fill="auto"/>
            <w:noWrap/>
            <w:hideMark/>
          </w:tcPr>
          <w:p w14:paraId="681019B7"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4CB779E4"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Agent de santé</w:t>
            </w:r>
          </w:p>
        </w:tc>
        <w:tc>
          <w:tcPr>
            <w:tcW w:w="1814" w:type="dxa"/>
            <w:shd w:val="clear" w:color="auto" w:fill="auto"/>
            <w:noWrap/>
            <w:hideMark/>
          </w:tcPr>
          <w:p w14:paraId="35CBF5B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6C9D8DA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6744F0B6" w14:textId="77777777" w:rsidTr="00285EE0">
        <w:trPr>
          <w:trHeight w:val="315"/>
        </w:trPr>
        <w:tc>
          <w:tcPr>
            <w:tcW w:w="1838" w:type="dxa"/>
            <w:vMerge/>
            <w:shd w:val="clear" w:color="auto" w:fill="auto"/>
            <w:noWrap/>
            <w:hideMark/>
          </w:tcPr>
          <w:p w14:paraId="5B5B193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50E259D2"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Cabine téléphonique</w:t>
            </w:r>
          </w:p>
        </w:tc>
        <w:tc>
          <w:tcPr>
            <w:tcW w:w="1814" w:type="dxa"/>
            <w:shd w:val="clear" w:color="auto" w:fill="auto"/>
            <w:noWrap/>
            <w:hideMark/>
          </w:tcPr>
          <w:p w14:paraId="169CB22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146AFBA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7FE03DAD" w14:textId="77777777" w:rsidTr="00285EE0">
        <w:trPr>
          <w:trHeight w:val="315"/>
        </w:trPr>
        <w:tc>
          <w:tcPr>
            <w:tcW w:w="1838" w:type="dxa"/>
            <w:vMerge/>
            <w:shd w:val="clear" w:color="auto" w:fill="auto"/>
            <w:noWrap/>
            <w:hideMark/>
          </w:tcPr>
          <w:p w14:paraId="5AD3550D"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872B2E1"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Coiffeur/Coiffeuse</w:t>
            </w:r>
          </w:p>
        </w:tc>
        <w:tc>
          <w:tcPr>
            <w:tcW w:w="1814" w:type="dxa"/>
            <w:shd w:val="clear" w:color="auto" w:fill="auto"/>
            <w:noWrap/>
            <w:hideMark/>
          </w:tcPr>
          <w:p w14:paraId="634555C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12</w:t>
            </w:r>
          </w:p>
        </w:tc>
        <w:tc>
          <w:tcPr>
            <w:tcW w:w="1417" w:type="dxa"/>
            <w:shd w:val="clear" w:color="auto" w:fill="auto"/>
            <w:noWrap/>
            <w:hideMark/>
          </w:tcPr>
          <w:p w14:paraId="75F9813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6,34</w:t>
            </w:r>
          </w:p>
        </w:tc>
      </w:tr>
      <w:tr w:rsidR="00285EE0" w:rsidRPr="00FE0392" w14:paraId="77D037FD" w14:textId="77777777" w:rsidTr="00285EE0">
        <w:trPr>
          <w:trHeight w:val="315"/>
        </w:trPr>
        <w:tc>
          <w:tcPr>
            <w:tcW w:w="1838" w:type="dxa"/>
            <w:vMerge/>
            <w:shd w:val="clear" w:color="auto" w:fill="auto"/>
            <w:noWrap/>
            <w:hideMark/>
          </w:tcPr>
          <w:p w14:paraId="58AB1659"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368541F4"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Commerçant</w:t>
            </w:r>
          </w:p>
        </w:tc>
        <w:tc>
          <w:tcPr>
            <w:tcW w:w="1814" w:type="dxa"/>
            <w:shd w:val="clear" w:color="auto" w:fill="auto"/>
            <w:noWrap/>
            <w:hideMark/>
          </w:tcPr>
          <w:p w14:paraId="313FFD8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141</w:t>
            </w:r>
          </w:p>
        </w:tc>
        <w:tc>
          <w:tcPr>
            <w:tcW w:w="1417" w:type="dxa"/>
            <w:shd w:val="clear" w:color="auto" w:fill="auto"/>
            <w:noWrap/>
            <w:hideMark/>
          </w:tcPr>
          <w:p w14:paraId="7EED7C8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74,60</w:t>
            </w:r>
          </w:p>
        </w:tc>
      </w:tr>
      <w:tr w:rsidR="00285EE0" w:rsidRPr="00FE0392" w14:paraId="1B2738EE" w14:textId="77777777" w:rsidTr="00285EE0">
        <w:trPr>
          <w:trHeight w:val="315"/>
        </w:trPr>
        <w:tc>
          <w:tcPr>
            <w:tcW w:w="1838" w:type="dxa"/>
            <w:vMerge/>
            <w:shd w:val="clear" w:color="auto" w:fill="auto"/>
            <w:noWrap/>
            <w:hideMark/>
          </w:tcPr>
          <w:p w14:paraId="0A00CE0A"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5BED031D"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Couturier/Couturière/Tailleur</w:t>
            </w:r>
          </w:p>
        </w:tc>
        <w:tc>
          <w:tcPr>
            <w:tcW w:w="1814" w:type="dxa"/>
            <w:shd w:val="clear" w:color="auto" w:fill="auto"/>
            <w:noWrap/>
            <w:hideMark/>
          </w:tcPr>
          <w:p w14:paraId="2E9D533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14</w:t>
            </w:r>
          </w:p>
        </w:tc>
        <w:tc>
          <w:tcPr>
            <w:tcW w:w="1417" w:type="dxa"/>
            <w:shd w:val="clear" w:color="auto" w:fill="auto"/>
            <w:noWrap/>
            <w:hideMark/>
          </w:tcPr>
          <w:p w14:paraId="648D489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7,40</w:t>
            </w:r>
          </w:p>
        </w:tc>
      </w:tr>
      <w:tr w:rsidR="00285EE0" w:rsidRPr="00FE0392" w14:paraId="2F814F35" w14:textId="77777777" w:rsidTr="00285EE0">
        <w:trPr>
          <w:trHeight w:val="315"/>
        </w:trPr>
        <w:tc>
          <w:tcPr>
            <w:tcW w:w="1838" w:type="dxa"/>
            <w:vMerge/>
            <w:shd w:val="clear" w:color="auto" w:fill="auto"/>
            <w:noWrap/>
            <w:hideMark/>
          </w:tcPr>
          <w:p w14:paraId="4ABFB50A"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37910B69"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Cultivateur</w:t>
            </w:r>
          </w:p>
        </w:tc>
        <w:tc>
          <w:tcPr>
            <w:tcW w:w="1814" w:type="dxa"/>
            <w:shd w:val="clear" w:color="auto" w:fill="auto"/>
            <w:noWrap/>
            <w:hideMark/>
          </w:tcPr>
          <w:p w14:paraId="526F9F9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1F4B86D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1,05</w:t>
            </w:r>
          </w:p>
        </w:tc>
      </w:tr>
      <w:tr w:rsidR="00285EE0" w:rsidRPr="00FE0392" w14:paraId="08C31529" w14:textId="77777777" w:rsidTr="00285EE0">
        <w:trPr>
          <w:trHeight w:val="315"/>
        </w:trPr>
        <w:tc>
          <w:tcPr>
            <w:tcW w:w="1838" w:type="dxa"/>
            <w:vMerge/>
            <w:shd w:val="clear" w:color="auto" w:fill="auto"/>
            <w:noWrap/>
            <w:hideMark/>
          </w:tcPr>
          <w:p w14:paraId="0EC88151" w14:textId="77777777" w:rsidR="00285EE0" w:rsidRPr="00FE0392" w:rsidRDefault="00285EE0" w:rsidP="00285EE0">
            <w:pPr>
              <w:spacing w:before="60" w:line="240" w:lineRule="auto"/>
              <w:jc w:val="left"/>
              <w:rPr>
                <w:rFonts w:eastAsia="Times New Roman" w:cs="Arial"/>
                <w:b/>
                <w:bCs/>
                <w:color w:val="000000"/>
                <w:sz w:val="20"/>
                <w:szCs w:val="20"/>
                <w:lang w:eastAsia="fr-FR"/>
              </w:rPr>
            </w:pPr>
          </w:p>
        </w:tc>
        <w:tc>
          <w:tcPr>
            <w:tcW w:w="3686" w:type="dxa"/>
            <w:shd w:val="clear" w:color="auto" w:fill="auto"/>
            <w:noWrap/>
            <w:hideMark/>
          </w:tcPr>
          <w:p w14:paraId="3D15CAD5"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Enseignant</w:t>
            </w:r>
          </w:p>
        </w:tc>
        <w:tc>
          <w:tcPr>
            <w:tcW w:w="1814" w:type="dxa"/>
            <w:shd w:val="clear" w:color="auto" w:fill="auto"/>
            <w:noWrap/>
            <w:hideMark/>
          </w:tcPr>
          <w:p w14:paraId="08130F0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5E33EAC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4BD57EFD" w14:textId="77777777" w:rsidTr="00285EE0">
        <w:trPr>
          <w:trHeight w:val="315"/>
        </w:trPr>
        <w:tc>
          <w:tcPr>
            <w:tcW w:w="1838" w:type="dxa"/>
            <w:vMerge/>
            <w:shd w:val="clear" w:color="auto" w:fill="auto"/>
            <w:noWrap/>
            <w:hideMark/>
          </w:tcPr>
          <w:p w14:paraId="3F0F8E33"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52CF1F3B"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Forgeron</w:t>
            </w:r>
          </w:p>
        </w:tc>
        <w:tc>
          <w:tcPr>
            <w:tcW w:w="1814" w:type="dxa"/>
            <w:shd w:val="clear" w:color="auto" w:fill="auto"/>
            <w:noWrap/>
            <w:hideMark/>
          </w:tcPr>
          <w:p w14:paraId="6EEDF91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3A78EAD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0F8E920B" w14:textId="77777777" w:rsidTr="00285EE0">
        <w:trPr>
          <w:trHeight w:val="315"/>
        </w:trPr>
        <w:tc>
          <w:tcPr>
            <w:tcW w:w="1838" w:type="dxa"/>
            <w:vMerge/>
            <w:shd w:val="clear" w:color="auto" w:fill="auto"/>
            <w:noWrap/>
            <w:hideMark/>
          </w:tcPr>
          <w:p w14:paraId="58757DAF"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2E63913F"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Gérant</w:t>
            </w:r>
          </w:p>
        </w:tc>
        <w:tc>
          <w:tcPr>
            <w:tcW w:w="1814" w:type="dxa"/>
            <w:shd w:val="clear" w:color="auto" w:fill="auto"/>
            <w:noWrap/>
            <w:hideMark/>
          </w:tcPr>
          <w:p w14:paraId="3CC7DC3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5A587BB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1753DEC2" w14:textId="77777777" w:rsidTr="00285EE0">
        <w:trPr>
          <w:trHeight w:val="315"/>
        </w:trPr>
        <w:tc>
          <w:tcPr>
            <w:tcW w:w="1838" w:type="dxa"/>
            <w:vMerge/>
            <w:shd w:val="clear" w:color="auto" w:fill="auto"/>
            <w:noWrap/>
            <w:hideMark/>
          </w:tcPr>
          <w:p w14:paraId="6B8567D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7ECA320"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Infirmière</w:t>
            </w:r>
          </w:p>
        </w:tc>
        <w:tc>
          <w:tcPr>
            <w:tcW w:w="1814" w:type="dxa"/>
            <w:shd w:val="clear" w:color="auto" w:fill="auto"/>
            <w:noWrap/>
            <w:hideMark/>
          </w:tcPr>
          <w:p w14:paraId="4C3AF98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0D83E0C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7,14</w:t>
            </w:r>
          </w:p>
        </w:tc>
      </w:tr>
      <w:tr w:rsidR="00285EE0" w:rsidRPr="00FE0392" w14:paraId="4E23D2A3" w14:textId="77777777" w:rsidTr="00285EE0">
        <w:trPr>
          <w:trHeight w:val="315"/>
        </w:trPr>
        <w:tc>
          <w:tcPr>
            <w:tcW w:w="1838" w:type="dxa"/>
            <w:vMerge/>
            <w:shd w:val="clear" w:color="auto" w:fill="auto"/>
            <w:noWrap/>
            <w:hideMark/>
          </w:tcPr>
          <w:p w14:paraId="07957A7E"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0C88E83A"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Informaticien</w:t>
            </w:r>
          </w:p>
        </w:tc>
        <w:tc>
          <w:tcPr>
            <w:tcW w:w="1814" w:type="dxa"/>
            <w:shd w:val="clear" w:color="auto" w:fill="auto"/>
            <w:noWrap/>
            <w:hideMark/>
          </w:tcPr>
          <w:p w14:paraId="7B41B23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225FBEB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460664DC" w14:textId="77777777" w:rsidTr="00285EE0">
        <w:trPr>
          <w:trHeight w:val="315"/>
        </w:trPr>
        <w:tc>
          <w:tcPr>
            <w:tcW w:w="1838" w:type="dxa"/>
            <w:vMerge/>
            <w:shd w:val="clear" w:color="auto" w:fill="auto"/>
            <w:noWrap/>
            <w:hideMark/>
          </w:tcPr>
          <w:p w14:paraId="4F54897C"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92B44D1"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Manucure-</w:t>
            </w:r>
          </w:p>
        </w:tc>
        <w:tc>
          <w:tcPr>
            <w:tcW w:w="1814" w:type="dxa"/>
            <w:shd w:val="clear" w:color="auto" w:fill="auto"/>
            <w:noWrap/>
            <w:hideMark/>
          </w:tcPr>
          <w:p w14:paraId="0BFBFFE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5D955C6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1EEBCC7F" w14:textId="77777777" w:rsidTr="00285EE0">
        <w:trPr>
          <w:trHeight w:val="315"/>
        </w:trPr>
        <w:tc>
          <w:tcPr>
            <w:tcW w:w="1838" w:type="dxa"/>
            <w:vMerge/>
            <w:shd w:val="clear" w:color="auto" w:fill="auto"/>
            <w:noWrap/>
            <w:hideMark/>
          </w:tcPr>
          <w:p w14:paraId="7E582169"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1606C304"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Ménagère</w:t>
            </w:r>
          </w:p>
        </w:tc>
        <w:tc>
          <w:tcPr>
            <w:tcW w:w="1814" w:type="dxa"/>
            <w:shd w:val="clear" w:color="auto" w:fill="auto"/>
            <w:noWrap/>
            <w:hideMark/>
          </w:tcPr>
          <w:p w14:paraId="1C742C5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417" w:type="dxa"/>
            <w:shd w:val="clear" w:color="auto" w:fill="auto"/>
            <w:noWrap/>
            <w:hideMark/>
          </w:tcPr>
          <w:p w14:paraId="2FD524A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2,11</w:t>
            </w:r>
          </w:p>
        </w:tc>
      </w:tr>
      <w:tr w:rsidR="00285EE0" w:rsidRPr="00FE0392" w14:paraId="72693950" w14:textId="77777777" w:rsidTr="00285EE0">
        <w:trPr>
          <w:trHeight w:val="315"/>
        </w:trPr>
        <w:tc>
          <w:tcPr>
            <w:tcW w:w="1838" w:type="dxa"/>
            <w:vMerge/>
            <w:shd w:val="clear" w:color="auto" w:fill="auto"/>
            <w:noWrap/>
            <w:hideMark/>
          </w:tcPr>
          <w:p w14:paraId="5710F5F5"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40B89F55"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Opératrice LNB</w:t>
            </w:r>
          </w:p>
        </w:tc>
        <w:tc>
          <w:tcPr>
            <w:tcW w:w="1814" w:type="dxa"/>
            <w:shd w:val="clear" w:color="auto" w:fill="auto"/>
            <w:noWrap/>
            <w:hideMark/>
          </w:tcPr>
          <w:p w14:paraId="05C545D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7C15FBC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5DE2A114" w14:textId="77777777" w:rsidTr="00285EE0">
        <w:trPr>
          <w:trHeight w:val="315"/>
        </w:trPr>
        <w:tc>
          <w:tcPr>
            <w:tcW w:w="1838" w:type="dxa"/>
            <w:vMerge/>
            <w:shd w:val="clear" w:color="auto" w:fill="auto"/>
            <w:noWrap/>
            <w:hideMark/>
          </w:tcPr>
          <w:p w14:paraId="49C8B676"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340CA535"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Photographe</w:t>
            </w:r>
          </w:p>
        </w:tc>
        <w:tc>
          <w:tcPr>
            <w:tcW w:w="1814" w:type="dxa"/>
            <w:shd w:val="clear" w:color="auto" w:fill="auto"/>
            <w:noWrap/>
            <w:hideMark/>
          </w:tcPr>
          <w:p w14:paraId="642AC20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5761CC2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1,05</w:t>
            </w:r>
          </w:p>
        </w:tc>
      </w:tr>
      <w:tr w:rsidR="00285EE0" w:rsidRPr="00FE0392" w14:paraId="4F56402B" w14:textId="77777777" w:rsidTr="00285EE0">
        <w:trPr>
          <w:trHeight w:val="315"/>
        </w:trPr>
        <w:tc>
          <w:tcPr>
            <w:tcW w:w="1838" w:type="dxa"/>
            <w:vMerge/>
            <w:shd w:val="clear" w:color="auto" w:fill="auto"/>
            <w:noWrap/>
            <w:hideMark/>
          </w:tcPr>
          <w:p w14:paraId="5A4A6816"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387FC70"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Restauration</w:t>
            </w:r>
          </w:p>
        </w:tc>
        <w:tc>
          <w:tcPr>
            <w:tcW w:w="1814" w:type="dxa"/>
            <w:shd w:val="clear" w:color="auto" w:fill="auto"/>
            <w:noWrap/>
            <w:hideMark/>
          </w:tcPr>
          <w:p w14:paraId="42EC5CD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00B232D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0,53</w:t>
            </w:r>
          </w:p>
        </w:tc>
      </w:tr>
      <w:tr w:rsidR="00285EE0" w:rsidRPr="00FE0392" w14:paraId="43B3C936" w14:textId="77777777" w:rsidTr="00285EE0">
        <w:trPr>
          <w:trHeight w:val="315"/>
        </w:trPr>
        <w:tc>
          <w:tcPr>
            <w:tcW w:w="1838" w:type="dxa"/>
            <w:shd w:val="clear" w:color="auto" w:fill="auto"/>
            <w:noWrap/>
            <w:hideMark/>
          </w:tcPr>
          <w:p w14:paraId="3AE8A370"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TOTAL </w:t>
            </w:r>
          </w:p>
        </w:tc>
        <w:tc>
          <w:tcPr>
            <w:tcW w:w="3686" w:type="dxa"/>
            <w:shd w:val="clear" w:color="auto" w:fill="auto"/>
            <w:noWrap/>
            <w:hideMark/>
          </w:tcPr>
          <w:p w14:paraId="09D2E19F"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14" w:type="dxa"/>
            <w:shd w:val="clear" w:color="auto" w:fill="auto"/>
            <w:noWrap/>
            <w:hideMark/>
          </w:tcPr>
          <w:p w14:paraId="7A2653BF"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189</w:t>
            </w:r>
          </w:p>
        </w:tc>
        <w:tc>
          <w:tcPr>
            <w:tcW w:w="1417" w:type="dxa"/>
            <w:shd w:val="clear" w:color="auto" w:fill="auto"/>
            <w:noWrap/>
            <w:hideMark/>
          </w:tcPr>
          <w:p w14:paraId="2B67AF1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100</w:t>
            </w:r>
          </w:p>
        </w:tc>
      </w:tr>
      <w:tr w:rsidR="00285EE0" w:rsidRPr="00FE0392" w14:paraId="47623C66" w14:textId="77777777" w:rsidTr="00285EE0">
        <w:trPr>
          <w:trHeight w:val="315"/>
        </w:trPr>
        <w:tc>
          <w:tcPr>
            <w:tcW w:w="1838" w:type="dxa"/>
            <w:vMerge w:val="restart"/>
            <w:shd w:val="clear" w:color="auto" w:fill="auto"/>
            <w:noWrap/>
            <w:hideMark/>
          </w:tcPr>
          <w:p w14:paraId="633AF2A2"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677B1EC5"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7958574F"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4D1A798B"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0BB5AF7A"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541996F6"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74C14BAF"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36815D21"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1BDE8BD7"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43A76A35"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08A24873"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54C22B68"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3808277F"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2BE01080"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4DE5BE6A"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01C6C007"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40C18603" w14:textId="77777777" w:rsidR="00285EE0" w:rsidRPr="00FE0392" w:rsidRDefault="00285EE0" w:rsidP="00285EE0">
            <w:pPr>
              <w:spacing w:before="60" w:line="240" w:lineRule="auto"/>
              <w:jc w:val="left"/>
              <w:rPr>
                <w:rFonts w:eastAsia="Times New Roman" w:cs="Arial"/>
                <w:b/>
                <w:bCs/>
                <w:color w:val="000000"/>
                <w:sz w:val="20"/>
                <w:szCs w:val="20"/>
                <w:lang w:eastAsia="fr-FR"/>
              </w:rPr>
            </w:pPr>
          </w:p>
          <w:p w14:paraId="5B3F0725"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b/>
                <w:bCs/>
                <w:color w:val="000000"/>
                <w:sz w:val="20"/>
                <w:szCs w:val="20"/>
                <w:lang w:eastAsia="fr-FR"/>
              </w:rPr>
              <w:t>Homme</w:t>
            </w:r>
          </w:p>
        </w:tc>
        <w:tc>
          <w:tcPr>
            <w:tcW w:w="3686" w:type="dxa"/>
            <w:shd w:val="clear" w:color="auto" w:fill="auto"/>
            <w:noWrap/>
            <w:hideMark/>
          </w:tcPr>
          <w:p w14:paraId="1C01F00F"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Retraité</w:t>
            </w:r>
          </w:p>
        </w:tc>
        <w:tc>
          <w:tcPr>
            <w:tcW w:w="1814" w:type="dxa"/>
            <w:shd w:val="clear" w:color="auto" w:fill="auto"/>
            <w:noWrap/>
            <w:hideMark/>
          </w:tcPr>
          <w:p w14:paraId="11632C3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417" w:type="dxa"/>
            <w:shd w:val="clear" w:color="auto" w:fill="auto"/>
            <w:noWrap/>
            <w:hideMark/>
          </w:tcPr>
          <w:p w14:paraId="24A41FB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2,06</w:t>
            </w:r>
          </w:p>
        </w:tc>
      </w:tr>
      <w:tr w:rsidR="00285EE0" w:rsidRPr="00FE0392" w14:paraId="25F6B00E" w14:textId="77777777" w:rsidTr="00285EE0">
        <w:trPr>
          <w:trHeight w:val="315"/>
        </w:trPr>
        <w:tc>
          <w:tcPr>
            <w:tcW w:w="1838" w:type="dxa"/>
            <w:vMerge/>
            <w:shd w:val="clear" w:color="auto" w:fill="auto"/>
            <w:noWrap/>
            <w:hideMark/>
          </w:tcPr>
          <w:p w14:paraId="1EB3EB60"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7597EF0"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Agronome</w:t>
            </w:r>
          </w:p>
        </w:tc>
        <w:tc>
          <w:tcPr>
            <w:tcW w:w="1814" w:type="dxa"/>
            <w:shd w:val="clear" w:color="auto" w:fill="auto"/>
            <w:noWrap/>
            <w:hideMark/>
          </w:tcPr>
          <w:p w14:paraId="3F67BED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0A1014B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4F37E875" w14:textId="77777777" w:rsidTr="00285EE0">
        <w:trPr>
          <w:trHeight w:val="315"/>
        </w:trPr>
        <w:tc>
          <w:tcPr>
            <w:tcW w:w="1838" w:type="dxa"/>
            <w:vMerge/>
            <w:shd w:val="clear" w:color="auto" w:fill="auto"/>
            <w:noWrap/>
            <w:hideMark/>
          </w:tcPr>
          <w:p w14:paraId="03CCD63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6441C5C1"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Architecte</w:t>
            </w:r>
          </w:p>
        </w:tc>
        <w:tc>
          <w:tcPr>
            <w:tcW w:w="1814" w:type="dxa"/>
            <w:shd w:val="clear" w:color="auto" w:fill="auto"/>
            <w:noWrap/>
            <w:hideMark/>
          </w:tcPr>
          <w:p w14:paraId="4A4C608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6F208FC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1D7FE8F3" w14:textId="77777777" w:rsidTr="00285EE0">
        <w:trPr>
          <w:trHeight w:val="315"/>
        </w:trPr>
        <w:tc>
          <w:tcPr>
            <w:tcW w:w="1838" w:type="dxa"/>
            <w:vMerge/>
            <w:shd w:val="clear" w:color="auto" w:fill="auto"/>
            <w:noWrap/>
            <w:hideMark/>
          </w:tcPr>
          <w:p w14:paraId="2EDDA865"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08920702"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Boucher</w:t>
            </w:r>
          </w:p>
        </w:tc>
        <w:tc>
          <w:tcPr>
            <w:tcW w:w="1814" w:type="dxa"/>
            <w:shd w:val="clear" w:color="auto" w:fill="auto"/>
            <w:noWrap/>
            <w:hideMark/>
          </w:tcPr>
          <w:p w14:paraId="652382C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1E5E2A0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34F9BD07" w14:textId="77777777" w:rsidTr="00285EE0">
        <w:trPr>
          <w:trHeight w:val="315"/>
        </w:trPr>
        <w:tc>
          <w:tcPr>
            <w:tcW w:w="1838" w:type="dxa"/>
            <w:vMerge/>
            <w:shd w:val="clear" w:color="auto" w:fill="auto"/>
            <w:noWrap/>
            <w:hideMark/>
          </w:tcPr>
          <w:p w14:paraId="4F187CE8" w14:textId="77777777" w:rsidR="00285EE0" w:rsidRPr="00FE0392" w:rsidRDefault="00285EE0" w:rsidP="00285EE0">
            <w:pPr>
              <w:spacing w:before="60" w:line="240" w:lineRule="auto"/>
              <w:jc w:val="left"/>
              <w:rPr>
                <w:rFonts w:eastAsia="Times New Roman" w:cs="Arial"/>
                <w:b/>
                <w:bCs/>
                <w:color w:val="000000"/>
                <w:sz w:val="20"/>
                <w:szCs w:val="20"/>
                <w:lang w:eastAsia="fr-FR"/>
              </w:rPr>
            </w:pPr>
          </w:p>
        </w:tc>
        <w:tc>
          <w:tcPr>
            <w:tcW w:w="3686" w:type="dxa"/>
            <w:shd w:val="clear" w:color="auto" w:fill="auto"/>
            <w:noWrap/>
            <w:hideMark/>
          </w:tcPr>
          <w:p w14:paraId="797CA6D2"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Coiffeur/Coiffeuse</w:t>
            </w:r>
          </w:p>
        </w:tc>
        <w:tc>
          <w:tcPr>
            <w:tcW w:w="1814" w:type="dxa"/>
            <w:shd w:val="clear" w:color="auto" w:fill="auto"/>
            <w:noWrap/>
            <w:hideMark/>
          </w:tcPr>
          <w:p w14:paraId="3E18BEA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w:t>
            </w:r>
          </w:p>
        </w:tc>
        <w:tc>
          <w:tcPr>
            <w:tcW w:w="1417" w:type="dxa"/>
            <w:shd w:val="clear" w:color="auto" w:fill="auto"/>
            <w:noWrap/>
            <w:hideMark/>
          </w:tcPr>
          <w:p w14:paraId="5655CF2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2,57</w:t>
            </w:r>
          </w:p>
        </w:tc>
      </w:tr>
      <w:tr w:rsidR="00285EE0" w:rsidRPr="00FE0392" w14:paraId="30F7CAFF" w14:textId="77777777" w:rsidTr="00285EE0">
        <w:trPr>
          <w:trHeight w:val="315"/>
        </w:trPr>
        <w:tc>
          <w:tcPr>
            <w:tcW w:w="1838" w:type="dxa"/>
            <w:vMerge/>
            <w:shd w:val="clear" w:color="auto" w:fill="auto"/>
            <w:noWrap/>
            <w:hideMark/>
          </w:tcPr>
          <w:p w14:paraId="6BD57A8D"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7CB5839"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Commerçant</w:t>
            </w:r>
          </w:p>
        </w:tc>
        <w:tc>
          <w:tcPr>
            <w:tcW w:w="1814" w:type="dxa"/>
            <w:shd w:val="clear" w:color="auto" w:fill="auto"/>
            <w:noWrap/>
            <w:hideMark/>
          </w:tcPr>
          <w:p w14:paraId="4F047D3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46</w:t>
            </w:r>
          </w:p>
        </w:tc>
        <w:tc>
          <w:tcPr>
            <w:tcW w:w="1417" w:type="dxa"/>
            <w:shd w:val="clear" w:color="auto" w:fill="auto"/>
            <w:noWrap/>
            <w:hideMark/>
          </w:tcPr>
          <w:p w14:paraId="7A44803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23,71</w:t>
            </w:r>
          </w:p>
        </w:tc>
      </w:tr>
      <w:tr w:rsidR="00285EE0" w:rsidRPr="00FE0392" w14:paraId="3EE3EA42" w14:textId="77777777" w:rsidTr="00285EE0">
        <w:trPr>
          <w:trHeight w:val="315"/>
        </w:trPr>
        <w:tc>
          <w:tcPr>
            <w:tcW w:w="1838" w:type="dxa"/>
            <w:vMerge/>
            <w:shd w:val="clear" w:color="auto" w:fill="auto"/>
            <w:noWrap/>
            <w:hideMark/>
          </w:tcPr>
          <w:p w14:paraId="2D336CC8"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28E10DD3"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Cordonnier</w:t>
            </w:r>
          </w:p>
        </w:tc>
        <w:tc>
          <w:tcPr>
            <w:tcW w:w="1814" w:type="dxa"/>
            <w:shd w:val="clear" w:color="auto" w:fill="auto"/>
            <w:noWrap/>
            <w:hideMark/>
          </w:tcPr>
          <w:p w14:paraId="5CDC10F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0183F89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1,03</w:t>
            </w:r>
          </w:p>
        </w:tc>
      </w:tr>
      <w:tr w:rsidR="00285EE0" w:rsidRPr="00FE0392" w14:paraId="104EE524" w14:textId="77777777" w:rsidTr="00285EE0">
        <w:trPr>
          <w:trHeight w:val="315"/>
        </w:trPr>
        <w:tc>
          <w:tcPr>
            <w:tcW w:w="1838" w:type="dxa"/>
            <w:vMerge/>
            <w:shd w:val="clear" w:color="auto" w:fill="auto"/>
            <w:noWrap/>
            <w:hideMark/>
          </w:tcPr>
          <w:p w14:paraId="489EAB10"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0A1555E3"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Couturier/Couturière/Tailleur</w:t>
            </w:r>
          </w:p>
        </w:tc>
        <w:tc>
          <w:tcPr>
            <w:tcW w:w="1814" w:type="dxa"/>
            <w:shd w:val="clear" w:color="auto" w:fill="auto"/>
            <w:noWrap/>
            <w:hideMark/>
          </w:tcPr>
          <w:p w14:paraId="6F8CAD7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14</w:t>
            </w:r>
          </w:p>
        </w:tc>
        <w:tc>
          <w:tcPr>
            <w:tcW w:w="1417" w:type="dxa"/>
            <w:shd w:val="clear" w:color="auto" w:fill="auto"/>
            <w:noWrap/>
            <w:hideMark/>
          </w:tcPr>
          <w:p w14:paraId="02E7C3C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7,21</w:t>
            </w:r>
          </w:p>
        </w:tc>
      </w:tr>
      <w:tr w:rsidR="00285EE0" w:rsidRPr="00FE0392" w14:paraId="40765B5B" w14:textId="77777777" w:rsidTr="00285EE0">
        <w:trPr>
          <w:trHeight w:val="315"/>
        </w:trPr>
        <w:tc>
          <w:tcPr>
            <w:tcW w:w="1838" w:type="dxa"/>
            <w:vMerge/>
            <w:shd w:val="clear" w:color="auto" w:fill="auto"/>
            <w:noWrap/>
            <w:hideMark/>
          </w:tcPr>
          <w:p w14:paraId="3DB957DE"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0A6CBC90"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Cultivateur</w:t>
            </w:r>
          </w:p>
        </w:tc>
        <w:tc>
          <w:tcPr>
            <w:tcW w:w="1814" w:type="dxa"/>
            <w:shd w:val="clear" w:color="auto" w:fill="auto"/>
            <w:noWrap/>
            <w:hideMark/>
          </w:tcPr>
          <w:p w14:paraId="088A9CC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19</w:t>
            </w:r>
          </w:p>
        </w:tc>
        <w:tc>
          <w:tcPr>
            <w:tcW w:w="1417" w:type="dxa"/>
            <w:shd w:val="clear" w:color="auto" w:fill="auto"/>
            <w:noWrap/>
            <w:hideMark/>
          </w:tcPr>
          <w:p w14:paraId="48AD6E8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9,79</w:t>
            </w:r>
          </w:p>
        </w:tc>
      </w:tr>
      <w:tr w:rsidR="00285EE0" w:rsidRPr="00FE0392" w14:paraId="3F42B1C0" w14:textId="77777777" w:rsidTr="00285EE0">
        <w:trPr>
          <w:trHeight w:val="315"/>
        </w:trPr>
        <w:tc>
          <w:tcPr>
            <w:tcW w:w="1838" w:type="dxa"/>
            <w:vMerge/>
            <w:shd w:val="clear" w:color="auto" w:fill="auto"/>
            <w:noWrap/>
            <w:hideMark/>
          </w:tcPr>
          <w:p w14:paraId="179B86E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449230E4"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Électricien bâtiment</w:t>
            </w:r>
          </w:p>
        </w:tc>
        <w:tc>
          <w:tcPr>
            <w:tcW w:w="1814" w:type="dxa"/>
            <w:shd w:val="clear" w:color="auto" w:fill="auto"/>
            <w:noWrap/>
            <w:hideMark/>
          </w:tcPr>
          <w:p w14:paraId="376A7BC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0B1BA98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2F8A840F" w14:textId="77777777" w:rsidTr="00285EE0">
        <w:trPr>
          <w:trHeight w:val="300"/>
        </w:trPr>
        <w:tc>
          <w:tcPr>
            <w:tcW w:w="1838" w:type="dxa"/>
            <w:vMerge/>
            <w:shd w:val="clear" w:color="auto" w:fill="auto"/>
            <w:noWrap/>
            <w:hideMark/>
          </w:tcPr>
          <w:p w14:paraId="7CA9DE33"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1BBE475C"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Employé</w:t>
            </w:r>
          </w:p>
        </w:tc>
        <w:tc>
          <w:tcPr>
            <w:tcW w:w="1814" w:type="dxa"/>
            <w:shd w:val="clear" w:color="auto" w:fill="auto"/>
            <w:noWrap/>
            <w:hideMark/>
          </w:tcPr>
          <w:p w14:paraId="6DC45F9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21936B5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1,03</w:t>
            </w:r>
          </w:p>
        </w:tc>
      </w:tr>
      <w:tr w:rsidR="00285EE0" w:rsidRPr="00FE0392" w14:paraId="5CA670AD" w14:textId="77777777" w:rsidTr="00285EE0">
        <w:trPr>
          <w:trHeight w:val="300"/>
        </w:trPr>
        <w:tc>
          <w:tcPr>
            <w:tcW w:w="1838" w:type="dxa"/>
            <w:vMerge/>
            <w:shd w:val="clear" w:color="auto" w:fill="auto"/>
            <w:noWrap/>
            <w:hideMark/>
          </w:tcPr>
          <w:p w14:paraId="6FF912E8"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415737DB"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Enseignant</w:t>
            </w:r>
          </w:p>
        </w:tc>
        <w:tc>
          <w:tcPr>
            <w:tcW w:w="1814" w:type="dxa"/>
            <w:shd w:val="clear" w:color="auto" w:fill="auto"/>
            <w:noWrap/>
            <w:hideMark/>
          </w:tcPr>
          <w:p w14:paraId="4A06A3D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w:t>
            </w:r>
          </w:p>
        </w:tc>
        <w:tc>
          <w:tcPr>
            <w:tcW w:w="1417" w:type="dxa"/>
            <w:shd w:val="clear" w:color="auto" w:fill="auto"/>
            <w:noWrap/>
            <w:hideMark/>
          </w:tcPr>
          <w:p w14:paraId="7BC8AD1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4,12</w:t>
            </w:r>
          </w:p>
        </w:tc>
      </w:tr>
      <w:tr w:rsidR="00285EE0" w:rsidRPr="00FE0392" w14:paraId="6DF0E168" w14:textId="77777777" w:rsidTr="00285EE0">
        <w:trPr>
          <w:trHeight w:val="300"/>
        </w:trPr>
        <w:tc>
          <w:tcPr>
            <w:tcW w:w="1838" w:type="dxa"/>
            <w:vMerge/>
            <w:shd w:val="clear" w:color="auto" w:fill="auto"/>
            <w:noWrap/>
            <w:hideMark/>
          </w:tcPr>
          <w:p w14:paraId="783D84C5"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6B1B774B"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Entrepreneur</w:t>
            </w:r>
          </w:p>
        </w:tc>
        <w:tc>
          <w:tcPr>
            <w:tcW w:w="1814" w:type="dxa"/>
            <w:shd w:val="clear" w:color="auto" w:fill="auto"/>
            <w:noWrap/>
            <w:hideMark/>
          </w:tcPr>
          <w:p w14:paraId="17BC70A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333AB2F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1A145C45" w14:textId="77777777" w:rsidTr="00285EE0">
        <w:trPr>
          <w:trHeight w:val="300"/>
        </w:trPr>
        <w:tc>
          <w:tcPr>
            <w:tcW w:w="1838" w:type="dxa"/>
            <w:vMerge/>
            <w:shd w:val="clear" w:color="auto" w:fill="auto"/>
            <w:noWrap/>
            <w:hideMark/>
          </w:tcPr>
          <w:p w14:paraId="4D0442A6"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377DBB7D"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Environnementaliste</w:t>
            </w:r>
          </w:p>
        </w:tc>
        <w:tc>
          <w:tcPr>
            <w:tcW w:w="1814" w:type="dxa"/>
            <w:shd w:val="clear" w:color="auto" w:fill="auto"/>
            <w:noWrap/>
            <w:hideMark/>
          </w:tcPr>
          <w:p w14:paraId="6D8E747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0D15D83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1BEB82DD" w14:textId="77777777" w:rsidTr="00285EE0">
        <w:trPr>
          <w:trHeight w:val="300"/>
        </w:trPr>
        <w:tc>
          <w:tcPr>
            <w:tcW w:w="1838" w:type="dxa"/>
            <w:vMerge/>
            <w:shd w:val="clear" w:color="auto" w:fill="auto"/>
            <w:noWrap/>
            <w:hideMark/>
          </w:tcPr>
          <w:p w14:paraId="1A2495F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0898EDFC"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Forgeron</w:t>
            </w:r>
          </w:p>
        </w:tc>
        <w:tc>
          <w:tcPr>
            <w:tcW w:w="1814" w:type="dxa"/>
            <w:shd w:val="clear" w:color="auto" w:fill="auto"/>
            <w:noWrap/>
            <w:hideMark/>
          </w:tcPr>
          <w:p w14:paraId="6DEE8F3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73F8694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1,03</w:t>
            </w:r>
          </w:p>
        </w:tc>
      </w:tr>
      <w:tr w:rsidR="00285EE0" w:rsidRPr="00FE0392" w14:paraId="0B4E8406" w14:textId="77777777" w:rsidTr="00285EE0">
        <w:trPr>
          <w:trHeight w:val="300"/>
        </w:trPr>
        <w:tc>
          <w:tcPr>
            <w:tcW w:w="1838" w:type="dxa"/>
            <w:vMerge/>
            <w:shd w:val="clear" w:color="auto" w:fill="auto"/>
            <w:noWrap/>
            <w:hideMark/>
          </w:tcPr>
          <w:p w14:paraId="3508296F"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152A564D"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Garagiste</w:t>
            </w:r>
          </w:p>
        </w:tc>
        <w:tc>
          <w:tcPr>
            <w:tcW w:w="1814" w:type="dxa"/>
            <w:shd w:val="clear" w:color="auto" w:fill="auto"/>
            <w:noWrap/>
            <w:hideMark/>
          </w:tcPr>
          <w:p w14:paraId="143D8CA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184ADEB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10A92728" w14:textId="77777777" w:rsidTr="00285EE0">
        <w:trPr>
          <w:trHeight w:val="300"/>
        </w:trPr>
        <w:tc>
          <w:tcPr>
            <w:tcW w:w="1838" w:type="dxa"/>
            <w:vMerge/>
            <w:shd w:val="clear" w:color="auto" w:fill="auto"/>
            <w:noWrap/>
            <w:hideMark/>
          </w:tcPr>
          <w:p w14:paraId="5E2B8B7B"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4792DB74"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Géographe Aménagiste</w:t>
            </w:r>
          </w:p>
        </w:tc>
        <w:tc>
          <w:tcPr>
            <w:tcW w:w="1814" w:type="dxa"/>
            <w:shd w:val="clear" w:color="auto" w:fill="auto"/>
            <w:noWrap/>
            <w:hideMark/>
          </w:tcPr>
          <w:p w14:paraId="67F9CEF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75852A0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3F11C4A9" w14:textId="77777777" w:rsidTr="00285EE0">
        <w:trPr>
          <w:trHeight w:val="300"/>
        </w:trPr>
        <w:tc>
          <w:tcPr>
            <w:tcW w:w="1838" w:type="dxa"/>
            <w:vMerge/>
            <w:shd w:val="clear" w:color="auto" w:fill="auto"/>
            <w:noWrap/>
            <w:hideMark/>
          </w:tcPr>
          <w:p w14:paraId="444FE566"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482058EA"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Gérant</w:t>
            </w:r>
          </w:p>
        </w:tc>
        <w:tc>
          <w:tcPr>
            <w:tcW w:w="1814" w:type="dxa"/>
            <w:shd w:val="clear" w:color="auto" w:fill="auto"/>
            <w:noWrap/>
            <w:hideMark/>
          </w:tcPr>
          <w:p w14:paraId="1BFFE13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w:t>
            </w:r>
          </w:p>
        </w:tc>
        <w:tc>
          <w:tcPr>
            <w:tcW w:w="1417" w:type="dxa"/>
            <w:shd w:val="clear" w:color="auto" w:fill="auto"/>
            <w:noWrap/>
            <w:hideMark/>
          </w:tcPr>
          <w:p w14:paraId="426F335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3,09</w:t>
            </w:r>
          </w:p>
        </w:tc>
      </w:tr>
      <w:tr w:rsidR="00285EE0" w:rsidRPr="00FE0392" w14:paraId="5715E3E6" w14:textId="77777777" w:rsidTr="00285EE0">
        <w:trPr>
          <w:trHeight w:val="300"/>
        </w:trPr>
        <w:tc>
          <w:tcPr>
            <w:tcW w:w="1838" w:type="dxa"/>
            <w:vMerge/>
            <w:shd w:val="clear" w:color="auto" w:fill="auto"/>
            <w:noWrap/>
            <w:hideMark/>
          </w:tcPr>
          <w:p w14:paraId="27B24D6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E4F4EBD"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Gestionnaire</w:t>
            </w:r>
          </w:p>
        </w:tc>
        <w:tc>
          <w:tcPr>
            <w:tcW w:w="1814" w:type="dxa"/>
            <w:shd w:val="clear" w:color="auto" w:fill="auto"/>
            <w:noWrap/>
            <w:hideMark/>
          </w:tcPr>
          <w:p w14:paraId="438C93F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0314FC0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1,03</w:t>
            </w:r>
          </w:p>
        </w:tc>
      </w:tr>
      <w:tr w:rsidR="00285EE0" w:rsidRPr="00FE0392" w14:paraId="34CB5D21" w14:textId="77777777" w:rsidTr="00285EE0">
        <w:trPr>
          <w:trHeight w:val="300"/>
        </w:trPr>
        <w:tc>
          <w:tcPr>
            <w:tcW w:w="1838" w:type="dxa"/>
            <w:vMerge/>
            <w:shd w:val="clear" w:color="auto" w:fill="auto"/>
            <w:noWrap/>
            <w:hideMark/>
          </w:tcPr>
          <w:p w14:paraId="7DD4C758"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66F0752D"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Imprimerie</w:t>
            </w:r>
          </w:p>
        </w:tc>
        <w:tc>
          <w:tcPr>
            <w:tcW w:w="1814" w:type="dxa"/>
            <w:shd w:val="clear" w:color="auto" w:fill="auto"/>
            <w:noWrap/>
            <w:hideMark/>
          </w:tcPr>
          <w:p w14:paraId="31CC231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7F6A870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6E2A0FB6" w14:textId="77777777" w:rsidTr="00285EE0">
        <w:trPr>
          <w:trHeight w:val="300"/>
        </w:trPr>
        <w:tc>
          <w:tcPr>
            <w:tcW w:w="1838" w:type="dxa"/>
            <w:vMerge/>
            <w:shd w:val="clear" w:color="auto" w:fill="auto"/>
            <w:noWrap/>
            <w:hideMark/>
          </w:tcPr>
          <w:p w14:paraId="78C09460"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0F091B77"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Infirmière</w:t>
            </w:r>
          </w:p>
        </w:tc>
        <w:tc>
          <w:tcPr>
            <w:tcW w:w="1814" w:type="dxa"/>
            <w:shd w:val="clear" w:color="auto" w:fill="auto"/>
            <w:noWrap/>
            <w:hideMark/>
          </w:tcPr>
          <w:p w14:paraId="6B6F6FF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2D27E28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1,03</w:t>
            </w:r>
          </w:p>
        </w:tc>
      </w:tr>
      <w:tr w:rsidR="00285EE0" w:rsidRPr="00FE0392" w14:paraId="74DF3B8E" w14:textId="77777777" w:rsidTr="00285EE0">
        <w:trPr>
          <w:trHeight w:val="300"/>
        </w:trPr>
        <w:tc>
          <w:tcPr>
            <w:tcW w:w="1838" w:type="dxa"/>
            <w:vMerge/>
            <w:shd w:val="clear" w:color="auto" w:fill="auto"/>
            <w:noWrap/>
            <w:hideMark/>
          </w:tcPr>
          <w:p w14:paraId="5EA99B92"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2BC223F4"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Informaticien</w:t>
            </w:r>
          </w:p>
        </w:tc>
        <w:tc>
          <w:tcPr>
            <w:tcW w:w="1814" w:type="dxa"/>
            <w:shd w:val="clear" w:color="auto" w:fill="auto"/>
            <w:noWrap/>
            <w:hideMark/>
          </w:tcPr>
          <w:p w14:paraId="51EA216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417" w:type="dxa"/>
            <w:shd w:val="clear" w:color="auto" w:fill="auto"/>
            <w:noWrap/>
            <w:hideMark/>
          </w:tcPr>
          <w:p w14:paraId="1E105D7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2,06</w:t>
            </w:r>
          </w:p>
        </w:tc>
      </w:tr>
      <w:tr w:rsidR="00285EE0" w:rsidRPr="00FE0392" w14:paraId="7B3684C6" w14:textId="77777777" w:rsidTr="00285EE0">
        <w:trPr>
          <w:trHeight w:val="300"/>
        </w:trPr>
        <w:tc>
          <w:tcPr>
            <w:tcW w:w="1838" w:type="dxa"/>
            <w:vMerge/>
            <w:shd w:val="clear" w:color="auto" w:fill="auto"/>
            <w:noWrap/>
            <w:hideMark/>
          </w:tcPr>
          <w:p w14:paraId="32FCAACD"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223149D3"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Ingénieur</w:t>
            </w:r>
          </w:p>
        </w:tc>
        <w:tc>
          <w:tcPr>
            <w:tcW w:w="1814" w:type="dxa"/>
            <w:shd w:val="clear" w:color="auto" w:fill="auto"/>
            <w:noWrap/>
            <w:hideMark/>
          </w:tcPr>
          <w:p w14:paraId="57E9E4D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42FCE6F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2CC95923" w14:textId="77777777" w:rsidTr="00285EE0">
        <w:trPr>
          <w:trHeight w:val="300"/>
        </w:trPr>
        <w:tc>
          <w:tcPr>
            <w:tcW w:w="1838" w:type="dxa"/>
            <w:vMerge/>
            <w:shd w:val="clear" w:color="auto" w:fill="auto"/>
            <w:noWrap/>
            <w:hideMark/>
          </w:tcPr>
          <w:p w14:paraId="75908C59"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45652C3E"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Juriste</w:t>
            </w:r>
          </w:p>
        </w:tc>
        <w:tc>
          <w:tcPr>
            <w:tcW w:w="1814" w:type="dxa"/>
            <w:shd w:val="clear" w:color="auto" w:fill="auto"/>
            <w:noWrap/>
            <w:hideMark/>
          </w:tcPr>
          <w:p w14:paraId="555F0E6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3AB7807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6A886A90" w14:textId="77777777" w:rsidTr="00285EE0">
        <w:trPr>
          <w:trHeight w:val="300"/>
        </w:trPr>
        <w:tc>
          <w:tcPr>
            <w:tcW w:w="1838" w:type="dxa"/>
            <w:vMerge/>
            <w:shd w:val="clear" w:color="auto" w:fill="auto"/>
            <w:noWrap/>
            <w:hideMark/>
          </w:tcPr>
          <w:p w14:paraId="436D54C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54593D10"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Lavage auto moto</w:t>
            </w:r>
          </w:p>
        </w:tc>
        <w:tc>
          <w:tcPr>
            <w:tcW w:w="1814" w:type="dxa"/>
            <w:shd w:val="clear" w:color="auto" w:fill="auto"/>
            <w:noWrap/>
            <w:hideMark/>
          </w:tcPr>
          <w:p w14:paraId="7E887D8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55459C4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7C68048E" w14:textId="77777777" w:rsidTr="00285EE0">
        <w:trPr>
          <w:trHeight w:val="300"/>
        </w:trPr>
        <w:tc>
          <w:tcPr>
            <w:tcW w:w="1838" w:type="dxa"/>
            <w:vMerge/>
            <w:shd w:val="clear" w:color="auto" w:fill="auto"/>
            <w:noWrap/>
            <w:hideMark/>
          </w:tcPr>
          <w:p w14:paraId="0E6D074F"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07BE11E2"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Maçon</w:t>
            </w:r>
          </w:p>
        </w:tc>
        <w:tc>
          <w:tcPr>
            <w:tcW w:w="1814" w:type="dxa"/>
            <w:shd w:val="clear" w:color="auto" w:fill="auto"/>
            <w:noWrap/>
            <w:hideMark/>
          </w:tcPr>
          <w:p w14:paraId="21C0B6B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w:t>
            </w:r>
          </w:p>
        </w:tc>
        <w:tc>
          <w:tcPr>
            <w:tcW w:w="1417" w:type="dxa"/>
            <w:shd w:val="clear" w:color="auto" w:fill="auto"/>
            <w:noWrap/>
            <w:hideMark/>
          </w:tcPr>
          <w:p w14:paraId="792E330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2,57</w:t>
            </w:r>
          </w:p>
        </w:tc>
      </w:tr>
      <w:tr w:rsidR="00285EE0" w:rsidRPr="00FE0392" w14:paraId="51739E90" w14:textId="77777777" w:rsidTr="00285EE0">
        <w:trPr>
          <w:trHeight w:val="300"/>
        </w:trPr>
        <w:tc>
          <w:tcPr>
            <w:tcW w:w="1838" w:type="dxa"/>
            <w:vMerge/>
            <w:shd w:val="clear" w:color="auto" w:fill="auto"/>
            <w:noWrap/>
            <w:hideMark/>
          </w:tcPr>
          <w:p w14:paraId="3D83AF33"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FE51BDA"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Maintenancier</w:t>
            </w:r>
          </w:p>
        </w:tc>
        <w:tc>
          <w:tcPr>
            <w:tcW w:w="1814" w:type="dxa"/>
            <w:shd w:val="clear" w:color="auto" w:fill="auto"/>
            <w:noWrap/>
            <w:hideMark/>
          </w:tcPr>
          <w:p w14:paraId="136A82B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78257E8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1,03</w:t>
            </w:r>
          </w:p>
        </w:tc>
      </w:tr>
      <w:tr w:rsidR="00285EE0" w:rsidRPr="00FE0392" w14:paraId="65A8DB48" w14:textId="77777777" w:rsidTr="00285EE0">
        <w:trPr>
          <w:trHeight w:val="300"/>
        </w:trPr>
        <w:tc>
          <w:tcPr>
            <w:tcW w:w="1838" w:type="dxa"/>
            <w:vMerge/>
            <w:shd w:val="clear" w:color="auto" w:fill="auto"/>
            <w:noWrap/>
            <w:hideMark/>
          </w:tcPr>
          <w:p w14:paraId="5B96EA07"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479D0814"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Matelassier</w:t>
            </w:r>
          </w:p>
        </w:tc>
        <w:tc>
          <w:tcPr>
            <w:tcW w:w="1814" w:type="dxa"/>
            <w:shd w:val="clear" w:color="auto" w:fill="auto"/>
            <w:noWrap/>
            <w:hideMark/>
          </w:tcPr>
          <w:p w14:paraId="6E4BB29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690E539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1,03</w:t>
            </w:r>
          </w:p>
        </w:tc>
      </w:tr>
      <w:tr w:rsidR="00285EE0" w:rsidRPr="00FE0392" w14:paraId="455D4E8A" w14:textId="77777777" w:rsidTr="00285EE0">
        <w:trPr>
          <w:trHeight w:val="300"/>
        </w:trPr>
        <w:tc>
          <w:tcPr>
            <w:tcW w:w="1838" w:type="dxa"/>
            <w:vMerge/>
            <w:shd w:val="clear" w:color="auto" w:fill="auto"/>
            <w:noWrap/>
            <w:hideMark/>
          </w:tcPr>
          <w:p w14:paraId="19F151CB"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59DB9D28"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Mécanicien</w:t>
            </w:r>
          </w:p>
        </w:tc>
        <w:tc>
          <w:tcPr>
            <w:tcW w:w="1814" w:type="dxa"/>
            <w:shd w:val="clear" w:color="auto" w:fill="auto"/>
            <w:noWrap/>
            <w:hideMark/>
          </w:tcPr>
          <w:p w14:paraId="5928DB2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19</w:t>
            </w:r>
          </w:p>
        </w:tc>
        <w:tc>
          <w:tcPr>
            <w:tcW w:w="1417" w:type="dxa"/>
            <w:shd w:val="clear" w:color="auto" w:fill="auto"/>
            <w:noWrap/>
            <w:hideMark/>
          </w:tcPr>
          <w:p w14:paraId="0F6C35E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9,79</w:t>
            </w:r>
          </w:p>
        </w:tc>
      </w:tr>
      <w:tr w:rsidR="00285EE0" w:rsidRPr="00FE0392" w14:paraId="5844CA73" w14:textId="77777777" w:rsidTr="00285EE0">
        <w:trPr>
          <w:trHeight w:val="300"/>
        </w:trPr>
        <w:tc>
          <w:tcPr>
            <w:tcW w:w="1838" w:type="dxa"/>
            <w:vMerge/>
            <w:shd w:val="clear" w:color="auto" w:fill="auto"/>
            <w:noWrap/>
            <w:hideMark/>
          </w:tcPr>
          <w:p w14:paraId="279AD9A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A9BB2A0"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Meunier</w:t>
            </w:r>
          </w:p>
        </w:tc>
        <w:tc>
          <w:tcPr>
            <w:tcW w:w="1814" w:type="dxa"/>
            <w:shd w:val="clear" w:color="auto" w:fill="auto"/>
            <w:noWrap/>
            <w:hideMark/>
          </w:tcPr>
          <w:p w14:paraId="4220ACB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7A8EEDC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5685AA93" w14:textId="77777777" w:rsidTr="00285EE0">
        <w:trPr>
          <w:trHeight w:val="300"/>
        </w:trPr>
        <w:tc>
          <w:tcPr>
            <w:tcW w:w="1838" w:type="dxa"/>
            <w:vMerge/>
            <w:shd w:val="clear" w:color="auto" w:fill="auto"/>
            <w:noWrap/>
            <w:hideMark/>
          </w:tcPr>
          <w:p w14:paraId="621791FD"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3D488C8C"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Menuisier</w:t>
            </w:r>
          </w:p>
        </w:tc>
        <w:tc>
          <w:tcPr>
            <w:tcW w:w="1814" w:type="dxa"/>
            <w:shd w:val="clear" w:color="auto" w:fill="auto"/>
            <w:noWrap/>
            <w:hideMark/>
          </w:tcPr>
          <w:p w14:paraId="2344B77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w:t>
            </w:r>
          </w:p>
        </w:tc>
        <w:tc>
          <w:tcPr>
            <w:tcW w:w="1417" w:type="dxa"/>
            <w:shd w:val="clear" w:color="auto" w:fill="auto"/>
            <w:noWrap/>
            <w:hideMark/>
          </w:tcPr>
          <w:p w14:paraId="1E3E491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3,09</w:t>
            </w:r>
          </w:p>
        </w:tc>
      </w:tr>
      <w:tr w:rsidR="00285EE0" w:rsidRPr="00FE0392" w14:paraId="591CB43E" w14:textId="77777777" w:rsidTr="00285EE0">
        <w:trPr>
          <w:trHeight w:val="300"/>
        </w:trPr>
        <w:tc>
          <w:tcPr>
            <w:tcW w:w="1838" w:type="dxa"/>
            <w:vMerge/>
            <w:shd w:val="clear" w:color="auto" w:fill="auto"/>
            <w:noWrap/>
            <w:hideMark/>
          </w:tcPr>
          <w:p w14:paraId="60EDB958"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1AEC4D0C"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Peinture Bâtiment</w:t>
            </w:r>
          </w:p>
        </w:tc>
        <w:tc>
          <w:tcPr>
            <w:tcW w:w="1814" w:type="dxa"/>
            <w:shd w:val="clear" w:color="auto" w:fill="auto"/>
            <w:noWrap/>
            <w:hideMark/>
          </w:tcPr>
          <w:p w14:paraId="7654844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236447A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75ECBD19" w14:textId="77777777" w:rsidTr="00285EE0">
        <w:trPr>
          <w:trHeight w:val="300"/>
        </w:trPr>
        <w:tc>
          <w:tcPr>
            <w:tcW w:w="1838" w:type="dxa"/>
            <w:vMerge/>
            <w:shd w:val="clear" w:color="auto" w:fill="auto"/>
            <w:noWrap/>
            <w:hideMark/>
          </w:tcPr>
          <w:p w14:paraId="3D3B96AD"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321030C2"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Photographe</w:t>
            </w:r>
          </w:p>
        </w:tc>
        <w:tc>
          <w:tcPr>
            <w:tcW w:w="1814" w:type="dxa"/>
            <w:shd w:val="clear" w:color="auto" w:fill="auto"/>
            <w:noWrap/>
            <w:hideMark/>
          </w:tcPr>
          <w:p w14:paraId="322B480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4176642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1,03</w:t>
            </w:r>
          </w:p>
        </w:tc>
      </w:tr>
      <w:tr w:rsidR="00285EE0" w:rsidRPr="00FE0392" w14:paraId="08300119" w14:textId="77777777" w:rsidTr="00285EE0">
        <w:trPr>
          <w:trHeight w:val="300"/>
        </w:trPr>
        <w:tc>
          <w:tcPr>
            <w:tcW w:w="1838" w:type="dxa"/>
            <w:vMerge/>
            <w:shd w:val="clear" w:color="auto" w:fill="auto"/>
            <w:noWrap/>
            <w:hideMark/>
          </w:tcPr>
          <w:p w14:paraId="161F6A3C"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4E3B46E7"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Professeur des universités</w:t>
            </w:r>
          </w:p>
        </w:tc>
        <w:tc>
          <w:tcPr>
            <w:tcW w:w="1814" w:type="dxa"/>
            <w:shd w:val="clear" w:color="auto" w:fill="auto"/>
            <w:noWrap/>
            <w:hideMark/>
          </w:tcPr>
          <w:p w14:paraId="531BF43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7274DC3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5E36D116" w14:textId="77777777" w:rsidTr="00285EE0">
        <w:trPr>
          <w:trHeight w:val="300"/>
        </w:trPr>
        <w:tc>
          <w:tcPr>
            <w:tcW w:w="1838" w:type="dxa"/>
            <w:vMerge/>
            <w:shd w:val="clear" w:color="auto" w:fill="auto"/>
            <w:noWrap/>
            <w:hideMark/>
          </w:tcPr>
          <w:p w14:paraId="34A6BFAD"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7C140E09"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Restauratrice</w:t>
            </w:r>
          </w:p>
        </w:tc>
        <w:tc>
          <w:tcPr>
            <w:tcW w:w="1814" w:type="dxa"/>
            <w:shd w:val="clear" w:color="auto" w:fill="auto"/>
            <w:noWrap/>
            <w:hideMark/>
          </w:tcPr>
          <w:p w14:paraId="286B665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3B41967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01CFD4A7" w14:textId="77777777" w:rsidTr="00285EE0">
        <w:trPr>
          <w:trHeight w:val="300"/>
        </w:trPr>
        <w:tc>
          <w:tcPr>
            <w:tcW w:w="1838" w:type="dxa"/>
            <w:vMerge/>
            <w:shd w:val="clear" w:color="auto" w:fill="auto"/>
            <w:noWrap/>
            <w:hideMark/>
          </w:tcPr>
          <w:p w14:paraId="7800221D"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3829ACAB"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Scieur</w:t>
            </w:r>
          </w:p>
        </w:tc>
        <w:tc>
          <w:tcPr>
            <w:tcW w:w="1814" w:type="dxa"/>
            <w:shd w:val="clear" w:color="auto" w:fill="auto"/>
            <w:noWrap/>
            <w:hideMark/>
          </w:tcPr>
          <w:p w14:paraId="31D1F8F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5F48AAD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14F445F2" w14:textId="77777777" w:rsidTr="00285EE0">
        <w:trPr>
          <w:trHeight w:val="300"/>
        </w:trPr>
        <w:tc>
          <w:tcPr>
            <w:tcW w:w="1838" w:type="dxa"/>
            <w:vMerge/>
            <w:shd w:val="clear" w:color="auto" w:fill="auto"/>
            <w:noWrap/>
            <w:hideMark/>
          </w:tcPr>
          <w:p w14:paraId="1D1DC185"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1995BD4C"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Soignant</w:t>
            </w:r>
          </w:p>
        </w:tc>
        <w:tc>
          <w:tcPr>
            <w:tcW w:w="1814" w:type="dxa"/>
            <w:shd w:val="clear" w:color="auto" w:fill="auto"/>
            <w:noWrap/>
            <w:hideMark/>
          </w:tcPr>
          <w:p w14:paraId="208BDD0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30AA6BB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5296DF6B" w14:textId="77777777" w:rsidTr="00285EE0">
        <w:trPr>
          <w:trHeight w:val="300"/>
        </w:trPr>
        <w:tc>
          <w:tcPr>
            <w:tcW w:w="1838" w:type="dxa"/>
            <w:vMerge/>
            <w:shd w:val="clear" w:color="auto" w:fill="auto"/>
            <w:noWrap/>
            <w:hideMark/>
          </w:tcPr>
          <w:p w14:paraId="7A2C1A4B"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08F9B718"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Soudeur</w:t>
            </w:r>
          </w:p>
        </w:tc>
        <w:tc>
          <w:tcPr>
            <w:tcW w:w="1814" w:type="dxa"/>
            <w:shd w:val="clear" w:color="auto" w:fill="auto"/>
            <w:noWrap/>
            <w:hideMark/>
          </w:tcPr>
          <w:p w14:paraId="6EF1D35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417" w:type="dxa"/>
            <w:shd w:val="clear" w:color="auto" w:fill="auto"/>
            <w:noWrap/>
            <w:hideMark/>
          </w:tcPr>
          <w:p w14:paraId="4E4545E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2,06</w:t>
            </w:r>
          </w:p>
        </w:tc>
      </w:tr>
      <w:tr w:rsidR="00285EE0" w:rsidRPr="00FE0392" w14:paraId="2CE12C44" w14:textId="77777777" w:rsidTr="00285EE0">
        <w:trPr>
          <w:trHeight w:val="300"/>
        </w:trPr>
        <w:tc>
          <w:tcPr>
            <w:tcW w:w="1838" w:type="dxa"/>
            <w:vMerge/>
            <w:shd w:val="clear" w:color="auto" w:fill="auto"/>
            <w:noWrap/>
            <w:hideMark/>
          </w:tcPr>
          <w:p w14:paraId="0105F06E"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5BE5564B"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Statisticien</w:t>
            </w:r>
          </w:p>
        </w:tc>
        <w:tc>
          <w:tcPr>
            <w:tcW w:w="1814" w:type="dxa"/>
            <w:shd w:val="clear" w:color="auto" w:fill="auto"/>
            <w:noWrap/>
            <w:hideMark/>
          </w:tcPr>
          <w:p w14:paraId="082C6D2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2B63C09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72E39E28" w14:textId="77777777" w:rsidTr="00285EE0">
        <w:trPr>
          <w:trHeight w:val="300"/>
        </w:trPr>
        <w:tc>
          <w:tcPr>
            <w:tcW w:w="1838" w:type="dxa"/>
            <w:vMerge/>
            <w:shd w:val="clear" w:color="auto" w:fill="auto"/>
            <w:noWrap/>
            <w:hideMark/>
          </w:tcPr>
          <w:p w14:paraId="556BEF63"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28CB9C22"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Technicien</w:t>
            </w:r>
          </w:p>
        </w:tc>
        <w:tc>
          <w:tcPr>
            <w:tcW w:w="1814" w:type="dxa"/>
            <w:shd w:val="clear" w:color="auto" w:fill="auto"/>
            <w:noWrap/>
            <w:hideMark/>
          </w:tcPr>
          <w:p w14:paraId="26317EC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417" w:type="dxa"/>
            <w:shd w:val="clear" w:color="auto" w:fill="auto"/>
            <w:noWrap/>
            <w:hideMark/>
          </w:tcPr>
          <w:p w14:paraId="53DA25A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2,06</w:t>
            </w:r>
          </w:p>
        </w:tc>
      </w:tr>
      <w:tr w:rsidR="00285EE0" w:rsidRPr="00FE0392" w14:paraId="65F78FD9" w14:textId="77777777" w:rsidTr="00285EE0">
        <w:trPr>
          <w:trHeight w:val="300"/>
        </w:trPr>
        <w:tc>
          <w:tcPr>
            <w:tcW w:w="1838" w:type="dxa"/>
            <w:vMerge/>
            <w:shd w:val="clear" w:color="auto" w:fill="auto"/>
            <w:noWrap/>
            <w:hideMark/>
          </w:tcPr>
          <w:p w14:paraId="2137559A"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62DBAC2A" w14:textId="61AC361B"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Tradi</w:t>
            </w:r>
            <w:r w:rsidR="00F7077D" w:rsidRPr="00FE0392">
              <w:rPr>
                <w:rFonts w:eastAsia="Times New Roman" w:cs="Arial"/>
                <w:color w:val="000000"/>
                <w:sz w:val="20"/>
                <w:szCs w:val="20"/>
                <w:lang w:eastAsia="fr-FR"/>
              </w:rPr>
              <w:t>-</w:t>
            </w:r>
            <w:r w:rsidRPr="00FE0392">
              <w:rPr>
                <w:rFonts w:eastAsia="Times New Roman" w:cs="Arial"/>
                <w:color w:val="000000"/>
                <w:sz w:val="20"/>
                <w:szCs w:val="20"/>
                <w:lang w:eastAsia="fr-FR"/>
              </w:rPr>
              <w:t>praticien</w:t>
            </w:r>
          </w:p>
        </w:tc>
        <w:tc>
          <w:tcPr>
            <w:tcW w:w="1814" w:type="dxa"/>
            <w:shd w:val="clear" w:color="auto" w:fill="auto"/>
            <w:noWrap/>
            <w:hideMark/>
          </w:tcPr>
          <w:p w14:paraId="2068C27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1417" w:type="dxa"/>
            <w:shd w:val="clear" w:color="auto" w:fill="auto"/>
            <w:noWrap/>
            <w:hideMark/>
          </w:tcPr>
          <w:p w14:paraId="6DF8343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1,03</w:t>
            </w:r>
          </w:p>
        </w:tc>
      </w:tr>
      <w:tr w:rsidR="00285EE0" w:rsidRPr="00FE0392" w14:paraId="613D60F9" w14:textId="77777777" w:rsidTr="00285EE0">
        <w:trPr>
          <w:trHeight w:val="300"/>
        </w:trPr>
        <w:tc>
          <w:tcPr>
            <w:tcW w:w="1838" w:type="dxa"/>
            <w:vMerge/>
            <w:shd w:val="clear" w:color="auto" w:fill="auto"/>
            <w:noWrap/>
            <w:hideMark/>
          </w:tcPr>
          <w:p w14:paraId="65565378"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3BCD020E"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Transporteur</w:t>
            </w:r>
          </w:p>
        </w:tc>
        <w:tc>
          <w:tcPr>
            <w:tcW w:w="1814" w:type="dxa"/>
            <w:shd w:val="clear" w:color="auto" w:fill="auto"/>
            <w:noWrap/>
            <w:hideMark/>
          </w:tcPr>
          <w:p w14:paraId="42D4964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7096B8D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5C625870" w14:textId="77777777" w:rsidTr="00285EE0">
        <w:trPr>
          <w:trHeight w:val="300"/>
        </w:trPr>
        <w:tc>
          <w:tcPr>
            <w:tcW w:w="1838" w:type="dxa"/>
            <w:vMerge/>
            <w:shd w:val="clear" w:color="auto" w:fill="auto"/>
            <w:noWrap/>
            <w:hideMark/>
          </w:tcPr>
          <w:p w14:paraId="0ABE2712"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3BEDA59F"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Vitrier</w:t>
            </w:r>
          </w:p>
        </w:tc>
        <w:tc>
          <w:tcPr>
            <w:tcW w:w="1814" w:type="dxa"/>
            <w:shd w:val="clear" w:color="auto" w:fill="auto"/>
            <w:noWrap/>
            <w:hideMark/>
          </w:tcPr>
          <w:p w14:paraId="26F7949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030B1CF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17816098" w14:textId="77777777" w:rsidTr="00285EE0">
        <w:trPr>
          <w:trHeight w:val="300"/>
        </w:trPr>
        <w:tc>
          <w:tcPr>
            <w:tcW w:w="1838" w:type="dxa"/>
            <w:vMerge/>
            <w:shd w:val="clear" w:color="auto" w:fill="auto"/>
            <w:noWrap/>
            <w:hideMark/>
          </w:tcPr>
          <w:p w14:paraId="43E7A97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295C1BFC"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Vulcanisateur</w:t>
            </w:r>
          </w:p>
        </w:tc>
        <w:tc>
          <w:tcPr>
            <w:tcW w:w="1814" w:type="dxa"/>
            <w:shd w:val="clear" w:color="auto" w:fill="auto"/>
            <w:noWrap/>
            <w:hideMark/>
          </w:tcPr>
          <w:p w14:paraId="4DAA546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w:t>
            </w:r>
          </w:p>
        </w:tc>
        <w:tc>
          <w:tcPr>
            <w:tcW w:w="1417" w:type="dxa"/>
            <w:shd w:val="clear" w:color="auto" w:fill="auto"/>
            <w:noWrap/>
            <w:hideMark/>
          </w:tcPr>
          <w:p w14:paraId="1A750D0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3,09</w:t>
            </w:r>
          </w:p>
        </w:tc>
      </w:tr>
      <w:tr w:rsidR="00285EE0" w:rsidRPr="00FE0392" w14:paraId="09457723" w14:textId="77777777" w:rsidTr="00285EE0">
        <w:trPr>
          <w:trHeight w:val="300"/>
        </w:trPr>
        <w:tc>
          <w:tcPr>
            <w:tcW w:w="1838" w:type="dxa"/>
            <w:vMerge/>
            <w:shd w:val="clear" w:color="auto" w:fill="auto"/>
            <w:noWrap/>
            <w:hideMark/>
          </w:tcPr>
          <w:p w14:paraId="596370A6"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hideMark/>
          </w:tcPr>
          <w:p w14:paraId="56E56A71"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Zémidjan</w:t>
            </w:r>
          </w:p>
        </w:tc>
        <w:tc>
          <w:tcPr>
            <w:tcW w:w="1814" w:type="dxa"/>
            <w:shd w:val="clear" w:color="auto" w:fill="auto"/>
            <w:noWrap/>
            <w:hideMark/>
          </w:tcPr>
          <w:p w14:paraId="3A315E9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1417" w:type="dxa"/>
            <w:shd w:val="clear" w:color="auto" w:fill="auto"/>
            <w:noWrap/>
            <w:hideMark/>
          </w:tcPr>
          <w:p w14:paraId="1306DC7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0,51</w:t>
            </w:r>
          </w:p>
        </w:tc>
      </w:tr>
      <w:tr w:rsidR="00285EE0" w:rsidRPr="00FE0392" w14:paraId="693534C1" w14:textId="77777777" w:rsidTr="00285EE0">
        <w:trPr>
          <w:trHeight w:val="300"/>
        </w:trPr>
        <w:tc>
          <w:tcPr>
            <w:tcW w:w="1838" w:type="dxa"/>
            <w:vMerge/>
            <w:shd w:val="clear" w:color="auto" w:fill="auto"/>
            <w:noWrap/>
          </w:tcPr>
          <w:p w14:paraId="48F83761"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3686" w:type="dxa"/>
            <w:shd w:val="clear" w:color="auto" w:fill="auto"/>
            <w:noWrap/>
          </w:tcPr>
          <w:p w14:paraId="757170E2" w14:textId="77777777" w:rsidR="00285EE0" w:rsidRPr="00FE0392" w:rsidRDefault="00285EE0" w:rsidP="00285EE0">
            <w:pPr>
              <w:spacing w:before="60" w:line="240" w:lineRule="auto"/>
              <w:ind w:firstLineChars="100" w:firstLine="200"/>
              <w:jc w:val="left"/>
              <w:rPr>
                <w:rFonts w:eastAsia="Times New Roman" w:cs="Arial"/>
                <w:color w:val="000000"/>
                <w:sz w:val="20"/>
                <w:szCs w:val="20"/>
                <w:lang w:eastAsia="fr-FR"/>
              </w:rPr>
            </w:pPr>
            <w:r w:rsidRPr="00FE0392">
              <w:rPr>
                <w:rFonts w:eastAsia="Times New Roman" w:cs="Arial"/>
                <w:color w:val="000000"/>
                <w:sz w:val="20"/>
                <w:szCs w:val="20"/>
                <w:lang w:eastAsia="fr-FR"/>
              </w:rPr>
              <w:t>Autres</w:t>
            </w:r>
          </w:p>
        </w:tc>
        <w:tc>
          <w:tcPr>
            <w:tcW w:w="1814" w:type="dxa"/>
            <w:shd w:val="clear" w:color="auto" w:fill="auto"/>
            <w:noWrap/>
          </w:tcPr>
          <w:p w14:paraId="1C04767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1417" w:type="dxa"/>
            <w:shd w:val="clear" w:color="auto" w:fill="auto"/>
            <w:noWrap/>
          </w:tcPr>
          <w:p w14:paraId="7242013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2,06</w:t>
            </w:r>
          </w:p>
        </w:tc>
      </w:tr>
      <w:tr w:rsidR="00285EE0" w:rsidRPr="00FE0392" w14:paraId="70D5DE69" w14:textId="77777777" w:rsidTr="00285EE0">
        <w:trPr>
          <w:trHeight w:val="300"/>
        </w:trPr>
        <w:tc>
          <w:tcPr>
            <w:tcW w:w="1838" w:type="dxa"/>
            <w:shd w:val="clear" w:color="auto" w:fill="auto"/>
            <w:noWrap/>
            <w:hideMark/>
          </w:tcPr>
          <w:p w14:paraId="3935BC89"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TOTAL </w:t>
            </w:r>
          </w:p>
        </w:tc>
        <w:tc>
          <w:tcPr>
            <w:tcW w:w="3686" w:type="dxa"/>
            <w:shd w:val="clear" w:color="auto" w:fill="auto"/>
            <w:noWrap/>
            <w:hideMark/>
          </w:tcPr>
          <w:p w14:paraId="5D8EA73D"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14" w:type="dxa"/>
            <w:shd w:val="clear" w:color="auto" w:fill="auto"/>
            <w:noWrap/>
            <w:hideMark/>
          </w:tcPr>
          <w:p w14:paraId="44B2B656" w14:textId="77777777" w:rsidR="00285EE0" w:rsidRPr="00FE0392" w:rsidRDefault="00285EE0" w:rsidP="00285EE0">
            <w:pPr>
              <w:spacing w:before="60" w:line="240" w:lineRule="auto"/>
              <w:jc w:val="center"/>
              <w:rPr>
                <w:rFonts w:eastAsia="Times New Roman" w:cs="Arial"/>
                <w:b/>
                <w:bCs/>
                <w:color w:val="000000"/>
                <w:sz w:val="20"/>
                <w:szCs w:val="20"/>
                <w:lang w:eastAsia="fr-FR"/>
              </w:rPr>
            </w:pPr>
            <w:r w:rsidRPr="00FE0392">
              <w:rPr>
                <w:rFonts w:eastAsia="Times New Roman" w:cs="Arial"/>
                <w:b/>
                <w:bCs/>
                <w:color w:val="000000"/>
                <w:sz w:val="20"/>
                <w:szCs w:val="20"/>
                <w:lang w:eastAsia="fr-FR"/>
              </w:rPr>
              <w:t>194</w:t>
            </w:r>
          </w:p>
        </w:tc>
        <w:tc>
          <w:tcPr>
            <w:tcW w:w="1417" w:type="dxa"/>
            <w:shd w:val="clear" w:color="auto" w:fill="auto"/>
            <w:noWrap/>
            <w:hideMark/>
          </w:tcPr>
          <w:p w14:paraId="1709DFA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100</w:t>
            </w:r>
          </w:p>
        </w:tc>
      </w:tr>
    </w:tbl>
    <w:p w14:paraId="57C24CB1" w14:textId="77777777" w:rsidR="00285EE0" w:rsidRPr="00FE0392" w:rsidRDefault="00285EE0" w:rsidP="00285EE0">
      <w:pPr>
        <w:spacing w:line="360" w:lineRule="auto"/>
        <w:jc w:val="left"/>
        <w:rPr>
          <w:rFonts w:eastAsia="Calibri" w:cs="Arial"/>
          <w:b/>
          <w:sz w:val="20"/>
          <w:szCs w:val="20"/>
          <w:lang w:eastAsia="fr-FR"/>
        </w:rPr>
      </w:pPr>
      <w:r w:rsidRPr="00FE0392">
        <w:rPr>
          <w:rFonts w:eastAsia="Calibri" w:cs="Arial"/>
          <w:b/>
          <w:sz w:val="20"/>
          <w:szCs w:val="20"/>
          <w:lang w:eastAsia="fr-FR"/>
        </w:rPr>
        <w:t>Source : Enquête de terrain, juin 2020</w:t>
      </w:r>
    </w:p>
    <w:p w14:paraId="54050787" w14:textId="77777777" w:rsidR="00285EE0" w:rsidRPr="00FE0392" w:rsidRDefault="00285EE0" w:rsidP="00285EE0">
      <w:pPr>
        <w:keepNext/>
        <w:tabs>
          <w:tab w:val="left" w:pos="5954"/>
        </w:tabs>
        <w:spacing w:after="120" w:line="312" w:lineRule="auto"/>
        <w:jc w:val="center"/>
        <w:rPr>
          <w:rFonts w:eastAsia="Times New Roman" w:cs="Arial"/>
          <w:b/>
          <w:color w:val="000000"/>
          <w:sz w:val="20"/>
          <w:szCs w:val="20"/>
          <w:lang w:eastAsia="de-DE"/>
        </w:rPr>
        <w:sectPr w:rsidR="00285EE0" w:rsidRPr="00FE0392">
          <w:footerReference w:type="default" r:id="rId92"/>
          <w:pgSz w:w="11906" w:h="16838"/>
          <w:pgMar w:top="1417" w:right="1417" w:bottom="1417" w:left="1417" w:header="708" w:footer="708" w:gutter="0"/>
          <w:cols w:space="708"/>
          <w:docGrid w:linePitch="360"/>
        </w:sectPr>
      </w:pPr>
    </w:p>
    <w:p w14:paraId="5FFEAF17" w14:textId="117955A9" w:rsidR="00285EE0" w:rsidRPr="00FE0392" w:rsidRDefault="007867F2" w:rsidP="00285EE0">
      <w:pPr>
        <w:keepNext/>
        <w:spacing w:line="360" w:lineRule="auto"/>
        <w:jc w:val="left"/>
        <w:rPr>
          <w:rFonts w:eastAsia="Times New Roman" w:cs="Times New Roman"/>
          <w:b/>
          <w:color w:val="000000"/>
          <w:sz w:val="20"/>
          <w:szCs w:val="20"/>
          <w:lang w:eastAsia="de-DE"/>
        </w:rPr>
      </w:pPr>
      <w:bookmarkStart w:id="1785" w:name="_Toc52902813"/>
      <w:r w:rsidRPr="00FE0392">
        <w:rPr>
          <w:b/>
        </w:rPr>
        <w:lastRenderedPageBreak/>
        <w:t xml:space="preserve">Tableau </w:t>
      </w:r>
      <w:r w:rsidRPr="00FE0392">
        <w:rPr>
          <w:b/>
        </w:rPr>
        <w:fldChar w:fldCharType="begin"/>
      </w:r>
      <w:r w:rsidRPr="00FE0392">
        <w:rPr>
          <w:b/>
        </w:rPr>
        <w:instrText xml:space="preserve"> SEQ Tableau \* ARABIC </w:instrText>
      </w:r>
      <w:r w:rsidRPr="00FE0392">
        <w:rPr>
          <w:b/>
        </w:rPr>
        <w:fldChar w:fldCharType="separate"/>
      </w:r>
      <w:r w:rsidR="002A2799" w:rsidRPr="00FE0392">
        <w:rPr>
          <w:b/>
          <w:noProof/>
        </w:rPr>
        <w:t>60</w:t>
      </w:r>
      <w:r w:rsidRPr="00FE0392">
        <w:rPr>
          <w:b/>
        </w:rPr>
        <w:fldChar w:fldCharType="end"/>
      </w:r>
      <w:r w:rsidRPr="00FE0392">
        <w:rPr>
          <w:b/>
        </w:rPr>
        <w:t xml:space="preserve"> : </w:t>
      </w:r>
      <w:r w:rsidR="00285EE0" w:rsidRPr="00FE0392">
        <w:rPr>
          <w:rFonts w:eastAsia="Times New Roman" w:cs="Times New Roman"/>
          <w:b/>
          <w:color w:val="000000"/>
          <w:sz w:val="20"/>
          <w:szCs w:val="20"/>
          <w:lang w:eastAsia="de-DE"/>
        </w:rPr>
        <w:t>Activités des personnes vulnérables</w:t>
      </w:r>
      <w:bookmarkEnd w:id="1785"/>
      <w:r w:rsidR="00285EE0" w:rsidRPr="00FE0392">
        <w:rPr>
          <w:rFonts w:eastAsia="Times New Roman" w:cs="Times New Roman"/>
          <w:b/>
          <w:color w:val="000000"/>
          <w:sz w:val="20"/>
          <w:szCs w:val="20"/>
          <w:lang w:eastAsia="de-DE"/>
        </w:rPr>
        <w:t xml:space="preserve"> </w:t>
      </w:r>
    </w:p>
    <w:tbl>
      <w:tblPr>
        <w:tblW w:w="4811" w:type="pct"/>
        <w:tblCellMar>
          <w:left w:w="70" w:type="dxa"/>
          <w:right w:w="70" w:type="dxa"/>
        </w:tblCellMar>
        <w:tblLook w:val="04A0" w:firstRow="1" w:lastRow="0" w:firstColumn="1" w:lastColumn="0" w:noHBand="0" w:noVBand="1"/>
      </w:tblPr>
      <w:tblGrid>
        <w:gridCol w:w="686"/>
        <w:gridCol w:w="2019"/>
        <w:gridCol w:w="2019"/>
        <w:gridCol w:w="1184"/>
        <w:gridCol w:w="1020"/>
        <w:gridCol w:w="1852"/>
        <w:gridCol w:w="1852"/>
        <w:gridCol w:w="2831"/>
      </w:tblGrid>
      <w:tr w:rsidR="00285EE0" w:rsidRPr="00FE0392" w14:paraId="45E1BAAF" w14:textId="77777777" w:rsidTr="00285EE0">
        <w:trPr>
          <w:trHeight w:val="315"/>
          <w:tblHeader/>
        </w:trPr>
        <w:tc>
          <w:tcPr>
            <w:tcW w:w="283" w:type="pct"/>
            <w:tcBorders>
              <w:top w:val="single" w:sz="4" w:space="0" w:color="auto"/>
              <w:left w:val="single" w:sz="4" w:space="0" w:color="auto"/>
              <w:bottom w:val="single" w:sz="4" w:space="0" w:color="auto"/>
              <w:right w:val="single" w:sz="4" w:space="0" w:color="auto"/>
            </w:tcBorders>
            <w:shd w:val="clear" w:color="auto" w:fill="00B0F0"/>
          </w:tcPr>
          <w:p w14:paraId="488FF885" w14:textId="77777777" w:rsidR="00285EE0" w:rsidRPr="00FE0392" w:rsidRDefault="00285EE0" w:rsidP="00285EE0">
            <w:pPr>
              <w:spacing w:line="240" w:lineRule="auto"/>
              <w:jc w:val="center"/>
              <w:rPr>
                <w:rFonts w:eastAsia="Times New Roman" w:cs="Times New Roman"/>
                <w:b/>
                <w:color w:val="000000"/>
                <w:sz w:val="18"/>
                <w:szCs w:val="18"/>
                <w:lang w:eastAsia="fr-FR"/>
              </w:rPr>
            </w:pPr>
            <w:r w:rsidRPr="00FE0392">
              <w:rPr>
                <w:rFonts w:eastAsia="Times New Roman" w:cs="Times New Roman"/>
                <w:b/>
                <w:color w:val="000000"/>
                <w:sz w:val="18"/>
                <w:szCs w:val="18"/>
                <w:lang w:eastAsia="fr-FR"/>
              </w:rPr>
              <w:t>N°</w:t>
            </w:r>
          </w:p>
        </w:tc>
        <w:tc>
          <w:tcPr>
            <w:tcW w:w="778" w:type="pct"/>
            <w:tcBorders>
              <w:top w:val="single" w:sz="4" w:space="0" w:color="auto"/>
              <w:left w:val="single" w:sz="4" w:space="0" w:color="auto"/>
              <w:bottom w:val="single" w:sz="4" w:space="0" w:color="auto"/>
              <w:right w:val="single" w:sz="4" w:space="0" w:color="auto"/>
            </w:tcBorders>
            <w:shd w:val="clear" w:color="auto" w:fill="00B0F0"/>
            <w:noWrap/>
            <w:vAlign w:val="bottom"/>
          </w:tcPr>
          <w:p w14:paraId="563DE71F" w14:textId="77777777" w:rsidR="00285EE0" w:rsidRPr="00FE0392" w:rsidRDefault="00285EE0" w:rsidP="00285EE0">
            <w:pPr>
              <w:spacing w:line="240" w:lineRule="auto"/>
              <w:jc w:val="center"/>
              <w:rPr>
                <w:rFonts w:eastAsia="Times New Roman" w:cs="Times New Roman"/>
                <w:b/>
                <w:color w:val="000000"/>
                <w:sz w:val="18"/>
                <w:szCs w:val="18"/>
                <w:lang w:eastAsia="fr-FR"/>
              </w:rPr>
            </w:pPr>
            <w:r w:rsidRPr="00FE0392">
              <w:rPr>
                <w:rFonts w:eastAsia="Times New Roman" w:cs="Times New Roman"/>
                <w:b/>
                <w:color w:val="000000"/>
                <w:sz w:val="18"/>
                <w:szCs w:val="18"/>
                <w:lang w:eastAsia="fr-FR"/>
              </w:rPr>
              <w:t>CODE</w:t>
            </w:r>
          </w:p>
        </w:tc>
        <w:tc>
          <w:tcPr>
            <w:tcW w:w="778" w:type="pct"/>
            <w:tcBorders>
              <w:top w:val="single" w:sz="4" w:space="0" w:color="auto"/>
              <w:left w:val="nil"/>
              <w:bottom w:val="single" w:sz="4" w:space="0" w:color="auto"/>
              <w:right w:val="single" w:sz="4" w:space="0" w:color="auto"/>
            </w:tcBorders>
            <w:shd w:val="clear" w:color="auto" w:fill="00B0F0"/>
            <w:noWrap/>
            <w:vAlign w:val="bottom"/>
          </w:tcPr>
          <w:p w14:paraId="1FD8842E" w14:textId="77777777" w:rsidR="00285EE0" w:rsidRPr="00FE0392" w:rsidRDefault="00285EE0" w:rsidP="00285EE0">
            <w:pPr>
              <w:spacing w:line="240" w:lineRule="auto"/>
              <w:jc w:val="center"/>
              <w:rPr>
                <w:rFonts w:eastAsia="Times New Roman" w:cs="Times New Roman"/>
                <w:b/>
                <w:color w:val="000000"/>
                <w:sz w:val="18"/>
                <w:szCs w:val="18"/>
                <w:lang w:eastAsia="fr-FR"/>
              </w:rPr>
            </w:pPr>
            <w:r w:rsidRPr="00FE0392">
              <w:rPr>
                <w:rFonts w:eastAsia="Times New Roman" w:cs="Times New Roman"/>
                <w:b/>
                <w:color w:val="000000"/>
                <w:sz w:val="18"/>
                <w:szCs w:val="18"/>
                <w:lang w:eastAsia="fr-FR"/>
              </w:rPr>
              <w:t>Profession/Activité</w:t>
            </w:r>
          </w:p>
        </w:tc>
        <w:tc>
          <w:tcPr>
            <w:tcW w:w="468" w:type="pct"/>
            <w:tcBorders>
              <w:top w:val="single" w:sz="4" w:space="0" w:color="auto"/>
              <w:left w:val="nil"/>
              <w:bottom w:val="single" w:sz="4" w:space="0" w:color="auto"/>
              <w:right w:val="single" w:sz="4" w:space="0" w:color="auto"/>
            </w:tcBorders>
            <w:shd w:val="clear" w:color="auto" w:fill="00B0F0"/>
            <w:noWrap/>
            <w:vAlign w:val="bottom"/>
          </w:tcPr>
          <w:p w14:paraId="50538C1C" w14:textId="77777777" w:rsidR="00285EE0" w:rsidRPr="00FE0392" w:rsidRDefault="00285EE0" w:rsidP="00285EE0">
            <w:pPr>
              <w:spacing w:line="240" w:lineRule="auto"/>
              <w:jc w:val="center"/>
              <w:rPr>
                <w:rFonts w:eastAsia="Times New Roman" w:cs="Times New Roman"/>
                <w:b/>
                <w:color w:val="000000"/>
                <w:sz w:val="18"/>
                <w:szCs w:val="18"/>
                <w:lang w:eastAsia="fr-FR"/>
              </w:rPr>
            </w:pPr>
            <w:r w:rsidRPr="00FE0392">
              <w:rPr>
                <w:rFonts w:eastAsia="Times New Roman" w:cs="Times New Roman"/>
                <w:b/>
                <w:color w:val="000000"/>
                <w:sz w:val="18"/>
                <w:szCs w:val="18"/>
                <w:lang w:eastAsia="fr-FR"/>
              </w:rPr>
              <w:t>Sexe</w:t>
            </w:r>
          </w:p>
        </w:tc>
        <w:tc>
          <w:tcPr>
            <w:tcW w:w="407" w:type="pct"/>
            <w:tcBorders>
              <w:top w:val="single" w:sz="4" w:space="0" w:color="auto"/>
              <w:left w:val="nil"/>
              <w:bottom w:val="single" w:sz="4" w:space="0" w:color="auto"/>
              <w:right w:val="single" w:sz="4" w:space="0" w:color="auto"/>
            </w:tcBorders>
            <w:shd w:val="clear" w:color="auto" w:fill="00B0F0"/>
            <w:noWrap/>
            <w:vAlign w:val="bottom"/>
          </w:tcPr>
          <w:p w14:paraId="3032FF3D" w14:textId="77777777" w:rsidR="00285EE0" w:rsidRPr="00FE0392" w:rsidRDefault="00285EE0" w:rsidP="00285EE0">
            <w:pPr>
              <w:spacing w:line="240" w:lineRule="auto"/>
              <w:jc w:val="center"/>
              <w:rPr>
                <w:rFonts w:eastAsia="Times New Roman" w:cs="Times New Roman"/>
                <w:b/>
                <w:color w:val="000000"/>
                <w:sz w:val="18"/>
                <w:szCs w:val="18"/>
                <w:lang w:eastAsia="fr-FR"/>
              </w:rPr>
            </w:pPr>
            <w:r w:rsidRPr="00FE0392">
              <w:rPr>
                <w:rFonts w:eastAsia="Times New Roman" w:cs="Times New Roman"/>
                <w:b/>
                <w:color w:val="000000"/>
                <w:sz w:val="18"/>
                <w:szCs w:val="18"/>
                <w:lang w:eastAsia="fr-FR"/>
              </w:rPr>
              <w:t>Âge</w:t>
            </w:r>
          </w:p>
        </w:tc>
        <w:tc>
          <w:tcPr>
            <w:tcW w:w="716" w:type="pct"/>
            <w:tcBorders>
              <w:top w:val="single" w:sz="4" w:space="0" w:color="auto"/>
              <w:left w:val="nil"/>
              <w:bottom w:val="single" w:sz="4" w:space="0" w:color="auto"/>
              <w:right w:val="single" w:sz="4" w:space="0" w:color="auto"/>
            </w:tcBorders>
            <w:shd w:val="clear" w:color="auto" w:fill="00B0F0"/>
            <w:noWrap/>
            <w:vAlign w:val="bottom"/>
          </w:tcPr>
          <w:p w14:paraId="2F76A4AC" w14:textId="77777777" w:rsidR="00285EE0" w:rsidRPr="00FE0392" w:rsidRDefault="00285EE0" w:rsidP="00285EE0">
            <w:pPr>
              <w:spacing w:line="240" w:lineRule="auto"/>
              <w:jc w:val="center"/>
              <w:rPr>
                <w:rFonts w:eastAsia="Times New Roman" w:cs="Times New Roman"/>
                <w:b/>
                <w:color w:val="000000"/>
                <w:sz w:val="18"/>
                <w:szCs w:val="18"/>
                <w:lang w:eastAsia="fr-FR"/>
              </w:rPr>
            </w:pPr>
            <w:r w:rsidRPr="00FE0392">
              <w:rPr>
                <w:rFonts w:eastAsia="Times New Roman" w:cs="Times New Roman"/>
                <w:b/>
                <w:color w:val="000000"/>
                <w:sz w:val="18"/>
                <w:szCs w:val="18"/>
                <w:lang w:eastAsia="fr-FR"/>
              </w:rPr>
              <w:t>Statut de la PAP</w:t>
            </w:r>
          </w:p>
        </w:tc>
        <w:tc>
          <w:tcPr>
            <w:tcW w:w="716" w:type="pct"/>
            <w:tcBorders>
              <w:top w:val="single" w:sz="4" w:space="0" w:color="auto"/>
              <w:left w:val="nil"/>
              <w:bottom w:val="single" w:sz="4" w:space="0" w:color="auto"/>
              <w:right w:val="single" w:sz="4" w:space="0" w:color="auto"/>
            </w:tcBorders>
            <w:shd w:val="clear" w:color="auto" w:fill="00B0F0"/>
            <w:noWrap/>
            <w:vAlign w:val="bottom"/>
          </w:tcPr>
          <w:p w14:paraId="75982855" w14:textId="77777777" w:rsidR="00285EE0" w:rsidRPr="00FE0392" w:rsidRDefault="00285EE0" w:rsidP="00285EE0">
            <w:pPr>
              <w:spacing w:line="240" w:lineRule="auto"/>
              <w:jc w:val="center"/>
              <w:rPr>
                <w:rFonts w:eastAsia="Times New Roman" w:cs="Times New Roman"/>
                <w:b/>
                <w:color w:val="000000"/>
                <w:sz w:val="18"/>
                <w:szCs w:val="18"/>
                <w:lang w:eastAsia="fr-FR"/>
              </w:rPr>
            </w:pPr>
            <w:r w:rsidRPr="00FE0392">
              <w:rPr>
                <w:rFonts w:eastAsia="Times New Roman" w:cs="Times New Roman"/>
                <w:b/>
                <w:color w:val="000000"/>
                <w:sz w:val="18"/>
                <w:szCs w:val="18"/>
                <w:lang w:eastAsia="fr-FR"/>
              </w:rPr>
              <w:t>Revenus journalier</w:t>
            </w:r>
          </w:p>
        </w:tc>
        <w:tc>
          <w:tcPr>
            <w:tcW w:w="855" w:type="pct"/>
            <w:tcBorders>
              <w:top w:val="single" w:sz="4" w:space="0" w:color="auto"/>
              <w:left w:val="nil"/>
              <w:bottom w:val="single" w:sz="4" w:space="0" w:color="auto"/>
              <w:right w:val="single" w:sz="4" w:space="0" w:color="auto"/>
            </w:tcBorders>
            <w:shd w:val="clear" w:color="auto" w:fill="00B0F0"/>
            <w:noWrap/>
            <w:vAlign w:val="bottom"/>
          </w:tcPr>
          <w:p w14:paraId="69503A84" w14:textId="77777777" w:rsidR="00285EE0" w:rsidRPr="00FE0392" w:rsidRDefault="00285EE0" w:rsidP="00285EE0">
            <w:pPr>
              <w:spacing w:line="240" w:lineRule="auto"/>
              <w:jc w:val="center"/>
              <w:rPr>
                <w:rFonts w:eastAsia="Times New Roman" w:cs="Times New Roman"/>
                <w:b/>
                <w:color w:val="000000"/>
                <w:sz w:val="18"/>
                <w:szCs w:val="18"/>
                <w:lang w:eastAsia="fr-FR"/>
              </w:rPr>
            </w:pPr>
            <w:r w:rsidRPr="00FE0392">
              <w:rPr>
                <w:rFonts w:eastAsia="Times New Roman" w:cs="Times New Roman"/>
                <w:b/>
                <w:color w:val="000000"/>
                <w:sz w:val="18"/>
                <w:szCs w:val="18"/>
                <w:lang w:eastAsia="fr-FR"/>
              </w:rPr>
              <w:t>Nombre de personnes à charge</w:t>
            </w:r>
          </w:p>
        </w:tc>
      </w:tr>
      <w:tr w:rsidR="00285EE0" w:rsidRPr="00FE0392" w14:paraId="74D6AEE6" w14:textId="77777777" w:rsidTr="00285EE0">
        <w:trPr>
          <w:trHeight w:val="300"/>
        </w:trPr>
        <w:tc>
          <w:tcPr>
            <w:tcW w:w="283" w:type="pct"/>
            <w:tcBorders>
              <w:top w:val="nil"/>
              <w:left w:val="single" w:sz="4" w:space="0" w:color="auto"/>
              <w:bottom w:val="single" w:sz="4" w:space="0" w:color="auto"/>
              <w:right w:val="single" w:sz="4" w:space="0" w:color="auto"/>
            </w:tcBorders>
          </w:tcPr>
          <w:p w14:paraId="7FC3B884" w14:textId="77777777" w:rsidR="00285EE0" w:rsidRPr="00FE0392" w:rsidRDefault="00285EE0" w:rsidP="00AB5EBE">
            <w:pPr>
              <w:numPr>
                <w:ilvl w:val="0"/>
                <w:numId w:val="109"/>
              </w:numPr>
              <w:spacing w:line="240" w:lineRule="auto"/>
              <w:contextualSpacing/>
              <w:jc w:val="center"/>
              <w:rPr>
                <w:rFonts w:eastAsia="Times New Roman" w:cs="Times New Roman"/>
                <w:b/>
                <w:color w:val="000000"/>
                <w:sz w:val="20"/>
                <w:szCs w:val="20"/>
                <w:lang w:eastAsia="fr-FR"/>
              </w:rPr>
            </w:pPr>
          </w:p>
        </w:tc>
        <w:tc>
          <w:tcPr>
            <w:tcW w:w="778" w:type="pct"/>
            <w:tcBorders>
              <w:top w:val="nil"/>
              <w:left w:val="single" w:sz="4" w:space="0" w:color="auto"/>
              <w:bottom w:val="single" w:sz="4" w:space="0" w:color="auto"/>
              <w:right w:val="single" w:sz="4" w:space="0" w:color="auto"/>
            </w:tcBorders>
            <w:shd w:val="clear" w:color="auto" w:fill="auto"/>
            <w:noWrap/>
            <w:vAlign w:val="bottom"/>
            <w:hideMark/>
          </w:tcPr>
          <w:p w14:paraId="128AA434"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ABO_44</w:t>
            </w:r>
          </w:p>
        </w:tc>
        <w:tc>
          <w:tcPr>
            <w:tcW w:w="778" w:type="pct"/>
            <w:tcBorders>
              <w:top w:val="nil"/>
              <w:left w:val="nil"/>
              <w:bottom w:val="single" w:sz="4" w:space="0" w:color="auto"/>
              <w:right w:val="single" w:sz="4" w:space="0" w:color="auto"/>
            </w:tcBorders>
            <w:shd w:val="clear" w:color="auto" w:fill="auto"/>
            <w:noWrap/>
            <w:vAlign w:val="bottom"/>
            <w:hideMark/>
          </w:tcPr>
          <w:p w14:paraId="6BCA294B"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Commerçant</w:t>
            </w:r>
          </w:p>
        </w:tc>
        <w:tc>
          <w:tcPr>
            <w:tcW w:w="468" w:type="pct"/>
            <w:tcBorders>
              <w:top w:val="nil"/>
              <w:left w:val="nil"/>
              <w:bottom w:val="single" w:sz="4" w:space="0" w:color="auto"/>
              <w:right w:val="single" w:sz="4" w:space="0" w:color="auto"/>
            </w:tcBorders>
            <w:shd w:val="clear" w:color="auto" w:fill="auto"/>
            <w:noWrap/>
            <w:vAlign w:val="bottom"/>
            <w:hideMark/>
          </w:tcPr>
          <w:p w14:paraId="459F0A3F"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Femme</w:t>
            </w:r>
          </w:p>
        </w:tc>
        <w:tc>
          <w:tcPr>
            <w:tcW w:w="407" w:type="pct"/>
            <w:tcBorders>
              <w:top w:val="nil"/>
              <w:left w:val="nil"/>
              <w:bottom w:val="single" w:sz="4" w:space="0" w:color="auto"/>
              <w:right w:val="single" w:sz="4" w:space="0" w:color="auto"/>
            </w:tcBorders>
            <w:shd w:val="clear" w:color="auto" w:fill="auto"/>
            <w:noWrap/>
            <w:vAlign w:val="bottom"/>
            <w:hideMark/>
          </w:tcPr>
          <w:p w14:paraId="0158F13A"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65</w:t>
            </w:r>
          </w:p>
        </w:tc>
        <w:tc>
          <w:tcPr>
            <w:tcW w:w="716" w:type="pct"/>
            <w:tcBorders>
              <w:top w:val="nil"/>
              <w:left w:val="nil"/>
              <w:bottom w:val="single" w:sz="4" w:space="0" w:color="auto"/>
              <w:right w:val="single" w:sz="4" w:space="0" w:color="auto"/>
            </w:tcBorders>
            <w:shd w:val="clear" w:color="auto" w:fill="auto"/>
            <w:noWrap/>
            <w:vAlign w:val="bottom"/>
            <w:hideMark/>
          </w:tcPr>
          <w:p w14:paraId="4C2AE57B"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Propriétaire</w:t>
            </w:r>
          </w:p>
        </w:tc>
        <w:tc>
          <w:tcPr>
            <w:tcW w:w="716" w:type="pct"/>
            <w:tcBorders>
              <w:top w:val="nil"/>
              <w:left w:val="nil"/>
              <w:bottom w:val="single" w:sz="4" w:space="0" w:color="auto"/>
              <w:right w:val="single" w:sz="4" w:space="0" w:color="auto"/>
            </w:tcBorders>
            <w:shd w:val="clear" w:color="auto" w:fill="auto"/>
            <w:noWrap/>
            <w:vAlign w:val="bottom"/>
            <w:hideMark/>
          </w:tcPr>
          <w:p w14:paraId="24B28E5B"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35000</w:t>
            </w:r>
          </w:p>
        </w:tc>
        <w:tc>
          <w:tcPr>
            <w:tcW w:w="855" w:type="pct"/>
            <w:tcBorders>
              <w:top w:val="nil"/>
              <w:left w:val="nil"/>
              <w:bottom w:val="single" w:sz="4" w:space="0" w:color="auto"/>
              <w:right w:val="single" w:sz="4" w:space="0" w:color="auto"/>
            </w:tcBorders>
            <w:shd w:val="clear" w:color="auto" w:fill="auto"/>
            <w:noWrap/>
            <w:vAlign w:val="bottom"/>
            <w:hideMark/>
          </w:tcPr>
          <w:p w14:paraId="710C02DC"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11</w:t>
            </w:r>
          </w:p>
        </w:tc>
      </w:tr>
      <w:tr w:rsidR="00285EE0" w:rsidRPr="00FE0392" w14:paraId="545242CE" w14:textId="77777777" w:rsidTr="00285EE0">
        <w:trPr>
          <w:trHeight w:val="300"/>
        </w:trPr>
        <w:tc>
          <w:tcPr>
            <w:tcW w:w="283" w:type="pct"/>
            <w:tcBorders>
              <w:top w:val="nil"/>
              <w:left w:val="single" w:sz="4" w:space="0" w:color="auto"/>
              <w:bottom w:val="single" w:sz="4" w:space="0" w:color="auto"/>
              <w:right w:val="single" w:sz="4" w:space="0" w:color="auto"/>
            </w:tcBorders>
          </w:tcPr>
          <w:p w14:paraId="6B00ACDB" w14:textId="77777777" w:rsidR="00285EE0" w:rsidRPr="00FE0392" w:rsidRDefault="00285EE0" w:rsidP="00AB5EBE">
            <w:pPr>
              <w:numPr>
                <w:ilvl w:val="0"/>
                <w:numId w:val="109"/>
              </w:numPr>
              <w:spacing w:line="240" w:lineRule="auto"/>
              <w:contextualSpacing/>
              <w:jc w:val="center"/>
              <w:rPr>
                <w:rFonts w:eastAsia="Times New Roman" w:cs="Times New Roman"/>
                <w:b/>
                <w:color w:val="000000"/>
                <w:sz w:val="20"/>
                <w:szCs w:val="20"/>
                <w:lang w:eastAsia="fr-FR"/>
              </w:rPr>
            </w:pPr>
          </w:p>
        </w:tc>
        <w:tc>
          <w:tcPr>
            <w:tcW w:w="778" w:type="pct"/>
            <w:tcBorders>
              <w:top w:val="nil"/>
              <w:left w:val="single" w:sz="4" w:space="0" w:color="auto"/>
              <w:bottom w:val="single" w:sz="4" w:space="0" w:color="auto"/>
              <w:right w:val="single" w:sz="4" w:space="0" w:color="auto"/>
            </w:tcBorders>
            <w:shd w:val="clear" w:color="auto" w:fill="auto"/>
            <w:noWrap/>
            <w:vAlign w:val="bottom"/>
            <w:hideMark/>
          </w:tcPr>
          <w:p w14:paraId="13F43EC7"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ABO_79</w:t>
            </w:r>
          </w:p>
        </w:tc>
        <w:tc>
          <w:tcPr>
            <w:tcW w:w="778" w:type="pct"/>
            <w:tcBorders>
              <w:top w:val="nil"/>
              <w:left w:val="nil"/>
              <w:bottom w:val="single" w:sz="4" w:space="0" w:color="auto"/>
              <w:right w:val="single" w:sz="4" w:space="0" w:color="auto"/>
            </w:tcBorders>
            <w:shd w:val="clear" w:color="auto" w:fill="auto"/>
            <w:noWrap/>
            <w:vAlign w:val="bottom"/>
            <w:hideMark/>
          </w:tcPr>
          <w:p w14:paraId="1C191D74"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Ménagère</w:t>
            </w:r>
          </w:p>
        </w:tc>
        <w:tc>
          <w:tcPr>
            <w:tcW w:w="468" w:type="pct"/>
            <w:tcBorders>
              <w:top w:val="nil"/>
              <w:left w:val="nil"/>
              <w:bottom w:val="single" w:sz="4" w:space="0" w:color="auto"/>
              <w:right w:val="single" w:sz="4" w:space="0" w:color="auto"/>
            </w:tcBorders>
            <w:shd w:val="clear" w:color="auto" w:fill="auto"/>
            <w:noWrap/>
            <w:vAlign w:val="bottom"/>
            <w:hideMark/>
          </w:tcPr>
          <w:p w14:paraId="0A8BB7B9"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Femme</w:t>
            </w:r>
          </w:p>
        </w:tc>
        <w:tc>
          <w:tcPr>
            <w:tcW w:w="407" w:type="pct"/>
            <w:tcBorders>
              <w:top w:val="nil"/>
              <w:left w:val="nil"/>
              <w:bottom w:val="single" w:sz="4" w:space="0" w:color="auto"/>
              <w:right w:val="single" w:sz="4" w:space="0" w:color="auto"/>
            </w:tcBorders>
            <w:shd w:val="clear" w:color="auto" w:fill="auto"/>
            <w:noWrap/>
            <w:vAlign w:val="bottom"/>
            <w:hideMark/>
          </w:tcPr>
          <w:p w14:paraId="2D13D9BF"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65</w:t>
            </w:r>
          </w:p>
        </w:tc>
        <w:tc>
          <w:tcPr>
            <w:tcW w:w="716" w:type="pct"/>
            <w:tcBorders>
              <w:top w:val="nil"/>
              <w:left w:val="nil"/>
              <w:bottom w:val="single" w:sz="4" w:space="0" w:color="auto"/>
              <w:right w:val="single" w:sz="4" w:space="0" w:color="auto"/>
            </w:tcBorders>
            <w:shd w:val="clear" w:color="auto" w:fill="auto"/>
            <w:noWrap/>
            <w:vAlign w:val="bottom"/>
            <w:hideMark/>
          </w:tcPr>
          <w:p w14:paraId="6D954E4C"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Propriétaire</w:t>
            </w:r>
          </w:p>
        </w:tc>
        <w:tc>
          <w:tcPr>
            <w:tcW w:w="716" w:type="pct"/>
            <w:tcBorders>
              <w:top w:val="nil"/>
              <w:left w:val="nil"/>
              <w:bottom w:val="single" w:sz="4" w:space="0" w:color="auto"/>
              <w:right w:val="single" w:sz="4" w:space="0" w:color="auto"/>
            </w:tcBorders>
            <w:shd w:val="clear" w:color="auto" w:fill="auto"/>
            <w:noWrap/>
            <w:vAlign w:val="bottom"/>
            <w:hideMark/>
          </w:tcPr>
          <w:p w14:paraId="13E9B89E"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2000</w:t>
            </w:r>
          </w:p>
        </w:tc>
        <w:tc>
          <w:tcPr>
            <w:tcW w:w="855" w:type="pct"/>
            <w:tcBorders>
              <w:top w:val="nil"/>
              <w:left w:val="nil"/>
              <w:bottom w:val="single" w:sz="4" w:space="0" w:color="auto"/>
              <w:right w:val="single" w:sz="4" w:space="0" w:color="auto"/>
            </w:tcBorders>
            <w:shd w:val="clear" w:color="auto" w:fill="auto"/>
            <w:noWrap/>
            <w:vAlign w:val="bottom"/>
            <w:hideMark/>
          </w:tcPr>
          <w:p w14:paraId="085C3462"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7</w:t>
            </w:r>
          </w:p>
        </w:tc>
      </w:tr>
      <w:tr w:rsidR="00285EE0" w:rsidRPr="00FE0392" w14:paraId="096A6259" w14:textId="77777777" w:rsidTr="00285EE0">
        <w:trPr>
          <w:trHeight w:val="300"/>
        </w:trPr>
        <w:tc>
          <w:tcPr>
            <w:tcW w:w="283" w:type="pct"/>
            <w:tcBorders>
              <w:top w:val="nil"/>
              <w:left w:val="single" w:sz="4" w:space="0" w:color="auto"/>
              <w:bottom w:val="single" w:sz="4" w:space="0" w:color="auto"/>
              <w:right w:val="single" w:sz="4" w:space="0" w:color="auto"/>
            </w:tcBorders>
          </w:tcPr>
          <w:p w14:paraId="72D9C34E" w14:textId="77777777" w:rsidR="00285EE0" w:rsidRPr="00FE0392" w:rsidRDefault="00285EE0" w:rsidP="00AB5EBE">
            <w:pPr>
              <w:numPr>
                <w:ilvl w:val="0"/>
                <w:numId w:val="109"/>
              </w:numPr>
              <w:spacing w:line="240" w:lineRule="auto"/>
              <w:contextualSpacing/>
              <w:jc w:val="center"/>
              <w:rPr>
                <w:rFonts w:eastAsia="Times New Roman" w:cs="Times New Roman"/>
                <w:b/>
                <w:color w:val="000000"/>
                <w:sz w:val="20"/>
                <w:szCs w:val="20"/>
                <w:lang w:eastAsia="fr-FR"/>
              </w:rPr>
            </w:pPr>
          </w:p>
        </w:tc>
        <w:tc>
          <w:tcPr>
            <w:tcW w:w="778" w:type="pct"/>
            <w:tcBorders>
              <w:top w:val="nil"/>
              <w:left w:val="single" w:sz="4" w:space="0" w:color="auto"/>
              <w:bottom w:val="single" w:sz="4" w:space="0" w:color="auto"/>
              <w:right w:val="single" w:sz="4" w:space="0" w:color="auto"/>
            </w:tcBorders>
            <w:shd w:val="clear" w:color="auto" w:fill="auto"/>
            <w:noWrap/>
            <w:vAlign w:val="bottom"/>
            <w:hideMark/>
          </w:tcPr>
          <w:p w14:paraId="27268BD0"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ABO_113</w:t>
            </w:r>
          </w:p>
        </w:tc>
        <w:tc>
          <w:tcPr>
            <w:tcW w:w="778" w:type="pct"/>
            <w:tcBorders>
              <w:top w:val="nil"/>
              <w:left w:val="nil"/>
              <w:bottom w:val="single" w:sz="4" w:space="0" w:color="auto"/>
              <w:right w:val="single" w:sz="4" w:space="0" w:color="auto"/>
            </w:tcBorders>
            <w:shd w:val="clear" w:color="auto" w:fill="auto"/>
            <w:noWrap/>
            <w:vAlign w:val="bottom"/>
            <w:hideMark/>
          </w:tcPr>
          <w:p w14:paraId="0CCE6370"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Commerçant</w:t>
            </w:r>
          </w:p>
        </w:tc>
        <w:tc>
          <w:tcPr>
            <w:tcW w:w="468" w:type="pct"/>
            <w:tcBorders>
              <w:top w:val="nil"/>
              <w:left w:val="nil"/>
              <w:bottom w:val="single" w:sz="4" w:space="0" w:color="auto"/>
              <w:right w:val="single" w:sz="4" w:space="0" w:color="auto"/>
            </w:tcBorders>
            <w:shd w:val="clear" w:color="auto" w:fill="auto"/>
            <w:noWrap/>
            <w:vAlign w:val="bottom"/>
            <w:hideMark/>
          </w:tcPr>
          <w:p w14:paraId="64C96DFE"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Femme</w:t>
            </w:r>
          </w:p>
        </w:tc>
        <w:tc>
          <w:tcPr>
            <w:tcW w:w="407" w:type="pct"/>
            <w:tcBorders>
              <w:top w:val="nil"/>
              <w:left w:val="nil"/>
              <w:bottom w:val="single" w:sz="4" w:space="0" w:color="auto"/>
              <w:right w:val="single" w:sz="4" w:space="0" w:color="auto"/>
            </w:tcBorders>
            <w:shd w:val="clear" w:color="auto" w:fill="auto"/>
            <w:noWrap/>
            <w:vAlign w:val="bottom"/>
            <w:hideMark/>
          </w:tcPr>
          <w:p w14:paraId="1E8D8CDB"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48</w:t>
            </w:r>
          </w:p>
        </w:tc>
        <w:tc>
          <w:tcPr>
            <w:tcW w:w="716" w:type="pct"/>
            <w:tcBorders>
              <w:top w:val="nil"/>
              <w:left w:val="nil"/>
              <w:bottom w:val="single" w:sz="4" w:space="0" w:color="auto"/>
              <w:right w:val="single" w:sz="4" w:space="0" w:color="auto"/>
            </w:tcBorders>
            <w:shd w:val="clear" w:color="auto" w:fill="auto"/>
            <w:noWrap/>
            <w:vAlign w:val="bottom"/>
            <w:hideMark/>
          </w:tcPr>
          <w:p w14:paraId="37617065"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Locataire</w:t>
            </w:r>
          </w:p>
        </w:tc>
        <w:tc>
          <w:tcPr>
            <w:tcW w:w="716" w:type="pct"/>
            <w:tcBorders>
              <w:top w:val="nil"/>
              <w:left w:val="nil"/>
              <w:bottom w:val="single" w:sz="4" w:space="0" w:color="auto"/>
              <w:right w:val="single" w:sz="4" w:space="0" w:color="auto"/>
            </w:tcBorders>
            <w:shd w:val="clear" w:color="auto" w:fill="auto"/>
            <w:noWrap/>
            <w:vAlign w:val="bottom"/>
            <w:hideMark/>
          </w:tcPr>
          <w:p w14:paraId="3021AD6E"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2000</w:t>
            </w:r>
          </w:p>
        </w:tc>
        <w:tc>
          <w:tcPr>
            <w:tcW w:w="855" w:type="pct"/>
            <w:tcBorders>
              <w:top w:val="nil"/>
              <w:left w:val="nil"/>
              <w:bottom w:val="single" w:sz="4" w:space="0" w:color="auto"/>
              <w:right w:val="single" w:sz="4" w:space="0" w:color="auto"/>
            </w:tcBorders>
            <w:shd w:val="clear" w:color="auto" w:fill="auto"/>
            <w:noWrap/>
            <w:vAlign w:val="bottom"/>
            <w:hideMark/>
          </w:tcPr>
          <w:p w14:paraId="17072D87"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8</w:t>
            </w:r>
          </w:p>
        </w:tc>
      </w:tr>
      <w:tr w:rsidR="00285EE0" w:rsidRPr="00FE0392" w14:paraId="18C22740" w14:textId="77777777" w:rsidTr="00285EE0">
        <w:trPr>
          <w:trHeight w:val="300"/>
        </w:trPr>
        <w:tc>
          <w:tcPr>
            <w:tcW w:w="283" w:type="pct"/>
            <w:tcBorders>
              <w:top w:val="nil"/>
              <w:left w:val="single" w:sz="4" w:space="0" w:color="auto"/>
              <w:bottom w:val="single" w:sz="4" w:space="0" w:color="auto"/>
              <w:right w:val="single" w:sz="4" w:space="0" w:color="auto"/>
            </w:tcBorders>
          </w:tcPr>
          <w:p w14:paraId="514B9CB0" w14:textId="77777777" w:rsidR="00285EE0" w:rsidRPr="00FE0392" w:rsidRDefault="00285EE0" w:rsidP="00AB5EBE">
            <w:pPr>
              <w:numPr>
                <w:ilvl w:val="0"/>
                <w:numId w:val="109"/>
              </w:numPr>
              <w:spacing w:line="240" w:lineRule="auto"/>
              <w:contextualSpacing/>
              <w:jc w:val="center"/>
              <w:rPr>
                <w:rFonts w:eastAsia="Times New Roman" w:cs="Times New Roman"/>
                <w:b/>
                <w:color w:val="000000"/>
                <w:sz w:val="20"/>
                <w:szCs w:val="20"/>
                <w:lang w:eastAsia="fr-FR"/>
              </w:rPr>
            </w:pPr>
          </w:p>
        </w:tc>
        <w:tc>
          <w:tcPr>
            <w:tcW w:w="778" w:type="pct"/>
            <w:tcBorders>
              <w:top w:val="nil"/>
              <w:left w:val="single" w:sz="4" w:space="0" w:color="auto"/>
              <w:bottom w:val="single" w:sz="4" w:space="0" w:color="auto"/>
              <w:right w:val="single" w:sz="4" w:space="0" w:color="auto"/>
            </w:tcBorders>
            <w:shd w:val="clear" w:color="auto" w:fill="auto"/>
            <w:noWrap/>
            <w:vAlign w:val="bottom"/>
            <w:hideMark/>
          </w:tcPr>
          <w:p w14:paraId="5CC6FA28"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ABO_125</w:t>
            </w:r>
          </w:p>
        </w:tc>
        <w:tc>
          <w:tcPr>
            <w:tcW w:w="778" w:type="pct"/>
            <w:tcBorders>
              <w:top w:val="nil"/>
              <w:left w:val="nil"/>
              <w:bottom w:val="single" w:sz="4" w:space="0" w:color="auto"/>
              <w:right w:val="single" w:sz="4" w:space="0" w:color="auto"/>
            </w:tcBorders>
            <w:shd w:val="clear" w:color="auto" w:fill="auto"/>
            <w:noWrap/>
            <w:vAlign w:val="bottom"/>
            <w:hideMark/>
          </w:tcPr>
          <w:p w14:paraId="5877B1C9"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Commerçant</w:t>
            </w:r>
          </w:p>
        </w:tc>
        <w:tc>
          <w:tcPr>
            <w:tcW w:w="468" w:type="pct"/>
            <w:tcBorders>
              <w:top w:val="nil"/>
              <w:left w:val="nil"/>
              <w:bottom w:val="single" w:sz="4" w:space="0" w:color="auto"/>
              <w:right w:val="single" w:sz="4" w:space="0" w:color="auto"/>
            </w:tcBorders>
            <w:shd w:val="clear" w:color="auto" w:fill="auto"/>
            <w:noWrap/>
            <w:vAlign w:val="bottom"/>
            <w:hideMark/>
          </w:tcPr>
          <w:p w14:paraId="02EC6362"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Femme</w:t>
            </w:r>
          </w:p>
        </w:tc>
        <w:tc>
          <w:tcPr>
            <w:tcW w:w="407" w:type="pct"/>
            <w:tcBorders>
              <w:top w:val="nil"/>
              <w:left w:val="nil"/>
              <w:bottom w:val="single" w:sz="4" w:space="0" w:color="auto"/>
              <w:right w:val="single" w:sz="4" w:space="0" w:color="auto"/>
            </w:tcBorders>
            <w:shd w:val="clear" w:color="auto" w:fill="auto"/>
            <w:noWrap/>
            <w:vAlign w:val="bottom"/>
            <w:hideMark/>
          </w:tcPr>
          <w:p w14:paraId="41AD67A4"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47</w:t>
            </w:r>
          </w:p>
        </w:tc>
        <w:tc>
          <w:tcPr>
            <w:tcW w:w="716" w:type="pct"/>
            <w:tcBorders>
              <w:top w:val="nil"/>
              <w:left w:val="nil"/>
              <w:bottom w:val="single" w:sz="4" w:space="0" w:color="auto"/>
              <w:right w:val="single" w:sz="4" w:space="0" w:color="auto"/>
            </w:tcBorders>
            <w:shd w:val="clear" w:color="auto" w:fill="auto"/>
            <w:noWrap/>
            <w:vAlign w:val="bottom"/>
            <w:hideMark/>
          </w:tcPr>
          <w:p w14:paraId="346DCB88"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Propriétaire</w:t>
            </w:r>
          </w:p>
        </w:tc>
        <w:tc>
          <w:tcPr>
            <w:tcW w:w="716" w:type="pct"/>
            <w:tcBorders>
              <w:top w:val="nil"/>
              <w:left w:val="nil"/>
              <w:bottom w:val="single" w:sz="4" w:space="0" w:color="auto"/>
              <w:right w:val="single" w:sz="4" w:space="0" w:color="auto"/>
            </w:tcBorders>
            <w:shd w:val="clear" w:color="auto" w:fill="auto"/>
            <w:noWrap/>
            <w:vAlign w:val="bottom"/>
            <w:hideMark/>
          </w:tcPr>
          <w:p w14:paraId="7325FFCA"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2000</w:t>
            </w:r>
          </w:p>
        </w:tc>
        <w:tc>
          <w:tcPr>
            <w:tcW w:w="855" w:type="pct"/>
            <w:tcBorders>
              <w:top w:val="nil"/>
              <w:left w:val="nil"/>
              <w:bottom w:val="single" w:sz="4" w:space="0" w:color="auto"/>
              <w:right w:val="single" w:sz="4" w:space="0" w:color="auto"/>
            </w:tcBorders>
            <w:shd w:val="clear" w:color="auto" w:fill="auto"/>
            <w:noWrap/>
            <w:vAlign w:val="bottom"/>
            <w:hideMark/>
          </w:tcPr>
          <w:p w14:paraId="13D2CAFE"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5</w:t>
            </w:r>
          </w:p>
        </w:tc>
      </w:tr>
      <w:tr w:rsidR="00285EE0" w:rsidRPr="00FE0392" w14:paraId="02D57D18" w14:textId="77777777" w:rsidTr="00285EE0">
        <w:trPr>
          <w:trHeight w:val="300"/>
        </w:trPr>
        <w:tc>
          <w:tcPr>
            <w:tcW w:w="283" w:type="pct"/>
            <w:tcBorders>
              <w:top w:val="nil"/>
              <w:left w:val="single" w:sz="4" w:space="0" w:color="auto"/>
              <w:bottom w:val="single" w:sz="4" w:space="0" w:color="auto"/>
              <w:right w:val="single" w:sz="4" w:space="0" w:color="auto"/>
            </w:tcBorders>
          </w:tcPr>
          <w:p w14:paraId="6B6885D5" w14:textId="77777777" w:rsidR="00285EE0" w:rsidRPr="00FE0392" w:rsidRDefault="00285EE0" w:rsidP="00AB5EBE">
            <w:pPr>
              <w:numPr>
                <w:ilvl w:val="0"/>
                <w:numId w:val="109"/>
              </w:numPr>
              <w:spacing w:line="240" w:lineRule="auto"/>
              <w:contextualSpacing/>
              <w:jc w:val="center"/>
              <w:rPr>
                <w:rFonts w:eastAsia="Times New Roman" w:cs="Times New Roman"/>
                <w:b/>
                <w:color w:val="000000"/>
                <w:sz w:val="20"/>
                <w:szCs w:val="20"/>
                <w:lang w:eastAsia="fr-FR"/>
              </w:rPr>
            </w:pPr>
          </w:p>
        </w:tc>
        <w:tc>
          <w:tcPr>
            <w:tcW w:w="778" w:type="pct"/>
            <w:tcBorders>
              <w:top w:val="nil"/>
              <w:left w:val="single" w:sz="4" w:space="0" w:color="auto"/>
              <w:bottom w:val="single" w:sz="4" w:space="0" w:color="auto"/>
              <w:right w:val="single" w:sz="4" w:space="0" w:color="auto"/>
            </w:tcBorders>
            <w:shd w:val="clear" w:color="auto" w:fill="auto"/>
            <w:noWrap/>
            <w:vAlign w:val="bottom"/>
            <w:hideMark/>
          </w:tcPr>
          <w:p w14:paraId="23E33670"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ABO_133</w:t>
            </w:r>
          </w:p>
        </w:tc>
        <w:tc>
          <w:tcPr>
            <w:tcW w:w="778" w:type="pct"/>
            <w:tcBorders>
              <w:top w:val="nil"/>
              <w:left w:val="nil"/>
              <w:bottom w:val="single" w:sz="4" w:space="0" w:color="auto"/>
              <w:right w:val="single" w:sz="4" w:space="0" w:color="auto"/>
            </w:tcBorders>
            <w:shd w:val="clear" w:color="auto" w:fill="auto"/>
            <w:noWrap/>
            <w:vAlign w:val="bottom"/>
            <w:hideMark/>
          </w:tcPr>
          <w:p w14:paraId="5EAC3C7B"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Commerçant</w:t>
            </w:r>
          </w:p>
        </w:tc>
        <w:tc>
          <w:tcPr>
            <w:tcW w:w="468" w:type="pct"/>
            <w:tcBorders>
              <w:top w:val="nil"/>
              <w:left w:val="nil"/>
              <w:bottom w:val="single" w:sz="4" w:space="0" w:color="auto"/>
              <w:right w:val="single" w:sz="4" w:space="0" w:color="auto"/>
            </w:tcBorders>
            <w:shd w:val="clear" w:color="auto" w:fill="auto"/>
            <w:noWrap/>
            <w:vAlign w:val="bottom"/>
            <w:hideMark/>
          </w:tcPr>
          <w:p w14:paraId="109913B4"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Femme</w:t>
            </w:r>
          </w:p>
        </w:tc>
        <w:tc>
          <w:tcPr>
            <w:tcW w:w="407" w:type="pct"/>
            <w:tcBorders>
              <w:top w:val="nil"/>
              <w:left w:val="nil"/>
              <w:bottom w:val="single" w:sz="4" w:space="0" w:color="auto"/>
              <w:right w:val="single" w:sz="4" w:space="0" w:color="auto"/>
            </w:tcBorders>
            <w:shd w:val="clear" w:color="auto" w:fill="auto"/>
            <w:noWrap/>
            <w:vAlign w:val="bottom"/>
            <w:hideMark/>
          </w:tcPr>
          <w:p w14:paraId="5B958BC6"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38</w:t>
            </w:r>
          </w:p>
        </w:tc>
        <w:tc>
          <w:tcPr>
            <w:tcW w:w="716" w:type="pct"/>
            <w:tcBorders>
              <w:top w:val="nil"/>
              <w:left w:val="nil"/>
              <w:bottom w:val="single" w:sz="4" w:space="0" w:color="auto"/>
              <w:right w:val="single" w:sz="4" w:space="0" w:color="auto"/>
            </w:tcBorders>
            <w:shd w:val="clear" w:color="auto" w:fill="auto"/>
            <w:noWrap/>
            <w:vAlign w:val="bottom"/>
            <w:hideMark/>
          </w:tcPr>
          <w:p w14:paraId="13200B4A"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Propriétaire</w:t>
            </w:r>
          </w:p>
        </w:tc>
        <w:tc>
          <w:tcPr>
            <w:tcW w:w="716" w:type="pct"/>
            <w:tcBorders>
              <w:top w:val="nil"/>
              <w:left w:val="nil"/>
              <w:bottom w:val="single" w:sz="4" w:space="0" w:color="auto"/>
              <w:right w:val="single" w:sz="4" w:space="0" w:color="auto"/>
            </w:tcBorders>
            <w:shd w:val="clear" w:color="auto" w:fill="auto"/>
            <w:noWrap/>
            <w:vAlign w:val="bottom"/>
            <w:hideMark/>
          </w:tcPr>
          <w:p w14:paraId="4F5DDFFC"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2000</w:t>
            </w:r>
          </w:p>
        </w:tc>
        <w:tc>
          <w:tcPr>
            <w:tcW w:w="855" w:type="pct"/>
            <w:tcBorders>
              <w:top w:val="nil"/>
              <w:left w:val="nil"/>
              <w:bottom w:val="single" w:sz="4" w:space="0" w:color="auto"/>
              <w:right w:val="single" w:sz="4" w:space="0" w:color="auto"/>
            </w:tcBorders>
            <w:shd w:val="clear" w:color="auto" w:fill="auto"/>
            <w:noWrap/>
            <w:vAlign w:val="bottom"/>
            <w:hideMark/>
          </w:tcPr>
          <w:p w14:paraId="5F66B909"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4</w:t>
            </w:r>
          </w:p>
        </w:tc>
      </w:tr>
      <w:tr w:rsidR="00285EE0" w:rsidRPr="00FE0392" w14:paraId="2E799A16" w14:textId="77777777" w:rsidTr="00285EE0">
        <w:trPr>
          <w:trHeight w:val="300"/>
        </w:trPr>
        <w:tc>
          <w:tcPr>
            <w:tcW w:w="283" w:type="pct"/>
            <w:tcBorders>
              <w:top w:val="nil"/>
              <w:left w:val="single" w:sz="4" w:space="0" w:color="auto"/>
              <w:bottom w:val="single" w:sz="4" w:space="0" w:color="auto"/>
              <w:right w:val="single" w:sz="4" w:space="0" w:color="auto"/>
            </w:tcBorders>
          </w:tcPr>
          <w:p w14:paraId="532CA7A2" w14:textId="77777777" w:rsidR="00285EE0" w:rsidRPr="00FE0392" w:rsidRDefault="00285EE0" w:rsidP="00AB5EBE">
            <w:pPr>
              <w:numPr>
                <w:ilvl w:val="0"/>
                <w:numId w:val="109"/>
              </w:numPr>
              <w:spacing w:line="240" w:lineRule="auto"/>
              <w:contextualSpacing/>
              <w:jc w:val="center"/>
              <w:rPr>
                <w:rFonts w:eastAsia="Times New Roman" w:cs="Times New Roman"/>
                <w:b/>
                <w:color w:val="000000"/>
                <w:sz w:val="20"/>
                <w:szCs w:val="20"/>
                <w:lang w:eastAsia="fr-FR"/>
              </w:rPr>
            </w:pPr>
          </w:p>
        </w:tc>
        <w:tc>
          <w:tcPr>
            <w:tcW w:w="778" w:type="pct"/>
            <w:tcBorders>
              <w:top w:val="nil"/>
              <w:left w:val="single" w:sz="4" w:space="0" w:color="auto"/>
              <w:bottom w:val="single" w:sz="4" w:space="0" w:color="auto"/>
              <w:right w:val="single" w:sz="4" w:space="0" w:color="auto"/>
            </w:tcBorders>
            <w:shd w:val="clear" w:color="auto" w:fill="auto"/>
            <w:noWrap/>
            <w:vAlign w:val="bottom"/>
            <w:hideMark/>
          </w:tcPr>
          <w:p w14:paraId="7327C83E"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ABO_204</w:t>
            </w:r>
          </w:p>
        </w:tc>
        <w:tc>
          <w:tcPr>
            <w:tcW w:w="778" w:type="pct"/>
            <w:tcBorders>
              <w:top w:val="nil"/>
              <w:left w:val="nil"/>
              <w:bottom w:val="single" w:sz="4" w:space="0" w:color="auto"/>
              <w:right w:val="single" w:sz="4" w:space="0" w:color="auto"/>
            </w:tcBorders>
            <w:shd w:val="clear" w:color="auto" w:fill="auto"/>
            <w:noWrap/>
            <w:vAlign w:val="bottom"/>
            <w:hideMark/>
          </w:tcPr>
          <w:p w14:paraId="5839F3EC"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Commerçant</w:t>
            </w:r>
          </w:p>
        </w:tc>
        <w:tc>
          <w:tcPr>
            <w:tcW w:w="468" w:type="pct"/>
            <w:tcBorders>
              <w:top w:val="nil"/>
              <w:left w:val="nil"/>
              <w:bottom w:val="single" w:sz="4" w:space="0" w:color="auto"/>
              <w:right w:val="single" w:sz="4" w:space="0" w:color="auto"/>
            </w:tcBorders>
            <w:shd w:val="clear" w:color="auto" w:fill="auto"/>
            <w:noWrap/>
            <w:vAlign w:val="bottom"/>
            <w:hideMark/>
          </w:tcPr>
          <w:p w14:paraId="424F9940"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Femme</w:t>
            </w:r>
          </w:p>
        </w:tc>
        <w:tc>
          <w:tcPr>
            <w:tcW w:w="407" w:type="pct"/>
            <w:tcBorders>
              <w:top w:val="nil"/>
              <w:left w:val="nil"/>
              <w:bottom w:val="single" w:sz="4" w:space="0" w:color="auto"/>
              <w:right w:val="single" w:sz="4" w:space="0" w:color="auto"/>
            </w:tcBorders>
            <w:shd w:val="clear" w:color="auto" w:fill="auto"/>
            <w:noWrap/>
            <w:vAlign w:val="bottom"/>
            <w:hideMark/>
          </w:tcPr>
          <w:p w14:paraId="02B6F10A"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57</w:t>
            </w:r>
          </w:p>
        </w:tc>
        <w:tc>
          <w:tcPr>
            <w:tcW w:w="716" w:type="pct"/>
            <w:tcBorders>
              <w:top w:val="nil"/>
              <w:left w:val="nil"/>
              <w:bottom w:val="single" w:sz="4" w:space="0" w:color="auto"/>
              <w:right w:val="single" w:sz="4" w:space="0" w:color="auto"/>
            </w:tcBorders>
            <w:shd w:val="clear" w:color="auto" w:fill="auto"/>
            <w:noWrap/>
            <w:vAlign w:val="bottom"/>
            <w:hideMark/>
          </w:tcPr>
          <w:p w14:paraId="3F49B65E"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Propriétaire</w:t>
            </w:r>
          </w:p>
        </w:tc>
        <w:tc>
          <w:tcPr>
            <w:tcW w:w="716" w:type="pct"/>
            <w:tcBorders>
              <w:top w:val="nil"/>
              <w:left w:val="nil"/>
              <w:bottom w:val="single" w:sz="4" w:space="0" w:color="auto"/>
              <w:right w:val="single" w:sz="4" w:space="0" w:color="auto"/>
            </w:tcBorders>
            <w:shd w:val="clear" w:color="auto" w:fill="auto"/>
            <w:noWrap/>
            <w:vAlign w:val="bottom"/>
            <w:hideMark/>
          </w:tcPr>
          <w:p w14:paraId="09E614A9"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2000</w:t>
            </w:r>
          </w:p>
        </w:tc>
        <w:tc>
          <w:tcPr>
            <w:tcW w:w="855" w:type="pct"/>
            <w:tcBorders>
              <w:top w:val="nil"/>
              <w:left w:val="nil"/>
              <w:bottom w:val="single" w:sz="4" w:space="0" w:color="auto"/>
              <w:right w:val="single" w:sz="4" w:space="0" w:color="auto"/>
            </w:tcBorders>
            <w:shd w:val="clear" w:color="auto" w:fill="auto"/>
            <w:noWrap/>
            <w:vAlign w:val="bottom"/>
            <w:hideMark/>
          </w:tcPr>
          <w:p w14:paraId="5AB36013"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4</w:t>
            </w:r>
          </w:p>
        </w:tc>
      </w:tr>
      <w:tr w:rsidR="00285EE0" w:rsidRPr="00FE0392" w14:paraId="043697DB" w14:textId="77777777" w:rsidTr="00285EE0">
        <w:trPr>
          <w:trHeight w:val="300"/>
        </w:trPr>
        <w:tc>
          <w:tcPr>
            <w:tcW w:w="283" w:type="pct"/>
            <w:tcBorders>
              <w:top w:val="nil"/>
              <w:left w:val="single" w:sz="4" w:space="0" w:color="auto"/>
              <w:bottom w:val="single" w:sz="4" w:space="0" w:color="auto"/>
              <w:right w:val="single" w:sz="4" w:space="0" w:color="auto"/>
            </w:tcBorders>
          </w:tcPr>
          <w:p w14:paraId="0A190806" w14:textId="77777777" w:rsidR="00285EE0" w:rsidRPr="00FE0392" w:rsidRDefault="00285EE0" w:rsidP="00AB5EBE">
            <w:pPr>
              <w:numPr>
                <w:ilvl w:val="0"/>
                <w:numId w:val="109"/>
              </w:numPr>
              <w:spacing w:line="240" w:lineRule="auto"/>
              <w:contextualSpacing/>
              <w:jc w:val="center"/>
              <w:rPr>
                <w:rFonts w:eastAsia="Times New Roman" w:cs="Times New Roman"/>
                <w:b/>
                <w:color w:val="000000"/>
                <w:sz w:val="20"/>
                <w:szCs w:val="20"/>
                <w:lang w:eastAsia="fr-FR"/>
              </w:rPr>
            </w:pPr>
          </w:p>
        </w:tc>
        <w:tc>
          <w:tcPr>
            <w:tcW w:w="778" w:type="pct"/>
            <w:tcBorders>
              <w:top w:val="nil"/>
              <w:left w:val="single" w:sz="4" w:space="0" w:color="auto"/>
              <w:bottom w:val="single" w:sz="4" w:space="0" w:color="auto"/>
              <w:right w:val="single" w:sz="4" w:space="0" w:color="auto"/>
            </w:tcBorders>
            <w:shd w:val="clear" w:color="auto" w:fill="auto"/>
            <w:noWrap/>
            <w:vAlign w:val="bottom"/>
            <w:hideMark/>
          </w:tcPr>
          <w:p w14:paraId="7D559356"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ABO_205</w:t>
            </w:r>
          </w:p>
        </w:tc>
        <w:tc>
          <w:tcPr>
            <w:tcW w:w="778" w:type="pct"/>
            <w:tcBorders>
              <w:top w:val="nil"/>
              <w:left w:val="nil"/>
              <w:bottom w:val="single" w:sz="4" w:space="0" w:color="auto"/>
              <w:right w:val="single" w:sz="4" w:space="0" w:color="auto"/>
            </w:tcBorders>
            <w:shd w:val="clear" w:color="auto" w:fill="auto"/>
            <w:noWrap/>
            <w:vAlign w:val="bottom"/>
            <w:hideMark/>
          </w:tcPr>
          <w:p w14:paraId="57023D2E"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Commerçant</w:t>
            </w:r>
          </w:p>
        </w:tc>
        <w:tc>
          <w:tcPr>
            <w:tcW w:w="468" w:type="pct"/>
            <w:tcBorders>
              <w:top w:val="nil"/>
              <w:left w:val="nil"/>
              <w:bottom w:val="single" w:sz="4" w:space="0" w:color="auto"/>
              <w:right w:val="single" w:sz="4" w:space="0" w:color="auto"/>
            </w:tcBorders>
            <w:shd w:val="clear" w:color="auto" w:fill="auto"/>
            <w:noWrap/>
            <w:vAlign w:val="bottom"/>
            <w:hideMark/>
          </w:tcPr>
          <w:p w14:paraId="0BF20021"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Femme</w:t>
            </w:r>
          </w:p>
        </w:tc>
        <w:tc>
          <w:tcPr>
            <w:tcW w:w="407" w:type="pct"/>
            <w:tcBorders>
              <w:top w:val="nil"/>
              <w:left w:val="nil"/>
              <w:bottom w:val="single" w:sz="4" w:space="0" w:color="auto"/>
              <w:right w:val="single" w:sz="4" w:space="0" w:color="auto"/>
            </w:tcBorders>
            <w:shd w:val="clear" w:color="auto" w:fill="auto"/>
            <w:noWrap/>
            <w:vAlign w:val="bottom"/>
            <w:hideMark/>
          </w:tcPr>
          <w:p w14:paraId="5DFBB379"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45</w:t>
            </w:r>
          </w:p>
        </w:tc>
        <w:tc>
          <w:tcPr>
            <w:tcW w:w="716" w:type="pct"/>
            <w:tcBorders>
              <w:top w:val="nil"/>
              <w:left w:val="nil"/>
              <w:bottom w:val="single" w:sz="4" w:space="0" w:color="auto"/>
              <w:right w:val="single" w:sz="4" w:space="0" w:color="auto"/>
            </w:tcBorders>
            <w:shd w:val="clear" w:color="auto" w:fill="auto"/>
            <w:noWrap/>
            <w:vAlign w:val="bottom"/>
            <w:hideMark/>
          </w:tcPr>
          <w:p w14:paraId="1C211FB9"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Propriétaire</w:t>
            </w:r>
          </w:p>
        </w:tc>
        <w:tc>
          <w:tcPr>
            <w:tcW w:w="716" w:type="pct"/>
            <w:tcBorders>
              <w:top w:val="nil"/>
              <w:left w:val="nil"/>
              <w:bottom w:val="single" w:sz="4" w:space="0" w:color="auto"/>
              <w:right w:val="single" w:sz="4" w:space="0" w:color="auto"/>
            </w:tcBorders>
            <w:shd w:val="clear" w:color="auto" w:fill="auto"/>
            <w:noWrap/>
            <w:vAlign w:val="bottom"/>
            <w:hideMark/>
          </w:tcPr>
          <w:p w14:paraId="3DCAABDD"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2000</w:t>
            </w:r>
          </w:p>
        </w:tc>
        <w:tc>
          <w:tcPr>
            <w:tcW w:w="855" w:type="pct"/>
            <w:tcBorders>
              <w:top w:val="nil"/>
              <w:left w:val="nil"/>
              <w:bottom w:val="single" w:sz="4" w:space="0" w:color="auto"/>
              <w:right w:val="single" w:sz="4" w:space="0" w:color="auto"/>
            </w:tcBorders>
            <w:shd w:val="clear" w:color="auto" w:fill="auto"/>
            <w:noWrap/>
            <w:vAlign w:val="bottom"/>
            <w:hideMark/>
          </w:tcPr>
          <w:p w14:paraId="233004D8" w14:textId="77777777" w:rsidR="00285EE0" w:rsidRPr="00FE0392" w:rsidRDefault="00285EE0" w:rsidP="00285EE0">
            <w:pPr>
              <w:spacing w:line="240" w:lineRule="auto"/>
              <w:jc w:val="center"/>
              <w:rPr>
                <w:rFonts w:eastAsia="Times New Roman" w:cs="Times New Roman"/>
                <w:color w:val="000000"/>
                <w:sz w:val="20"/>
                <w:szCs w:val="20"/>
                <w:lang w:eastAsia="fr-FR"/>
              </w:rPr>
            </w:pPr>
            <w:r w:rsidRPr="00FE0392">
              <w:rPr>
                <w:rFonts w:eastAsia="Times New Roman" w:cs="Times New Roman"/>
                <w:color w:val="000000"/>
                <w:sz w:val="20"/>
                <w:szCs w:val="20"/>
                <w:lang w:eastAsia="fr-FR"/>
              </w:rPr>
              <w:t>4</w:t>
            </w:r>
          </w:p>
        </w:tc>
      </w:tr>
      <w:tr w:rsidR="00285EE0" w:rsidRPr="00FE0392" w14:paraId="224197BF" w14:textId="77777777" w:rsidTr="00285EE0">
        <w:trPr>
          <w:trHeight w:val="300"/>
        </w:trPr>
        <w:tc>
          <w:tcPr>
            <w:tcW w:w="283" w:type="pct"/>
            <w:tcBorders>
              <w:top w:val="nil"/>
              <w:left w:val="single" w:sz="4" w:space="0" w:color="auto"/>
              <w:bottom w:val="single" w:sz="4" w:space="0" w:color="auto"/>
              <w:right w:val="single" w:sz="4" w:space="0" w:color="auto"/>
            </w:tcBorders>
          </w:tcPr>
          <w:p w14:paraId="3D6C67AD" w14:textId="77777777" w:rsidR="00285EE0" w:rsidRPr="00FE0392" w:rsidRDefault="00285EE0" w:rsidP="00AB5EBE">
            <w:pPr>
              <w:numPr>
                <w:ilvl w:val="0"/>
                <w:numId w:val="109"/>
              </w:numPr>
              <w:spacing w:line="240" w:lineRule="auto"/>
              <w:contextualSpacing/>
              <w:jc w:val="center"/>
              <w:rPr>
                <w:rFonts w:eastAsia="Times New Roman" w:cs="Times New Roman"/>
                <w:b/>
                <w:color w:val="000000"/>
                <w:sz w:val="20"/>
                <w:szCs w:val="20"/>
                <w:lang w:eastAsia="fr-FR"/>
              </w:rPr>
            </w:pPr>
          </w:p>
        </w:tc>
        <w:tc>
          <w:tcPr>
            <w:tcW w:w="778" w:type="pct"/>
            <w:tcBorders>
              <w:top w:val="nil"/>
              <w:left w:val="single" w:sz="4" w:space="0" w:color="auto"/>
              <w:bottom w:val="single" w:sz="4" w:space="0" w:color="auto"/>
              <w:right w:val="single" w:sz="4" w:space="0" w:color="auto"/>
            </w:tcBorders>
            <w:shd w:val="clear" w:color="auto" w:fill="auto"/>
            <w:noWrap/>
            <w:vAlign w:val="bottom"/>
            <w:hideMark/>
          </w:tcPr>
          <w:p w14:paraId="02D23DC1"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Total</w:t>
            </w:r>
          </w:p>
        </w:tc>
        <w:tc>
          <w:tcPr>
            <w:tcW w:w="778" w:type="pct"/>
            <w:tcBorders>
              <w:top w:val="nil"/>
              <w:left w:val="nil"/>
              <w:bottom w:val="single" w:sz="4" w:space="0" w:color="auto"/>
              <w:right w:val="single" w:sz="4" w:space="0" w:color="auto"/>
            </w:tcBorders>
            <w:shd w:val="clear" w:color="auto" w:fill="auto"/>
            <w:noWrap/>
            <w:vAlign w:val="bottom"/>
            <w:hideMark/>
          </w:tcPr>
          <w:p w14:paraId="5697C9C9"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 </w:t>
            </w:r>
          </w:p>
        </w:tc>
        <w:tc>
          <w:tcPr>
            <w:tcW w:w="468" w:type="pct"/>
            <w:tcBorders>
              <w:top w:val="nil"/>
              <w:left w:val="nil"/>
              <w:bottom w:val="single" w:sz="4" w:space="0" w:color="auto"/>
              <w:right w:val="single" w:sz="4" w:space="0" w:color="auto"/>
            </w:tcBorders>
            <w:shd w:val="clear" w:color="auto" w:fill="auto"/>
            <w:noWrap/>
            <w:vAlign w:val="bottom"/>
            <w:hideMark/>
          </w:tcPr>
          <w:p w14:paraId="18251877" w14:textId="77777777" w:rsidR="00285EE0" w:rsidRPr="00FE0392" w:rsidRDefault="00285EE0" w:rsidP="00285EE0">
            <w:pPr>
              <w:spacing w:line="240" w:lineRule="auto"/>
              <w:jc w:val="left"/>
              <w:rPr>
                <w:rFonts w:eastAsia="Times New Roman" w:cs="Times New Roman"/>
                <w:color w:val="000000"/>
                <w:sz w:val="20"/>
                <w:szCs w:val="20"/>
                <w:lang w:eastAsia="fr-FR"/>
              </w:rPr>
            </w:pPr>
            <w:r w:rsidRPr="00FE0392">
              <w:rPr>
                <w:rFonts w:eastAsia="Times New Roman" w:cs="Times New Roman"/>
                <w:color w:val="000000"/>
                <w:sz w:val="20"/>
                <w:szCs w:val="20"/>
                <w:lang w:eastAsia="fr-FR"/>
              </w:rPr>
              <w:t> </w:t>
            </w:r>
          </w:p>
        </w:tc>
        <w:tc>
          <w:tcPr>
            <w:tcW w:w="407" w:type="pct"/>
            <w:tcBorders>
              <w:top w:val="nil"/>
              <w:left w:val="nil"/>
              <w:bottom w:val="single" w:sz="4" w:space="0" w:color="auto"/>
              <w:right w:val="single" w:sz="4" w:space="0" w:color="auto"/>
            </w:tcBorders>
            <w:shd w:val="clear" w:color="auto" w:fill="auto"/>
            <w:noWrap/>
            <w:vAlign w:val="bottom"/>
            <w:hideMark/>
          </w:tcPr>
          <w:p w14:paraId="62283BAF"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 </w:t>
            </w:r>
          </w:p>
        </w:tc>
        <w:tc>
          <w:tcPr>
            <w:tcW w:w="716" w:type="pct"/>
            <w:tcBorders>
              <w:top w:val="nil"/>
              <w:left w:val="nil"/>
              <w:bottom w:val="single" w:sz="4" w:space="0" w:color="auto"/>
              <w:right w:val="single" w:sz="4" w:space="0" w:color="auto"/>
            </w:tcBorders>
            <w:shd w:val="clear" w:color="auto" w:fill="auto"/>
            <w:noWrap/>
            <w:vAlign w:val="bottom"/>
            <w:hideMark/>
          </w:tcPr>
          <w:p w14:paraId="3C869A17"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 </w:t>
            </w:r>
          </w:p>
        </w:tc>
        <w:tc>
          <w:tcPr>
            <w:tcW w:w="716" w:type="pct"/>
            <w:tcBorders>
              <w:top w:val="nil"/>
              <w:left w:val="nil"/>
              <w:bottom w:val="single" w:sz="4" w:space="0" w:color="auto"/>
              <w:right w:val="single" w:sz="4" w:space="0" w:color="auto"/>
            </w:tcBorders>
            <w:shd w:val="clear" w:color="auto" w:fill="auto"/>
            <w:noWrap/>
            <w:vAlign w:val="bottom"/>
            <w:hideMark/>
          </w:tcPr>
          <w:p w14:paraId="12D24551" w14:textId="77777777" w:rsidR="00285EE0" w:rsidRPr="00FE0392" w:rsidRDefault="00285EE0" w:rsidP="00285EE0">
            <w:pPr>
              <w:spacing w:line="240" w:lineRule="auto"/>
              <w:jc w:val="right"/>
              <w:rPr>
                <w:rFonts w:eastAsia="Times New Roman" w:cs="Times New Roman"/>
                <w:color w:val="000000"/>
                <w:sz w:val="20"/>
                <w:szCs w:val="20"/>
                <w:lang w:eastAsia="fr-FR"/>
              </w:rPr>
            </w:pPr>
            <w:r w:rsidRPr="00FE0392">
              <w:rPr>
                <w:rFonts w:eastAsia="Times New Roman" w:cs="Times New Roman"/>
                <w:color w:val="000000"/>
                <w:sz w:val="20"/>
                <w:szCs w:val="20"/>
                <w:lang w:eastAsia="fr-FR"/>
              </w:rPr>
              <w:t> </w:t>
            </w:r>
          </w:p>
        </w:tc>
        <w:tc>
          <w:tcPr>
            <w:tcW w:w="855" w:type="pct"/>
            <w:tcBorders>
              <w:top w:val="nil"/>
              <w:left w:val="nil"/>
              <w:bottom w:val="single" w:sz="4" w:space="0" w:color="auto"/>
              <w:right w:val="single" w:sz="4" w:space="0" w:color="auto"/>
            </w:tcBorders>
            <w:shd w:val="clear" w:color="auto" w:fill="auto"/>
            <w:noWrap/>
            <w:vAlign w:val="bottom"/>
            <w:hideMark/>
          </w:tcPr>
          <w:p w14:paraId="27B9E98D" w14:textId="77777777" w:rsidR="00285EE0" w:rsidRPr="00FE0392" w:rsidRDefault="00285EE0" w:rsidP="00285EE0">
            <w:pPr>
              <w:spacing w:line="240" w:lineRule="auto"/>
              <w:jc w:val="center"/>
              <w:rPr>
                <w:rFonts w:eastAsia="Times New Roman" w:cs="Times New Roman"/>
                <w:color w:val="000000"/>
                <w:sz w:val="20"/>
                <w:szCs w:val="20"/>
                <w:lang w:eastAsia="fr-FR"/>
              </w:rPr>
            </w:pPr>
          </w:p>
        </w:tc>
      </w:tr>
    </w:tbl>
    <w:p w14:paraId="496745D7" w14:textId="77777777" w:rsidR="00285EE0" w:rsidRPr="00FE0392" w:rsidRDefault="00285EE0" w:rsidP="00285EE0">
      <w:pPr>
        <w:spacing w:line="240" w:lineRule="auto"/>
        <w:ind w:firstLine="708"/>
        <w:jc w:val="left"/>
        <w:rPr>
          <w:rFonts w:eastAsia="Times New Roman" w:cs="Arial"/>
          <w:b/>
          <w:sz w:val="20"/>
          <w:szCs w:val="20"/>
          <w:lang w:eastAsia="de-DE"/>
        </w:rPr>
      </w:pPr>
      <w:r w:rsidRPr="00FE0392">
        <w:rPr>
          <w:rFonts w:eastAsia="Times New Roman" w:cs="Arial"/>
          <w:b/>
          <w:sz w:val="20"/>
          <w:szCs w:val="20"/>
          <w:lang w:eastAsia="de-DE"/>
        </w:rPr>
        <w:t xml:space="preserve">Source : </w:t>
      </w:r>
      <w:r w:rsidRPr="00FE0392">
        <w:rPr>
          <w:rFonts w:eastAsia="Times New Roman" w:cs="Arial"/>
          <w:sz w:val="20"/>
          <w:szCs w:val="20"/>
          <w:lang w:eastAsia="de-DE"/>
        </w:rPr>
        <w:t>CECO-BTP, juin 2020</w:t>
      </w:r>
    </w:p>
    <w:p w14:paraId="19EF1F93" w14:textId="77777777" w:rsidR="00285EE0" w:rsidRPr="00FE0392" w:rsidRDefault="00285EE0" w:rsidP="00285EE0">
      <w:pPr>
        <w:spacing w:line="360" w:lineRule="auto"/>
        <w:jc w:val="left"/>
        <w:rPr>
          <w:rFonts w:eastAsia="Calibri" w:cs="Arial"/>
          <w:b/>
          <w:sz w:val="20"/>
          <w:szCs w:val="20"/>
          <w:lang w:eastAsia="fr-FR"/>
        </w:rPr>
      </w:pPr>
    </w:p>
    <w:p w14:paraId="059B1569" w14:textId="77777777" w:rsidR="00285EE0" w:rsidRPr="00FE0392" w:rsidRDefault="00285EE0" w:rsidP="00AB5EBE">
      <w:pPr>
        <w:keepNext/>
        <w:keepLines/>
        <w:numPr>
          <w:ilvl w:val="0"/>
          <w:numId w:val="102"/>
        </w:numPr>
        <w:spacing w:before="240" w:after="120" w:line="240" w:lineRule="auto"/>
        <w:ind w:left="714" w:hanging="357"/>
        <w:jc w:val="left"/>
        <w:outlineLvl w:val="2"/>
        <w:rPr>
          <w:rFonts w:ascii="Arial Gras" w:eastAsia="Times New Roman" w:hAnsi="Arial Gras" w:cs="Times New Roman"/>
          <w:b/>
          <w:bCs/>
          <w:smallCaps/>
          <w:sz w:val="26"/>
          <w:szCs w:val="28"/>
          <w:lang w:eastAsia="de-DE"/>
        </w:rPr>
        <w:sectPr w:rsidR="00285EE0" w:rsidRPr="00FE0392" w:rsidSect="00285EE0">
          <w:pgSz w:w="16838" w:h="11906" w:orient="landscape" w:code="9"/>
          <w:pgMar w:top="1418" w:right="1418" w:bottom="1418" w:left="1418" w:header="709" w:footer="709" w:gutter="0"/>
          <w:cols w:space="708"/>
          <w:docGrid w:linePitch="360"/>
        </w:sectPr>
      </w:pPr>
    </w:p>
    <w:p w14:paraId="299109CE" w14:textId="70B40413" w:rsidR="00285EE0" w:rsidRPr="00FE0392" w:rsidRDefault="007867F2" w:rsidP="00672FBE">
      <w:pPr>
        <w:pStyle w:val="Titre20"/>
        <w:rPr>
          <w:rFonts w:eastAsia="Times New Roman"/>
          <w:lang w:eastAsia="de-DE"/>
        </w:rPr>
      </w:pPr>
      <w:bookmarkStart w:id="1786" w:name="_Toc52900956"/>
      <w:bookmarkStart w:id="1787" w:name="_Toc52902706"/>
      <w:r w:rsidRPr="00FE0392">
        <w:rPr>
          <w:rFonts w:asciiTheme="minorHAnsi" w:eastAsia="Times New Roman" w:hAnsiTheme="minorHAnsi"/>
          <w:lang w:eastAsia="de-DE"/>
        </w:rPr>
        <w:lastRenderedPageBreak/>
        <w:t xml:space="preserve">9.10. </w:t>
      </w:r>
      <w:r w:rsidR="00285EE0" w:rsidRPr="00FE0392">
        <w:rPr>
          <w:rFonts w:eastAsia="Times New Roman"/>
          <w:lang w:eastAsia="de-DE"/>
        </w:rPr>
        <w:t>Biens affectés dans l’emprise des travaux dans la ville d</w:t>
      </w:r>
      <w:r w:rsidR="00285EE0" w:rsidRPr="00FE0392">
        <w:rPr>
          <w:rFonts w:ascii="Calibri" w:eastAsia="Times New Roman" w:hAnsi="Calibri"/>
          <w:lang w:eastAsia="de-DE"/>
        </w:rPr>
        <w:t>’ABOMEY</w:t>
      </w:r>
      <w:bookmarkEnd w:id="1786"/>
      <w:bookmarkEnd w:id="1787"/>
      <w:r w:rsidR="00285EE0" w:rsidRPr="00FE0392">
        <w:rPr>
          <w:rFonts w:eastAsia="Times New Roman"/>
          <w:lang w:eastAsia="de-DE"/>
        </w:rPr>
        <w:t xml:space="preserve"> </w:t>
      </w:r>
    </w:p>
    <w:p w14:paraId="3C31E134" w14:textId="77777777" w:rsidR="00285EE0" w:rsidRPr="00FE0392" w:rsidRDefault="00285EE0" w:rsidP="00285EE0">
      <w:pPr>
        <w:spacing w:after="120" w:line="312" w:lineRule="auto"/>
        <w:rPr>
          <w:rFonts w:eastAsia="Times New Roman" w:cs="Arial"/>
          <w:szCs w:val="24"/>
          <w:lang w:eastAsia="de-DE"/>
        </w:rPr>
      </w:pPr>
      <w:r w:rsidRPr="00FE0392">
        <w:rPr>
          <w:rFonts w:eastAsia="Calibri" w:cs="Arial"/>
          <w:szCs w:val="24"/>
          <w:lang w:eastAsia="de-DE"/>
        </w:rPr>
        <w:t>L’inventaire des biens susceptibles d’être affectés par le projet comprend des espèces végétales et les biens privés résumés dans le tableau ci-après :</w:t>
      </w:r>
    </w:p>
    <w:p w14:paraId="609958A9" w14:textId="76D7E4A5" w:rsidR="00285EE0" w:rsidRPr="00FE0392" w:rsidRDefault="007867F2" w:rsidP="00285EE0">
      <w:pPr>
        <w:spacing w:before="240" w:after="120" w:line="240" w:lineRule="auto"/>
        <w:jc w:val="left"/>
        <w:rPr>
          <w:rFonts w:eastAsia="Times New Roman" w:cs="Times New Roman"/>
          <w:b/>
          <w:color w:val="000000"/>
          <w:sz w:val="20"/>
          <w:szCs w:val="20"/>
          <w:lang w:eastAsia="de-DE"/>
        </w:rPr>
      </w:pPr>
      <w:bookmarkStart w:id="1788" w:name="_Toc52902814"/>
      <w:r w:rsidRPr="00FE0392">
        <w:rPr>
          <w:b/>
        </w:rPr>
        <w:t xml:space="preserve">Tableau </w:t>
      </w:r>
      <w:r w:rsidRPr="00FE0392">
        <w:rPr>
          <w:b/>
        </w:rPr>
        <w:fldChar w:fldCharType="begin"/>
      </w:r>
      <w:r w:rsidRPr="00FE0392">
        <w:rPr>
          <w:b/>
        </w:rPr>
        <w:instrText xml:space="preserve"> SEQ Tableau \* ARABIC </w:instrText>
      </w:r>
      <w:r w:rsidRPr="00FE0392">
        <w:rPr>
          <w:b/>
        </w:rPr>
        <w:fldChar w:fldCharType="separate"/>
      </w:r>
      <w:r w:rsidR="002A2799" w:rsidRPr="00FE0392">
        <w:rPr>
          <w:b/>
          <w:noProof/>
        </w:rPr>
        <w:t>61</w:t>
      </w:r>
      <w:r w:rsidRPr="00FE0392">
        <w:rPr>
          <w:b/>
        </w:rPr>
        <w:fldChar w:fldCharType="end"/>
      </w:r>
      <w:r w:rsidRPr="00FE0392">
        <w:rPr>
          <w:b/>
        </w:rPr>
        <w:t> :</w:t>
      </w:r>
      <w:r w:rsidR="00285EE0" w:rsidRPr="00FE0392">
        <w:rPr>
          <w:rFonts w:eastAsia="Times New Roman" w:cs="Times New Roman"/>
          <w:b/>
          <w:color w:val="000000"/>
          <w:sz w:val="20"/>
          <w:szCs w:val="20"/>
          <w:lang w:eastAsia="de-DE"/>
        </w:rPr>
        <w:t xml:space="preserve"> Présentation des biens affectés</w:t>
      </w:r>
      <w:bookmarkEnd w:id="1788"/>
    </w:p>
    <w:tbl>
      <w:tblPr>
        <w:tblW w:w="9073" w:type="dxa"/>
        <w:tblInd w:w="-214" w:type="dxa"/>
        <w:tblCellMar>
          <w:left w:w="70" w:type="dxa"/>
          <w:right w:w="70" w:type="dxa"/>
        </w:tblCellMar>
        <w:tblLook w:val="04A0" w:firstRow="1" w:lastRow="0" w:firstColumn="1" w:lastColumn="0" w:noHBand="0" w:noVBand="1"/>
      </w:tblPr>
      <w:tblGrid>
        <w:gridCol w:w="1910"/>
        <w:gridCol w:w="1843"/>
        <w:gridCol w:w="1276"/>
        <w:gridCol w:w="1134"/>
        <w:gridCol w:w="2201"/>
        <w:gridCol w:w="709"/>
      </w:tblGrid>
      <w:tr w:rsidR="00285EE0" w:rsidRPr="00FE0392" w14:paraId="71C52B0C" w14:textId="77777777" w:rsidTr="00285EE0">
        <w:trPr>
          <w:trHeight w:val="300"/>
          <w:tblHeader/>
        </w:trPr>
        <w:tc>
          <w:tcPr>
            <w:tcW w:w="1910"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75EB4440" w14:textId="77777777" w:rsidR="00285EE0" w:rsidRPr="00FE0392" w:rsidRDefault="00285EE0" w:rsidP="00285EE0">
            <w:pPr>
              <w:spacing w:before="60" w:line="240" w:lineRule="auto"/>
              <w:jc w:val="left"/>
              <w:rPr>
                <w:rFonts w:eastAsia="Times New Roman" w:cs="Arial"/>
                <w:b/>
                <w:color w:val="000000"/>
                <w:sz w:val="20"/>
                <w:szCs w:val="20"/>
                <w:lang w:eastAsia="fr-FR"/>
              </w:rPr>
            </w:pPr>
            <w:r w:rsidRPr="00FE0392">
              <w:rPr>
                <w:rFonts w:eastAsia="Times New Roman" w:cs="Arial"/>
                <w:b/>
                <w:color w:val="000000"/>
                <w:sz w:val="20"/>
                <w:szCs w:val="20"/>
                <w:lang w:eastAsia="fr-FR"/>
              </w:rPr>
              <w:t>Types de biens</w:t>
            </w:r>
          </w:p>
        </w:tc>
        <w:tc>
          <w:tcPr>
            <w:tcW w:w="1843" w:type="dxa"/>
            <w:tcBorders>
              <w:top w:val="single" w:sz="4" w:space="0" w:color="auto"/>
              <w:left w:val="nil"/>
              <w:bottom w:val="single" w:sz="4" w:space="0" w:color="auto"/>
              <w:right w:val="single" w:sz="4" w:space="0" w:color="auto"/>
            </w:tcBorders>
            <w:shd w:val="clear" w:color="auto" w:fill="00B0F0"/>
            <w:noWrap/>
            <w:vAlign w:val="bottom"/>
            <w:hideMark/>
          </w:tcPr>
          <w:p w14:paraId="5DA64AED" w14:textId="77777777" w:rsidR="00285EE0" w:rsidRPr="00FE0392" w:rsidRDefault="00285EE0" w:rsidP="00285EE0">
            <w:pPr>
              <w:spacing w:before="60" w:line="240" w:lineRule="auto"/>
              <w:jc w:val="left"/>
              <w:rPr>
                <w:rFonts w:eastAsia="Times New Roman" w:cs="Arial"/>
                <w:b/>
                <w:color w:val="000000"/>
                <w:sz w:val="20"/>
                <w:szCs w:val="20"/>
                <w:lang w:eastAsia="fr-FR"/>
              </w:rPr>
            </w:pPr>
            <w:r w:rsidRPr="00FE0392">
              <w:rPr>
                <w:rFonts w:eastAsia="Times New Roman" w:cs="Arial"/>
                <w:b/>
                <w:color w:val="000000"/>
                <w:sz w:val="20"/>
                <w:szCs w:val="20"/>
                <w:lang w:eastAsia="fr-FR"/>
              </w:rPr>
              <w:t>Biens affectés</w:t>
            </w:r>
          </w:p>
        </w:tc>
        <w:tc>
          <w:tcPr>
            <w:tcW w:w="1276" w:type="dxa"/>
            <w:tcBorders>
              <w:top w:val="single" w:sz="4" w:space="0" w:color="auto"/>
              <w:left w:val="nil"/>
              <w:bottom w:val="single" w:sz="4" w:space="0" w:color="auto"/>
              <w:right w:val="single" w:sz="4" w:space="0" w:color="auto"/>
            </w:tcBorders>
            <w:shd w:val="clear" w:color="auto" w:fill="00B0F0"/>
            <w:noWrap/>
            <w:vAlign w:val="bottom"/>
            <w:hideMark/>
          </w:tcPr>
          <w:p w14:paraId="4F9553B8"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Unité</w:t>
            </w:r>
          </w:p>
        </w:tc>
        <w:tc>
          <w:tcPr>
            <w:tcW w:w="1134" w:type="dxa"/>
            <w:tcBorders>
              <w:top w:val="single" w:sz="4" w:space="0" w:color="auto"/>
              <w:left w:val="nil"/>
              <w:bottom w:val="single" w:sz="4" w:space="0" w:color="auto"/>
              <w:right w:val="single" w:sz="4" w:space="0" w:color="auto"/>
            </w:tcBorders>
            <w:shd w:val="clear" w:color="auto" w:fill="00B0F0"/>
            <w:noWrap/>
            <w:vAlign w:val="bottom"/>
            <w:hideMark/>
          </w:tcPr>
          <w:p w14:paraId="2EB989B8"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Quantité</w:t>
            </w:r>
          </w:p>
        </w:tc>
        <w:tc>
          <w:tcPr>
            <w:tcW w:w="2201" w:type="dxa"/>
            <w:tcBorders>
              <w:top w:val="single" w:sz="4" w:space="0" w:color="auto"/>
              <w:left w:val="nil"/>
              <w:bottom w:val="single" w:sz="4" w:space="0" w:color="auto"/>
              <w:right w:val="single" w:sz="4" w:space="0" w:color="auto"/>
            </w:tcBorders>
            <w:shd w:val="clear" w:color="auto" w:fill="00B0F0"/>
            <w:noWrap/>
            <w:vAlign w:val="bottom"/>
            <w:hideMark/>
          </w:tcPr>
          <w:p w14:paraId="1EE52373"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Superficie m²  ou longueur en m</w:t>
            </w:r>
          </w:p>
        </w:tc>
        <w:tc>
          <w:tcPr>
            <w:tcW w:w="709" w:type="dxa"/>
            <w:tcBorders>
              <w:top w:val="single" w:sz="4" w:space="0" w:color="auto"/>
              <w:left w:val="nil"/>
              <w:bottom w:val="single" w:sz="4" w:space="0" w:color="auto"/>
              <w:right w:val="single" w:sz="4" w:space="0" w:color="auto"/>
            </w:tcBorders>
            <w:shd w:val="clear" w:color="auto" w:fill="00B0F0"/>
            <w:noWrap/>
            <w:vAlign w:val="bottom"/>
            <w:hideMark/>
          </w:tcPr>
          <w:p w14:paraId="578DB0D1" w14:textId="77777777" w:rsidR="00285EE0" w:rsidRPr="00FE0392" w:rsidRDefault="00285EE0" w:rsidP="00285EE0">
            <w:pPr>
              <w:spacing w:before="60" w:line="240" w:lineRule="auto"/>
              <w:jc w:val="center"/>
              <w:rPr>
                <w:rFonts w:eastAsia="Times New Roman" w:cs="Arial"/>
                <w:b/>
                <w:color w:val="000000"/>
                <w:sz w:val="20"/>
                <w:szCs w:val="20"/>
                <w:lang w:eastAsia="fr-FR"/>
              </w:rPr>
            </w:pPr>
            <w:r w:rsidRPr="00FE0392">
              <w:rPr>
                <w:rFonts w:eastAsia="Times New Roman" w:cs="Arial"/>
                <w:b/>
                <w:color w:val="000000"/>
                <w:sz w:val="20"/>
                <w:szCs w:val="20"/>
                <w:lang w:eastAsia="fr-FR"/>
              </w:rPr>
              <w:t>%</w:t>
            </w:r>
          </w:p>
        </w:tc>
      </w:tr>
      <w:tr w:rsidR="00285EE0" w:rsidRPr="00FE0392" w14:paraId="29F7429D" w14:textId="77777777" w:rsidTr="00285EE0">
        <w:trPr>
          <w:trHeight w:val="300"/>
        </w:trPr>
        <w:tc>
          <w:tcPr>
            <w:tcW w:w="19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411657E"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Biens à usage d'habitations</w:t>
            </w:r>
          </w:p>
        </w:tc>
        <w:tc>
          <w:tcPr>
            <w:tcW w:w="1843" w:type="dxa"/>
            <w:tcBorders>
              <w:top w:val="nil"/>
              <w:left w:val="nil"/>
              <w:bottom w:val="single" w:sz="4" w:space="0" w:color="auto"/>
              <w:right w:val="single" w:sz="4" w:space="0" w:color="auto"/>
            </w:tcBorders>
            <w:shd w:val="clear" w:color="auto" w:fill="auto"/>
            <w:noWrap/>
            <w:vAlign w:val="bottom"/>
            <w:hideMark/>
          </w:tcPr>
          <w:p w14:paraId="1A6F6F9D"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Clôture</w:t>
            </w:r>
          </w:p>
        </w:tc>
        <w:tc>
          <w:tcPr>
            <w:tcW w:w="1276" w:type="dxa"/>
            <w:tcBorders>
              <w:top w:val="nil"/>
              <w:left w:val="nil"/>
              <w:bottom w:val="single" w:sz="4" w:space="0" w:color="auto"/>
              <w:right w:val="single" w:sz="4" w:space="0" w:color="auto"/>
            </w:tcBorders>
            <w:shd w:val="clear" w:color="auto" w:fill="auto"/>
            <w:noWrap/>
            <w:vAlign w:val="bottom"/>
            <w:hideMark/>
          </w:tcPr>
          <w:p w14:paraId="40198F8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2FA448C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w:t>
            </w:r>
          </w:p>
        </w:tc>
        <w:tc>
          <w:tcPr>
            <w:tcW w:w="2201" w:type="dxa"/>
            <w:tcBorders>
              <w:top w:val="nil"/>
              <w:left w:val="nil"/>
              <w:bottom w:val="single" w:sz="4" w:space="0" w:color="auto"/>
              <w:right w:val="single" w:sz="4" w:space="0" w:color="auto"/>
            </w:tcBorders>
            <w:shd w:val="clear" w:color="auto" w:fill="auto"/>
            <w:noWrap/>
            <w:vAlign w:val="bottom"/>
            <w:hideMark/>
          </w:tcPr>
          <w:p w14:paraId="4C888AC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610,36</w:t>
            </w:r>
          </w:p>
        </w:tc>
        <w:tc>
          <w:tcPr>
            <w:tcW w:w="709" w:type="dxa"/>
            <w:tcBorders>
              <w:top w:val="nil"/>
              <w:left w:val="nil"/>
              <w:bottom w:val="single" w:sz="4" w:space="0" w:color="auto"/>
              <w:right w:val="single" w:sz="4" w:space="0" w:color="auto"/>
            </w:tcBorders>
            <w:shd w:val="clear" w:color="auto" w:fill="auto"/>
            <w:noWrap/>
            <w:vAlign w:val="bottom"/>
            <w:hideMark/>
          </w:tcPr>
          <w:p w14:paraId="2D40CCA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1,22</w:t>
            </w:r>
          </w:p>
        </w:tc>
      </w:tr>
      <w:tr w:rsidR="00285EE0" w:rsidRPr="00FE0392" w14:paraId="724C03B8"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0DC339C2"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158B8E36"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Cuisine</w:t>
            </w:r>
          </w:p>
        </w:tc>
        <w:tc>
          <w:tcPr>
            <w:tcW w:w="1276" w:type="dxa"/>
            <w:tcBorders>
              <w:top w:val="nil"/>
              <w:left w:val="nil"/>
              <w:bottom w:val="single" w:sz="4" w:space="0" w:color="auto"/>
              <w:right w:val="single" w:sz="4" w:space="0" w:color="auto"/>
            </w:tcBorders>
            <w:shd w:val="clear" w:color="auto" w:fill="auto"/>
            <w:noWrap/>
            <w:vAlign w:val="bottom"/>
            <w:hideMark/>
          </w:tcPr>
          <w:p w14:paraId="25DB731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6EDA885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2201" w:type="dxa"/>
            <w:tcBorders>
              <w:top w:val="nil"/>
              <w:left w:val="nil"/>
              <w:bottom w:val="single" w:sz="4" w:space="0" w:color="auto"/>
              <w:right w:val="single" w:sz="4" w:space="0" w:color="auto"/>
            </w:tcBorders>
            <w:shd w:val="clear" w:color="auto" w:fill="auto"/>
            <w:noWrap/>
            <w:vAlign w:val="bottom"/>
            <w:hideMark/>
          </w:tcPr>
          <w:p w14:paraId="50ADC67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34,4</w:t>
            </w:r>
          </w:p>
        </w:tc>
        <w:tc>
          <w:tcPr>
            <w:tcW w:w="709" w:type="dxa"/>
            <w:tcBorders>
              <w:top w:val="nil"/>
              <w:left w:val="nil"/>
              <w:bottom w:val="single" w:sz="4" w:space="0" w:color="auto"/>
              <w:right w:val="single" w:sz="4" w:space="0" w:color="auto"/>
            </w:tcBorders>
            <w:shd w:val="clear" w:color="auto" w:fill="auto"/>
            <w:noWrap/>
            <w:vAlign w:val="bottom"/>
            <w:hideMark/>
          </w:tcPr>
          <w:p w14:paraId="35A411C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0,35</w:t>
            </w:r>
          </w:p>
        </w:tc>
      </w:tr>
      <w:tr w:rsidR="00285EE0" w:rsidRPr="00FE0392" w14:paraId="7BC4F28E"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69379BA8"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155B78F1"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Hangar</w:t>
            </w:r>
          </w:p>
        </w:tc>
        <w:tc>
          <w:tcPr>
            <w:tcW w:w="1276" w:type="dxa"/>
            <w:tcBorders>
              <w:top w:val="nil"/>
              <w:left w:val="nil"/>
              <w:bottom w:val="single" w:sz="4" w:space="0" w:color="auto"/>
              <w:right w:val="single" w:sz="4" w:space="0" w:color="auto"/>
            </w:tcBorders>
            <w:shd w:val="clear" w:color="auto" w:fill="auto"/>
            <w:noWrap/>
            <w:vAlign w:val="bottom"/>
            <w:hideMark/>
          </w:tcPr>
          <w:p w14:paraId="713B612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0E0B30C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w:t>
            </w:r>
          </w:p>
        </w:tc>
        <w:tc>
          <w:tcPr>
            <w:tcW w:w="2201" w:type="dxa"/>
            <w:tcBorders>
              <w:top w:val="nil"/>
              <w:left w:val="nil"/>
              <w:bottom w:val="single" w:sz="4" w:space="0" w:color="auto"/>
              <w:right w:val="single" w:sz="4" w:space="0" w:color="auto"/>
            </w:tcBorders>
            <w:shd w:val="clear" w:color="auto" w:fill="auto"/>
            <w:noWrap/>
            <w:vAlign w:val="bottom"/>
            <w:hideMark/>
          </w:tcPr>
          <w:p w14:paraId="5E5BBFE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45</w:t>
            </w:r>
          </w:p>
        </w:tc>
        <w:tc>
          <w:tcPr>
            <w:tcW w:w="709" w:type="dxa"/>
            <w:tcBorders>
              <w:top w:val="nil"/>
              <w:left w:val="nil"/>
              <w:bottom w:val="single" w:sz="4" w:space="0" w:color="auto"/>
              <w:right w:val="single" w:sz="4" w:space="0" w:color="auto"/>
            </w:tcBorders>
            <w:shd w:val="clear" w:color="auto" w:fill="auto"/>
            <w:noWrap/>
            <w:vAlign w:val="bottom"/>
            <w:hideMark/>
          </w:tcPr>
          <w:p w14:paraId="00DEBB5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7AA9881D"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4D9A3383"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2FB70C9F"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Puits</w:t>
            </w:r>
          </w:p>
        </w:tc>
        <w:tc>
          <w:tcPr>
            <w:tcW w:w="1276" w:type="dxa"/>
            <w:tcBorders>
              <w:top w:val="nil"/>
              <w:left w:val="nil"/>
              <w:bottom w:val="single" w:sz="4" w:space="0" w:color="auto"/>
              <w:right w:val="single" w:sz="4" w:space="0" w:color="auto"/>
            </w:tcBorders>
            <w:shd w:val="clear" w:color="auto" w:fill="auto"/>
            <w:noWrap/>
            <w:vAlign w:val="bottom"/>
            <w:hideMark/>
          </w:tcPr>
          <w:p w14:paraId="1C6BF60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74CAEC5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2201" w:type="dxa"/>
            <w:tcBorders>
              <w:top w:val="nil"/>
              <w:left w:val="nil"/>
              <w:bottom w:val="single" w:sz="4" w:space="0" w:color="auto"/>
              <w:right w:val="single" w:sz="4" w:space="0" w:color="auto"/>
            </w:tcBorders>
            <w:shd w:val="clear" w:color="auto" w:fill="auto"/>
            <w:noWrap/>
            <w:vAlign w:val="bottom"/>
            <w:hideMark/>
          </w:tcPr>
          <w:p w14:paraId="27DAD35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w:t>
            </w:r>
          </w:p>
        </w:tc>
        <w:tc>
          <w:tcPr>
            <w:tcW w:w="709" w:type="dxa"/>
            <w:tcBorders>
              <w:top w:val="nil"/>
              <w:left w:val="nil"/>
              <w:bottom w:val="single" w:sz="4" w:space="0" w:color="auto"/>
              <w:right w:val="single" w:sz="4" w:space="0" w:color="auto"/>
            </w:tcBorders>
            <w:shd w:val="clear" w:color="auto" w:fill="auto"/>
            <w:noWrap/>
            <w:vAlign w:val="bottom"/>
            <w:hideMark/>
          </w:tcPr>
          <w:p w14:paraId="10E9F6B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0,17</w:t>
            </w:r>
          </w:p>
        </w:tc>
      </w:tr>
      <w:tr w:rsidR="00285EE0" w:rsidRPr="00FE0392" w14:paraId="71108999"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54D7B9FE"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7307300B"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Terrasse</w:t>
            </w:r>
          </w:p>
        </w:tc>
        <w:tc>
          <w:tcPr>
            <w:tcW w:w="1276" w:type="dxa"/>
            <w:tcBorders>
              <w:top w:val="nil"/>
              <w:left w:val="nil"/>
              <w:bottom w:val="single" w:sz="4" w:space="0" w:color="auto"/>
              <w:right w:val="single" w:sz="4" w:space="0" w:color="auto"/>
            </w:tcBorders>
            <w:shd w:val="clear" w:color="auto" w:fill="auto"/>
            <w:noWrap/>
            <w:vAlign w:val="bottom"/>
            <w:hideMark/>
          </w:tcPr>
          <w:p w14:paraId="75CB0FF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0A30DEF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47</w:t>
            </w:r>
          </w:p>
        </w:tc>
        <w:tc>
          <w:tcPr>
            <w:tcW w:w="2201" w:type="dxa"/>
            <w:tcBorders>
              <w:top w:val="nil"/>
              <w:left w:val="nil"/>
              <w:bottom w:val="single" w:sz="4" w:space="0" w:color="auto"/>
              <w:right w:val="single" w:sz="4" w:space="0" w:color="auto"/>
            </w:tcBorders>
            <w:shd w:val="clear" w:color="auto" w:fill="auto"/>
            <w:noWrap/>
            <w:vAlign w:val="bottom"/>
            <w:hideMark/>
          </w:tcPr>
          <w:p w14:paraId="0FE54D1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1204,771</w:t>
            </w:r>
          </w:p>
        </w:tc>
        <w:tc>
          <w:tcPr>
            <w:tcW w:w="709" w:type="dxa"/>
            <w:tcBorders>
              <w:top w:val="nil"/>
              <w:left w:val="nil"/>
              <w:bottom w:val="single" w:sz="4" w:space="0" w:color="auto"/>
              <w:right w:val="single" w:sz="4" w:space="0" w:color="auto"/>
            </w:tcBorders>
            <w:shd w:val="clear" w:color="auto" w:fill="auto"/>
            <w:noWrap/>
            <w:vAlign w:val="bottom"/>
            <w:hideMark/>
          </w:tcPr>
          <w:p w14:paraId="6ACA61A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8,17</w:t>
            </w:r>
          </w:p>
        </w:tc>
      </w:tr>
      <w:tr w:rsidR="00285EE0" w:rsidRPr="00FE0392" w14:paraId="740E53FF"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227B9544"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7A1A0DB8"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Toilette</w:t>
            </w:r>
          </w:p>
        </w:tc>
        <w:tc>
          <w:tcPr>
            <w:tcW w:w="1276" w:type="dxa"/>
            <w:tcBorders>
              <w:top w:val="nil"/>
              <w:left w:val="nil"/>
              <w:bottom w:val="single" w:sz="4" w:space="0" w:color="auto"/>
              <w:right w:val="single" w:sz="4" w:space="0" w:color="auto"/>
            </w:tcBorders>
            <w:shd w:val="clear" w:color="auto" w:fill="auto"/>
            <w:noWrap/>
            <w:vAlign w:val="bottom"/>
            <w:hideMark/>
          </w:tcPr>
          <w:p w14:paraId="548D38A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48C2BB8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2201" w:type="dxa"/>
            <w:tcBorders>
              <w:top w:val="nil"/>
              <w:left w:val="nil"/>
              <w:bottom w:val="single" w:sz="4" w:space="0" w:color="auto"/>
              <w:right w:val="single" w:sz="4" w:space="0" w:color="auto"/>
            </w:tcBorders>
            <w:shd w:val="clear" w:color="auto" w:fill="auto"/>
            <w:noWrap/>
            <w:vAlign w:val="bottom"/>
            <w:hideMark/>
          </w:tcPr>
          <w:p w14:paraId="71A0FC9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32,3</w:t>
            </w:r>
          </w:p>
        </w:tc>
        <w:tc>
          <w:tcPr>
            <w:tcW w:w="709" w:type="dxa"/>
            <w:tcBorders>
              <w:top w:val="nil"/>
              <w:left w:val="nil"/>
              <w:bottom w:val="single" w:sz="4" w:space="0" w:color="auto"/>
              <w:right w:val="single" w:sz="4" w:space="0" w:color="auto"/>
            </w:tcBorders>
            <w:shd w:val="clear" w:color="auto" w:fill="auto"/>
            <w:noWrap/>
            <w:vAlign w:val="bottom"/>
            <w:hideMark/>
          </w:tcPr>
          <w:p w14:paraId="4807F35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0,70</w:t>
            </w:r>
          </w:p>
        </w:tc>
      </w:tr>
      <w:tr w:rsidR="00285EE0" w:rsidRPr="00FE0392" w14:paraId="5F089CD6"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64B95B37"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35ED374E"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Maison</w:t>
            </w:r>
          </w:p>
        </w:tc>
        <w:tc>
          <w:tcPr>
            <w:tcW w:w="1276" w:type="dxa"/>
            <w:tcBorders>
              <w:top w:val="nil"/>
              <w:left w:val="nil"/>
              <w:bottom w:val="single" w:sz="4" w:space="0" w:color="auto"/>
              <w:right w:val="single" w:sz="4" w:space="0" w:color="auto"/>
            </w:tcBorders>
            <w:shd w:val="clear" w:color="auto" w:fill="auto"/>
            <w:noWrap/>
            <w:vAlign w:val="bottom"/>
            <w:hideMark/>
          </w:tcPr>
          <w:p w14:paraId="686F7B8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17E211B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w:t>
            </w:r>
          </w:p>
        </w:tc>
        <w:tc>
          <w:tcPr>
            <w:tcW w:w="2201" w:type="dxa"/>
            <w:tcBorders>
              <w:top w:val="nil"/>
              <w:left w:val="nil"/>
              <w:bottom w:val="single" w:sz="4" w:space="0" w:color="auto"/>
              <w:right w:val="single" w:sz="4" w:space="0" w:color="auto"/>
            </w:tcBorders>
            <w:shd w:val="clear" w:color="auto" w:fill="auto"/>
            <w:noWrap/>
            <w:vAlign w:val="bottom"/>
            <w:hideMark/>
          </w:tcPr>
          <w:p w14:paraId="56CDFA4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w:t>
            </w:r>
          </w:p>
        </w:tc>
        <w:tc>
          <w:tcPr>
            <w:tcW w:w="709" w:type="dxa"/>
            <w:tcBorders>
              <w:top w:val="nil"/>
              <w:left w:val="nil"/>
              <w:bottom w:val="single" w:sz="4" w:space="0" w:color="auto"/>
              <w:right w:val="single" w:sz="4" w:space="0" w:color="auto"/>
            </w:tcBorders>
            <w:shd w:val="clear" w:color="auto" w:fill="auto"/>
            <w:noWrap/>
            <w:vAlign w:val="bottom"/>
            <w:hideMark/>
          </w:tcPr>
          <w:p w14:paraId="3708935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0,35</w:t>
            </w:r>
          </w:p>
        </w:tc>
      </w:tr>
      <w:tr w:rsidR="00285EE0" w:rsidRPr="00FE0392" w14:paraId="603D5C6F" w14:textId="77777777" w:rsidTr="00285EE0">
        <w:trPr>
          <w:trHeight w:val="300"/>
        </w:trPr>
        <w:tc>
          <w:tcPr>
            <w:tcW w:w="19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87594BB"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Biens à usage commercial</w:t>
            </w:r>
          </w:p>
        </w:tc>
        <w:tc>
          <w:tcPr>
            <w:tcW w:w="1843" w:type="dxa"/>
            <w:tcBorders>
              <w:top w:val="nil"/>
              <w:left w:val="nil"/>
              <w:bottom w:val="single" w:sz="4" w:space="0" w:color="auto"/>
              <w:right w:val="single" w:sz="4" w:space="0" w:color="auto"/>
            </w:tcBorders>
            <w:shd w:val="clear" w:color="auto" w:fill="auto"/>
            <w:noWrap/>
            <w:vAlign w:val="bottom"/>
            <w:hideMark/>
          </w:tcPr>
          <w:p w14:paraId="01D7C5B8" w14:textId="11062919"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Appatam</w:t>
            </w:r>
          </w:p>
        </w:tc>
        <w:tc>
          <w:tcPr>
            <w:tcW w:w="1276" w:type="dxa"/>
            <w:tcBorders>
              <w:top w:val="nil"/>
              <w:left w:val="nil"/>
              <w:bottom w:val="single" w:sz="4" w:space="0" w:color="auto"/>
              <w:right w:val="single" w:sz="4" w:space="0" w:color="auto"/>
            </w:tcBorders>
            <w:shd w:val="clear" w:color="auto" w:fill="auto"/>
            <w:noWrap/>
            <w:vAlign w:val="bottom"/>
            <w:hideMark/>
          </w:tcPr>
          <w:p w14:paraId="4DC8DA0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2D60B1C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w:t>
            </w:r>
          </w:p>
        </w:tc>
        <w:tc>
          <w:tcPr>
            <w:tcW w:w="2201" w:type="dxa"/>
            <w:tcBorders>
              <w:top w:val="nil"/>
              <w:left w:val="nil"/>
              <w:bottom w:val="single" w:sz="4" w:space="0" w:color="auto"/>
              <w:right w:val="single" w:sz="4" w:space="0" w:color="auto"/>
            </w:tcBorders>
            <w:shd w:val="clear" w:color="auto" w:fill="auto"/>
            <w:noWrap/>
            <w:vAlign w:val="bottom"/>
            <w:hideMark/>
          </w:tcPr>
          <w:p w14:paraId="7192215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167</w:t>
            </w:r>
          </w:p>
        </w:tc>
        <w:tc>
          <w:tcPr>
            <w:tcW w:w="709" w:type="dxa"/>
            <w:tcBorders>
              <w:top w:val="nil"/>
              <w:left w:val="nil"/>
              <w:bottom w:val="single" w:sz="4" w:space="0" w:color="auto"/>
              <w:right w:val="single" w:sz="4" w:space="0" w:color="auto"/>
            </w:tcBorders>
            <w:shd w:val="clear" w:color="auto" w:fill="auto"/>
            <w:noWrap/>
            <w:vAlign w:val="bottom"/>
            <w:hideMark/>
          </w:tcPr>
          <w:p w14:paraId="0E153FC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2,61</w:t>
            </w:r>
          </w:p>
        </w:tc>
      </w:tr>
      <w:tr w:rsidR="00285EE0" w:rsidRPr="00FE0392" w14:paraId="55DA3A7F"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2D0FFAAC"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591064FC"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Atelier</w:t>
            </w:r>
          </w:p>
        </w:tc>
        <w:tc>
          <w:tcPr>
            <w:tcW w:w="1276" w:type="dxa"/>
            <w:tcBorders>
              <w:top w:val="nil"/>
              <w:left w:val="nil"/>
              <w:bottom w:val="single" w:sz="4" w:space="0" w:color="auto"/>
              <w:right w:val="single" w:sz="4" w:space="0" w:color="auto"/>
            </w:tcBorders>
            <w:shd w:val="clear" w:color="auto" w:fill="auto"/>
            <w:noWrap/>
            <w:vAlign w:val="bottom"/>
            <w:hideMark/>
          </w:tcPr>
          <w:p w14:paraId="64FF02D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261CF68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2201" w:type="dxa"/>
            <w:tcBorders>
              <w:top w:val="nil"/>
              <w:left w:val="nil"/>
              <w:bottom w:val="single" w:sz="4" w:space="0" w:color="auto"/>
              <w:right w:val="single" w:sz="4" w:space="0" w:color="auto"/>
            </w:tcBorders>
            <w:shd w:val="clear" w:color="auto" w:fill="auto"/>
            <w:noWrap/>
            <w:vAlign w:val="bottom"/>
            <w:hideMark/>
          </w:tcPr>
          <w:p w14:paraId="40298B2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16</w:t>
            </w:r>
          </w:p>
        </w:tc>
        <w:tc>
          <w:tcPr>
            <w:tcW w:w="709" w:type="dxa"/>
            <w:tcBorders>
              <w:top w:val="nil"/>
              <w:left w:val="nil"/>
              <w:bottom w:val="single" w:sz="4" w:space="0" w:color="auto"/>
              <w:right w:val="single" w:sz="4" w:space="0" w:color="auto"/>
            </w:tcBorders>
            <w:shd w:val="clear" w:color="auto" w:fill="auto"/>
            <w:noWrap/>
            <w:vAlign w:val="bottom"/>
            <w:hideMark/>
          </w:tcPr>
          <w:p w14:paraId="14CB49C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0,17</w:t>
            </w:r>
          </w:p>
        </w:tc>
      </w:tr>
      <w:tr w:rsidR="00285EE0" w:rsidRPr="00FE0392" w14:paraId="66F372DC"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300306DC"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7F2AEEE6"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Baraque</w:t>
            </w:r>
          </w:p>
        </w:tc>
        <w:tc>
          <w:tcPr>
            <w:tcW w:w="1276" w:type="dxa"/>
            <w:tcBorders>
              <w:top w:val="nil"/>
              <w:left w:val="nil"/>
              <w:bottom w:val="single" w:sz="4" w:space="0" w:color="auto"/>
              <w:right w:val="single" w:sz="4" w:space="0" w:color="auto"/>
            </w:tcBorders>
            <w:shd w:val="clear" w:color="auto" w:fill="auto"/>
            <w:noWrap/>
            <w:vAlign w:val="bottom"/>
            <w:hideMark/>
          </w:tcPr>
          <w:p w14:paraId="2D1BEA9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230442A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7</w:t>
            </w:r>
          </w:p>
        </w:tc>
        <w:tc>
          <w:tcPr>
            <w:tcW w:w="2201" w:type="dxa"/>
            <w:tcBorders>
              <w:top w:val="nil"/>
              <w:left w:val="nil"/>
              <w:bottom w:val="single" w:sz="4" w:space="0" w:color="auto"/>
              <w:right w:val="single" w:sz="4" w:space="0" w:color="auto"/>
            </w:tcBorders>
            <w:shd w:val="clear" w:color="auto" w:fill="auto"/>
            <w:noWrap/>
            <w:vAlign w:val="bottom"/>
            <w:hideMark/>
          </w:tcPr>
          <w:p w14:paraId="757DF4A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31,1</w:t>
            </w:r>
          </w:p>
        </w:tc>
        <w:tc>
          <w:tcPr>
            <w:tcW w:w="709" w:type="dxa"/>
            <w:tcBorders>
              <w:top w:val="nil"/>
              <w:left w:val="nil"/>
              <w:bottom w:val="single" w:sz="4" w:space="0" w:color="auto"/>
              <w:right w:val="single" w:sz="4" w:space="0" w:color="auto"/>
            </w:tcBorders>
            <w:shd w:val="clear" w:color="auto" w:fill="auto"/>
            <w:noWrap/>
            <w:vAlign w:val="bottom"/>
            <w:hideMark/>
          </w:tcPr>
          <w:p w14:paraId="7C1FB1C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1,22</w:t>
            </w:r>
          </w:p>
        </w:tc>
      </w:tr>
      <w:tr w:rsidR="00285EE0" w:rsidRPr="00FE0392" w14:paraId="262F6526"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248A46DA"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67CCE65F"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Boutique</w:t>
            </w:r>
          </w:p>
        </w:tc>
        <w:tc>
          <w:tcPr>
            <w:tcW w:w="1276" w:type="dxa"/>
            <w:tcBorders>
              <w:top w:val="nil"/>
              <w:left w:val="nil"/>
              <w:bottom w:val="single" w:sz="4" w:space="0" w:color="auto"/>
              <w:right w:val="single" w:sz="4" w:space="0" w:color="auto"/>
            </w:tcBorders>
            <w:shd w:val="clear" w:color="auto" w:fill="auto"/>
            <w:noWrap/>
            <w:vAlign w:val="bottom"/>
            <w:hideMark/>
          </w:tcPr>
          <w:p w14:paraId="3AAEA7C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59681C6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31</w:t>
            </w:r>
          </w:p>
        </w:tc>
        <w:tc>
          <w:tcPr>
            <w:tcW w:w="2201" w:type="dxa"/>
            <w:tcBorders>
              <w:top w:val="nil"/>
              <w:left w:val="nil"/>
              <w:bottom w:val="single" w:sz="4" w:space="0" w:color="auto"/>
              <w:right w:val="single" w:sz="4" w:space="0" w:color="auto"/>
            </w:tcBorders>
            <w:shd w:val="clear" w:color="auto" w:fill="auto"/>
            <w:noWrap/>
            <w:vAlign w:val="bottom"/>
            <w:hideMark/>
          </w:tcPr>
          <w:p w14:paraId="0A17108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496,16</w:t>
            </w:r>
          </w:p>
        </w:tc>
        <w:tc>
          <w:tcPr>
            <w:tcW w:w="709" w:type="dxa"/>
            <w:tcBorders>
              <w:top w:val="nil"/>
              <w:left w:val="nil"/>
              <w:bottom w:val="single" w:sz="4" w:space="0" w:color="auto"/>
              <w:right w:val="single" w:sz="4" w:space="0" w:color="auto"/>
            </w:tcBorders>
            <w:shd w:val="clear" w:color="auto" w:fill="auto"/>
            <w:noWrap/>
            <w:vAlign w:val="bottom"/>
            <w:hideMark/>
          </w:tcPr>
          <w:p w14:paraId="31E12AB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5,39</w:t>
            </w:r>
          </w:p>
        </w:tc>
      </w:tr>
      <w:tr w:rsidR="00285EE0" w:rsidRPr="00FE0392" w14:paraId="0AED3074"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03483A06"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04E6BC25"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Château</w:t>
            </w:r>
          </w:p>
        </w:tc>
        <w:tc>
          <w:tcPr>
            <w:tcW w:w="1276" w:type="dxa"/>
            <w:tcBorders>
              <w:top w:val="nil"/>
              <w:left w:val="nil"/>
              <w:bottom w:val="single" w:sz="4" w:space="0" w:color="auto"/>
              <w:right w:val="single" w:sz="4" w:space="0" w:color="auto"/>
            </w:tcBorders>
            <w:shd w:val="clear" w:color="auto" w:fill="auto"/>
            <w:noWrap/>
            <w:vAlign w:val="bottom"/>
            <w:hideMark/>
          </w:tcPr>
          <w:p w14:paraId="22CC814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1A8772B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2201" w:type="dxa"/>
            <w:tcBorders>
              <w:top w:val="nil"/>
              <w:left w:val="nil"/>
              <w:bottom w:val="single" w:sz="4" w:space="0" w:color="auto"/>
              <w:right w:val="single" w:sz="4" w:space="0" w:color="auto"/>
            </w:tcBorders>
            <w:shd w:val="clear" w:color="auto" w:fill="auto"/>
            <w:noWrap/>
            <w:vAlign w:val="bottom"/>
            <w:hideMark/>
          </w:tcPr>
          <w:p w14:paraId="5948DED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9</w:t>
            </w:r>
          </w:p>
        </w:tc>
        <w:tc>
          <w:tcPr>
            <w:tcW w:w="709" w:type="dxa"/>
            <w:tcBorders>
              <w:top w:val="nil"/>
              <w:left w:val="nil"/>
              <w:bottom w:val="single" w:sz="4" w:space="0" w:color="auto"/>
              <w:right w:val="single" w:sz="4" w:space="0" w:color="auto"/>
            </w:tcBorders>
            <w:shd w:val="clear" w:color="auto" w:fill="auto"/>
            <w:noWrap/>
            <w:vAlign w:val="bottom"/>
            <w:hideMark/>
          </w:tcPr>
          <w:p w14:paraId="5B98AB3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0,17</w:t>
            </w:r>
          </w:p>
        </w:tc>
      </w:tr>
      <w:tr w:rsidR="00285EE0" w:rsidRPr="00FE0392" w14:paraId="15686060"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486892F4"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6EDA790C"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Cuisine</w:t>
            </w:r>
          </w:p>
        </w:tc>
        <w:tc>
          <w:tcPr>
            <w:tcW w:w="1276" w:type="dxa"/>
            <w:tcBorders>
              <w:top w:val="nil"/>
              <w:left w:val="nil"/>
              <w:bottom w:val="single" w:sz="4" w:space="0" w:color="auto"/>
              <w:right w:val="single" w:sz="4" w:space="0" w:color="auto"/>
            </w:tcBorders>
            <w:shd w:val="clear" w:color="auto" w:fill="auto"/>
            <w:noWrap/>
            <w:vAlign w:val="bottom"/>
            <w:hideMark/>
          </w:tcPr>
          <w:p w14:paraId="4E62BC7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3CE50BD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2201" w:type="dxa"/>
            <w:tcBorders>
              <w:top w:val="nil"/>
              <w:left w:val="nil"/>
              <w:bottom w:val="single" w:sz="4" w:space="0" w:color="auto"/>
              <w:right w:val="single" w:sz="4" w:space="0" w:color="auto"/>
            </w:tcBorders>
            <w:shd w:val="clear" w:color="auto" w:fill="auto"/>
            <w:noWrap/>
            <w:vAlign w:val="bottom"/>
            <w:hideMark/>
          </w:tcPr>
          <w:p w14:paraId="3A04963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25,9</w:t>
            </w:r>
          </w:p>
        </w:tc>
        <w:tc>
          <w:tcPr>
            <w:tcW w:w="709" w:type="dxa"/>
            <w:tcBorders>
              <w:top w:val="nil"/>
              <w:left w:val="nil"/>
              <w:bottom w:val="single" w:sz="4" w:space="0" w:color="auto"/>
              <w:right w:val="single" w:sz="4" w:space="0" w:color="auto"/>
            </w:tcBorders>
            <w:shd w:val="clear" w:color="auto" w:fill="auto"/>
            <w:noWrap/>
            <w:vAlign w:val="bottom"/>
            <w:hideMark/>
          </w:tcPr>
          <w:p w14:paraId="5D049F8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0,17</w:t>
            </w:r>
          </w:p>
        </w:tc>
      </w:tr>
      <w:tr w:rsidR="00285EE0" w:rsidRPr="00FE0392" w14:paraId="71CA8CCC"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6045F90C"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777027B5"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Étalage</w:t>
            </w:r>
          </w:p>
        </w:tc>
        <w:tc>
          <w:tcPr>
            <w:tcW w:w="1276" w:type="dxa"/>
            <w:tcBorders>
              <w:top w:val="nil"/>
              <w:left w:val="nil"/>
              <w:bottom w:val="single" w:sz="4" w:space="0" w:color="auto"/>
              <w:right w:val="single" w:sz="4" w:space="0" w:color="auto"/>
            </w:tcBorders>
            <w:shd w:val="clear" w:color="auto" w:fill="auto"/>
            <w:noWrap/>
            <w:vAlign w:val="bottom"/>
            <w:hideMark/>
          </w:tcPr>
          <w:p w14:paraId="24B04F9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1AEAA2B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22</w:t>
            </w:r>
          </w:p>
        </w:tc>
        <w:tc>
          <w:tcPr>
            <w:tcW w:w="2201" w:type="dxa"/>
            <w:tcBorders>
              <w:top w:val="nil"/>
              <w:left w:val="nil"/>
              <w:bottom w:val="single" w:sz="4" w:space="0" w:color="auto"/>
              <w:right w:val="single" w:sz="4" w:space="0" w:color="auto"/>
            </w:tcBorders>
            <w:shd w:val="clear" w:color="auto" w:fill="auto"/>
            <w:noWrap/>
            <w:vAlign w:val="bottom"/>
            <w:hideMark/>
          </w:tcPr>
          <w:p w14:paraId="3671CD5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132</w:t>
            </w:r>
          </w:p>
        </w:tc>
        <w:tc>
          <w:tcPr>
            <w:tcW w:w="709" w:type="dxa"/>
            <w:tcBorders>
              <w:top w:val="nil"/>
              <w:left w:val="nil"/>
              <w:bottom w:val="single" w:sz="4" w:space="0" w:color="auto"/>
              <w:right w:val="single" w:sz="4" w:space="0" w:color="auto"/>
            </w:tcBorders>
            <w:shd w:val="clear" w:color="auto" w:fill="auto"/>
            <w:noWrap/>
            <w:vAlign w:val="bottom"/>
            <w:hideMark/>
          </w:tcPr>
          <w:p w14:paraId="46DEF0D9"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3,83</w:t>
            </w:r>
          </w:p>
        </w:tc>
      </w:tr>
      <w:tr w:rsidR="00285EE0" w:rsidRPr="00FE0392" w14:paraId="7BF78397"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02885165"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42A736BB"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Hangar</w:t>
            </w:r>
          </w:p>
        </w:tc>
        <w:tc>
          <w:tcPr>
            <w:tcW w:w="1276" w:type="dxa"/>
            <w:tcBorders>
              <w:top w:val="nil"/>
              <w:left w:val="nil"/>
              <w:bottom w:val="single" w:sz="4" w:space="0" w:color="auto"/>
              <w:right w:val="single" w:sz="4" w:space="0" w:color="auto"/>
            </w:tcBorders>
            <w:shd w:val="clear" w:color="auto" w:fill="auto"/>
            <w:noWrap/>
            <w:vAlign w:val="bottom"/>
            <w:hideMark/>
          </w:tcPr>
          <w:p w14:paraId="23EB6FC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1A2B75C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28</w:t>
            </w:r>
          </w:p>
        </w:tc>
        <w:tc>
          <w:tcPr>
            <w:tcW w:w="2201" w:type="dxa"/>
            <w:tcBorders>
              <w:top w:val="nil"/>
              <w:left w:val="nil"/>
              <w:bottom w:val="single" w:sz="4" w:space="0" w:color="auto"/>
              <w:right w:val="single" w:sz="4" w:space="0" w:color="auto"/>
            </w:tcBorders>
            <w:shd w:val="clear" w:color="auto" w:fill="auto"/>
            <w:noWrap/>
            <w:vAlign w:val="bottom"/>
            <w:hideMark/>
          </w:tcPr>
          <w:p w14:paraId="10529A1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322,4</w:t>
            </w:r>
          </w:p>
        </w:tc>
        <w:tc>
          <w:tcPr>
            <w:tcW w:w="709" w:type="dxa"/>
            <w:tcBorders>
              <w:top w:val="nil"/>
              <w:left w:val="nil"/>
              <w:bottom w:val="single" w:sz="4" w:space="0" w:color="auto"/>
              <w:right w:val="single" w:sz="4" w:space="0" w:color="auto"/>
            </w:tcBorders>
            <w:shd w:val="clear" w:color="auto" w:fill="auto"/>
            <w:noWrap/>
            <w:vAlign w:val="bottom"/>
            <w:hideMark/>
          </w:tcPr>
          <w:p w14:paraId="4BEDC6FC"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4,87</w:t>
            </w:r>
          </w:p>
        </w:tc>
      </w:tr>
      <w:tr w:rsidR="00285EE0" w:rsidRPr="00FE0392" w14:paraId="08306F57"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61803416"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0E5B1021"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Kiosque</w:t>
            </w:r>
          </w:p>
        </w:tc>
        <w:tc>
          <w:tcPr>
            <w:tcW w:w="1276" w:type="dxa"/>
            <w:tcBorders>
              <w:top w:val="nil"/>
              <w:left w:val="nil"/>
              <w:bottom w:val="single" w:sz="4" w:space="0" w:color="auto"/>
              <w:right w:val="single" w:sz="4" w:space="0" w:color="auto"/>
            </w:tcBorders>
            <w:shd w:val="clear" w:color="auto" w:fill="auto"/>
            <w:noWrap/>
            <w:vAlign w:val="bottom"/>
            <w:hideMark/>
          </w:tcPr>
          <w:p w14:paraId="5686773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7F9744E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2201" w:type="dxa"/>
            <w:tcBorders>
              <w:top w:val="nil"/>
              <w:left w:val="nil"/>
              <w:bottom w:val="single" w:sz="4" w:space="0" w:color="auto"/>
              <w:right w:val="single" w:sz="4" w:space="0" w:color="auto"/>
            </w:tcBorders>
            <w:shd w:val="clear" w:color="auto" w:fill="auto"/>
            <w:noWrap/>
            <w:vAlign w:val="bottom"/>
            <w:hideMark/>
          </w:tcPr>
          <w:p w14:paraId="693C25CA"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4</w:t>
            </w:r>
          </w:p>
        </w:tc>
        <w:tc>
          <w:tcPr>
            <w:tcW w:w="709" w:type="dxa"/>
            <w:tcBorders>
              <w:top w:val="nil"/>
              <w:left w:val="nil"/>
              <w:bottom w:val="single" w:sz="4" w:space="0" w:color="auto"/>
              <w:right w:val="single" w:sz="4" w:space="0" w:color="auto"/>
            </w:tcBorders>
            <w:shd w:val="clear" w:color="auto" w:fill="auto"/>
            <w:noWrap/>
            <w:vAlign w:val="bottom"/>
            <w:hideMark/>
          </w:tcPr>
          <w:p w14:paraId="4382B39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0,17</w:t>
            </w:r>
          </w:p>
        </w:tc>
      </w:tr>
      <w:tr w:rsidR="00285EE0" w:rsidRPr="00FE0392" w14:paraId="5F7D14A0"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452C1B05"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4815746B"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xml:space="preserve">Terrasse </w:t>
            </w:r>
          </w:p>
        </w:tc>
        <w:tc>
          <w:tcPr>
            <w:tcW w:w="1276" w:type="dxa"/>
            <w:tcBorders>
              <w:top w:val="nil"/>
              <w:left w:val="nil"/>
              <w:bottom w:val="single" w:sz="4" w:space="0" w:color="auto"/>
              <w:right w:val="single" w:sz="4" w:space="0" w:color="auto"/>
            </w:tcBorders>
            <w:shd w:val="clear" w:color="auto" w:fill="auto"/>
            <w:noWrap/>
            <w:vAlign w:val="bottom"/>
            <w:hideMark/>
          </w:tcPr>
          <w:p w14:paraId="7A20126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m²</w:t>
            </w:r>
          </w:p>
        </w:tc>
        <w:tc>
          <w:tcPr>
            <w:tcW w:w="1134" w:type="dxa"/>
            <w:tcBorders>
              <w:top w:val="nil"/>
              <w:left w:val="nil"/>
              <w:bottom w:val="single" w:sz="4" w:space="0" w:color="auto"/>
              <w:right w:val="single" w:sz="4" w:space="0" w:color="auto"/>
            </w:tcBorders>
            <w:shd w:val="clear" w:color="auto" w:fill="auto"/>
            <w:noWrap/>
            <w:vAlign w:val="bottom"/>
            <w:hideMark/>
          </w:tcPr>
          <w:p w14:paraId="3B6EB19D"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6</w:t>
            </w:r>
          </w:p>
        </w:tc>
        <w:tc>
          <w:tcPr>
            <w:tcW w:w="2201" w:type="dxa"/>
            <w:tcBorders>
              <w:top w:val="nil"/>
              <w:left w:val="nil"/>
              <w:bottom w:val="single" w:sz="4" w:space="0" w:color="auto"/>
              <w:right w:val="single" w:sz="4" w:space="0" w:color="auto"/>
            </w:tcBorders>
            <w:shd w:val="clear" w:color="auto" w:fill="auto"/>
            <w:noWrap/>
            <w:vAlign w:val="bottom"/>
            <w:hideMark/>
          </w:tcPr>
          <w:p w14:paraId="20A0B6DE"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150,28</w:t>
            </w:r>
          </w:p>
        </w:tc>
        <w:tc>
          <w:tcPr>
            <w:tcW w:w="709" w:type="dxa"/>
            <w:tcBorders>
              <w:top w:val="nil"/>
              <w:left w:val="nil"/>
              <w:bottom w:val="single" w:sz="4" w:space="0" w:color="auto"/>
              <w:right w:val="single" w:sz="4" w:space="0" w:color="auto"/>
            </w:tcBorders>
            <w:shd w:val="clear" w:color="auto" w:fill="auto"/>
            <w:noWrap/>
            <w:vAlign w:val="bottom"/>
            <w:hideMark/>
          </w:tcPr>
          <w:p w14:paraId="50942C8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1,04</w:t>
            </w:r>
          </w:p>
        </w:tc>
      </w:tr>
      <w:tr w:rsidR="00285EE0" w:rsidRPr="00FE0392" w14:paraId="1378141A" w14:textId="77777777" w:rsidTr="00285EE0">
        <w:trPr>
          <w:trHeight w:val="300"/>
        </w:trPr>
        <w:tc>
          <w:tcPr>
            <w:tcW w:w="1910" w:type="dxa"/>
            <w:tcBorders>
              <w:top w:val="nil"/>
              <w:left w:val="single" w:sz="4" w:space="0" w:color="auto"/>
              <w:bottom w:val="single" w:sz="4" w:space="0" w:color="auto"/>
              <w:right w:val="single" w:sz="4" w:space="0" w:color="auto"/>
            </w:tcBorders>
            <w:shd w:val="clear" w:color="auto" w:fill="auto"/>
            <w:noWrap/>
            <w:vAlign w:val="bottom"/>
            <w:hideMark/>
          </w:tcPr>
          <w:p w14:paraId="5C8D394E"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Revenus commerciaux</w:t>
            </w:r>
          </w:p>
        </w:tc>
        <w:tc>
          <w:tcPr>
            <w:tcW w:w="1843" w:type="dxa"/>
            <w:tcBorders>
              <w:top w:val="nil"/>
              <w:left w:val="nil"/>
              <w:bottom w:val="single" w:sz="4" w:space="0" w:color="auto"/>
              <w:right w:val="single" w:sz="4" w:space="0" w:color="auto"/>
            </w:tcBorders>
            <w:shd w:val="clear" w:color="auto" w:fill="auto"/>
            <w:noWrap/>
            <w:vAlign w:val="bottom"/>
            <w:hideMark/>
          </w:tcPr>
          <w:p w14:paraId="30DC56DB"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w:t>
            </w:r>
          </w:p>
        </w:tc>
        <w:tc>
          <w:tcPr>
            <w:tcW w:w="1276" w:type="dxa"/>
            <w:tcBorders>
              <w:top w:val="nil"/>
              <w:left w:val="nil"/>
              <w:bottom w:val="single" w:sz="4" w:space="0" w:color="auto"/>
              <w:right w:val="single" w:sz="4" w:space="0" w:color="auto"/>
            </w:tcBorders>
            <w:shd w:val="clear" w:color="auto" w:fill="auto"/>
            <w:noWrap/>
            <w:vAlign w:val="bottom"/>
            <w:hideMark/>
          </w:tcPr>
          <w:p w14:paraId="0FFCCA28"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134" w:type="dxa"/>
            <w:tcBorders>
              <w:top w:val="nil"/>
              <w:left w:val="nil"/>
              <w:bottom w:val="single" w:sz="4" w:space="0" w:color="auto"/>
              <w:right w:val="single" w:sz="4" w:space="0" w:color="auto"/>
            </w:tcBorders>
            <w:shd w:val="clear" w:color="auto" w:fill="auto"/>
            <w:noWrap/>
            <w:vAlign w:val="bottom"/>
            <w:hideMark/>
          </w:tcPr>
          <w:p w14:paraId="6FE415A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215</w:t>
            </w:r>
          </w:p>
        </w:tc>
        <w:tc>
          <w:tcPr>
            <w:tcW w:w="2201" w:type="dxa"/>
            <w:tcBorders>
              <w:top w:val="nil"/>
              <w:left w:val="nil"/>
              <w:bottom w:val="single" w:sz="4" w:space="0" w:color="auto"/>
              <w:right w:val="single" w:sz="4" w:space="0" w:color="auto"/>
            </w:tcBorders>
            <w:shd w:val="clear" w:color="auto" w:fill="auto"/>
            <w:noWrap/>
            <w:vAlign w:val="bottom"/>
            <w:hideMark/>
          </w:tcPr>
          <w:p w14:paraId="1C1F9F8E"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709" w:type="dxa"/>
            <w:tcBorders>
              <w:top w:val="nil"/>
              <w:left w:val="nil"/>
              <w:bottom w:val="single" w:sz="4" w:space="0" w:color="auto"/>
              <w:right w:val="single" w:sz="4" w:space="0" w:color="auto"/>
            </w:tcBorders>
            <w:shd w:val="clear" w:color="auto" w:fill="auto"/>
            <w:noWrap/>
            <w:vAlign w:val="bottom"/>
            <w:hideMark/>
          </w:tcPr>
          <w:p w14:paraId="0438D60B"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37,39</w:t>
            </w:r>
          </w:p>
        </w:tc>
      </w:tr>
      <w:tr w:rsidR="00285EE0" w:rsidRPr="00FE0392" w14:paraId="54A964B4" w14:textId="77777777" w:rsidTr="00285EE0">
        <w:trPr>
          <w:trHeight w:val="300"/>
        </w:trPr>
        <w:tc>
          <w:tcPr>
            <w:tcW w:w="1910" w:type="dxa"/>
            <w:tcBorders>
              <w:top w:val="nil"/>
              <w:left w:val="single" w:sz="4" w:space="0" w:color="auto"/>
              <w:bottom w:val="single" w:sz="4" w:space="0" w:color="auto"/>
              <w:right w:val="single" w:sz="4" w:space="0" w:color="auto"/>
            </w:tcBorders>
            <w:shd w:val="clear" w:color="auto" w:fill="auto"/>
            <w:noWrap/>
            <w:vAlign w:val="bottom"/>
            <w:hideMark/>
          </w:tcPr>
          <w:p w14:paraId="00A7F474"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Arbres</w:t>
            </w:r>
          </w:p>
        </w:tc>
        <w:tc>
          <w:tcPr>
            <w:tcW w:w="1843" w:type="dxa"/>
            <w:tcBorders>
              <w:top w:val="nil"/>
              <w:left w:val="nil"/>
              <w:bottom w:val="single" w:sz="4" w:space="0" w:color="auto"/>
              <w:right w:val="single" w:sz="4" w:space="0" w:color="auto"/>
            </w:tcBorders>
            <w:shd w:val="clear" w:color="auto" w:fill="auto"/>
            <w:noWrap/>
            <w:vAlign w:val="bottom"/>
            <w:hideMark/>
          </w:tcPr>
          <w:p w14:paraId="4659B2CC"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w:t>
            </w:r>
          </w:p>
        </w:tc>
        <w:tc>
          <w:tcPr>
            <w:tcW w:w="1276" w:type="dxa"/>
            <w:tcBorders>
              <w:top w:val="nil"/>
              <w:left w:val="nil"/>
              <w:bottom w:val="single" w:sz="4" w:space="0" w:color="auto"/>
              <w:right w:val="single" w:sz="4" w:space="0" w:color="auto"/>
            </w:tcBorders>
            <w:shd w:val="clear" w:color="auto" w:fill="auto"/>
            <w:noWrap/>
            <w:vAlign w:val="bottom"/>
            <w:hideMark/>
          </w:tcPr>
          <w:p w14:paraId="7A2D1FD6"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Pied</w:t>
            </w:r>
          </w:p>
        </w:tc>
        <w:tc>
          <w:tcPr>
            <w:tcW w:w="1134" w:type="dxa"/>
            <w:tcBorders>
              <w:top w:val="nil"/>
              <w:left w:val="nil"/>
              <w:bottom w:val="single" w:sz="4" w:space="0" w:color="auto"/>
              <w:right w:val="single" w:sz="4" w:space="0" w:color="auto"/>
            </w:tcBorders>
            <w:shd w:val="clear" w:color="auto" w:fill="auto"/>
            <w:noWrap/>
            <w:vAlign w:val="bottom"/>
            <w:hideMark/>
          </w:tcPr>
          <w:p w14:paraId="302B5758"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157</w:t>
            </w:r>
          </w:p>
        </w:tc>
        <w:tc>
          <w:tcPr>
            <w:tcW w:w="2201" w:type="dxa"/>
            <w:tcBorders>
              <w:top w:val="nil"/>
              <w:left w:val="nil"/>
              <w:bottom w:val="single" w:sz="4" w:space="0" w:color="auto"/>
              <w:right w:val="single" w:sz="4" w:space="0" w:color="auto"/>
            </w:tcBorders>
            <w:shd w:val="clear" w:color="auto" w:fill="auto"/>
            <w:noWrap/>
            <w:vAlign w:val="bottom"/>
            <w:hideMark/>
          </w:tcPr>
          <w:p w14:paraId="09C29587"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565</w:t>
            </w:r>
          </w:p>
        </w:tc>
        <w:tc>
          <w:tcPr>
            <w:tcW w:w="709" w:type="dxa"/>
            <w:tcBorders>
              <w:top w:val="nil"/>
              <w:left w:val="nil"/>
              <w:bottom w:val="single" w:sz="4" w:space="0" w:color="auto"/>
              <w:right w:val="single" w:sz="4" w:space="0" w:color="auto"/>
            </w:tcBorders>
            <w:shd w:val="clear" w:color="auto" w:fill="auto"/>
            <w:noWrap/>
            <w:vAlign w:val="bottom"/>
            <w:hideMark/>
          </w:tcPr>
          <w:p w14:paraId="08EF054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27,30</w:t>
            </w:r>
          </w:p>
        </w:tc>
      </w:tr>
      <w:tr w:rsidR="00285EE0" w:rsidRPr="00FE0392" w14:paraId="296710EA" w14:textId="77777777" w:rsidTr="00285EE0">
        <w:trPr>
          <w:trHeight w:val="300"/>
        </w:trPr>
        <w:tc>
          <w:tcPr>
            <w:tcW w:w="1910" w:type="dxa"/>
            <w:tcBorders>
              <w:top w:val="nil"/>
              <w:left w:val="single" w:sz="4" w:space="0" w:color="auto"/>
              <w:bottom w:val="single" w:sz="4" w:space="0" w:color="auto"/>
              <w:right w:val="single" w:sz="4" w:space="0" w:color="auto"/>
            </w:tcBorders>
            <w:shd w:val="clear" w:color="auto" w:fill="auto"/>
            <w:noWrap/>
            <w:vAlign w:val="bottom"/>
            <w:hideMark/>
          </w:tcPr>
          <w:p w14:paraId="01894248"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Culture</w:t>
            </w:r>
          </w:p>
        </w:tc>
        <w:tc>
          <w:tcPr>
            <w:tcW w:w="1843" w:type="dxa"/>
            <w:tcBorders>
              <w:top w:val="nil"/>
              <w:left w:val="nil"/>
              <w:bottom w:val="single" w:sz="4" w:space="0" w:color="auto"/>
              <w:right w:val="single" w:sz="4" w:space="0" w:color="auto"/>
            </w:tcBorders>
            <w:shd w:val="clear" w:color="auto" w:fill="auto"/>
            <w:noWrap/>
            <w:vAlign w:val="bottom"/>
            <w:hideMark/>
          </w:tcPr>
          <w:p w14:paraId="09C0856C"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w:t>
            </w:r>
          </w:p>
        </w:tc>
        <w:tc>
          <w:tcPr>
            <w:tcW w:w="1276" w:type="dxa"/>
            <w:tcBorders>
              <w:top w:val="nil"/>
              <w:left w:val="nil"/>
              <w:bottom w:val="single" w:sz="4" w:space="0" w:color="auto"/>
              <w:right w:val="single" w:sz="4" w:space="0" w:color="auto"/>
            </w:tcBorders>
            <w:shd w:val="clear" w:color="auto" w:fill="auto"/>
            <w:noWrap/>
            <w:vAlign w:val="bottom"/>
            <w:hideMark/>
          </w:tcPr>
          <w:p w14:paraId="39CB3BBB"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134" w:type="dxa"/>
            <w:tcBorders>
              <w:top w:val="nil"/>
              <w:left w:val="nil"/>
              <w:bottom w:val="single" w:sz="4" w:space="0" w:color="auto"/>
              <w:right w:val="single" w:sz="4" w:space="0" w:color="auto"/>
            </w:tcBorders>
            <w:shd w:val="clear" w:color="auto" w:fill="auto"/>
            <w:noWrap/>
            <w:vAlign w:val="bottom"/>
            <w:hideMark/>
          </w:tcPr>
          <w:p w14:paraId="44BF3C74"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20</w:t>
            </w:r>
          </w:p>
        </w:tc>
        <w:tc>
          <w:tcPr>
            <w:tcW w:w="2201" w:type="dxa"/>
            <w:tcBorders>
              <w:top w:val="nil"/>
              <w:left w:val="nil"/>
              <w:bottom w:val="single" w:sz="4" w:space="0" w:color="auto"/>
              <w:right w:val="single" w:sz="4" w:space="0" w:color="auto"/>
            </w:tcBorders>
            <w:shd w:val="clear" w:color="auto" w:fill="auto"/>
            <w:noWrap/>
            <w:vAlign w:val="bottom"/>
            <w:hideMark/>
          </w:tcPr>
          <w:p w14:paraId="777F034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1270,11</w:t>
            </w:r>
          </w:p>
        </w:tc>
        <w:tc>
          <w:tcPr>
            <w:tcW w:w="709" w:type="dxa"/>
            <w:tcBorders>
              <w:top w:val="nil"/>
              <w:left w:val="nil"/>
              <w:bottom w:val="single" w:sz="4" w:space="0" w:color="auto"/>
              <w:right w:val="single" w:sz="4" w:space="0" w:color="auto"/>
            </w:tcBorders>
            <w:shd w:val="clear" w:color="auto" w:fill="auto"/>
            <w:noWrap/>
            <w:vAlign w:val="bottom"/>
            <w:hideMark/>
          </w:tcPr>
          <w:p w14:paraId="5EACE200"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3,48</w:t>
            </w:r>
          </w:p>
        </w:tc>
      </w:tr>
      <w:tr w:rsidR="00285EE0" w:rsidRPr="00FE0392" w14:paraId="29875473" w14:textId="77777777" w:rsidTr="00285EE0">
        <w:trPr>
          <w:trHeight w:val="300"/>
        </w:trPr>
        <w:tc>
          <w:tcPr>
            <w:tcW w:w="19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72009E99"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Biens culturels et cultuels</w:t>
            </w:r>
          </w:p>
        </w:tc>
        <w:tc>
          <w:tcPr>
            <w:tcW w:w="1843" w:type="dxa"/>
            <w:tcBorders>
              <w:top w:val="nil"/>
              <w:left w:val="nil"/>
              <w:bottom w:val="single" w:sz="4" w:space="0" w:color="auto"/>
              <w:right w:val="single" w:sz="4" w:space="0" w:color="auto"/>
            </w:tcBorders>
            <w:shd w:val="clear" w:color="auto" w:fill="auto"/>
            <w:noWrap/>
            <w:vAlign w:val="bottom"/>
            <w:hideMark/>
          </w:tcPr>
          <w:p w14:paraId="1CD13943"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Divinité</w:t>
            </w:r>
          </w:p>
        </w:tc>
        <w:tc>
          <w:tcPr>
            <w:tcW w:w="1276" w:type="dxa"/>
            <w:tcBorders>
              <w:top w:val="nil"/>
              <w:left w:val="nil"/>
              <w:bottom w:val="single" w:sz="4" w:space="0" w:color="auto"/>
              <w:right w:val="single" w:sz="4" w:space="0" w:color="auto"/>
            </w:tcBorders>
            <w:shd w:val="clear" w:color="auto" w:fill="auto"/>
            <w:noWrap/>
            <w:vAlign w:val="bottom"/>
            <w:hideMark/>
          </w:tcPr>
          <w:p w14:paraId="218E858D"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134" w:type="dxa"/>
            <w:tcBorders>
              <w:top w:val="nil"/>
              <w:left w:val="nil"/>
              <w:bottom w:val="single" w:sz="4" w:space="0" w:color="auto"/>
              <w:right w:val="single" w:sz="4" w:space="0" w:color="auto"/>
            </w:tcBorders>
            <w:shd w:val="clear" w:color="auto" w:fill="auto"/>
            <w:noWrap/>
            <w:vAlign w:val="bottom"/>
            <w:hideMark/>
          </w:tcPr>
          <w:p w14:paraId="73A62D4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3</w:t>
            </w:r>
          </w:p>
        </w:tc>
        <w:tc>
          <w:tcPr>
            <w:tcW w:w="2201" w:type="dxa"/>
            <w:tcBorders>
              <w:top w:val="nil"/>
              <w:left w:val="nil"/>
              <w:bottom w:val="single" w:sz="4" w:space="0" w:color="auto"/>
              <w:right w:val="single" w:sz="4" w:space="0" w:color="auto"/>
            </w:tcBorders>
            <w:shd w:val="clear" w:color="auto" w:fill="auto"/>
            <w:noWrap/>
            <w:vAlign w:val="bottom"/>
            <w:hideMark/>
          </w:tcPr>
          <w:p w14:paraId="492368A3"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709" w:type="dxa"/>
            <w:tcBorders>
              <w:top w:val="nil"/>
              <w:left w:val="nil"/>
              <w:bottom w:val="single" w:sz="4" w:space="0" w:color="auto"/>
              <w:right w:val="single" w:sz="4" w:space="0" w:color="auto"/>
            </w:tcBorders>
            <w:shd w:val="clear" w:color="auto" w:fill="auto"/>
            <w:noWrap/>
            <w:vAlign w:val="bottom"/>
            <w:hideMark/>
          </w:tcPr>
          <w:p w14:paraId="6E721472"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0,52</w:t>
            </w:r>
          </w:p>
        </w:tc>
      </w:tr>
      <w:tr w:rsidR="00285EE0" w:rsidRPr="00FE0392" w14:paraId="5EA22DFB" w14:textId="77777777" w:rsidTr="00285EE0">
        <w:trPr>
          <w:trHeight w:val="300"/>
        </w:trPr>
        <w:tc>
          <w:tcPr>
            <w:tcW w:w="1910" w:type="dxa"/>
            <w:vMerge/>
            <w:tcBorders>
              <w:top w:val="nil"/>
              <w:left w:val="single" w:sz="4" w:space="0" w:color="auto"/>
              <w:bottom w:val="single" w:sz="4" w:space="0" w:color="auto"/>
              <w:right w:val="single" w:sz="4" w:space="0" w:color="auto"/>
            </w:tcBorders>
            <w:vAlign w:val="center"/>
            <w:hideMark/>
          </w:tcPr>
          <w:p w14:paraId="47BF7D25" w14:textId="77777777" w:rsidR="00285EE0" w:rsidRPr="00FE0392" w:rsidRDefault="00285EE0" w:rsidP="00285EE0">
            <w:pPr>
              <w:spacing w:before="60" w:line="240" w:lineRule="auto"/>
              <w:jc w:val="left"/>
              <w:rPr>
                <w:rFonts w:eastAsia="Times New Roman" w:cs="Arial"/>
                <w:color w:val="000000"/>
                <w:sz w:val="20"/>
                <w:szCs w:val="20"/>
                <w:lang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1830C538"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Église</w:t>
            </w:r>
          </w:p>
        </w:tc>
        <w:tc>
          <w:tcPr>
            <w:tcW w:w="1276" w:type="dxa"/>
            <w:tcBorders>
              <w:top w:val="nil"/>
              <w:left w:val="nil"/>
              <w:bottom w:val="single" w:sz="4" w:space="0" w:color="auto"/>
              <w:right w:val="single" w:sz="4" w:space="0" w:color="auto"/>
            </w:tcBorders>
            <w:shd w:val="clear" w:color="auto" w:fill="auto"/>
            <w:noWrap/>
            <w:vAlign w:val="bottom"/>
            <w:hideMark/>
          </w:tcPr>
          <w:p w14:paraId="220AA17B"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134" w:type="dxa"/>
            <w:tcBorders>
              <w:top w:val="nil"/>
              <w:left w:val="nil"/>
              <w:bottom w:val="single" w:sz="4" w:space="0" w:color="auto"/>
              <w:right w:val="single" w:sz="4" w:space="0" w:color="auto"/>
            </w:tcBorders>
            <w:shd w:val="clear" w:color="auto" w:fill="auto"/>
            <w:noWrap/>
            <w:vAlign w:val="bottom"/>
            <w:hideMark/>
          </w:tcPr>
          <w:p w14:paraId="0CE19EA3"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1</w:t>
            </w:r>
          </w:p>
        </w:tc>
        <w:tc>
          <w:tcPr>
            <w:tcW w:w="2201" w:type="dxa"/>
            <w:tcBorders>
              <w:top w:val="nil"/>
              <w:left w:val="nil"/>
              <w:bottom w:val="single" w:sz="4" w:space="0" w:color="auto"/>
              <w:right w:val="single" w:sz="4" w:space="0" w:color="auto"/>
            </w:tcBorders>
            <w:shd w:val="clear" w:color="auto" w:fill="auto"/>
            <w:noWrap/>
            <w:vAlign w:val="bottom"/>
            <w:hideMark/>
          </w:tcPr>
          <w:p w14:paraId="468F9A79"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709" w:type="dxa"/>
            <w:tcBorders>
              <w:top w:val="nil"/>
              <w:left w:val="nil"/>
              <w:bottom w:val="single" w:sz="4" w:space="0" w:color="auto"/>
              <w:right w:val="single" w:sz="4" w:space="0" w:color="auto"/>
            </w:tcBorders>
            <w:shd w:val="clear" w:color="auto" w:fill="auto"/>
            <w:noWrap/>
            <w:vAlign w:val="bottom"/>
            <w:hideMark/>
          </w:tcPr>
          <w:p w14:paraId="0E25E3D5"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0,17</w:t>
            </w:r>
          </w:p>
        </w:tc>
      </w:tr>
      <w:tr w:rsidR="00285EE0" w:rsidRPr="00FE0392" w14:paraId="0C320E9D" w14:textId="77777777" w:rsidTr="00285EE0">
        <w:trPr>
          <w:trHeight w:val="300"/>
        </w:trPr>
        <w:tc>
          <w:tcPr>
            <w:tcW w:w="1910" w:type="dxa"/>
            <w:tcBorders>
              <w:top w:val="nil"/>
              <w:left w:val="single" w:sz="4" w:space="0" w:color="auto"/>
              <w:bottom w:val="single" w:sz="4" w:space="0" w:color="auto"/>
              <w:right w:val="single" w:sz="4" w:space="0" w:color="auto"/>
            </w:tcBorders>
            <w:shd w:val="clear" w:color="auto" w:fill="auto"/>
            <w:noWrap/>
            <w:vAlign w:val="bottom"/>
            <w:hideMark/>
          </w:tcPr>
          <w:p w14:paraId="0ECADA97"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Total</w:t>
            </w:r>
          </w:p>
        </w:tc>
        <w:tc>
          <w:tcPr>
            <w:tcW w:w="1843" w:type="dxa"/>
            <w:tcBorders>
              <w:top w:val="nil"/>
              <w:left w:val="nil"/>
              <w:bottom w:val="single" w:sz="4" w:space="0" w:color="auto"/>
              <w:right w:val="single" w:sz="4" w:space="0" w:color="auto"/>
            </w:tcBorders>
            <w:shd w:val="clear" w:color="auto" w:fill="auto"/>
            <w:noWrap/>
            <w:vAlign w:val="bottom"/>
            <w:hideMark/>
          </w:tcPr>
          <w:p w14:paraId="1730959F" w14:textId="77777777" w:rsidR="00285EE0" w:rsidRPr="00FE0392" w:rsidRDefault="00285EE0" w:rsidP="00285EE0">
            <w:pPr>
              <w:spacing w:before="60" w:line="240" w:lineRule="auto"/>
              <w:jc w:val="left"/>
              <w:rPr>
                <w:rFonts w:eastAsia="Times New Roman" w:cs="Arial"/>
                <w:color w:val="000000"/>
                <w:sz w:val="20"/>
                <w:szCs w:val="20"/>
                <w:lang w:eastAsia="fr-FR"/>
              </w:rPr>
            </w:pPr>
            <w:r w:rsidRPr="00FE0392">
              <w:rPr>
                <w:rFonts w:eastAsia="Times New Roman" w:cs="Arial"/>
                <w:color w:val="000000"/>
                <w:sz w:val="20"/>
                <w:szCs w:val="20"/>
                <w:lang w:eastAsia="fr-FR"/>
              </w:rPr>
              <w:t> </w:t>
            </w:r>
          </w:p>
        </w:tc>
        <w:tc>
          <w:tcPr>
            <w:tcW w:w="1276" w:type="dxa"/>
            <w:tcBorders>
              <w:top w:val="nil"/>
              <w:left w:val="nil"/>
              <w:bottom w:val="single" w:sz="4" w:space="0" w:color="auto"/>
              <w:right w:val="single" w:sz="4" w:space="0" w:color="auto"/>
            </w:tcBorders>
            <w:shd w:val="clear" w:color="auto" w:fill="auto"/>
            <w:noWrap/>
            <w:vAlign w:val="bottom"/>
            <w:hideMark/>
          </w:tcPr>
          <w:p w14:paraId="3DE8A22B" w14:textId="77777777" w:rsidR="00285EE0" w:rsidRPr="00FE0392" w:rsidRDefault="00285EE0" w:rsidP="00285EE0">
            <w:pPr>
              <w:spacing w:before="60" w:line="240" w:lineRule="auto"/>
              <w:jc w:val="center"/>
              <w:rPr>
                <w:rFonts w:eastAsia="Times New Roman" w:cs="Arial"/>
                <w:color w:val="000000"/>
                <w:sz w:val="20"/>
                <w:szCs w:val="20"/>
                <w:lang w:eastAsia="fr-FR"/>
              </w:rPr>
            </w:pPr>
          </w:p>
        </w:tc>
        <w:tc>
          <w:tcPr>
            <w:tcW w:w="1134" w:type="dxa"/>
            <w:tcBorders>
              <w:top w:val="nil"/>
              <w:left w:val="nil"/>
              <w:bottom w:val="single" w:sz="4" w:space="0" w:color="auto"/>
              <w:right w:val="single" w:sz="4" w:space="0" w:color="auto"/>
            </w:tcBorders>
            <w:shd w:val="clear" w:color="auto" w:fill="auto"/>
            <w:noWrap/>
            <w:vAlign w:val="bottom"/>
            <w:hideMark/>
          </w:tcPr>
          <w:p w14:paraId="20A2284F"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575</w:t>
            </w:r>
          </w:p>
        </w:tc>
        <w:tc>
          <w:tcPr>
            <w:tcW w:w="2201" w:type="dxa"/>
            <w:tcBorders>
              <w:top w:val="nil"/>
              <w:left w:val="nil"/>
              <w:bottom w:val="single" w:sz="4" w:space="0" w:color="auto"/>
              <w:right w:val="single" w:sz="4" w:space="0" w:color="auto"/>
            </w:tcBorders>
            <w:shd w:val="clear" w:color="auto" w:fill="auto"/>
            <w:noWrap/>
            <w:vAlign w:val="bottom"/>
            <w:hideMark/>
          </w:tcPr>
          <w:p w14:paraId="07F12CA1" w14:textId="77777777" w:rsidR="00285EE0" w:rsidRPr="00FE0392" w:rsidRDefault="00285EE0" w:rsidP="00285EE0">
            <w:pPr>
              <w:spacing w:before="60" w:line="240" w:lineRule="auto"/>
              <w:jc w:val="center"/>
              <w:rPr>
                <w:rFonts w:eastAsia="Times New Roman" w:cs="Arial"/>
                <w:color w:val="000000"/>
                <w:sz w:val="20"/>
                <w:szCs w:val="20"/>
                <w:lang w:eastAsia="fr-FR"/>
              </w:rPr>
            </w:pPr>
            <w:r w:rsidRPr="00FE0392">
              <w:rPr>
                <w:rFonts w:eastAsia="Times New Roman" w:cs="Arial"/>
                <w:color w:val="000000"/>
                <w:sz w:val="20"/>
                <w:szCs w:val="20"/>
                <w:lang w:eastAsia="fr-FR"/>
              </w:rPr>
              <w:t>5145,781</w:t>
            </w:r>
          </w:p>
        </w:tc>
        <w:tc>
          <w:tcPr>
            <w:tcW w:w="709" w:type="dxa"/>
            <w:tcBorders>
              <w:top w:val="nil"/>
              <w:left w:val="nil"/>
              <w:bottom w:val="single" w:sz="4" w:space="0" w:color="auto"/>
              <w:right w:val="single" w:sz="4" w:space="0" w:color="auto"/>
            </w:tcBorders>
            <w:shd w:val="clear" w:color="auto" w:fill="auto"/>
            <w:noWrap/>
            <w:vAlign w:val="bottom"/>
            <w:hideMark/>
          </w:tcPr>
          <w:p w14:paraId="4A49CC5E" w14:textId="77777777" w:rsidR="00285EE0" w:rsidRPr="00FE0392" w:rsidRDefault="00285EE0" w:rsidP="00285EE0">
            <w:pPr>
              <w:spacing w:before="60" w:line="240" w:lineRule="auto"/>
              <w:jc w:val="center"/>
              <w:rPr>
                <w:rFonts w:eastAsia="Times New Roman" w:cs="Arial"/>
                <w:color w:val="000000"/>
                <w:sz w:val="20"/>
                <w:szCs w:val="20"/>
                <w:lang w:eastAsia="fr-FR"/>
              </w:rPr>
            </w:pPr>
          </w:p>
        </w:tc>
      </w:tr>
    </w:tbl>
    <w:p w14:paraId="7767560D" w14:textId="77777777" w:rsidR="00285EE0" w:rsidRPr="00FE0392" w:rsidRDefault="00285EE0" w:rsidP="00285EE0">
      <w:pPr>
        <w:spacing w:line="360" w:lineRule="auto"/>
        <w:jc w:val="left"/>
        <w:rPr>
          <w:rFonts w:eastAsia="Calibri" w:cs="Arial"/>
          <w:b/>
          <w:sz w:val="20"/>
          <w:szCs w:val="20"/>
          <w:lang w:eastAsia="fr-FR"/>
        </w:rPr>
      </w:pPr>
      <w:r w:rsidRPr="00FE0392">
        <w:rPr>
          <w:rFonts w:eastAsia="Calibri" w:cs="Arial"/>
          <w:b/>
          <w:sz w:val="20"/>
          <w:szCs w:val="20"/>
          <w:lang w:eastAsia="fr-FR"/>
        </w:rPr>
        <w:t>Source : CECO-BTP, juin 2020</w:t>
      </w:r>
    </w:p>
    <w:p w14:paraId="525D39B1" w14:textId="1F1EB344" w:rsidR="00285EE0" w:rsidRPr="00FE0392" w:rsidRDefault="007867F2" w:rsidP="00672FBE">
      <w:pPr>
        <w:pStyle w:val="Titre20"/>
        <w:rPr>
          <w:rFonts w:eastAsia="Times New Roman"/>
          <w:bCs/>
          <w:lang w:eastAsia="de-DE"/>
        </w:rPr>
      </w:pPr>
      <w:bookmarkStart w:id="1789" w:name="_Toc52900957"/>
      <w:bookmarkStart w:id="1790" w:name="_Toc52902707"/>
      <w:r w:rsidRPr="00FE0392">
        <w:t xml:space="preserve">9.11. </w:t>
      </w:r>
      <w:hyperlink w:anchor="_Toc530601808" w:history="1">
        <w:bookmarkStart w:id="1791" w:name="_Toc44876689"/>
        <w:r w:rsidR="00285EE0" w:rsidRPr="00FE0392">
          <w:rPr>
            <w:rFonts w:eastAsia="Times New Roman"/>
            <w:bCs/>
            <w:lang w:eastAsia="de-DE"/>
          </w:rPr>
          <w:t>Processus d’indemnisation</w:t>
        </w:r>
        <w:bookmarkEnd w:id="1789"/>
        <w:bookmarkEnd w:id="1790"/>
        <w:bookmarkEnd w:id="1791"/>
      </w:hyperlink>
    </w:p>
    <w:p w14:paraId="5D7B16A3" w14:textId="77777777" w:rsidR="00285EE0" w:rsidRPr="00FE0392" w:rsidRDefault="00285EE0" w:rsidP="007867F2">
      <w:pPr>
        <w:spacing w:before="60" w:line="240" w:lineRule="auto"/>
        <w:jc w:val="left"/>
        <w:rPr>
          <w:rFonts w:eastAsia="Times New Roman" w:cs="Times New Roman"/>
          <w:szCs w:val="24"/>
          <w:lang w:eastAsia="de-DE"/>
        </w:rPr>
      </w:pPr>
      <w:r w:rsidRPr="00FE0392">
        <w:rPr>
          <w:rFonts w:eastAsia="Times New Roman" w:cs="Times New Roman"/>
          <w:szCs w:val="24"/>
          <w:lang w:eastAsia="de-DE"/>
        </w:rPr>
        <w:t>Le processus d’indemnisation se décline par les étapes suivantes :</w:t>
      </w:r>
    </w:p>
    <w:p w14:paraId="5620552A" w14:textId="77777777" w:rsidR="00285EE0" w:rsidRPr="00FE0392" w:rsidRDefault="00285EE0" w:rsidP="00AB5EBE">
      <w:pPr>
        <w:numPr>
          <w:ilvl w:val="0"/>
          <w:numId w:val="103"/>
        </w:numPr>
        <w:spacing w:before="60" w:after="120" w:line="240" w:lineRule="auto"/>
        <w:contextualSpacing/>
        <w:jc w:val="left"/>
        <w:rPr>
          <w:rFonts w:eastAsia="Calibri" w:cs="Times New Roman"/>
          <w:szCs w:val="24"/>
          <w:lang w:eastAsia="de-DE"/>
        </w:rPr>
      </w:pPr>
      <w:r w:rsidRPr="00FE0392">
        <w:rPr>
          <w:rFonts w:eastAsia="Calibri" w:cs="Times New Roman"/>
          <w:szCs w:val="24"/>
          <w:lang w:eastAsia="de-DE"/>
        </w:rPr>
        <w:t>Divulgation et consultation relatives aux critères d’éligibilité et aux principes d’indemnisation ;</w:t>
      </w:r>
    </w:p>
    <w:p w14:paraId="316FFFF4" w14:textId="77777777" w:rsidR="00285EE0" w:rsidRPr="00FE0392" w:rsidRDefault="00285EE0" w:rsidP="00AB5EBE">
      <w:pPr>
        <w:numPr>
          <w:ilvl w:val="0"/>
          <w:numId w:val="103"/>
        </w:numPr>
        <w:spacing w:before="60" w:after="120" w:line="240" w:lineRule="auto"/>
        <w:contextualSpacing/>
        <w:jc w:val="left"/>
        <w:rPr>
          <w:rFonts w:eastAsia="Calibri" w:cs="Times New Roman"/>
          <w:szCs w:val="24"/>
          <w:lang w:eastAsia="de-DE"/>
        </w:rPr>
      </w:pPr>
      <w:r w:rsidRPr="00FE0392">
        <w:rPr>
          <w:rFonts w:eastAsia="Calibri" w:cs="Times New Roman"/>
          <w:szCs w:val="24"/>
          <w:lang w:eastAsia="de-DE"/>
        </w:rPr>
        <w:t>Acceptation par chaque PAP des caractéristiques des biens affectés ;</w:t>
      </w:r>
    </w:p>
    <w:p w14:paraId="30BB095C" w14:textId="77777777" w:rsidR="00285EE0" w:rsidRPr="00FE0392" w:rsidRDefault="00285EE0" w:rsidP="00AB5EBE">
      <w:pPr>
        <w:numPr>
          <w:ilvl w:val="0"/>
          <w:numId w:val="103"/>
        </w:numPr>
        <w:spacing w:before="60" w:after="120" w:line="240" w:lineRule="auto"/>
        <w:contextualSpacing/>
        <w:jc w:val="left"/>
        <w:rPr>
          <w:rFonts w:eastAsia="Calibri" w:cs="Times New Roman"/>
          <w:szCs w:val="24"/>
          <w:lang w:eastAsia="de-DE"/>
        </w:rPr>
      </w:pPr>
      <w:r w:rsidRPr="00FE0392">
        <w:rPr>
          <w:rFonts w:eastAsia="Calibri" w:cs="Times New Roman"/>
          <w:szCs w:val="24"/>
          <w:lang w:eastAsia="de-DE"/>
        </w:rPr>
        <w:t>Estimation des pertes individuelles et collectives ;</w:t>
      </w:r>
    </w:p>
    <w:p w14:paraId="1262E079" w14:textId="77777777" w:rsidR="00285EE0" w:rsidRPr="00FE0392" w:rsidRDefault="00285EE0" w:rsidP="00AB5EBE">
      <w:pPr>
        <w:numPr>
          <w:ilvl w:val="0"/>
          <w:numId w:val="103"/>
        </w:numPr>
        <w:spacing w:before="60" w:after="120" w:line="240" w:lineRule="auto"/>
        <w:contextualSpacing/>
        <w:jc w:val="left"/>
        <w:rPr>
          <w:rFonts w:eastAsia="Calibri" w:cs="Times New Roman"/>
          <w:szCs w:val="24"/>
          <w:lang w:eastAsia="de-DE"/>
        </w:rPr>
      </w:pPr>
      <w:r w:rsidRPr="00FE0392">
        <w:rPr>
          <w:rFonts w:eastAsia="Calibri" w:cs="Times New Roman"/>
          <w:szCs w:val="24"/>
          <w:lang w:eastAsia="de-DE"/>
        </w:rPr>
        <w:t>Négociation avec les PAP des compensations accordées ;</w:t>
      </w:r>
    </w:p>
    <w:p w14:paraId="764A3175" w14:textId="77777777" w:rsidR="00285EE0" w:rsidRPr="00FE0392" w:rsidRDefault="00285EE0" w:rsidP="00AB5EBE">
      <w:pPr>
        <w:numPr>
          <w:ilvl w:val="0"/>
          <w:numId w:val="103"/>
        </w:numPr>
        <w:spacing w:before="60" w:after="120" w:line="240" w:lineRule="auto"/>
        <w:contextualSpacing/>
        <w:jc w:val="left"/>
        <w:rPr>
          <w:rFonts w:eastAsia="Calibri" w:cs="Times New Roman"/>
          <w:szCs w:val="24"/>
          <w:lang w:eastAsia="de-DE"/>
        </w:rPr>
      </w:pPr>
      <w:r w:rsidRPr="00FE0392">
        <w:rPr>
          <w:rFonts w:eastAsia="Calibri" w:cs="Times New Roman"/>
          <w:szCs w:val="24"/>
          <w:lang w:eastAsia="de-DE"/>
        </w:rPr>
        <w:t>Conclusion d’ententes ou tentative de médiation ;</w:t>
      </w:r>
    </w:p>
    <w:p w14:paraId="17585BDA" w14:textId="77777777" w:rsidR="00285EE0" w:rsidRPr="00FE0392" w:rsidRDefault="00285EE0" w:rsidP="00AB5EBE">
      <w:pPr>
        <w:numPr>
          <w:ilvl w:val="0"/>
          <w:numId w:val="103"/>
        </w:numPr>
        <w:spacing w:before="60" w:after="120" w:line="240" w:lineRule="auto"/>
        <w:contextualSpacing/>
        <w:jc w:val="left"/>
        <w:rPr>
          <w:rFonts w:eastAsia="Calibri" w:cs="Times New Roman"/>
          <w:szCs w:val="24"/>
          <w:lang w:eastAsia="de-DE"/>
        </w:rPr>
      </w:pPr>
      <w:r w:rsidRPr="00FE0392">
        <w:rPr>
          <w:rFonts w:eastAsia="Calibri" w:cs="Times New Roman"/>
          <w:szCs w:val="24"/>
          <w:lang w:eastAsia="de-DE"/>
        </w:rPr>
        <w:t>Paiement des indemnités ;</w:t>
      </w:r>
    </w:p>
    <w:p w14:paraId="33C887E6" w14:textId="77777777" w:rsidR="00285EE0" w:rsidRPr="00FE0392" w:rsidRDefault="00285EE0" w:rsidP="00AB5EBE">
      <w:pPr>
        <w:numPr>
          <w:ilvl w:val="0"/>
          <w:numId w:val="103"/>
        </w:numPr>
        <w:spacing w:before="60" w:after="120" w:line="240" w:lineRule="auto"/>
        <w:contextualSpacing/>
        <w:jc w:val="left"/>
        <w:rPr>
          <w:rFonts w:eastAsia="Calibri" w:cs="Times New Roman"/>
          <w:szCs w:val="24"/>
          <w:lang w:eastAsia="de-DE"/>
        </w:rPr>
      </w:pPr>
      <w:r w:rsidRPr="00FE0392">
        <w:rPr>
          <w:rFonts w:eastAsia="Calibri" w:cs="Times New Roman"/>
          <w:szCs w:val="24"/>
          <w:lang w:eastAsia="de-DE"/>
        </w:rPr>
        <w:t>Appui aux personnes affectées ;</w:t>
      </w:r>
    </w:p>
    <w:p w14:paraId="2F1243E5" w14:textId="77777777" w:rsidR="00285EE0" w:rsidRPr="00FE0392" w:rsidRDefault="00285EE0" w:rsidP="00AB5EBE">
      <w:pPr>
        <w:numPr>
          <w:ilvl w:val="0"/>
          <w:numId w:val="103"/>
        </w:numPr>
        <w:spacing w:before="60" w:after="120" w:line="240" w:lineRule="auto"/>
        <w:contextualSpacing/>
        <w:jc w:val="left"/>
        <w:rPr>
          <w:rFonts w:eastAsia="Calibri" w:cs="Times New Roman"/>
          <w:szCs w:val="24"/>
          <w:lang w:eastAsia="de-DE"/>
        </w:rPr>
      </w:pPr>
      <w:r w:rsidRPr="00FE0392">
        <w:rPr>
          <w:rFonts w:eastAsia="Calibri" w:cs="Times New Roman"/>
          <w:szCs w:val="24"/>
          <w:lang w:eastAsia="de-DE"/>
        </w:rPr>
        <w:t>Règlement des litiges.</w:t>
      </w:r>
    </w:p>
    <w:p w14:paraId="6AC36AA7" w14:textId="2E6FAD51" w:rsidR="00285EE0" w:rsidRPr="00FE0392" w:rsidRDefault="007867F2" w:rsidP="00672FBE">
      <w:pPr>
        <w:pStyle w:val="Titre20"/>
      </w:pPr>
      <w:bookmarkStart w:id="1792" w:name="_Toc44876690"/>
      <w:bookmarkStart w:id="1793" w:name="_Toc52900958"/>
      <w:bookmarkStart w:id="1794" w:name="_Toc52902708"/>
      <w:r w:rsidRPr="00FE0392">
        <w:lastRenderedPageBreak/>
        <w:t xml:space="preserve">9.12. </w:t>
      </w:r>
      <w:r w:rsidR="00285EE0" w:rsidRPr="00FE0392">
        <w:t>Mesures de compensation</w:t>
      </w:r>
      <w:bookmarkEnd w:id="1792"/>
      <w:bookmarkEnd w:id="1793"/>
      <w:bookmarkEnd w:id="1794"/>
      <w:r w:rsidR="00285EE0" w:rsidRPr="00FE0392">
        <w:t xml:space="preserve"> </w:t>
      </w:r>
    </w:p>
    <w:p w14:paraId="65DF66ED" w14:textId="77777777" w:rsidR="00285EE0" w:rsidRPr="00FE0392" w:rsidRDefault="00285EE0" w:rsidP="00285EE0">
      <w:pPr>
        <w:spacing w:line="360" w:lineRule="auto"/>
        <w:jc w:val="left"/>
        <w:rPr>
          <w:rFonts w:eastAsia="Calibri" w:cs="Times New Roman"/>
          <w:szCs w:val="24"/>
          <w:lang w:eastAsia="de-DE"/>
        </w:rPr>
      </w:pPr>
      <w:r w:rsidRPr="00FE0392">
        <w:rPr>
          <w:rFonts w:eastAsia="Calibri" w:cs="Times New Roman"/>
          <w:szCs w:val="24"/>
          <w:lang w:eastAsia="de-DE"/>
        </w:rPr>
        <w:t>Les compensations prévues pour chaque type de pertes sont détaillées selon que cette perte soit définitive ou temporaire et sont calculées sur la base de la matrice ci-après. Les compensations en espèces et en nature seront réglées avant tout déplacement ou perte effective des biens affectés.</w:t>
      </w:r>
    </w:p>
    <w:p w14:paraId="467C7F45" w14:textId="536B8D3E" w:rsidR="00285EE0" w:rsidRPr="00FE0392" w:rsidRDefault="007867F2" w:rsidP="00285EE0">
      <w:pPr>
        <w:keepNext/>
        <w:tabs>
          <w:tab w:val="left" w:pos="5100"/>
        </w:tabs>
        <w:spacing w:line="360" w:lineRule="auto"/>
        <w:ind w:firstLine="708"/>
        <w:jc w:val="left"/>
        <w:rPr>
          <w:rFonts w:eastAsia="Times New Roman" w:cs="Times New Roman"/>
          <w:b/>
          <w:color w:val="000000"/>
          <w:sz w:val="20"/>
          <w:szCs w:val="20"/>
          <w:lang w:eastAsia="de-DE"/>
        </w:rPr>
      </w:pPr>
      <w:bookmarkStart w:id="1795" w:name="_Toc52902815"/>
      <w:r w:rsidRPr="00FE0392">
        <w:rPr>
          <w:b/>
          <w:sz w:val="20"/>
          <w:szCs w:val="20"/>
        </w:rPr>
        <w:t xml:space="preserve">Tableau </w:t>
      </w:r>
      <w:r w:rsidRPr="00FE0392">
        <w:rPr>
          <w:b/>
          <w:sz w:val="20"/>
          <w:szCs w:val="20"/>
        </w:rPr>
        <w:fldChar w:fldCharType="begin"/>
      </w:r>
      <w:r w:rsidRPr="00FE0392">
        <w:rPr>
          <w:b/>
          <w:sz w:val="20"/>
          <w:szCs w:val="20"/>
        </w:rPr>
        <w:instrText xml:space="preserve"> SEQ Tableau \* ARABIC </w:instrText>
      </w:r>
      <w:r w:rsidRPr="00FE0392">
        <w:rPr>
          <w:b/>
          <w:sz w:val="20"/>
          <w:szCs w:val="20"/>
        </w:rPr>
        <w:fldChar w:fldCharType="separate"/>
      </w:r>
      <w:r w:rsidR="002A2799" w:rsidRPr="00FE0392">
        <w:rPr>
          <w:b/>
          <w:noProof/>
          <w:sz w:val="20"/>
          <w:szCs w:val="20"/>
        </w:rPr>
        <w:t>62</w:t>
      </w:r>
      <w:r w:rsidRPr="00FE0392">
        <w:rPr>
          <w:b/>
          <w:sz w:val="20"/>
          <w:szCs w:val="20"/>
        </w:rPr>
        <w:fldChar w:fldCharType="end"/>
      </w:r>
      <w:r w:rsidRPr="00FE0392">
        <w:rPr>
          <w:b/>
        </w:rPr>
        <w:t xml:space="preserve"> :</w:t>
      </w:r>
      <w:r w:rsidR="00285EE0" w:rsidRPr="00FE0392">
        <w:rPr>
          <w:rFonts w:eastAsia="Times New Roman" w:cs="Times New Roman"/>
          <w:b/>
          <w:color w:val="000000"/>
          <w:sz w:val="20"/>
          <w:szCs w:val="20"/>
          <w:lang w:eastAsia="de-DE"/>
        </w:rPr>
        <w:t> Matrice d’indemnisation</w:t>
      </w:r>
      <w:bookmarkEnd w:id="1795"/>
      <w:r w:rsidR="00285EE0" w:rsidRPr="00FE0392">
        <w:rPr>
          <w:rFonts w:eastAsia="Times New Roman" w:cs="Times New Roman"/>
          <w:b/>
          <w:color w:val="000000"/>
          <w:sz w:val="20"/>
          <w:szCs w:val="20"/>
          <w:lang w:eastAsia="de-DE"/>
        </w:rPr>
        <w:tab/>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126"/>
        <w:gridCol w:w="1063"/>
        <w:gridCol w:w="1347"/>
        <w:gridCol w:w="1871"/>
      </w:tblGrid>
      <w:tr w:rsidR="00285EE0" w:rsidRPr="00FE0392" w14:paraId="41FF9021" w14:textId="77777777" w:rsidTr="00285EE0">
        <w:trPr>
          <w:trHeight w:val="441"/>
          <w:tblHeader/>
        </w:trPr>
        <w:tc>
          <w:tcPr>
            <w:tcW w:w="2694" w:type="dxa"/>
            <w:tcBorders>
              <w:top w:val="single" w:sz="4" w:space="0" w:color="auto"/>
              <w:left w:val="single" w:sz="4" w:space="0" w:color="auto"/>
              <w:bottom w:val="single" w:sz="4" w:space="0" w:color="auto"/>
              <w:right w:val="single" w:sz="4" w:space="0" w:color="auto"/>
            </w:tcBorders>
            <w:shd w:val="clear" w:color="auto" w:fill="00B0F0"/>
            <w:vAlign w:val="center"/>
          </w:tcPr>
          <w:p w14:paraId="312B467F" w14:textId="77777777" w:rsidR="00285EE0" w:rsidRPr="00FE0392" w:rsidRDefault="00285EE0" w:rsidP="00285EE0">
            <w:pPr>
              <w:spacing w:line="240" w:lineRule="auto"/>
              <w:jc w:val="center"/>
              <w:rPr>
                <w:rFonts w:eastAsia="Calibri" w:cs="Arial"/>
                <w:b/>
                <w:sz w:val="20"/>
                <w:szCs w:val="20"/>
              </w:rPr>
            </w:pPr>
            <w:r w:rsidRPr="00FE0392">
              <w:rPr>
                <w:rFonts w:eastAsia="Calibri" w:cs="Arial"/>
                <w:b/>
                <w:sz w:val="20"/>
                <w:szCs w:val="20"/>
              </w:rPr>
              <w:t>Type de perte</w:t>
            </w:r>
          </w:p>
        </w:tc>
        <w:tc>
          <w:tcPr>
            <w:tcW w:w="2126" w:type="dxa"/>
            <w:tcBorders>
              <w:top w:val="single" w:sz="4" w:space="0" w:color="auto"/>
              <w:left w:val="single" w:sz="4" w:space="0" w:color="auto"/>
              <w:bottom w:val="single" w:sz="4" w:space="0" w:color="auto"/>
              <w:right w:val="single" w:sz="4" w:space="0" w:color="auto"/>
            </w:tcBorders>
            <w:shd w:val="clear" w:color="auto" w:fill="00B0F0"/>
            <w:vAlign w:val="center"/>
          </w:tcPr>
          <w:p w14:paraId="643C341A" w14:textId="77777777" w:rsidR="00285EE0" w:rsidRPr="00FE0392" w:rsidRDefault="00285EE0" w:rsidP="00285EE0">
            <w:pPr>
              <w:spacing w:line="240" w:lineRule="auto"/>
              <w:jc w:val="center"/>
              <w:rPr>
                <w:rFonts w:eastAsia="Calibri" w:cs="Arial"/>
                <w:b/>
                <w:sz w:val="20"/>
                <w:szCs w:val="20"/>
              </w:rPr>
            </w:pPr>
            <w:r w:rsidRPr="00FE0392">
              <w:rPr>
                <w:rFonts w:eastAsia="Calibri" w:cs="Arial"/>
                <w:b/>
                <w:sz w:val="20"/>
                <w:szCs w:val="20"/>
              </w:rPr>
              <w:t>Catégorie de PAP</w:t>
            </w:r>
          </w:p>
        </w:tc>
        <w:tc>
          <w:tcPr>
            <w:tcW w:w="2410" w:type="dxa"/>
            <w:gridSpan w:val="2"/>
            <w:tcBorders>
              <w:top w:val="single" w:sz="4" w:space="0" w:color="auto"/>
              <w:left w:val="single" w:sz="4" w:space="0" w:color="auto"/>
              <w:bottom w:val="single" w:sz="4" w:space="0" w:color="auto"/>
              <w:right w:val="single" w:sz="4" w:space="0" w:color="auto"/>
            </w:tcBorders>
            <w:shd w:val="clear" w:color="auto" w:fill="00B0F0"/>
            <w:vAlign w:val="center"/>
          </w:tcPr>
          <w:p w14:paraId="74A7AB99" w14:textId="77777777" w:rsidR="00285EE0" w:rsidRPr="00FE0392" w:rsidRDefault="00285EE0" w:rsidP="007867F2">
            <w:pPr>
              <w:spacing w:line="240" w:lineRule="auto"/>
              <w:jc w:val="left"/>
              <w:rPr>
                <w:rFonts w:eastAsia="Calibri" w:cs="Arial"/>
                <w:b/>
                <w:sz w:val="20"/>
                <w:szCs w:val="20"/>
              </w:rPr>
            </w:pPr>
            <w:r w:rsidRPr="00FE0392">
              <w:rPr>
                <w:rFonts w:eastAsia="Calibri" w:cs="Arial"/>
                <w:b/>
                <w:sz w:val="20"/>
                <w:szCs w:val="20"/>
              </w:rPr>
              <w:t>Indemnisations</w:t>
            </w:r>
          </w:p>
        </w:tc>
        <w:tc>
          <w:tcPr>
            <w:tcW w:w="1871" w:type="dxa"/>
            <w:tcBorders>
              <w:top w:val="single" w:sz="4" w:space="0" w:color="auto"/>
              <w:left w:val="single" w:sz="4" w:space="0" w:color="auto"/>
              <w:bottom w:val="single" w:sz="4" w:space="0" w:color="auto"/>
              <w:right w:val="single" w:sz="4" w:space="0" w:color="auto"/>
            </w:tcBorders>
            <w:shd w:val="clear" w:color="auto" w:fill="00B0F0"/>
            <w:vAlign w:val="center"/>
          </w:tcPr>
          <w:p w14:paraId="5F6F0AD6" w14:textId="77777777" w:rsidR="00285EE0" w:rsidRPr="00FE0392" w:rsidRDefault="00285EE0" w:rsidP="00285EE0">
            <w:pPr>
              <w:spacing w:line="240" w:lineRule="auto"/>
              <w:jc w:val="center"/>
              <w:rPr>
                <w:rFonts w:eastAsia="Calibri" w:cs="Arial"/>
                <w:b/>
                <w:sz w:val="20"/>
                <w:szCs w:val="20"/>
              </w:rPr>
            </w:pPr>
            <w:r w:rsidRPr="00FE0392">
              <w:rPr>
                <w:rFonts w:eastAsia="Calibri" w:cs="Arial"/>
                <w:b/>
                <w:sz w:val="20"/>
                <w:szCs w:val="20"/>
              </w:rPr>
              <w:t>Mesures d’appui</w:t>
            </w:r>
          </w:p>
        </w:tc>
      </w:tr>
      <w:tr w:rsidR="00285EE0" w:rsidRPr="00FE0392" w14:paraId="50C656C4" w14:textId="77777777" w:rsidTr="00285EE0">
        <w:trPr>
          <w:trHeight w:val="690"/>
        </w:trPr>
        <w:tc>
          <w:tcPr>
            <w:tcW w:w="2694" w:type="dxa"/>
            <w:vMerge w:val="restart"/>
            <w:tcBorders>
              <w:top w:val="single" w:sz="4" w:space="0" w:color="auto"/>
              <w:left w:val="single" w:sz="4" w:space="0" w:color="auto"/>
              <w:right w:val="single" w:sz="4" w:space="0" w:color="auto"/>
            </w:tcBorders>
            <w:shd w:val="clear" w:color="auto" w:fill="auto"/>
            <w:vAlign w:val="center"/>
          </w:tcPr>
          <w:p w14:paraId="04491A68"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Perte de terrain loti dans une zone constructible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386C826"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Personne disposant d’un titre légal de propriété</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B90E67" w14:textId="77777777" w:rsidR="00285EE0" w:rsidRPr="00FE0392" w:rsidRDefault="00285EE0" w:rsidP="007867F2">
            <w:pPr>
              <w:spacing w:line="240" w:lineRule="auto"/>
              <w:jc w:val="left"/>
              <w:rPr>
                <w:rFonts w:eastAsia="Calibri" w:cs="Arial"/>
                <w:sz w:val="20"/>
                <w:szCs w:val="20"/>
              </w:rPr>
            </w:pPr>
            <w:r w:rsidRPr="00FE0392">
              <w:rPr>
                <w:rFonts w:eastAsia="Calibri" w:cs="Arial"/>
                <w:sz w:val="20"/>
                <w:szCs w:val="20"/>
              </w:rPr>
              <w:t>Compensation au coût du marché</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2A6A72E4"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4A229E29" w14:textId="77777777" w:rsidTr="00285EE0">
        <w:trPr>
          <w:trHeight w:val="690"/>
        </w:trPr>
        <w:tc>
          <w:tcPr>
            <w:tcW w:w="2694" w:type="dxa"/>
            <w:vMerge/>
            <w:tcBorders>
              <w:left w:val="single" w:sz="4" w:space="0" w:color="auto"/>
              <w:right w:val="single" w:sz="4" w:space="0" w:color="auto"/>
            </w:tcBorders>
            <w:shd w:val="clear" w:color="auto" w:fill="auto"/>
            <w:vAlign w:val="center"/>
          </w:tcPr>
          <w:p w14:paraId="63FB710C" w14:textId="77777777" w:rsidR="00285EE0" w:rsidRPr="00FE0392" w:rsidRDefault="00285EE0" w:rsidP="00285EE0">
            <w:pPr>
              <w:spacing w:line="240" w:lineRule="auto"/>
              <w:jc w:val="left"/>
              <w:rPr>
                <w:rFonts w:eastAsia="Calibri" w:cs="Arial"/>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02CBD04"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 xml:space="preserve">Personne disposant d’une convention de vente homologuée par la Mairie </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5C0C43" w14:textId="77777777" w:rsidR="00285EE0" w:rsidRPr="00FE0392" w:rsidRDefault="00285EE0" w:rsidP="007867F2">
            <w:pPr>
              <w:spacing w:line="240" w:lineRule="auto"/>
              <w:jc w:val="left"/>
              <w:rPr>
                <w:rFonts w:eastAsia="Times New Roman" w:cs="Arial"/>
                <w:sz w:val="20"/>
                <w:szCs w:val="20"/>
                <w:lang w:eastAsia="de-DE"/>
              </w:rPr>
            </w:pPr>
            <w:r w:rsidRPr="00FE0392">
              <w:rPr>
                <w:rFonts w:eastAsia="Times New Roman" w:cs="Arial"/>
                <w:sz w:val="20"/>
                <w:szCs w:val="20"/>
                <w:lang w:eastAsia="de-DE"/>
              </w:rPr>
              <w:t>Compensation au coût du marché</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594F1698"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729F1716" w14:textId="77777777" w:rsidTr="00285EE0">
        <w:trPr>
          <w:trHeight w:val="679"/>
        </w:trPr>
        <w:tc>
          <w:tcPr>
            <w:tcW w:w="2694" w:type="dxa"/>
            <w:vMerge/>
            <w:tcBorders>
              <w:left w:val="single" w:sz="4" w:space="0" w:color="auto"/>
              <w:bottom w:val="single" w:sz="4" w:space="0" w:color="auto"/>
              <w:right w:val="single" w:sz="4" w:space="0" w:color="auto"/>
            </w:tcBorders>
            <w:shd w:val="clear" w:color="auto" w:fill="auto"/>
            <w:vAlign w:val="center"/>
          </w:tcPr>
          <w:p w14:paraId="2D1A55AD" w14:textId="77777777" w:rsidR="00285EE0" w:rsidRPr="00FE0392" w:rsidRDefault="00285EE0" w:rsidP="00285EE0">
            <w:pPr>
              <w:spacing w:line="240" w:lineRule="auto"/>
              <w:jc w:val="left"/>
              <w:rPr>
                <w:rFonts w:eastAsia="Calibri" w:cs="Arial"/>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6558BF6"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Personne disposant d’un droit coutumier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E74C75" w14:textId="77777777" w:rsidR="00285EE0" w:rsidRPr="00FE0392" w:rsidRDefault="00285EE0" w:rsidP="007867F2">
            <w:pPr>
              <w:spacing w:line="240" w:lineRule="auto"/>
              <w:jc w:val="left"/>
              <w:rPr>
                <w:rFonts w:eastAsia="Times New Roman" w:cs="Arial"/>
                <w:sz w:val="20"/>
                <w:szCs w:val="20"/>
                <w:lang w:eastAsia="de-DE"/>
              </w:rPr>
            </w:pPr>
            <w:r w:rsidRPr="00FE0392">
              <w:rPr>
                <w:rFonts w:eastAsia="Times New Roman" w:cs="Arial"/>
                <w:sz w:val="20"/>
                <w:szCs w:val="20"/>
                <w:lang w:eastAsia="de-DE"/>
              </w:rPr>
              <w:t>Compensation au coût  du marché</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66D1A85"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44563BF8" w14:textId="77777777" w:rsidTr="00285EE0">
        <w:trPr>
          <w:trHeight w:val="69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C459EBA"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Perte de terrain loti dans une zone inconstructible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5E72999"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Personne disposant d’un titre légal de propriété</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33BF3A" w14:textId="77777777" w:rsidR="00285EE0" w:rsidRPr="00FE0392" w:rsidRDefault="00285EE0" w:rsidP="007867F2">
            <w:pPr>
              <w:spacing w:line="240" w:lineRule="auto"/>
              <w:jc w:val="left"/>
              <w:rPr>
                <w:rFonts w:eastAsia="Calibri" w:cs="Arial"/>
                <w:sz w:val="20"/>
                <w:szCs w:val="20"/>
              </w:rPr>
            </w:pPr>
            <w:r w:rsidRPr="00FE0392">
              <w:rPr>
                <w:rFonts w:eastAsia="Calibri" w:cs="Arial"/>
                <w:sz w:val="20"/>
                <w:szCs w:val="20"/>
              </w:rPr>
              <w:t>Compensation au coût  du marché</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C3BFC99"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20EAB246" w14:textId="77777777" w:rsidTr="00285EE0">
        <w:trPr>
          <w:trHeight w:val="69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3B477063"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Perte de terrain dans une zone inconstructible en cours de lotissement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EAF50E5"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 xml:space="preserve">Personne disposant d’une convention de vente homologuée par la Mairie </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BF2D3E" w14:textId="77777777" w:rsidR="00285EE0" w:rsidRPr="00FE0392" w:rsidRDefault="00285EE0" w:rsidP="007867F2">
            <w:pPr>
              <w:spacing w:line="240" w:lineRule="auto"/>
              <w:jc w:val="left"/>
              <w:rPr>
                <w:rFonts w:eastAsia="Calibri" w:cs="Arial"/>
                <w:sz w:val="20"/>
                <w:szCs w:val="20"/>
              </w:rPr>
            </w:pPr>
            <w:r w:rsidRPr="00FE0392">
              <w:rPr>
                <w:rFonts w:eastAsia="Calibri" w:cs="Arial"/>
                <w:sz w:val="20"/>
                <w:szCs w:val="20"/>
              </w:rPr>
              <w:t>Compensation au coût  du marché</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4F378B60"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23933337" w14:textId="77777777" w:rsidTr="00285EE0">
        <w:trPr>
          <w:trHeight w:val="69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6C5FD72"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Perte de terrain dans une zone inconstructible non loti</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498EC55"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Personne disposant d’un droit coutumier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AF64A1" w14:textId="77777777" w:rsidR="00285EE0" w:rsidRPr="00FE0392" w:rsidRDefault="00285EE0" w:rsidP="007867F2">
            <w:pPr>
              <w:spacing w:line="240" w:lineRule="auto"/>
              <w:jc w:val="left"/>
              <w:rPr>
                <w:rFonts w:eastAsia="Calibri" w:cs="Arial"/>
                <w:sz w:val="20"/>
                <w:szCs w:val="20"/>
              </w:rPr>
            </w:pPr>
            <w:r w:rsidRPr="00FE0392">
              <w:rPr>
                <w:rFonts w:eastAsia="Calibri" w:cs="Arial"/>
                <w:sz w:val="20"/>
                <w:szCs w:val="20"/>
              </w:rPr>
              <w:t>Compensation à un coût  forfaitaire (1.000 francs CFA/m²)</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28B42F9C"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277B2F20" w14:textId="77777777" w:rsidTr="00285EE0">
        <w:trPr>
          <w:trHeight w:val="962"/>
        </w:trPr>
        <w:tc>
          <w:tcPr>
            <w:tcW w:w="2694" w:type="dxa"/>
            <w:tcBorders>
              <w:top w:val="single" w:sz="4" w:space="0" w:color="auto"/>
              <w:left w:val="single" w:sz="4" w:space="0" w:color="auto"/>
              <w:right w:val="single" w:sz="4" w:space="0" w:color="auto"/>
            </w:tcBorders>
            <w:shd w:val="clear" w:color="auto" w:fill="auto"/>
            <w:vAlign w:val="center"/>
          </w:tcPr>
          <w:p w14:paraId="612079A7"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Perte d’une infrastructure (murs, terrasse, puisards, etc.)</w:t>
            </w:r>
          </w:p>
        </w:tc>
        <w:tc>
          <w:tcPr>
            <w:tcW w:w="2126" w:type="dxa"/>
            <w:tcBorders>
              <w:top w:val="single" w:sz="4" w:space="0" w:color="auto"/>
              <w:left w:val="single" w:sz="4" w:space="0" w:color="auto"/>
              <w:right w:val="single" w:sz="4" w:space="0" w:color="auto"/>
            </w:tcBorders>
            <w:shd w:val="clear" w:color="auto" w:fill="auto"/>
            <w:vAlign w:val="center"/>
          </w:tcPr>
          <w:p w14:paraId="35E7F01C"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 xml:space="preserve">Propriétaire </w:t>
            </w:r>
          </w:p>
        </w:tc>
        <w:tc>
          <w:tcPr>
            <w:tcW w:w="2410" w:type="dxa"/>
            <w:gridSpan w:val="2"/>
            <w:tcBorders>
              <w:top w:val="single" w:sz="4" w:space="0" w:color="auto"/>
              <w:left w:val="single" w:sz="4" w:space="0" w:color="auto"/>
              <w:right w:val="single" w:sz="4" w:space="0" w:color="auto"/>
            </w:tcBorders>
            <w:shd w:val="clear" w:color="auto" w:fill="auto"/>
            <w:vAlign w:val="center"/>
          </w:tcPr>
          <w:p w14:paraId="1DF31FFD" w14:textId="77777777" w:rsidR="00285EE0" w:rsidRPr="00FE0392" w:rsidRDefault="00285EE0" w:rsidP="007867F2">
            <w:pPr>
              <w:spacing w:line="240" w:lineRule="auto"/>
              <w:jc w:val="left"/>
              <w:rPr>
                <w:rFonts w:eastAsia="Calibri" w:cs="Arial"/>
                <w:sz w:val="20"/>
                <w:szCs w:val="20"/>
              </w:rPr>
            </w:pPr>
            <w:r w:rsidRPr="00FE0392">
              <w:rPr>
                <w:rFonts w:eastAsia="Calibri" w:cs="Arial"/>
                <w:sz w:val="20"/>
                <w:szCs w:val="20"/>
              </w:rPr>
              <w:t>Compensation conformément au barème du devis quantitatif et estimatif</w:t>
            </w:r>
          </w:p>
        </w:tc>
        <w:tc>
          <w:tcPr>
            <w:tcW w:w="1871" w:type="dxa"/>
            <w:tcBorders>
              <w:top w:val="single" w:sz="4" w:space="0" w:color="auto"/>
              <w:left w:val="single" w:sz="4" w:space="0" w:color="auto"/>
              <w:right w:val="single" w:sz="4" w:space="0" w:color="auto"/>
            </w:tcBorders>
            <w:shd w:val="clear" w:color="auto" w:fill="auto"/>
            <w:vAlign w:val="center"/>
          </w:tcPr>
          <w:p w14:paraId="131F0122"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3202657D" w14:textId="77777777" w:rsidTr="00285EE0">
        <w:trPr>
          <w:trHeight w:val="931"/>
        </w:trPr>
        <w:tc>
          <w:tcPr>
            <w:tcW w:w="2694" w:type="dxa"/>
            <w:tcBorders>
              <w:top w:val="single" w:sz="4" w:space="0" w:color="auto"/>
              <w:left w:val="single" w:sz="4" w:space="0" w:color="auto"/>
              <w:right w:val="single" w:sz="4" w:space="0" w:color="auto"/>
            </w:tcBorders>
            <w:shd w:val="clear" w:color="auto" w:fill="auto"/>
            <w:vAlign w:val="center"/>
          </w:tcPr>
          <w:p w14:paraId="3BCB93D3"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Perte d’un bâtiment à usage d’habitation</w:t>
            </w:r>
          </w:p>
        </w:tc>
        <w:tc>
          <w:tcPr>
            <w:tcW w:w="2126" w:type="dxa"/>
            <w:tcBorders>
              <w:top w:val="single" w:sz="4" w:space="0" w:color="auto"/>
              <w:left w:val="single" w:sz="4" w:space="0" w:color="auto"/>
              <w:right w:val="single" w:sz="4" w:space="0" w:color="auto"/>
            </w:tcBorders>
            <w:shd w:val="clear" w:color="auto" w:fill="auto"/>
            <w:vAlign w:val="center"/>
          </w:tcPr>
          <w:p w14:paraId="0BF2DE25"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Propriétaire</w:t>
            </w:r>
          </w:p>
        </w:tc>
        <w:tc>
          <w:tcPr>
            <w:tcW w:w="2410" w:type="dxa"/>
            <w:gridSpan w:val="2"/>
            <w:tcBorders>
              <w:top w:val="single" w:sz="4" w:space="0" w:color="auto"/>
              <w:left w:val="single" w:sz="4" w:space="0" w:color="auto"/>
              <w:right w:val="single" w:sz="4" w:space="0" w:color="auto"/>
            </w:tcBorders>
            <w:shd w:val="clear" w:color="auto" w:fill="auto"/>
            <w:vAlign w:val="center"/>
          </w:tcPr>
          <w:p w14:paraId="7F40F8C5" w14:textId="77777777" w:rsidR="00285EE0" w:rsidRPr="00FE0392" w:rsidRDefault="00285EE0" w:rsidP="007867F2">
            <w:pPr>
              <w:spacing w:line="240" w:lineRule="auto"/>
              <w:jc w:val="left"/>
              <w:rPr>
                <w:rFonts w:eastAsia="Calibri" w:cs="Arial"/>
                <w:sz w:val="20"/>
                <w:szCs w:val="20"/>
              </w:rPr>
            </w:pPr>
            <w:r w:rsidRPr="00FE0392">
              <w:rPr>
                <w:rFonts w:eastAsia="Calibri" w:cs="Arial"/>
                <w:sz w:val="20"/>
                <w:szCs w:val="20"/>
              </w:rPr>
              <w:t>Compensation conformément au barème du devis quantitatif et estimatif</w:t>
            </w:r>
          </w:p>
        </w:tc>
        <w:tc>
          <w:tcPr>
            <w:tcW w:w="1871" w:type="dxa"/>
            <w:tcBorders>
              <w:top w:val="single" w:sz="4" w:space="0" w:color="auto"/>
              <w:left w:val="single" w:sz="4" w:space="0" w:color="auto"/>
              <w:right w:val="single" w:sz="4" w:space="0" w:color="auto"/>
            </w:tcBorders>
            <w:shd w:val="clear" w:color="auto" w:fill="auto"/>
            <w:vAlign w:val="center"/>
          </w:tcPr>
          <w:p w14:paraId="7A949AC5"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6BA89494" w14:textId="77777777" w:rsidTr="00285EE0">
        <w:trPr>
          <w:trHeight w:val="690"/>
        </w:trPr>
        <w:tc>
          <w:tcPr>
            <w:tcW w:w="2694" w:type="dxa"/>
            <w:vMerge w:val="restart"/>
            <w:tcBorders>
              <w:left w:val="single" w:sz="4" w:space="0" w:color="auto"/>
              <w:right w:val="single" w:sz="4" w:space="0" w:color="auto"/>
            </w:tcBorders>
            <w:shd w:val="clear" w:color="auto" w:fill="auto"/>
            <w:vAlign w:val="center"/>
          </w:tcPr>
          <w:p w14:paraId="20FC31DF"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Restriction d’accès aux habitations</w:t>
            </w:r>
          </w:p>
        </w:tc>
        <w:tc>
          <w:tcPr>
            <w:tcW w:w="2126" w:type="dxa"/>
            <w:vMerge w:val="restart"/>
            <w:tcBorders>
              <w:top w:val="single" w:sz="4" w:space="0" w:color="auto"/>
              <w:left w:val="single" w:sz="4" w:space="0" w:color="auto"/>
              <w:right w:val="single" w:sz="4" w:space="0" w:color="auto"/>
            </w:tcBorders>
            <w:shd w:val="clear" w:color="auto" w:fill="auto"/>
            <w:vAlign w:val="center"/>
          </w:tcPr>
          <w:p w14:paraId="0611FA1A"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Tous les habitants</w:t>
            </w:r>
          </w:p>
        </w:tc>
        <w:tc>
          <w:tcPr>
            <w:tcW w:w="2410" w:type="dxa"/>
            <w:gridSpan w:val="2"/>
            <w:vMerge w:val="restart"/>
            <w:tcBorders>
              <w:left w:val="single" w:sz="4" w:space="0" w:color="auto"/>
              <w:right w:val="single" w:sz="4" w:space="0" w:color="auto"/>
            </w:tcBorders>
            <w:shd w:val="clear" w:color="auto" w:fill="auto"/>
            <w:vAlign w:val="center"/>
          </w:tcPr>
          <w:p w14:paraId="7AB472DC" w14:textId="77777777" w:rsidR="00285EE0" w:rsidRPr="00FE0392" w:rsidRDefault="00285EE0" w:rsidP="007867F2">
            <w:pPr>
              <w:spacing w:line="240" w:lineRule="auto"/>
              <w:jc w:val="left"/>
              <w:rPr>
                <w:rFonts w:eastAsia="Calibri" w:cs="Arial"/>
                <w:sz w:val="20"/>
                <w:szCs w:val="20"/>
              </w:rPr>
            </w:pP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77A763B2"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Aménagement de rampes provisoires d’accès pour les personnes</w:t>
            </w:r>
          </w:p>
        </w:tc>
      </w:tr>
      <w:tr w:rsidR="00285EE0" w:rsidRPr="00FE0392" w14:paraId="78268842" w14:textId="77777777" w:rsidTr="00285EE0">
        <w:trPr>
          <w:trHeight w:val="425"/>
        </w:trPr>
        <w:tc>
          <w:tcPr>
            <w:tcW w:w="2694" w:type="dxa"/>
            <w:vMerge/>
            <w:tcBorders>
              <w:left w:val="single" w:sz="4" w:space="0" w:color="auto"/>
              <w:bottom w:val="single" w:sz="4" w:space="0" w:color="auto"/>
              <w:right w:val="single" w:sz="4" w:space="0" w:color="auto"/>
            </w:tcBorders>
            <w:shd w:val="clear" w:color="auto" w:fill="auto"/>
            <w:vAlign w:val="center"/>
          </w:tcPr>
          <w:p w14:paraId="3D58E7C7" w14:textId="77777777" w:rsidR="00285EE0" w:rsidRPr="00FE0392" w:rsidRDefault="00285EE0" w:rsidP="00285EE0">
            <w:pPr>
              <w:spacing w:line="240" w:lineRule="auto"/>
              <w:jc w:val="left"/>
              <w:rPr>
                <w:rFonts w:eastAsia="Calibri" w:cs="Arial"/>
                <w:sz w:val="20"/>
                <w:szCs w:val="20"/>
              </w:rPr>
            </w:pPr>
          </w:p>
        </w:tc>
        <w:tc>
          <w:tcPr>
            <w:tcW w:w="2126" w:type="dxa"/>
            <w:vMerge/>
            <w:tcBorders>
              <w:left w:val="single" w:sz="4" w:space="0" w:color="auto"/>
              <w:bottom w:val="single" w:sz="4" w:space="0" w:color="auto"/>
              <w:right w:val="single" w:sz="4" w:space="0" w:color="auto"/>
            </w:tcBorders>
            <w:shd w:val="clear" w:color="auto" w:fill="auto"/>
            <w:vAlign w:val="center"/>
          </w:tcPr>
          <w:p w14:paraId="16C09A6F" w14:textId="77777777" w:rsidR="00285EE0" w:rsidRPr="00FE0392" w:rsidRDefault="00285EE0" w:rsidP="00285EE0">
            <w:pPr>
              <w:spacing w:line="240" w:lineRule="auto"/>
              <w:jc w:val="left"/>
              <w:rPr>
                <w:rFonts w:eastAsia="Calibri" w:cs="Arial"/>
                <w:sz w:val="20"/>
                <w:szCs w:val="20"/>
              </w:rPr>
            </w:pPr>
          </w:p>
        </w:tc>
        <w:tc>
          <w:tcPr>
            <w:tcW w:w="2410" w:type="dxa"/>
            <w:gridSpan w:val="2"/>
            <w:vMerge/>
            <w:tcBorders>
              <w:left w:val="single" w:sz="4" w:space="0" w:color="auto"/>
              <w:bottom w:val="single" w:sz="4" w:space="0" w:color="auto"/>
              <w:right w:val="single" w:sz="4" w:space="0" w:color="auto"/>
            </w:tcBorders>
            <w:shd w:val="clear" w:color="auto" w:fill="auto"/>
            <w:vAlign w:val="center"/>
          </w:tcPr>
          <w:p w14:paraId="75F13F55" w14:textId="77777777" w:rsidR="00285EE0" w:rsidRPr="00FE0392" w:rsidRDefault="00285EE0" w:rsidP="007867F2">
            <w:pPr>
              <w:spacing w:line="240" w:lineRule="auto"/>
              <w:jc w:val="left"/>
              <w:rPr>
                <w:rFonts w:eastAsia="Calibri" w:cs="Arial"/>
                <w:sz w:val="20"/>
                <w:szCs w:val="20"/>
              </w:rPr>
            </w:pP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431783C2"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Aménagement de parking pour le stationnement des véhicules pendant les travaux</w:t>
            </w:r>
          </w:p>
        </w:tc>
      </w:tr>
      <w:tr w:rsidR="00285EE0" w:rsidRPr="00FE0392" w14:paraId="4C24ACB5" w14:textId="77777777" w:rsidTr="00285EE0">
        <w:trPr>
          <w:trHeight w:val="246"/>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946438F"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Perte d’un bâtiment ou infrastructure à usage commercial</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79AC142"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Propriétaire</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F4C1A4" w14:textId="77777777" w:rsidR="00285EE0" w:rsidRPr="00FE0392" w:rsidRDefault="00285EE0" w:rsidP="007867F2">
            <w:pPr>
              <w:spacing w:line="240" w:lineRule="auto"/>
              <w:jc w:val="left"/>
              <w:rPr>
                <w:rFonts w:eastAsia="Calibri" w:cs="Arial"/>
                <w:sz w:val="20"/>
                <w:szCs w:val="20"/>
              </w:rPr>
            </w:pPr>
            <w:r w:rsidRPr="00FE0392">
              <w:rPr>
                <w:rFonts w:eastAsia="Calibri" w:cs="Arial"/>
                <w:sz w:val="20"/>
                <w:szCs w:val="20"/>
              </w:rPr>
              <w:t>Compensation conformément au barème du devis quantitatif et estimatif</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6B5810E"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7879A962" w14:textId="77777777" w:rsidTr="00285EE0">
        <w:trPr>
          <w:trHeight w:val="449"/>
        </w:trPr>
        <w:tc>
          <w:tcPr>
            <w:tcW w:w="2694" w:type="dxa"/>
            <w:tcBorders>
              <w:top w:val="single" w:sz="4" w:space="0" w:color="auto"/>
              <w:left w:val="single" w:sz="4" w:space="0" w:color="auto"/>
              <w:right w:val="single" w:sz="4" w:space="0" w:color="auto"/>
            </w:tcBorders>
            <w:shd w:val="clear" w:color="auto" w:fill="auto"/>
            <w:vAlign w:val="center"/>
          </w:tcPr>
          <w:p w14:paraId="3602858E"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lastRenderedPageBreak/>
              <w:t>Perte de moyen de subsistance ou perturbation de l’activité économique (Commerce)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9CA5E59"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Gérant, employés</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9233EF" w14:textId="77777777" w:rsidR="00285EE0" w:rsidRPr="00FE0392" w:rsidRDefault="00285EE0" w:rsidP="007867F2">
            <w:pPr>
              <w:spacing w:line="240" w:lineRule="auto"/>
              <w:jc w:val="left"/>
              <w:rPr>
                <w:rFonts w:eastAsia="Calibri" w:cs="Arial"/>
                <w:sz w:val="20"/>
                <w:szCs w:val="20"/>
              </w:rPr>
            </w:pPr>
            <w:r w:rsidRPr="00FE0392">
              <w:rPr>
                <w:rFonts w:eastAsia="Calibri" w:cs="Arial"/>
                <w:sz w:val="20"/>
                <w:szCs w:val="20"/>
              </w:rPr>
              <w:t>Revenu mensuel moyen sur trois (03) mois</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ADF02C3"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7B2B0422" w14:textId="77777777" w:rsidTr="00285EE0">
        <w:trPr>
          <w:trHeight w:val="195"/>
        </w:trPr>
        <w:tc>
          <w:tcPr>
            <w:tcW w:w="2694" w:type="dxa"/>
            <w:vMerge w:val="restart"/>
            <w:tcBorders>
              <w:top w:val="single" w:sz="4" w:space="0" w:color="auto"/>
              <w:left w:val="single" w:sz="4" w:space="0" w:color="auto"/>
              <w:right w:val="single" w:sz="4" w:space="0" w:color="auto"/>
            </w:tcBorders>
            <w:shd w:val="clear" w:color="auto" w:fill="auto"/>
            <w:vAlign w:val="center"/>
          </w:tcPr>
          <w:p w14:paraId="6E641DCB" w14:textId="77777777" w:rsidR="00285EE0" w:rsidRPr="00FE0392" w:rsidRDefault="00285EE0" w:rsidP="00285EE0">
            <w:pPr>
              <w:spacing w:line="240" w:lineRule="auto"/>
              <w:jc w:val="left"/>
              <w:rPr>
                <w:rFonts w:eastAsia="Calibri" w:cs="Arial"/>
                <w:sz w:val="20"/>
                <w:szCs w:val="20"/>
              </w:rPr>
            </w:pPr>
            <w:r w:rsidRPr="00FE0392">
              <w:rPr>
                <w:rFonts w:eastAsia="Calibri" w:cs="Arial"/>
                <w:sz w:val="20"/>
                <w:szCs w:val="20"/>
              </w:rPr>
              <w:t>Perte des arbres (bien individuel)</w:t>
            </w:r>
          </w:p>
        </w:tc>
        <w:tc>
          <w:tcPr>
            <w:tcW w:w="2126" w:type="dxa"/>
            <w:vMerge w:val="restart"/>
            <w:tcBorders>
              <w:top w:val="single" w:sz="4" w:space="0" w:color="auto"/>
              <w:left w:val="single" w:sz="4" w:space="0" w:color="auto"/>
              <w:right w:val="single" w:sz="4" w:space="0" w:color="auto"/>
            </w:tcBorders>
            <w:shd w:val="clear" w:color="auto" w:fill="auto"/>
            <w:vAlign w:val="center"/>
          </w:tcPr>
          <w:p w14:paraId="11D7E511" w14:textId="77777777" w:rsidR="00285EE0" w:rsidRPr="00FE0392" w:rsidRDefault="00285EE0" w:rsidP="00285EE0">
            <w:pPr>
              <w:spacing w:line="240" w:lineRule="auto"/>
              <w:jc w:val="left"/>
              <w:rPr>
                <w:rFonts w:eastAsia="Times New Roman" w:cs="Arial"/>
                <w:b/>
                <w:color w:val="000000"/>
                <w:sz w:val="20"/>
                <w:szCs w:val="20"/>
                <w:lang w:eastAsia="de-DE"/>
              </w:rPr>
            </w:pPr>
            <w:r w:rsidRPr="00FE0392">
              <w:rPr>
                <w:rFonts w:eastAsia="Times New Roman" w:cs="Arial"/>
                <w:color w:val="000000"/>
                <w:sz w:val="20"/>
                <w:szCs w:val="20"/>
                <w:lang w:eastAsia="de-DE"/>
              </w:rPr>
              <w:t>Palmiers</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227B7B71" w14:textId="77777777" w:rsidR="00285EE0" w:rsidRPr="00FE0392" w:rsidRDefault="00285EE0" w:rsidP="007867F2">
            <w:pPr>
              <w:spacing w:line="240" w:lineRule="auto"/>
              <w:jc w:val="left"/>
              <w:rPr>
                <w:rFonts w:eastAsia="Times New Roman" w:cs="Arial"/>
                <w:b/>
                <w:color w:val="000000"/>
                <w:sz w:val="20"/>
                <w:szCs w:val="20"/>
                <w:lang w:eastAsia="de-DE"/>
              </w:rPr>
            </w:pPr>
            <w:r w:rsidRPr="00FE0392">
              <w:rPr>
                <w:rFonts w:eastAsia="Times New Roman" w:cs="Arial"/>
                <w:b/>
                <w:color w:val="000000"/>
                <w:sz w:val="20"/>
                <w:szCs w:val="20"/>
                <w:lang w:eastAsia="de-DE"/>
              </w:rPr>
              <w:t>Jeunes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763B75B7" w14:textId="77777777" w:rsidR="00285EE0" w:rsidRPr="00FE0392" w:rsidRDefault="00285EE0" w:rsidP="007867F2">
            <w:pPr>
              <w:spacing w:line="240" w:lineRule="auto"/>
              <w:jc w:val="right"/>
              <w:rPr>
                <w:rFonts w:eastAsia="Times New Roman" w:cs="Arial"/>
                <w:b/>
                <w:color w:val="000000"/>
                <w:sz w:val="20"/>
                <w:szCs w:val="20"/>
                <w:lang w:eastAsia="de-DE"/>
              </w:rPr>
            </w:pPr>
            <w:r w:rsidRPr="00FE0392">
              <w:rPr>
                <w:rFonts w:eastAsia="Times New Roman" w:cs="Arial"/>
                <w:b/>
                <w:color w:val="000000"/>
                <w:sz w:val="20"/>
                <w:szCs w:val="20"/>
                <w:lang w:eastAsia="de-DE"/>
              </w:rPr>
              <w:t>15000</w:t>
            </w:r>
          </w:p>
        </w:tc>
        <w:tc>
          <w:tcPr>
            <w:tcW w:w="1871" w:type="dxa"/>
            <w:vMerge w:val="restart"/>
            <w:tcBorders>
              <w:top w:val="single" w:sz="4" w:space="0" w:color="auto"/>
              <w:left w:val="single" w:sz="4" w:space="0" w:color="auto"/>
              <w:right w:val="single" w:sz="4" w:space="0" w:color="auto"/>
            </w:tcBorders>
            <w:shd w:val="clear" w:color="auto" w:fill="auto"/>
            <w:vAlign w:val="center"/>
          </w:tcPr>
          <w:p w14:paraId="621FDB40"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796C42D4" w14:textId="77777777" w:rsidTr="00285EE0">
        <w:trPr>
          <w:trHeight w:val="195"/>
        </w:trPr>
        <w:tc>
          <w:tcPr>
            <w:tcW w:w="2694" w:type="dxa"/>
            <w:vMerge/>
            <w:tcBorders>
              <w:left w:val="single" w:sz="4" w:space="0" w:color="auto"/>
              <w:right w:val="single" w:sz="4" w:space="0" w:color="auto"/>
            </w:tcBorders>
            <w:shd w:val="clear" w:color="auto" w:fill="auto"/>
            <w:vAlign w:val="center"/>
          </w:tcPr>
          <w:p w14:paraId="3C4A7D0B" w14:textId="77777777" w:rsidR="00285EE0" w:rsidRPr="00FE0392" w:rsidRDefault="00285EE0" w:rsidP="00285EE0">
            <w:pPr>
              <w:spacing w:line="240" w:lineRule="auto"/>
              <w:jc w:val="left"/>
              <w:rPr>
                <w:rFonts w:eastAsia="Calibri" w:cs="Arial"/>
                <w:sz w:val="20"/>
                <w:szCs w:val="20"/>
              </w:rPr>
            </w:pPr>
          </w:p>
        </w:tc>
        <w:tc>
          <w:tcPr>
            <w:tcW w:w="2126" w:type="dxa"/>
            <w:vMerge/>
            <w:tcBorders>
              <w:left w:val="single" w:sz="4" w:space="0" w:color="auto"/>
              <w:bottom w:val="single" w:sz="4" w:space="0" w:color="auto"/>
              <w:right w:val="single" w:sz="4" w:space="0" w:color="auto"/>
            </w:tcBorders>
            <w:shd w:val="clear" w:color="auto" w:fill="auto"/>
            <w:vAlign w:val="center"/>
          </w:tcPr>
          <w:p w14:paraId="10ABF008" w14:textId="77777777" w:rsidR="00285EE0" w:rsidRPr="00FE0392" w:rsidRDefault="00285EE0" w:rsidP="00285EE0">
            <w:pPr>
              <w:spacing w:line="240" w:lineRule="auto"/>
              <w:jc w:val="left"/>
              <w:rPr>
                <w:rFonts w:eastAsia="Times New Roman" w:cs="Arial"/>
                <w:color w:val="000000"/>
                <w:sz w:val="20"/>
                <w:szCs w:val="20"/>
                <w:lang w:eastAsia="de-DE"/>
              </w:rPr>
            </w:pP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2F241F00" w14:textId="77777777" w:rsidR="00285EE0" w:rsidRPr="00FE0392" w:rsidRDefault="00285EE0" w:rsidP="007867F2">
            <w:pPr>
              <w:spacing w:line="240" w:lineRule="auto"/>
              <w:jc w:val="left"/>
              <w:rPr>
                <w:rFonts w:eastAsia="Times New Roman" w:cs="Arial"/>
                <w:color w:val="000000"/>
                <w:sz w:val="20"/>
                <w:szCs w:val="20"/>
                <w:lang w:eastAsia="de-DE"/>
              </w:rPr>
            </w:pPr>
            <w:r w:rsidRPr="00FE0392">
              <w:rPr>
                <w:rFonts w:eastAsia="Times New Roman" w:cs="Arial"/>
                <w:color w:val="000000"/>
                <w:sz w:val="20"/>
                <w:szCs w:val="20"/>
                <w:lang w:eastAsia="de-DE"/>
              </w:rPr>
              <w:t>Adultes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17C61067" w14:textId="77777777" w:rsidR="00285EE0" w:rsidRPr="00FE0392" w:rsidRDefault="00285EE0" w:rsidP="007867F2">
            <w:pPr>
              <w:spacing w:line="240" w:lineRule="auto"/>
              <w:jc w:val="right"/>
              <w:rPr>
                <w:rFonts w:eastAsia="Times New Roman" w:cs="Arial"/>
                <w:color w:val="000000"/>
                <w:sz w:val="20"/>
                <w:szCs w:val="20"/>
                <w:lang w:eastAsia="de-DE"/>
              </w:rPr>
            </w:pPr>
            <w:r w:rsidRPr="00FE0392">
              <w:rPr>
                <w:rFonts w:eastAsia="Times New Roman" w:cs="Arial"/>
                <w:color w:val="000000"/>
                <w:sz w:val="20"/>
                <w:szCs w:val="20"/>
                <w:lang w:eastAsia="de-DE"/>
              </w:rPr>
              <w:t>25000</w:t>
            </w:r>
          </w:p>
        </w:tc>
        <w:tc>
          <w:tcPr>
            <w:tcW w:w="1871" w:type="dxa"/>
            <w:vMerge/>
            <w:tcBorders>
              <w:left w:val="single" w:sz="4" w:space="0" w:color="auto"/>
              <w:bottom w:val="single" w:sz="4" w:space="0" w:color="auto"/>
              <w:right w:val="single" w:sz="4" w:space="0" w:color="auto"/>
            </w:tcBorders>
            <w:shd w:val="clear" w:color="auto" w:fill="auto"/>
            <w:vAlign w:val="center"/>
          </w:tcPr>
          <w:p w14:paraId="24700B3F" w14:textId="77777777" w:rsidR="00285EE0" w:rsidRPr="00FE0392" w:rsidRDefault="00285EE0" w:rsidP="00285EE0">
            <w:pPr>
              <w:spacing w:line="240" w:lineRule="auto"/>
              <w:jc w:val="center"/>
              <w:rPr>
                <w:rFonts w:eastAsia="Times New Roman" w:cs="Arial"/>
                <w:sz w:val="20"/>
                <w:szCs w:val="20"/>
              </w:rPr>
            </w:pPr>
          </w:p>
        </w:tc>
      </w:tr>
      <w:tr w:rsidR="00285EE0" w:rsidRPr="00FE0392" w14:paraId="5ABBFBF0" w14:textId="77777777" w:rsidTr="00285EE0">
        <w:trPr>
          <w:trHeight w:val="210"/>
        </w:trPr>
        <w:tc>
          <w:tcPr>
            <w:tcW w:w="2694" w:type="dxa"/>
            <w:vMerge/>
            <w:tcBorders>
              <w:left w:val="single" w:sz="4" w:space="0" w:color="auto"/>
              <w:right w:val="single" w:sz="4" w:space="0" w:color="auto"/>
            </w:tcBorders>
            <w:shd w:val="clear" w:color="auto" w:fill="auto"/>
            <w:vAlign w:val="center"/>
          </w:tcPr>
          <w:p w14:paraId="494CC224" w14:textId="77777777" w:rsidR="00285EE0" w:rsidRPr="00FE0392" w:rsidRDefault="00285EE0" w:rsidP="00285EE0">
            <w:pPr>
              <w:spacing w:line="240" w:lineRule="auto"/>
              <w:jc w:val="left"/>
              <w:rPr>
                <w:rFonts w:eastAsia="Calibri" w:cs="Arial"/>
                <w:sz w:val="20"/>
                <w:szCs w:val="20"/>
              </w:rPr>
            </w:pPr>
          </w:p>
        </w:tc>
        <w:tc>
          <w:tcPr>
            <w:tcW w:w="2126" w:type="dxa"/>
            <w:vMerge w:val="restart"/>
            <w:tcBorders>
              <w:top w:val="single" w:sz="4" w:space="0" w:color="auto"/>
              <w:left w:val="single" w:sz="4" w:space="0" w:color="auto"/>
              <w:right w:val="single" w:sz="4" w:space="0" w:color="auto"/>
            </w:tcBorders>
            <w:shd w:val="clear" w:color="auto" w:fill="auto"/>
            <w:vAlign w:val="center"/>
          </w:tcPr>
          <w:p w14:paraId="20C0B420" w14:textId="77777777" w:rsidR="00285EE0" w:rsidRPr="00FE0392" w:rsidRDefault="00285EE0" w:rsidP="00285EE0">
            <w:pPr>
              <w:spacing w:line="240" w:lineRule="auto"/>
              <w:jc w:val="left"/>
              <w:rPr>
                <w:rFonts w:eastAsia="Times New Roman" w:cs="Arial"/>
                <w:b/>
                <w:color w:val="000000"/>
                <w:sz w:val="20"/>
                <w:szCs w:val="20"/>
                <w:lang w:eastAsia="de-DE"/>
              </w:rPr>
            </w:pPr>
            <w:r w:rsidRPr="00FE0392">
              <w:rPr>
                <w:rFonts w:eastAsia="Times New Roman" w:cs="Arial"/>
                <w:color w:val="000000"/>
                <w:sz w:val="20"/>
                <w:szCs w:val="20"/>
                <w:lang w:eastAsia="de-DE"/>
              </w:rPr>
              <w:t>Cocotiers</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1BCAE953" w14:textId="77777777" w:rsidR="00285EE0" w:rsidRPr="00FE0392" w:rsidRDefault="00285EE0" w:rsidP="007867F2">
            <w:pPr>
              <w:spacing w:line="240" w:lineRule="auto"/>
              <w:jc w:val="left"/>
              <w:rPr>
                <w:rFonts w:eastAsia="Times New Roman" w:cs="Arial"/>
                <w:b/>
                <w:color w:val="000000"/>
                <w:sz w:val="20"/>
                <w:szCs w:val="20"/>
                <w:lang w:eastAsia="de-DE"/>
              </w:rPr>
            </w:pPr>
            <w:r w:rsidRPr="00FE0392">
              <w:rPr>
                <w:rFonts w:eastAsia="Times New Roman" w:cs="Arial"/>
                <w:b/>
                <w:color w:val="000000"/>
                <w:sz w:val="20"/>
                <w:szCs w:val="20"/>
                <w:lang w:eastAsia="de-DE"/>
              </w:rPr>
              <w:t>Jeunes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265C362" w14:textId="77777777" w:rsidR="00285EE0" w:rsidRPr="00FE0392" w:rsidRDefault="00285EE0" w:rsidP="007867F2">
            <w:pPr>
              <w:spacing w:line="240" w:lineRule="auto"/>
              <w:jc w:val="right"/>
              <w:rPr>
                <w:rFonts w:eastAsia="Times New Roman" w:cs="Arial"/>
                <w:b/>
                <w:color w:val="000000"/>
                <w:sz w:val="20"/>
                <w:szCs w:val="20"/>
                <w:lang w:eastAsia="de-DE"/>
              </w:rPr>
            </w:pPr>
            <w:r w:rsidRPr="00FE0392">
              <w:rPr>
                <w:rFonts w:eastAsia="Times New Roman" w:cs="Arial"/>
                <w:b/>
                <w:color w:val="000000"/>
                <w:sz w:val="20"/>
                <w:szCs w:val="20"/>
                <w:lang w:eastAsia="de-DE"/>
              </w:rPr>
              <w:t>15000</w:t>
            </w:r>
          </w:p>
        </w:tc>
        <w:tc>
          <w:tcPr>
            <w:tcW w:w="1871" w:type="dxa"/>
            <w:vMerge w:val="restart"/>
            <w:tcBorders>
              <w:top w:val="single" w:sz="4" w:space="0" w:color="auto"/>
              <w:left w:val="single" w:sz="4" w:space="0" w:color="auto"/>
              <w:right w:val="single" w:sz="4" w:space="0" w:color="auto"/>
            </w:tcBorders>
            <w:shd w:val="clear" w:color="auto" w:fill="auto"/>
            <w:vAlign w:val="center"/>
          </w:tcPr>
          <w:p w14:paraId="25056337" w14:textId="77777777" w:rsidR="00285EE0" w:rsidRPr="00FE0392" w:rsidRDefault="00285EE0" w:rsidP="00285EE0">
            <w:pPr>
              <w:spacing w:line="240" w:lineRule="auto"/>
              <w:jc w:val="center"/>
              <w:rPr>
                <w:rFonts w:eastAsia="Times New Roman" w:cs="Arial"/>
                <w:sz w:val="20"/>
                <w:szCs w:val="20"/>
              </w:rPr>
            </w:pPr>
          </w:p>
        </w:tc>
      </w:tr>
      <w:tr w:rsidR="00285EE0" w:rsidRPr="00FE0392" w14:paraId="3A344409" w14:textId="77777777" w:rsidTr="00285EE0">
        <w:trPr>
          <w:trHeight w:val="210"/>
        </w:trPr>
        <w:tc>
          <w:tcPr>
            <w:tcW w:w="2694" w:type="dxa"/>
            <w:vMerge/>
            <w:tcBorders>
              <w:left w:val="single" w:sz="4" w:space="0" w:color="auto"/>
              <w:right w:val="single" w:sz="4" w:space="0" w:color="auto"/>
            </w:tcBorders>
            <w:shd w:val="clear" w:color="auto" w:fill="auto"/>
            <w:vAlign w:val="center"/>
          </w:tcPr>
          <w:p w14:paraId="78BD008C" w14:textId="77777777" w:rsidR="00285EE0" w:rsidRPr="00FE0392" w:rsidRDefault="00285EE0" w:rsidP="00285EE0">
            <w:pPr>
              <w:spacing w:line="240" w:lineRule="auto"/>
              <w:jc w:val="left"/>
              <w:rPr>
                <w:rFonts w:eastAsia="Calibri" w:cs="Arial"/>
                <w:sz w:val="20"/>
                <w:szCs w:val="20"/>
              </w:rPr>
            </w:pPr>
          </w:p>
        </w:tc>
        <w:tc>
          <w:tcPr>
            <w:tcW w:w="2126" w:type="dxa"/>
            <w:vMerge/>
            <w:tcBorders>
              <w:left w:val="single" w:sz="4" w:space="0" w:color="auto"/>
              <w:bottom w:val="single" w:sz="4" w:space="0" w:color="auto"/>
              <w:right w:val="single" w:sz="4" w:space="0" w:color="auto"/>
            </w:tcBorders>
            <w:shd w:val="clear" w:color="auto" w:fill="auto"/>
            <w:vAlign w:val="center"/>
          </w:tcPr>
          <w:p w14:paraId="05CAFD50" w14:textId="77777777" w:rsidR="00285EE0" w:rsidRPr="00FE0392" w:rsidRDefault="00285EE0" w:rsidP="00285EE0">
            <w:pPr>
              <w:spacing w:line="240" w:lineRule="auto"/>
              <w:jc w:val="left"/>
              <w:rPr>
                <w:rFonts w:eastAsia="Times New Roman" w:cs="Arial"/>
                <w:color w:val="000000"/>
                <w:sz w:val="20"/>
                <w:szCs w:val="20"/>
                <w:lang w:eastAsia="de-DE"/>
              </w:rPr>
            </w:pP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5764A2AE" w14:textId="77777777" w:rsidR="00285EE0" w:rsidRPr="00FE0392" w:rsidRDefault="00285EE0" w:rsidP="007867F2">
            <w:pPr>
              <w:spacing w:line="240" w:lineRule="auto"/>
              <w:jc w:val="left"/>
              <w:rPr>
                <w:rFonts w:eastAsia="Times New Roman" w:cs="Arial"/>
                <w:color w:val="000000"/>
                <w:sz w:val="20"/>
                <w:szCs w:val="20"/>
                <w:lang w:eastAsia="de-DE"/>
              </w:rPr>
            </w:pPr>
            <w:r w:rsidRPr="00FE0392">
              <w:rPr>
                <w:rFonts w:eastAsia="Times New Roman" w:cs="Arial"/>
                <w:color w:val="000000"/>
                <w:sz w:val="20"/>
                <w:szCs w:val="20"/>
                <w:lang w:eastAsia="de-DE"/>
              </w:rPr>
              <w:t>Adultes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4AC1C507" w14:textId="77777777" w:rsidR="00285EE0" w:rsidRPr="00FE0392" w:rsidRDefault="00285EE0" w:rsidP="007867F2">
            <w:pPr>
              <w:spacing w:line="240" w:lineRule="auto"/>
              <w:jc w:val="right"/>
              <w:rPr>
                <w:rFonts w:eastAsia="Times New Roman" w:cs="Arial"/>
                <w:color w:val="000000"/>
                <w:sz w:val="20"/>
                <w:szCs w:val="20"/>
                <w:lang w:eastAsia="de-DE"/>
              </w:rPr>
            </w:pPr>
            <w:r w:rsidRPr="00FE0392">
              <w:rPr>
                <w:rFonts w:eastAsia="Times New Roman" w:cs="Arial"/>
                <w:color w:val="000000"/>
                <w:sz w:val="20"/>
                <w:szCs w:val="20"/>
                <w:lang w:eastAsia="de-DE"/>
              </w:rPr>
              <w:t>50000</w:t>
            </w:r>
          </w:p>
        </w:tc>
        <w:tc>
          <w:tcPr>
            <w:tcW w:w="1871" w:type="dxa"/>
            <w:vMerge/>
            <w:tcBorders>
              <w:left w:val="single" w:sz="4" w:space="0" w:color="auto"/>
              <w:bottom w:val="single" w:sz="4" w:space="0" w:color="auto"/>
              <w:right w:val="single" w:sz="4" w:space="0" w:color="auto"/>
            </w:tcBorders>
            <w:shd w:val="clear" w:color="auto" w:fill="auto"/>
            <w:vAlign w:val="center"/>
          </w:tcPr>
          <w:p w14:paraId="06B072E4" w14:textId="77777777" w:rsidR="00285EE0" w:rsidRPr="00FE0392" w:rsidRDefault="00285EE0" w:rsidP="00285EE0">
            <w:pPr>
              <w:spacing w:line="240" w:lineRule="auto"/>
              <w:jc w:val="center"/>
              <w:rPr>
                <w:rFonts w:eastAsia="Times New Roman" w:cs="Arial"/>
                <w:sz w:val="20"/>
                <w:szCs w:val="20"/>
              </w:rPr>
            </w:pPr>
          </w:p>
        </w:tc>
      </w:tr>
      <w:tr w:rsidR="00285EE0" w:rsidRPr="00FE0392" w14:paraId="573BCA4E" w14:textId="77777777" w:rsidTr="00285EE0">
        <w:trPr>
          <w:trHeight w:val="210"/>
        </w:trPr>
        <w:tc>
          <w:tcPr>
            <w:tcW w:w="2694" w:type="dxa"/>
            <w:vMerge/>
            <w:tcBorders>
              <w:left w:val="single" w:sz="4" w:space="0" w:color="auto"/>
              <w:right w:val="single" w:sz="4" w:space="0" w:color="auto"/>
            </w:tcBorders>
            <w:shd w:val="clear" w:color="auto" w:fill="auto"/>
            <w:vAlign w:val="center"/>
          </w:tcPr>
          <w:p w14:paraId="0222D162" w14:textId="77777777" w:rsidR="00285EE0" w:rsidRPr="00FE0392" w:rsidRDefault="00285EE0" w:rsidP="00285EE0">
            <w:pPr>
              <w:spacing w:line="240" w:lineRule="auto"/>
              <w:jc w:val="left"/>
              <w:rPr>
                <w:rFonts w:eastAsia="Calibri" w:cs="Arial"/>
                <w:sz w:val="20"/>
                <w:szCs w:val="20"/>
              </w:rPr>
            </w:pPr>
          </w:p>
        </w:tc>
        <w:tc>
          <w:tcPr>
            <w:tcW w:w="2126" w:type="dxa"/>
            <w:vMerge w:val="restart"/>
            <w:tcBorders>
              <w:top w:val="single" w:sz="4" w:space="0" w:color="auto"/>
              <w:left w:val="single" w:sz="4" w:space="0" w:color="auto"/>
              <w:right w:val="single" w:sz="4" w:space="0" w:color="auto"/>
            </w:tcBorders>
            <w:shd w:val="clear" w:color="auto" w:fill="auto"/>
            <w:vAlign w:val="center"/>
          </w:tcPr>
          <w:p w14:paraId="0CC7545A" w14:textId="77777777" w:rsidR="00285EE0" w:rsidRPr="00FE0392" w:rsidRDefault="00285EE0" w:rsidP="00285EE0">
            <w:pPr>
              <w:spacing w:line="240" w:lineRule="auto"/>
              <w:jc w:val="left"/>
              <w:rPr>
                <w:rFonts w:eastAsia="Times New Roman" w:cs="Arial"/>
                <w:b/>
                <w:color w:val="000000"/>
                <w:sz w:val="20"/>
                <w:szCs w:val="20"/>
                <w:lang w:eastAsia="de-DE"/>
              </w:rPr>
            </w:pPr>
            <w:r w:rsidRPr="00FE0392">
              <w:rPr>
                <w:rFonts w:eastAsia="Times New Roman" w:cs="Arial"/>
                <w:color w:val="000000"/>
                <w:sz w:val="20"/>
                <w:szCs w:val="20"/>
                <w:lang w:eastAsia="de-DE"/>
              </w:rPr>
              <w:t>Arbre</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55FBB991" w14:textId="77777777" w:rsidR="00285EE0" w:rsidRPr="00FE0392" w:rsidRDefault="00285EE0" w:rsidP="007867F2">
            <w:pPr>
              <w:spacing w:line="240" w:lineRule="auto"/>
              <w:jc w:val="left"/>
              <w:rPr>
                <w:rFonts w:eastAsia="Times New Roman" w:cs="Arial"/>
                <w:b/>
                <w:color w:val="000000"/>
                <w:sz w:val="20"/>
                <w:szCs w:val="20"/>
                <w:lang w:eastAsia="de-DE"/>
              </w:rPr>
            </w:pPr>
            <w:r w:rsidRPr="00FE0392">
              <w:rPr>
                <w:rFonts w:eastAsia="Times New Roman" w:cs="Arial"/>
                <w:b/>
                <w:color w:val="000000"/>
                <w:sz w:val="20"/>
                <w:szCs w:val="20"/>
                <w:lang w:eastAsia="de-DE"/>
              </w:rPr>
              <w:t>Jeunes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350ADB57" w14:textId="77777777" w:rsidR="00285EE0" w:rsidRPr="00FE0392" w:rsidRDefault="00285EE0" w:rsidP="007867F2">
            <w:pPr>
              <w:spacing w:line="240" w:lineRule="auto"/>
              <w:jc w:val="right"/>
              <w:rPr>
                <w:rFonts w:eastAsia="Times New Roman" w:cs="Arial"/>
                <w:b/>
                <w:color w:val="000000"/>
                <w:sz w:val="20"/>
                <w:szCs w:val="20"/>
                <w:lang w:eastAsia="de-DE"/>
              </w:rPr>
            </w:pPr>
            <w:r w:rsidRPr="00FE0392">
              <w:rPr>
                <w:rFonts w:eastAsia="Times New Roman" w:cs="Arial"/>
                <w:b/>
                <w:color w:val="000000"/>
                <w:sz w:val="20"/>
                <w:szCs w:val="20"/>
                <w:lang w:eastAsia="de-DE"/>
              </w:rPr>
              <w:t>6000</w:t>
            </w:r>
          </w:p>
        </w:tc>
        <w:tc>
          <w:tcPr>
            <w:tcW w:w="1871" w:type="dxa"/>
            <w:vMerge w:val="restart"/>
            <w:tcBorders>
              <w:top w:val="single" w:sz="4" w:space="0" w:color="auto"/>
              <w:left w:val="single" w:sz="4" w:space="0" w:color="auto"/>
              <w:right w:val="single" w:sz="4" w:space="0" w:color="auto"/>
            </w:tcBorders>
            <w:shd w:val="clear" w:color="auto" w:fill="auto"/>
            <w:vAlign w:val="center"/>
          </w:tcPr>
          <w:p w14:paraId="7C8D63D5" w14:textId="77777777" w:rsidR="00285EE0" w:rsidRPr="00FE0392" w:rsidRDefault="00285EE0" w:rsidP="00285EE0">
            <w:pPr>
              <w:spacing w:line="240" w:lineRule="auto"/>
              <w:jc w:val="center"/>
              <w:rPr>
                <w:rFonts w:eastAsia="Times New Roman" w:cs="Arial"/>
                <w:sz w:val="20"/>
                <w:szCs w:val="20"/>
              </w:rPr>
            </w:pPr>
          </w:p>
        </w:tc>
      </w:tr>
      <w:tr w:rsidR="00285EE0" w:rsidRPr="00FE0392" w14:paraId="3C97B38D" w14:textId="77777777" w:rsidTr="00285EE0">
        <w:trPr>
          <w:trHeight w:val="210"/>
        </w:trPr>
        <w:tc>
          <w:tcPr>
            <w:tcW w:w="2694" w:type="dxa"/>
            <w:vMerge/>
            <w:tcBorders>
              <w:left w:val="single" w:sz="4" w:space="0" w:color="auto"/>
              <w:right w:val="single" w:sz="4" w:space="0" w:color="auto"/>
            </w:tcBorders>
            <w:shd w:val="clear" w:color="auto" w:fill="auto"/>
            <w:vAlign w:val="center"/>
          </w:tcPr>
          <w:p w14:paraId="2BCCE9C7" w14:textId="77777777" w:rsidR="00285EE0" w:rsidRPr="00FE0392" w:rsidRDefault="00285EE0" w:rsidP="00285EE0">
            <w:pPr>
              <w:spacing w:line="240" w:lineRule="auto"/>
              <w:jc w:val="left"/>
              <w:rPr>
                <w:rFonts w:eastAsia="Calibri" w:cs="Arial"/>
                <w:sz w:val="20"/>
                <w:szCs w:val="20"/>
              </w:rPr>
            </w:pPr>
          </w:p>
        </w:tc>
        <w:tc>
          <w:tcPr>
            <w:tcW w:w="2126" w:type="dxa"/>
            <w:vMerge/>
            <w:tcBorders>
              <w:left w:val="single" w:sz="4" w:space="0" w:color="auto"/>
              <w:bottom w:val="single" w:sz="4" w:space="0" w:color="auto"/>
              <w:right w:val="single" w:sz="4" w:space="0" w:color="auto"/>
            </w:tcBorders>
            <w:shd w:val="clear" w:color="auto" w:fill="auto"/>
            <w:vAlign w:val="center"/>
          </w:tcPr>
          <w:p w14:paraId="6F315028" w14:textId="77777777" w:rsidR="00285EE0" w:rsidRPr="00FE0392" w:rsidRDefault="00285EE0" w:rsidP="00285EE0">
            <w:pPr>
              <w:spacing w:line="240" w:lineRule="auto"/>
              <w:jc w:val="left"/>
              <w:rPr>
                <w:rFonts w:eastAsia="Times New Roman" w:cs="Arial"/>
                <w:color w:val="000000"/>
                <w:sz w:val="20"/>
                <w:szCs w:val="20"/>
                <w:lang w:eastAsia="de-DE"/>
              </w:rPr>
            </w:pP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51DCF8B4" w14:textId="77777777" w:rsidR="00285EE0" w:rsidRPr="00FE0392" w:rsidRDefault="00285EE0" w:rsidP="007867F2">
            <w:pPr>
              <w:spacing w:line="240" w:lineRule="auto"/>
              <w:jc w:val="left"/>
              <w:rPr>
                <w:rFonts w:eastAsia="Times New Roman" w:cs="Arial"/>
                <w:color w:val="000000"/>
                <w:sz w:val="20"/>
                <w:szCs w:val="20"/>
                <w:lang w:eastAsia="de-DE"/>
              </w:rPr>
            </w:pPr>
            <w:r w:rsidRPr="00FE0392">
              <w:rPr>
                <w:rFonts w:eastAsia="Times New Roman" w:cs="Arial"/>
                <w:color w:val="000000"/>
                <w:sz w:val="20"/>
                <w:szCs w:val="20"/>
                <w:lang w:eastAsia="de-DE"/>
              </w:rPr>
              <w:t>Adultes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253DFA11" w14:textId="77777777" w:rsidR="00285EE0" w:rsidRPr="00FE0392" w:rsidRDefault="00285EE0" w:rsidP="007867F2">
            <w:pPr>
              <w:spacing w:line="240" w:lineRule="auto"/>
              <w:jc w:val="right"/>
              <w:rPr>
                <w:rFonts w:eastAsia="Times New Roman" w:cs="Arial"/>
                <w:color w:val="000000"/>
                <w:sz w:val="20"/>
                <w:szCs w:val="20"/>
                <w:lang w:eastAsia="de-DE"/>
              </w:rPr>
            </w:pPr>
            <w:r w:rsidRPr="00FE0392">
              <w:rPr>
                <w:rFonts w:eastAsia="Times New Roman" w:cs="Arial"/>
                <w:color w:val="000000"/>
                <w:sz w:val="20"/>
                <w:szCs w:val="20"/>
                <w:lang w:eastAsia="de-DE"/>
              </w:rPr>
              <w:t>20000</w:t>
            </w:r>
          </w:p>
        </w:tc>
        <w:tc>
          <w:tcPr>
            <w:tcW w:w="1871" w:type="dxa"/>
            <w:vMerge/>
            <w:tcBorders>
              <w:left w:val="single" w:sz="4" w:space="0" w:color="auto"/>
              <w:bottom w:val="single" w:sz="4" w:space="0" w:color="auto"/>
              <w:right w:val="single" w:sz="4" w:space="0" w:color="auto"/>
            </w:tcBorders>
            <w:shd w:val="clear" w:color="auto" w:fill="auto"/>
            <w:vAlign w:val="center"/>
          </w:tcPr>
          <w:p w14:paraId="55AF2E7F" w14:textId="77777777" w:rsidR="00285EE0" w:rsidRPr="00FE0392" w:rsidRDefault="00285EE0" w:rsidP="00285EE0">
            <w:pPr>
              <w:spacing w:line="240" w:lineRule="auto"/>
              <w:jc w:val="center"/>
              <w:rPr>
                <w:rFonts w:eastAsia="Times New Roman" w:cs="Arial"/>
                <w:sz w:val="20"/>
                <w:szCs w:val="20"/>
              </w:rPr>
            </w:pPr>
          </w:p>
        </w:tc>
      </w:tr>
      <w:tr w:rsidR="00285EE0" w:rsidRPr="00FE0392" w14:paraId="5CD23880" w14:textId="77777777" w:rsidTr="00285EE0">
        <w:trPr>
          <w:trHeight w:val="470"/>
        </w:trPr>
        <w:tc>
          <w:tcPr>
            <w:tcW w:w="2694" w:type="dxa"/>
            <w:vMerge/>
            <w:tcBorders>
              <w:left w:val="single" w:sz="4" w:space="0" w:color="auto"/>
              <w:right w:val="single" w:sz="4" w:space="0" w:color="auto"/>
            </w:tcBorders>
            <w:shd w:val="clear" w:color="auto" w:fill="auto"/>
            <w:vAlign w:val="center"/>
          </w:tcPr>
          <w:p w14:paraId="22CFF3E7" w14:textId="77777777" w:rsidR="00285EE0" w:rsidRPr="00FE0392" w:rsidRDefault="00285EE0" w:rsidP="00285EE0">
            <w:pPr>
              <w:spacing w:line="240" w:lineRule="auto"/>
              <w:jc w:val="left"/>
              <w:rPr>
                <w:rFonts w:eastAsia="Calibri" w:cs="Arial"/>
                <w:sz w:val="20"/>
                <w:szCs w:val="20"/>
              </w:rPr>
            </w:pPr>
          </w:p>
        </w:tc>
        <w:tc>
          <w:tcPr>
            <w:tcW w:w="2126" w:type="dxa"/>
            <w:tcBorders>
              <w:top w:val="single" w:sz="4" w:space="0" w:color="auto"/>
              <w:left w:val="single" w:sz="4" w:space="0" w:color="auto"/>
              <w:right w:val="single" w:sz="4" w:space="0" w:color="auto"/>
            </w:tcBorders>
            <w:shd w:val="clear" w:color="auto" w:fill="auto"/>
            <w:vAlign w:val="center"/>
          </w:tcPr>
          <w:p w14:paraId="1ECCA9EE" w14:textId="77777777" w:rsidR="00285EE0" w:rsidRPr="00FE0392" w:rsidRDefault="00285EE0" w:rsidP="00285EE0">
            <w:pPr>
              <w:spacing w:line="240" w:lineRule="auto"/>
              <w:jc w:val="left"/>
              <w:rPr>
                <w:rFonts w:eastAsia="Times New Roman" w:cs="Arial"/>
                <w:b/>
                <w:color w:val="000000"/>
                <w:sz w:val="20"/>
                <w:szCs w:val="20"/>
                <w:lang w:eastAsia="de-DE"/>
              </w:rPr>
            </w:pPr>
            <w:r w:rsidRPr="00FE0392">
              <w:rPr>
                <w:rFonts w:eastAsia="Times New Roman" w:cs="Arial"/>
                <w:color w:val="000000"/>
                <w:sz w:val="20"/>
                <w:szCs w:val="20"/>
                <w:lang w:eastAsia="de-DE"/>
              </w:rPr>
              <w:t xml:space="preserve">Oranger, Avocatier, </w:t>
            </w:r>
          </w:p>
        </w:tc>
        <w:tc>
          <w:tcPr>
            <w:tcW w:w="1063" w:type="dxa"/>
            <w:tcBorders>
              <w:top w:val="single" w:sz="4" w:space="0" w:color="auto"/>
              <w:left w:val="single" w:sz="4" w:space="0" w:color="auto"/>
              <w:right w:val="single" w:sz="4" w:space="0" w:color="auto"/>
            </w:tcBorders>
            <w:shd w:val="clear" w:color="auto" w:fill="auto"/>
            <w:vAlign w:val="center"/>
          </w:tcPr>
          <w:p w14:paraId="2C9FCE1A" w14:textId="77777777" w:rsidR="00285EE0" w:rsidRPr="00FE0392" w:rsidRDefault="00285EE0" w:rsidP="007867F2">
            <w:pPr>
              <w:spacing w:line="240" w:lineRule="auto"/>
              <w:jc w:val="left"/>
              <w:rPr>
                <w:rFonts w:eastAsia="Times New Roman" w:cs="Arial"/>
                <w:b/>
                <w:color w:val="000000"/>
                <w:sz w:val="20"/>
                <w:szCs w:val="20"/>
                <w:lang w:eastAsia="de-DE"/>
              </w:rPr>
            </w:pPr>
            <w:r w:rsidRPr="00FE0392">
              <w:rPr>
                <w:rFonts w:eastAsia="Times New Roman" w:cs="Arial"/>
                <w:b/>
                <w:color w:val="000000"/>
                <w:sz w:val="20"/>
                <w:szCs w:val="20"/>
                <w:lang w:eastAsia="de-DE"/>
              </w:rPr>
              <w:t>-</w:t>
            </w:r>
          </w:p>
        </w:tc>
        <w:tc>
          <w:tcPr>
            <w:tcW w:w="1347" w:type="dxa"/>
            <w:tcBorders>
              <w:top w:val="single" w:sz="4" w:space="0" w:color="auto"/>
              <w:left w:val="single" w:sz="4" w:space="0" w:color="auto"/>
              <w:right w:val="single" w:sz="4" w:space="0" w:color="auto"/>
            </w:tcBorders>
            <w:shd w:val="clear" w:color="auto" w:fill="auto"/>
            <w:vAlign w:val="center"/>
          </w:tcPr>
          <w:p w14:paraId="09B28F98" w14:textId="77777777" w:rsidR="00285EE0" w:rsidRPr="00FE0392" w:rsidRDefault="00285EE0" w:rsidP="007867F2">
            <w:pPr>
              <w:spacing w:line="240" w:lineRule="auto"/>
              <w:jc w:val="right"/>
              <w:rPr>
                <w:rFonts w:eastAsia="Times New Roman" w:cs="Arial"/>
                <w:b/>
                <w:color w:val="000000"/>
                <w:sz w:val="20"/>
                <w:szCs w:val="20"/>
                <w:lang w:eastAsia="de-DE"/>
              </w:rPr>
            </w:pPr>
            <w:r w:rsidRPr="00FE0392">
              <w:rPr>
                <w:rFonts w:eastAsia="Times New Roman" w:cs="Arial"/>
                <w:b/>
                <w:color w:val="000000"/>
                <w:sz w:val="20"/>
                <w:szCs w:val="20"/>
                <w:lang w:eastAsia="de-DE"/>
              </w:rPr>
              <w:t>40000</w:t>
            </w:r>
          </w:p>
        </w:tc>
        <w:tc>
          <w:tcPr>
            <w:tcW w:w="1871" w:type="dxa"/>
            <w:tcBorders>
              <w:top w:val="single" w:sz="4" w:space="0" w:color="auto"/>
              <w:left w:val="single" w:sz="4" w:space="0" w:color="auto"/>
              <w:right w:val="single" w:sz="4" w:space="0" w:color="auto"/>
            </w:tcBorders>
            <w:shd w:val="clear" w:color="auto" w:fill="auto"/>
            <w:vAlign w:val="center"/>
          </w:tcPr>
          <w:p w14:paraId="223B6D06" w14:textId="77777777" w:rsidR="00285EE0" w:rsidRPr="00FE0392" w:rsidRDefault="00285EE0" w:rsidP="00285EE0">
            <w:pPr>
              <w:spacing w:line="240" w:lineRule="auto"/>
              <w:jc w:val="center"/>
              <w:rPr>
                <w:rFonts w:eastAsia="Calibri" w:cs="Arial"/>
                <w:sz w:val="20"/>
                <w:szCs w:val="20"/>
              </w:rPr>
            </w:pPr>
            <w:r w:rsidRPr="00FE0392">
              <w:rPr>
                <w:rFonts w:eastAsia="Calibri" w:cs="Arial"/>
                <w:sz w:val="20"/>
                <w:szCs w:val="20"/>
              </w:rPr>
              <w:t>-</w:t>
            </w:r>
          </w:p>
        </w:tc>
      </w:tr>
      <w:tr w:rsidR="00285EE0" w:rsidRPr="00FE0392" w14:paraId="371FE692" w14:textId="77777777" w:rsidTr="00285EE0">
        <w:trPr>
          <w:trHeight w:val="562"/>
        </w:trPr>
        <w:tc>
          <w:tcPr>
            <w:tcW w:w="2694" w:type="dxa"/>
            <w:vMerge/>
            <w:tcBorders>
              <w:left w:val="single" w:sz="4" w:space="0" w:color="auto"/>
              <w:right w:val="single" w:sz="4" w:space="0" w:color="auto"/>
            </w:tcBorders>
            <w:shd w:val="clear" w:color="auto" w:fill="auto"/>
            <w:vAlign w:val="center"/>
          </w:tcPr>
          <w:p w14:paraId="07CE5E9F" w14:textId="77777777" w:rsidR="00285EE0" w:rsidRPr="00FE0392" w:rsidRDefault="00285EE0" w:rsidP="00285EE0">
            <w:pPr>
              <w:spacing w:line="240" w:lineRule="auto"/>
              <w:jc w:val="left"/>
              <w:rPr>
                <w:rFonts w:eastAsia="Calibri" w:cs="Arial"/>
                <w:sz w:val="20"/>
                <w:szCs w:val="20"/>
              </w:rPr>
            </w:pPr>
          </w:p>
        </w:tc>
        <w:tc>
          <w:tcPr>
            <w:tcW w:w="2126" w:type="dxa"/>
            <w:tcBorders>
              <w:left w:val="single" w:sz="4" w:space="0" w:color="auto"/>
              <w:right w:val="single" w:sz="4" w:space="0" w:color="auto"/>
            </w:tcBorders>
            <w:shd w:val="clear" w:color="auto" w:fill="auto"/>
            <w:vAlign w:val="center"/>
          </w:tcPr>
          <w:p w14:paraId="13109E41" w14:textId="77777777" w:rsidR="00285EE0" w:rsidRPr="00FE0392" w:rsidRDefault="00285EE0" w:rsidP="00285EE0">
            <w:pPr>
              <w:spacing w:line="240" w:lineRule="auto"/>
              <w:jc w:val="left"/>
              <w:rPr>
                <w:rFonts w:eastAsia="Times New Roman" w:cs="Arial"/>
                <w:color w:val="000000"/>
                <w:sz w:val="20"/>
                <w:szCs w:val="20"/>
                <w:lang w:eastAsia="de-DE"/>
              </w:rPr>
            </w:pPr>
            <w:r w:rsidRPr="00FE0392">
              <w:rPr>
                <w:rFonts w:eastAsia="Times New Roman" w:cs="Arial"/>
                <w:color w:val="000000"/>
                <w:sz w:val="20"/>
                <w:szCs w:val="20"/>
                <w:lang w:eastAsia="de-DE"/>
              </w:rPr>
              <w:t>Autres arbres fruitiers productifs</w:t>
            </w:r>
          </w:p>
        </w:tc>
        <w:tc>
          <w:tcPr>
            <w:tcW w:w="1063" w:type="dxa"/>
            <w:tcBorders>
              <w:top w:val="single" w:sz="4" w:space="0" w:color="auto"/>
              <w:left w:val="single" w:sz="4" w:space="0" w:color="auto"/>
              <w:right w:val="single" w:sz="4" w:space="0" w:color="auto"/>
            </w:tcBorders>
            <w:shd w:val="clear" w:color="auto" w:fill="auto"/>
            <w:vAlign w:val="center"/>
          </w:tcPr>
          <w:p w14:paraId="7F93E8B2" w14:textId="77777777" w:rsidR="00285EE0" w:rsidRPr="00FE0392" w:rsidRDefault="00285EE0" w:rsidP="007867F2">
            <w:pPr>
              <w:spacing w:line="240" w:lineRule="auto"/>
              <w:jc w:val="left"/>
              <w:rPr>
                <w:rFonts w:eastAsia="Times New Roman" w:cs="Arial"/>
                <w:color w:val="000000"/>
                <w:sz w:val="20"/>
                <w:szCs w:val="20"/>
                <w:lang w:eastAsia="de-DE"/>
              </w:rPr>
            </w:pPr>
            <w:r w:rsidRPr="00FE0392">
              <w:rPr>
                <w:rFonts w:eastAsia="Times New Roman" w:cs="Arial"/>
                <w:color w:val="000000"/>
                <w:sz w:val="20"/>
                <w:szCs w:val="20"/>
                <w:lang w:eastAsia="de-DE"/>
              </w:rPr>
              <w:t>-</w:t>
            </w:r>
          </w:p>
        </w:tc>
        <w:tc>
          <w:tcPr>
            <w:tcW w:w="1347" w:type="dxa"/>
            <w:tcBorders>
              <w:top w:val="single" w:sz="4" w:space="0" w:color="auto"/>
              <w:left w:val="single" w:sz="4" w:space="0" w:color="auto"/>
              <w:right w:val="single" w:sz="4" w:space="0" w:color="auto"/>
            </w:tcBorders>
            <w:shd w:val="clear" w:color="auto" w:fill="auto"/>
            <w:vAlign w:val="center"/>
          </w:tcPr>
          <w:p w14:paraId="6852E0A2" w14:textId="77777777" w:rsidR="00285EE0" w:rsidRPr="00FE0392" w:rsidRDefault="00285EE0" w:rsidP="007867F2">
            <w:pPr>
              <w:spacing w:line="240" w:lineRule="auto"/>
              <w:jc w:val="right"/>
              <w:rPr>
                <w:rFonts w:eastAsia="Times New Roman" w:cs="Arial"/>
                <w:color w:val="000000"/>
                <w:sz w:val="20"/>
                <w:szCs w:val="20"/>
                <w:lang w:eastAsia="de-DE"/>
              </w:rPr>
            </w:pPr>
            <w:r w:rsidRPr="00FE0392">
              <w:rPr>
                <w:rFonts w:eastAsia="Times New Roman" w:cs="Arial"/>
                <w:color w:val="000000"/>
                <w:sz w:val="20"/>
                <w:szCs w:val="20"/>
                <w:lang w:eastAsia="de-DE"/>
              </w:rPr>
              <w:t>18000</w:t>
            </w:r>
          </w:p>
        </w:tc>
        <w:tc>
          <w:tcPr>
            <w:tcW w:w="1871" w:type="dxa"/>
            <w:tcBorders>
              <w:left w:val="single" w:sz="4" w:space="0" w:color="auto"/>
              <w:right w:val="single" w:sz="4" w:space="0" w:color="auto"/>
            </w:tcBorders>
            <w:shd w:val="clear" w:color="auto" w:fill="auto"/>
            <w:vAlign w:val="center"/>
          </w:tcPr>
          <w:p w14:paraId="4E809D50" w14:textId="77777777" w:rsidR="00285EE0" w:rsidRPr="00FE0392" w:rsidRDefault="00285EE0" w:rsidP="00285EE0">
            <w:pPr>
              <w:spacing w:line="240" w:lineRule="auto"/>
              <w:jc w:val="center"/>
              <w:rPr>
                <w:rFonts w:eastAsia="Times New Roman" w:cs="Arial"/>
                <w:sz w:val="20"/>
                <w:szCs w:val="20"/>
              </w:rPr>
            </w:pPr>
            <w:r w:rsidRPr="00FE0392">
              <w:rPr>
                <w:rFonts w:eastAsia="Times New Roman" w:cs="Arial"/>
                <w:sz w:val="20"/>
                <w:szCs w:val="20"/>
              </w:rPr>
              <w:t>-</w:t>
            </w:r>
          </w:p>
        </w:tc>
      </w:tr>
      <w:tr w:rsidR="00285EE0" w:rsidRPr="00FE0392" w14:paraId="2515638E" w14:textId="77777777" w:rsidTr="00285EE0">
        <w:trPr>
          <w:trHeight w:val="562"/>
        </w:trPr>
        <w:tc>
          <w:tcPr>
            <w:tcW w:w="2694" w:type="dxa"/>
            <w:vMerge/>
            <w:tcBorders>
              <w:left w:val="single" w:sz="4" w:space="0" w:color="auto"/>
              <w:right w:val="single" w:sz="4" w:space="0" w:color="auto"/>
            </w:tcBorders>
            <w:shd w:val="clear" w:color="auto" w:fill="auto"/>
            <w:vAlign w:val="center"/>
          </w:tcPr>
          <w:p w14:paraId="5DDD4714" w14:textId="77777777" w:rsidR="00285EE0" w:rsidRPr="00FE0392" w:rsidRDefault="00285EE0" w:rsidP="00285EE0">
            <w:pPr>
              <w:spacing w:line="240" w:lineRule="auto"/>
              <w:jc w:val="left"/>
              <w:rPr>
                <w:rFonts w:eastAsia="Calibri" w:cs="Arial"/>
                <w:sz w:val="20"/>
                <w:szCs w:val="20"/>
              </w:rPr>
            </w:pPr>
          </w:p>
        </w:tc>
        <w:tc>
          <w:tcPr>
            <w:tcW w:w="2126" w:type="dxa"/>
            <w:tcBorders>
              <w:left w:val="single" w:sz="4" w:space="0" w:color="auto"/>
              <w:right w:val="single" w:sz="4" w:space="0" w:color="auto"/>
            </w:tcBorders>
            <w:shd w:val="clear" w:color="auto" w:fill="auto"/>
            <w:vAlign w:val="center"/>
          </w:tcPr>
          <w:p w14:paraId="0CFCB484" w14:textId="77777777" w:rsidR="00285EE0" w:rsidRPr="00FE0392" w:rsidRDefault="00285EE0" w:rsidP="00285EE0">
            <w:pPr>
              <w:spacing w:line="240" w:lineRule="auto"/>
              <w:jc w:val="left"/>
              <w:rPr>
                <w:rFonts w:eastAsia="Times New Roman" w:cs="Arial"/>
                <w:color w:val="000000"/>
                <w:sz w:val="20"/>
                <w:szCs w:val="20"/>
                <w:lang w:eastAsia="de-DE"/>
              </w:rPr>
            </w:pPr>
            <w:r w:rsidRPr="00FE0392">
              <w:rPr>
                <w:rFonts w:eastAsia="Times New Roman" w:cs="Arial"/>
                <w:color w:val="000000"/>
                <w:sz w:val="20"/>
                <w:szCs w:val="20"/>
                <w:lang w:eastAsia="de-DE"/>
              </w:rPr>
              <w:t>Arbres fétiches</w:t>
            </w:r>
          </w:p>
        </w:tc>
        <w:tc>
          <w:tcPr>
            <w:tcW w:w="1063" w:type="dxa"/>
            <w:tcBorders>
              <w:top w:val="single" w:sz="4" w:space="0" w:color="auto"/>
              <w:left w:val="single" w:sz="4" w:space="0" w:color="auto"/>
              <w:right w:val="single" w:sz="4" w:space="0" w:color="auto"/>
            </w:tcBorders>
            <w:shd w:val="clear" w:color="auto" w:fill="auto"/>
            <w:vAlign w:val="center"/>
          </w:tcPr>
          <w:p w14:paraId="55A5F528" w14:textId="77777777" w:rsidR="00285EE0" w:rsidRPr="00FE0392" w:rsidRDefault="00285EE0" w:rsidP="007867F2">
            <w:pPr>
              <w:spacing w:line="240" w:lineRule="auto"/>
              <w:jc w:val="left"/>
              <w:rPr>
                <w:rFonts w:eastAsia="Times New Roman" w:cs="Arial"/>
                <w:color w:val="000000"/>
                <w:sz w:val="20"/>
                <w:szCs w:val="20"/>
                <w:lang w:eastAsia="de-DE"/>
              </w:rPr>
            </w:pPr>
            <w:r w:rsidRPr="00FE0392">
              <w:rPr>
                <w:rFonts w:eastAsia="Times New Roman" w:cs="Arial"/>
                <w:color w:val="000000"/>
                <w:sz w:val="20"/>
                <w:szCs w:val="20"/>
                <w:lang w:eastAsia="de-DE"/>
              </w:rPr>
              <w:t>-</w:t>
            </w:r>
          </w:p>
        </w:tc>
        <w:tc>
          <w:tcPr>
            <w:tcW w:w="1347" w:type="dxa"/>
            <w:tcBorders>
              <w:top w:val="single" w:sz="4" w:space="0" w:color="auto"/>
              <w:left w:val="single" w:sz="4" w:space="0" w:color="auto"/>
              <w:right w:val="single" w:sz="4" w:space="0" w:color="auto"/>
            </w:tcBorders>
            <w:shd w:val="clear" w:color="auto" w:fill="auto"/>
            <w:vAlign w:val="center"/>
          </w:tcPr>
          <w:p w14:paraId="5ABAEB21" w14:textId="77777777" w:rsidR="00285EE0" w:rsidRPr="00FE0392" w:rsidRDefault="00285EE0" w:rsidP="007867F2">
            <w:pPr>
              <w:spacing w:line="240" w:lineRule="auto"/>
              <w:jc w:val="right"/>
              <w:rPr>
                <w:rFonts w:eastAsia="Times New Roman" w:cs="Arial"/>
                <w:color w:val="000000"/>
                <w:sz w:val="20"/>
                <w:szCs w:val="20"/>
                <w:lang w:eastAsia="de-DE"/>
              </w:rPr>
            </w:pPr>
            <w:r w:rsidRPr="00FE0392">
              <w:rPr>
                <w:rFonts w:eastAsia="Times New Roman" w:cs="Arial"/>
                <w:color w:val="000000"/>
                <w:sz w:val="20"/>
                <w:szCs w:val="20"/>
                <w:lang w:eastAsia="de-DE"/>
              </w:rPr>
              <w:t>50000</w:t>
            </w:r>
          </w:p>
        </w:tc>
        <w:tc>
          <w:tcPr>
            <w:tcW w:w="1871" w:type="dxa"/>
            <w:tcBorders>
              <w:left w:val="single" w:sz="4" w:space="0" w:color="auto"/>
              <w:right w:val="single" w:sz="4" w:space="0" w:color="auto"/>
            </w:tcBorders>
            <w:shd w:val="clear" w:color="auto" w:fill="auto"/>
            <w:vAlign w:val="center"/>
          </w:tcPr>
          <w:p w14:paraId="4FDB2488" w14:textId="77777777" w:rsidR="00285EE0" w:rsidRPr="00FE0392" w:rsidRDefault="00285EE0" w:rsidP="00285EE0">
            <w:pPr>
              <w:spacing w:line="240" w:lineRule="auto"/>
              <w:jc w:val="center"/>
              <w:rPr>
                <w:rFonts w:eastAsia="Times New Roman" w:cs="Arial"/>
                <w:sz w:val="20"/>
                <w:szCs w:val="20"/>
              </w:rPr>
            </w:pPr>
            <w:r w:rsidRPr="00FE0392">
              <w:rPr>
                <w:rFonts w:eastAsia="Times New Roman" w:cs="Arial"/>
                <w:sz w:val="20"/>
                <w:szCs w:val="20"/>
              </w:rPr>
              <w:t>-</w:t>
            </w:r>
          </w:p>
        </w:tc>
      </w:tr>
    </w:tbl>
    <w:p w14:paraId="4098F283" w14:textId="77777777" w:rsidR="00285EE0" w:rsidRPr="00FE0392" w:rsidRDefault="00285EE0" w:rsidP="00285EE0">
      <w:pPr>
        <w:widowControl w:val="0"/>
        <w:tabs>
          <w:tab w:val="left" w:pos="0"/>
          <w:tab w:val="left" w:pos="4395"/>
          <w:tab w:val="left" w:pos="4820"/>
          <w:tab w:val="left" w:pos="5245"/>
          <w:tab w:val="left" w:pos="5529"/>
          <w:tab w:val="left" w:pos="6096"/>
          <w:tab w:val="left" w:pos="6521"/>
          <w:tab w:val="left" w:pos="6804"/>
          <w:tab w:val="left" w:pos="8222"/>
        </w:tabs>
        <w:spacing w:line="360" w:lineRule="auto"/>
        <w:jc w:val="left"/>
        <w:rPr>
          <w:rFonts w:eastAsia="Calibri" w:cs="Arial"/>
          <w:b/>
          <w:sz w:val="20"/>
          <w:szCs w:val="20"/>
          <w:lang w:eastAsia="x-none"/>
        </w:rPr>
      </w:pPr>
      <w:r w:rsidRPr="00FE0392">
        <w:rPr>
          <w:rFonts w:eastAsia="Calibri" w:cs="Arial"/>
          <w:b/>
          <w:sz w:val="20"/>
          <w:szCs w:val="20"/>
          <w:lang w:eastAsia="x-none"/>
        </w:rPr>
        <w:t>Source : CECO-BTP, juin 2020</w:t>
      </w:r>
    </w:p>
    <w:p w14:paraId="469C60B5" w14:textId="77777777" w:rsidR="00285EE0" w:rsidRPr="00FE0392" w:rsidRDefault="00285EE0" w:rsidP="00285EE0">
      <w:pPr>
        <w:spacing w:line="360" w:lineRule="auto"/>
        <w:jc w:val="left"/>
        <w:rPr>
          <w:rFonts w:eastAsia="Calibri" w:cs="Times New Roman"/>
          <w:szCs w:val="24"/>
          <w:lang w:eastAsia="de-DE"/>
        </w:rPr>
      </w:pPr>
      <w:r w:rsidRPr="00FE0392">
        <w:rPr>
          <w:rFonts w:eastAsia="Calibri" w:cs="Times New Roman"/>
          <w:szCs w:val="24"/>
          <w:lang w:eastAsia="de-DE"/>
        </w:rPr>
        <w:t>Les compensations seront faites avant tout déplacement ou perte effective des biens affectés.</w:t>
      </w:r>
    </w:p>
    <w:p w14:paraId="7836E6C7" w14:textId="77777777" w:rsidR="00285EE0" w:rsidRPr="00FE0392" w:rsidRDefault="00285EE0" w:rsidP="00285EE0">
      <w:pPr>
        <w:spacing w:line="360" w:lineRule="auto"/>
        <w:jc w:val="left"/>
        <w:rPr>
          <w:rFonts w:eastAsia="Times New Roman" w:cs="Times New Roman"/>
          <w:color w:val="FF0000"/>
          <w:szCs w:val="24"/>
          <w:lang w:eastAsia="de-DE"/>
        </w:rPr>
      </w:pPr>
      <w:r w:rsidRPr="00FE0392">
        <w:rPr>
          <w:rFonts w:eastAsia="Times New Roman" w:cs="Times New Roman"/>
          <w:szCs w:val="24"/>
          <w:lang w:eastAsia="de-DE"/>
        </w:rPr>
        <w:t xml:space="preserve">Outre ces compensations, des mesures d’assistance particulière seront mises en œuvre en faveur des PAP vulnérables. </w:t>
      </w:r>
    </w:p>
    <w:p w14:paraId="6D405720" w14:textId="393AA383" w:rsidR="00285EE0" w:rsidRPr="00FE0392" w:rsidRDefault="007867F2" w:rsidP="00672FBE">
      <w:pPr>
        <w:pStyle w:val="Titre20"/>
        <w:rPr>
          <w:rFonts w:eastAsia="Times New Roman" w:cs="Times New Roman"/>
          <w:bCs/>
          <w:szCs w:val="28"/>
          <w:lang w:eastAsia="de-DE"/>
        </w:rPr>
      </w:pPr>
      <w:bookmarkStart w:id="1796" w:name="_Toc52900959"/>
      <w:bookmarkStart w:id="1797" w:name="_Toc52902709"/>
      <w:r w:rsidRPr="00FE0392">
        <w:t xml:space="preserve">9.13. </w:t>
      </w:r>
      <w:hyperlink w:anchor="_Toc530601817" w:history="1">
        <w:bookmarkStart w:id="1798" w:name="_Toc44876691"/>
        <w:r w:rsidR="00285EE0" w:rsidRPr="00FE0392">
          <w:rPr>
            <w:rFonts w:eastAsia="Times New Roman" w:cs="Times New Roman"/>
            <w:bCs/>
            <w:szCs w:val="28"/>
            <w:lang w:eastAsia="de-DE"/>
          </w:rPr>
          <w:t>Mesures d’accompagnement du PA</w:t>
        </w:r>
      </w:hyperlink>
      <w:r w:rsidR="00285EE0" w:rsidRPr="00FE0392">
        <w:rPr>
          <w:rFonts w:eastAsia="Times New Roman" w:cs="Times New Roman"/>
          <w:bCs/>
          <w:szCs w:val="28"/>
          <w:lang w:eastAsia="de-DE"/>
        </w:rPr>
        <w:t>R</w:t>
      </w:r>
      <w:bookmarkEnd w:id="1796"/>
      <w:bookmarkEnd w:id="1797"/>
      <w:bookmarkEnd w:id="1798"/>
    </w:p>
    <w:p w14:paraId="585B6A1F" w14:textId="13DBA4D7" w:rsidR="00285EE0" w:rsidRPr="00FE0392" w:rsidRDefault="00285EE0" w:rsidP="007867F2">
      <w:pPr>
        <w:widowControl w:val="0"/>
        <w:tabs>
          <w:tab w:val="left" w:pos="0"/>
          <w:tab w:val="left" w:pos="4395"/>
          <w:tab w:val="left" w:pos="4820"/>
          <w:tab w:val="left" w:pos="5245"/>
          <w:tab w:val="left" w:pos="5529"/>
          <w:tab w:val="left" w:pos="6096"/>
          <w:tab w:val="left" w:pos="6521"/>
          <w:tab w:val="left" w:pos="6804"/>
          <w:tab w:val="left" w:pos="8222"/>
        </w:tabs>
        <w:jc w:val="left"/>
        <w:rPr>
          <w:rFonts w:eastAsia="Calibri" w:cs="Arial"/>
          <w:lang w:eastAsia="x-none"/>
        </w:rPr>
      </w:pPr>
      <w:r w:rsidRPr="00FE0392">
        <w:rPr>
          <w:rFonts w:eastAsia="Calibri" w:cs="Arial"/>
          <w:lang w:eastAsia="x-none"/>
        </w:rPr>
        <w:t xml:space="preserve">Les mesures d’accompagnement du PAR comprennent les dispositions à prendre pour parvenir à la mise </w:t>
      </w:r>
      <w:r w:rsidR="00F7077D" w:rsidRPr="00FE0392">
        <w:rPr>
          <w:rFonts w:eastAsia="Calibri" w:cs="Arial"/>
          <w:lang w:eastAsia="x-none"/>
        </w:rPr>
        <w:t xml:space="preserve">en </w:t>
      </w:r>
      <w:r w:rsidRPr="00FE0392">
        <w:rPr>
          <w:rFonts w:eastAsia="Calibri" w:cs="Arial"/>
          <w:lang w:eastAsia="x-none"/>
        </w:rPr>
        <w:t>œuvre du PAR. Il s’agit de :</w:t>
      </w:r>
    </w:p>
    <w:p w14:paraId="46031F12" w14:textId="77777777" w:rsidR="00285EE0" w:rsidRPr="00FE0392" w:rsidRDefault="00285EE0" w:rsidP="00AB5EBE">
      <w:pPr>
        <w:widowControl w:val="0"/>
        <w:numPr>
          <w:ilvl w:val="0"/>
          <w:numId w:val="101"/>
        </w:numPr>
        <w:tabs>
          <w:tab w:val="left" w:pos="0"/>
          <w:tab w:val="left" w:pos="709"/>
          <w:tab w:val="left" w:pos="5245"/>
          <w:tab w:val="left" w:pos="5529"/>
          <w:tab w:val="left" w:pos="6096"/>
          <w:tab w:val="left" w:pos="6521"/>
          <w:tab w:val="left" w:pos="6804"/>
          <w:tab w:val="left" w:pos="8222"/>
        </w:tabs>
        <w:spacing w:after="120"/>
        <w:jc w:val="left"/>
        <w:rPr>
          <w:rFonts w:eastAsia="Calibri" w:cs="Arial"/>
          <w:lang w:eastAsia="x-none"/>
        </w:rPr>
      </w:pPr>
      <w:r w:rsidRPr="00FE0392">
        <w:rPr>
          <w:rFonts w:eastAsia="Calibri" w:cs="Arial"/>
          <w:lang w:eastAsia="x-none"/>
        </w:rPr>
        <w:t>mesures de communication, de sensibilisation et participation communautaire ;</w:t>
      </w:r>
    </w:p>
    <w:p w14:paraId="00CBE064" w14:textId="77777777" w:rsidR="00285EE0" w:rsidRPr="00FE0392" w:rsidRDefault="00285EE0" w:rsidP="00AB5EBE">
      <w:pPr>
        <w:widowControl w:val="0"/>
        <w:numPr>
          <w:ilvl w:val="0"/>
          <w:numId w:val="101"/>
        </w:numPr>
        <w:tabs>
          <w:tab w:val="left" w:pos="0"/>
          <w:tab w:val="left" w:pos="709"/>
          <w:tab w:val="left" w:pos="5245"/>
          <w:tab w:val="left" w:pos="5529"/>
          <w:tab w:val="left" w:pos="6096"/>
          <w:tab w:val="left" w:pos="6521"/>
          <w:tab w:val="left" w:pos="6804"/>
          <w:tab w:val="left" w:pos="8222"/>
        </w:tabs>
        <w:spacing w:after="120"/>
        <w:jc w:val="left"/>
        <w:rPr>
          <w:rFonts w:eastAsia="Calibri" w:cs="Arial"/>
          <w:lang w:eastAsia="x-none"/>
        </w:rPr>
      </w:pPr>
      <w:r w:rsidRPr="00FE0392">
        <w:rPr>
          <w:rFonts w:eastAsia="Calibri" w:cs="Arial"/>
          <w:lang w:eastAsia="x-none"/>
        </w:rPr>
        <w:t>choix et protection du site de réinstallation ;</w:t>
      </w:r>
    </w:p>
    <w:p w14:paraId="286C108E" w14:textId="77777777" w:rsidR="00285EE0" w:rsidRPr="00FE0392" w:rsidRDefault="00285EE0" w:rsidP="00AB5EBE">
      <w:pPr>
        <w:widowControl w:val="0"/>
        <w:numPr>
          <w:ilvl w:val="0"/>
          <w:numId w:val="101"/>
        </w:numPr>
        <w:tabs>
          <w:tab w:val="left" w:pos="0"/>
          <w:tab w:val="left" w:pos="709"/>
          <w:tab w:val="left" w:pos="5245"/>
          <w:tab w:val="left" w:pos="5529"/>
          <w:tab w:val="left" w:pos="6096"/>
          <w:tab w:val="left" w:pos="6521"/>
          <w:tab w:val="left" w:pos="6804"/>
          <w:tab w:val="left" w:pos="8222"/>
        </w:tabs>
        <w:spacing w:after="120"/>
        <w:jc w:val="left"/>
        <w:rPr>
          <w:rFonts w:eastAsia="Calibri" w:cs="Arial"/>
          <w:lang w:eastAsia="x-none"/>
        </w:rPr>
      </w:pPr>
      <w:r w:rsidRPr="00FE0392">
        <w:rPr>
          <w:rFonts w:eastAsia="Calibri" w:cs="Arial"/>
          <w:lang w:eastAsia="x-none"/>
        </w:rPr>
        <w:t>provision pour l’indemnisation ;</w:t>
      </w:r>
    </w:p>
    <w:p w14:paraId="54C3E237" w14:textId="52CA4ADE" w:rsidR="00285EE0" w:rsidRDefault="00285EE0" w:rsidP="00AB5EBE">
      <w:pPr>
        <w:widowControl w:val="0"/>
        <w:numPr>
          <w:ilvl w:val="0"/>
          <w:numId w:val="101"/>
        </w:numPr>
        <w:tabs>
          <w:tab w:val="left" w:pos="0"/>
          <w:tab w:val="left" w:pos="709"/>
          <w:tab w:val="left" w:pos="5245"/>
          <w:tab w:val="left" w:pos="5529"/>
          <w:tab w:val="left" w:pos="6096"/>
          <w:tab w:val="left" w:pos="6521"/>
          <w:tab w:val="left" w:pos="6804"/>
          <w:tab w:val="left" w:pos="8222"/>
        </w:tabs>
        <w:spacing w:after="120"/>
        <w:jc w:val="left"/>
        <w:rPr>
          <w:rFonts w:eastAsia="Calibri" w:cs="Arial"/>
          <w:szCs w:val="20"/>
          <w:lang w:eastAsia="x-none"/>
        </w:rPr>
      </w:pPr>
      <w:r w:rsidRPr="00FE0392">
        <w:rPr>
          <w:rFonts w:eastAsia="Calibri" w:cs="Arial"/>
          <w:szCs w:val="20"/>
          <w:lang w:eastAsia="x-none"/>
        </w:rPr>
        <w:t>assistance et accompagnement des PAP vulnérables au nombre de 07 ;</w:t>
      </w:r>
    </w:p>
    <w:p w14:paraId="46BEA652" w14:textId="77777777" w:rsidR="007206C9" w:rsidRPr="007206C9" w:rsidRDefault="007206C9" w:rsidP="007206C9">
      <w:pPr>
        <w:pStyle w:val="Paragraphedeliste"/>
        <w:keepNext/>
        <w:spacing w:line="360" w:lineRule="auto"/>
        <w:jc w:val="left"/>
        <w:rPr>
          <w:b/>
          <w:color w:val="000000"/>
          <w:sz w:val="20"/>
        </w:rPr>
      </w:pPr>
      <w:bookmarkStart w:id="1799" w:name="_Toc52902816"/>
      <w:r w:rsidRPr="007206C9">
        <w:rPr>
          <w:b/>
          <w:sz w:val="20"/>
        </w:rPr>
        <w:t xml:space="preserve">Tableau </w:t>
      </w:r>
      <w:r w:rsidRPr="007206C9">
        <w:rPr>
          <w:b/>
          <w:sz w:val="20"/>
        </w:rPr>
        <w:fldChar w:fldCharType="begin"/>
      </w:r>
      <w:r w:rsidRPr="007206C9">
        <w:rPr>
          <w:b/>
          <w:sz w:val="20"/>
        </w:rPr>
        <w:instrText xml:space="preserve"> SEQ Tableau \* ARABIC </w:instrText>
      </w:r>
      <w:r w:rsidRPr="007206C9">
        <w:rPr>
          <w:b/>
          <w:sz w:val="20"/>
        </w:rPr>
        <w:fldChar w:fldCharType="separate"/>
      </w:r>
      <w:r w:rsidRPr="007206C9">
        <w:rPr>
          <w:b/>
          <w:noProof/>
          <w:sz w:val="20"/>
        </w:rPr>
        <w:t>63</w:t>
      </w:r>
      <w:r w:rsidRPr="007206C9">
        <w:rPr>
          <w:b/>
          <w:sz w:val="20"/>
        </w:rPr>
        <w:fldChar w:fldCharType="end"/>
      </w:r>
      <w:r w:rsidRPr="007206C9">
        <w:rPr>
          <w:b/>
          <w:sz w:val="20"/>
        </w:rPr>
        <w:t xml:space="preserve"> :</w:t>
      </w:r>
      <w:r w:rsidRPr="007206C9">
        <w:rPr>
          <w:b/>
          <w:color w:val="000000"/>
          <w:sz w:val="20"/>
        </w:rPr>
        <w:t> Synthèse des informations sur les PAP Vulnérables</w:t>
      </w:r>
      <w:bookmarkEnd w:id="17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701"/>
        <w:gridCol w:w="2268"/>
        <w:gridCol w:w="1559"/>
        <w:gridCol w:w="1418"/>
      </w:tblGrid>
      <w:tr w:rsidR="007206C9" w:rsidRPr="00FE0392" w14:paraId="007CE10F" w14:textId="77777777" w:rsidTr="00641C6E">
        <w:trPr>
          <w:jc w:val="center"/>
        </w:trPr>
        <w:tc>
          <w:tcPr>
            <w:tcW w:w="1980" w:type="dxa"/>
            <w:vMerge w:val="restart"/>
            <w:shd w:val="clear" w:color="auto" w:fill="auto"/>
          </w:tcPr>
          <w:p w14:paraId="1AFF7F6B" w14:textId="77777777" w:rsidR="007206C9" w:rsidRPr="00FE0392" w:rsidRDefault="007206C9" w:rsidP="00641C6E">
            <w:pPr>
              <w:spacing w:line="240" w:lineRule="auto"/>
              <w:jc w:val="center"/>
              <w:rPr>
                <w:rFonts w:eastAsia="Times New Roman" w:cs="Times New Roman"/>
                <w:b/>
                <w:sz w:val="20"/>
                <w:szCs w:val="20"/>
                <w:lang w:eastAsia="de-DE"/>
              </w:rPr>
            </w:pPr>
            <w:r w:rsidRPr="00FE0392">
              <w:rPr>
                <w:rFonts w:eastAsia="Times New Roman" w:cs="Times New Roman"/>
                <w:b/>
                <w:sz w:val="20"/>
                <w:szCs w:val="20"/>
                <w:lang w:eastAsia="de-DE"/>
              </w:rPr>
              <w:t>Catégorie de PAP Vulnérable</w:t>
            </w:r>
          </w:p>
        </w:tc>
        <w:tc>
          <w:tcPr>
            <w:tcW w:w="3969" w:type="dxa"/>
            <w:gridSpan w:val="2"/>
            <w:shd w:val="clear" w:color="auto" w:fill="00B0F0"/>
          </w:tcPr>
          <w:p w14:paraId="56C7E75D" w14:textId="77777777" w:rsidR="007206C9" w:rsidRPr="00FE0392" w:rsidRDefault="007206C9" w:rsidP="00641C6E">
            <w:pPr>
              <w:spacing w:line="240" w:lineRule="auto"/>
              <w:jc w:val="center"/>
              <w:rPr>
                <w:rFonts w:eastAsia="Times New Roman" w:cs="Times New Roman"/>
                <w:b/>
                <w:sz w:val="20"/>
                <w:szCs w:val="20"/>
                <w:lang w:eastAsia="de-DE"/>
              </w:rPr>
            </w:pPr>
            <w:r w:rsidRPr="00FE0392">
              <w:rPr>
                <w:rFonts w:eastAsia="Times New Roman" w:cs="Times New Roman"/>
                <w:b/>
                <w:sz w:val="20"/>
                <w:szCs w:val="20"/>
                <w:lang w:eastAsia="de-DE"/>
              </w:rPr>
              <w:t>Femme</w:t>
            </w:r>
          </w:p>
        </w:tc>
        <w:tc>
          <w:tcPr>
            <w:tcW w:w="2977" w:type="dxa"/>
            <w:gridSpan w:val="2"/>
            <w:shd w:val="clear" w:color="auto" w:fill="ED7D31"/>
          </w:tcPr>
          <w:p w14:paraId="4E03BD2A" w14:textId="77777777" w:rsidR="007206C9" w:rsidRPr="00FE0392" w:rsidRDefault="007206C9" w:rsidP="00641C6E">
            <w:pPr>
              <w:spacing w:line="240" w:lineRule="auto"/>
              <w:jc w:val="center"/>
              <w:rPr>
                <w:rFonts w:eastAsia="Times New Roman" w:cs="Times New Roman"/>
                <w:b/>
                <w:sz w:val="20"/>
                <w:szCs w:val="20"/>
                <w:lang w:eastAsia="de-DE"/>
              </w:rPr>
            </w:pPr>
            <w:r w:rsidRPr="00FE0392">
              <w:rPr>
                <w:rFonts w:eastAsia="Times New Roman" w:cs="Times New Roman"/>
                <w:b/>
                <w:sz w:val="20"/>
                <w:szCs w:val="20"/>
                <w:lang w:eastAsia="de-DE"/>
              </w:rPr>
              <w:t>Homme</w:t>
            </w:r>
          </w:p>
        </w:tc>
      </w:tr>
      <w:tr w:rsidR="007206C9" w:rsidRPr="00FE0392" w14:paraId="3A924ECA" w14:textId="77777777" w:rsidTr="00641C6E">
        <w:trPr>
          <w:jc w:val="center"/>
        </w:trPr>
        <w:tc>
          <w:tcPr>
            <w:tcW w:w="1980" w:type="dxa"/>
            <w:vMerge/>
            <w:shd w:val="clear" w:color="auto" w:fill="auto"/>
          </w:tcPr>
          <w:p w14:paraId="51D2A609" w14:textId="77777777" w:rsidR="007206C9" w:rsidRPr="00FE0392" w:rsidRDefault="007206C9" w:rsidP="00641C6E">
            <w:pPr>
              <w:spacing w:line="240" w:lineRule="auto"/>
              <w:jc w:val="left"/>
              <w:rPr>
                <w:rFonts w:eastAsia="Times New Roman" w:cs="Times New Roman"/>
                <w:sz w:val="20"/>
                <w:szCs w:val="20"/>
                <w:lang w:eastAsia="de-DE"/>
              </w:rPr>
            </w:pPr>
          </w:p>
        </w:tc>
        <w:tc>
          <w:tcPr>
            <w:tcW w:w="1701" w:type="dxa"/>
            <w:shd w:val="clear" w:color="auto" w:fill="auto"/>
          </w:tcPr>
          <w:p w14:paraId="193879D8" w14:textId="77777777" w:rsidR="007206C9" w:rsidRPr="00FE0392" w:rsidRDefault="007206C9" w:rsidP="00641C6E">
            <w:pPr>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Veuve</w:t>
            </w:r>
          </w:p>
        </w:tc>
        <w:tc>
          <w:tcPr>
            <w:tcW w:w="2268" w:type="dxa"/>
            <w:shd w:val="clear" w:color="auto" w:fill="auto"/>
          </w:tcPr>
          <w:p w14:paraId="26A718DB" w14:textId="77777777" w:rsidR="007206C9" w:rsidRPr="00FE0392" w:rsidRDefault="007206C9" w:rsidP="00641C6E">
            <w:pPr>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Handicapée</w:t>
            </w:r>
          </w:p>
        </w:tc>
        <w:tc>
          <w:tcPr>
            <w:tcW w:w="1559" w:type="dxa"/>
            <w:shd w:val="clear" w:color="auto" w:fill="auto"/>
          </w:tcPr>
          <w:p w14:paraId="737144AD" w14:textId="77777777" w:rsidR="007206C9" w:rsidRPr="00FE0392" w:rsidRDefault="007206C9" w:rsidP="00641C6E">
            <w:pPr>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Veuf</w:t>
            </w:r>
          </w:p>
        </w:tc>
        <w:tc>
          <w:tcPr>
            <w:tcW w:w="1418" w:type="dxa"/>
            <w:shd w:val="clear" w:color="auto" w:fill="auto"/>
          </w:tcPr>
          <w:p w14:paraId="5B6486C0" w14:textId="77777777" w:rsidR="007206C9" w:rsidRPr="00FE0392" w:rsidRDefault="007206C9" w:rsidP="00641C6E">
            <w:pPr>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Handicapé</w:t>
            </w:r>
          </w:p>
        </w:tc>
      </w:tr>
      <w:tr w:rsidR="007206C9" w:rsidRPr="00FE0392" w14:paraId="17E64E77" w14:textId="77777777" w:rsidTr="00641C6E">
        <w:trPr>
          <w:jc w:val="center"/>
        </w:trPr>
        <w:tc>
          <w:tcPr>
            <w:tcW w:w="1980" w:type="dxa"/>
            <w:shd w:val="clear" w:color="auto" w:fill="auto"/>
          </w:tcPr>
          <w:p w14:paraId="19E56976" w14:textId="77777777" w:rsidR="007206C9" w:rsidRPr="00FE0392" w:rsidRDefault="007206C9" w:rsidP="00641C6E">
            <w:pPr>
              <w:spacing w:line="240" w:lineRule="auto"/>
              <w:jc w:val="left"/>
              <w:rPr>
                <w:rFonts w:eastAsia="Times New Roman" w:cs="Times New Roman"/>
                <w:sz w:val="20"/>
                <w:szCs w:val="20"/>
                <w:lang w:eastAsia="de-DE"/>
              </w:rPr>
            </w:pPr>
            <w:r w:rsidRPr="00FE0392">
              <w:rPr>
                <w:rFonts w:eastAsia="Times New Roman" w:cs="Times New Roman"/>
                <w:sz w:val="20"/>
                <w:szCs w:val="20"/>
                <w:lang w:eastAsia="de-DE"/>
              </w:rPr>
              <w:t>Nombre</w:t>
            </w:r>
          </w:p>
        </w:tc>
        <w:tc>
          <w:tcPr>
            <w:tcW w:w="1701" w:type="dxa"/>
            <w:shd w:val="clear" w:color="auto" w:fill="auto"/>
          </w:tcPr>
          <w:p w14:paraId="110B91B0" w14:textId="77777777" w:rsidR="007206C9" w:rsidRPr="00FE0392" w:rsidRDefault="007206C9" w:rsidP="00641C6E">
            <w:pPr>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07</w:t>
            </w:r>
          </w:p>
        </w:tc>
        <w:tc>
          <w:tcPr>
            <w:tcW w:w="2268" w:type="dxa"/>
            <w:shd w:val="clear" w:color="auto" w:fill="auto"/>
          </w:tcPr>
          <w:p w14:paraId="03E0BACC" w14:textId="77777777" w:rsidR="007206C9" w:rsidRPr="00FE0392" w:rsidRDefault="007206C9" w:rsidP="00641C6E">
            <w:pPr>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00</w:t>
            </w:r>
          </w:p>
        </w:tc>
        <w:tc>
          <w:tcPr>
            <w:tcW w:w="1559" w:type="dxa"/>
            <w:shd w:val="clear" w:color="auto" w:fill="auto"/>
          </w:tcPr>
          <w:p w14:paraId="5F6ADDE1" w14:textId="77777777" w:rsidR="007206C9" w:rsidRPr="00FE0392" w:rsidRDefault="007206C9" w:rsidP="00641C6E">
            <w:pPr>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00</w:t>
            </w:r>
          </w:p>
        </w:tc>
        <w:tc>
          <w:tcPr>
            <w:tcW w:w="1418" w:type="dxa"/>
            <w:shd w:val="clear" w:color="auto" w:fill="auto"/>
          </w:tcPr>
          <w:p w14:paraId="21CEDC4E" w14:textId="77777777" w:rsidR="007206C9" w:rsidRPr="00FE0392" w:rsidRDefault="007206C9" w:rsidP="00641C6E">
            <w:pPr>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01</w:t>
            </w:r>
          </w:p>
        </w:tc>
      </w:tr>
      <w:tr w:rsidR="007206C9" w:rsidRPr="00FE0392" w14:paraId="382BE2D1" w14:textId="77777777" w:rsidTr="00641C6E">
        <w:trPr>
          <w:jc w:val="center"/>
        </w:trPr>
        <w:tc>
          <w:tcPr>
            <w:tcW w:w="1980" w:type="dxa"/>
            <w:shd w:val="clear" w:color="auto" w:fill="auto"/>
          </w:tcPr>
          <w:p w14:paraId="795CF28F" w14:textId="77777777" w:rsidR="007206C9" w:rsidRPr="00FE0392" w:rsidRDefault="007206C9" w:rsidP="00641C6E">
            <w:pPr>
              <w:spacing w:line="240" w:lineRule="auto"/>
              <w:jc w:val="left"/>
              <w:rPr>
                <w:rFonts w:eastAsia="Times New Roman" w:cs="Times New Roman"/>
                <w:sz w:val="20"/>
                <w:szCs w:val="20"/>
                <w:lang w:eastAsia="de-DE"/>
              </w:rPr>
            </w:pPr>
            <w:r w:rsidRPr="00FE0392">
              <w:rPr>
                <w:rFonts w:eastAsia="Times New Roman" w:cs="Times New Roman"/>
                <w:sz w:val="20"/>
                <w:szCs w:val="20"/>
                <w:lang w:eastAsia="de-DE"/>
              </w:rPr>
              <w:t>Total</w:t>
            </w:r>
          </w:p>
        </w:tc>
        <w:tc>
          <w:tcPr>
            <w:tcW w:w="3969" w:type="dxa"/>
            <w:gridSpan w:val="2"/>
            <w:shd w:val="clear" w:color="auto" w:fill="auto"/>
          </w:tcPr>
          <w:p w14:paraId="7DD25527" w14:textId="77777777" w:rsidR="007206C9" w:rsidRPr="00FE0392" w:rsidRDefault="007206C9" w:rsidP="00641C6E">
            <w:pPr>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07</w:t>
            </w:r>
          </w:p>
        </w:tc>
        <w:tc>
          <w:tcPr>
            <w:tcW w:w="2977" w:type="dxa"/>
            <w:gridSpan w:val="2"/>
            <w:shd w:val="clear" w:color="auto" w:fill="auto"/>
          </w:tcPr>
          <w:p w14:paraId="0919A717" w14:textId="77777777" w:rsidR="007206C9" w:rsidRPr="00FE0392" w:rsidRDefault="007206C9" w:rsidP="00641C6E">
            <w:pPr>
              <w:tabs>
                <w:tab w:val="center" w:pos="1866"/>
                <w:tab w:val="left" w:pos="2394"/>
              </w:tabs>
              <w:spacing w:line="240" w:lineRule="auto"/>
              <w:jc w:val="center"/>
              <w:rPr>
                <w:rFonts w:eastAsia="Times New Roman" w:cs="Times New Roman"/>
                <w:sz w:val="20"/>
                <w:szCs w:val="20"/>
                <w:lang w:eastAsia="de-DE"/>
              </w:rPr>
            </w:pPr>
            <w:r w:rsidRPr="00FE0392">
              <w:rPr>
                <w:rFonts w:eastAsia="Times New Roman" w:cs="Times New Roman"/>
                <w:sz w:val="20"/>
                <w:szCs w:val="20"/>
                <w:lang w:eastAsia="de-DE"/>
              </w:rPr>
              <w:t>01</w:t>
            </w:r>
          </w:p>
        </w:tc>
      </w:tr>
    </w:tbl>
    <w:p w14:paraId="6E114C80" w14:textId="77777777" w:rsidR="007206C9" w:rsidRDefault="007206C9" w:rsidP="007206C9">
      <w:pPr>
        <w:widowControl w:val="0"/>
        <w:tabs>
          <w:tab w:val="left" w:pos="0"/>
          <w:tab w:val="left" w:pos="709"/>
          <w:tab w:val="left" w:pos="5245"/>
          <w:tab w:val="left" w:pos="5529"/>
          <w:tab w:val="left" w:pos="6096"/>
          <w:tab w:val="left" w:pos="6521"/>
          <w:tab w:val="left" w:pos="6804"/>
          <w:tab w:val="left" w:pos="8222"/>
        </w:tabs>
        <w:spacing w:before="0" w:after="120" w:line="312" w:lineRule="auto"/>
        <w:ind w:left="720"/>
        <w:rPr>
          <w:lang w:eastAsia="x-none"/>
        </w:rPr>
      </w:pPr>
    </w:p>
    <w:p w14:paraId="5F00BD55" w14:textId="29237322" w:rsidR="007206C9" w:rsidRPr="00542D98" w:rsidRDefault="007206C9" w:rsidP="00AB5EBE">
      <w:pPr>
        <w:widowControl w:val="0"/>
        <w:numPr>
          <w:ilvl w:val="0"/>
          <w:numId w:val="161"/>
        </w:numPr>
        <w:tabs>
          <w:tab w:val="left" w:pos="0"/>
          <w:tab w:val="left" w:pos="709"/>
          <w:tab w:val="left" w:pos="5245"/>
          <w:tab w:val="left" w:pos="5529"/>
          <w:tab w:val="left" w:pos="6096"/>
          <w:tab w:val="left" w:pos="6521"/>
          <w:tab w:val="left" w:pos="6804"/>
          <w:tab w:val="left" w:pos="8222"/>
        </w:tabs>
        <w:spacing w:before="0" w:after="120" w:line="312" w:lineRule="auto"/>
        <w:rPr>
          <w:lang w:eastAsia="x-none"/>
        </w:rPr>
      </w:pPr>
      <w:r>
        <w:rPr>
          <w:lang w:eastAsia="x-none"/>
        </w:rPr>
        <w:t xml:space="preserve">construction et réhabilitation des infrastructures sociocommunautaires situées dans l’emprise du projet. A </w:t>
      </w:r>
      <w:r>
        <w:rPr>
          <w:lang w:eastAsia="x-none"/>
        </w:rPr>
        <w:t xml:space="preserve">Abomey, </w:t>
      </w:r>
      <w:r>
        <w:rPr>
          <w:lang w:eastAsia="x-none"/>
        </w:rPr>
        <w:t xml:space="preserve">le projet apportera son appui à la réalisation de la clôture de </w:t>
      </w:r>
      <w:r>
        <w:rPr>
          <w:lang w:eastAsia="x-none"/>
        </w:rPr>
        <w:t>trois</w:t>
      </w:r>
      <w:r>
        <w:rPr>
          <w:lang w:eastAsia="x-none"/>
        </w:rPr>
        <w:t xml:space="preserve"> écoles primaires</w:t>
      </w:r>
      <w:r>
        <w:rPr>
          <w:lang w:eastAsia="x-none"/>
        </w:rPr>
        <w:t xml:space="preserve"> publiques</w:t>
      </w:r>
      <w:r>
        <w:rPr>
          <w:lang w:eastAsia="x-none"/>
        </w:rPr>
        <w:t xml:space="preserve">, </w:t>
      </w:r>
      <w:r>
        <w:rPr>
          <w:lang w:eastAsia="x-none"/>
        </w:rPr>
        <w:t>un CEG, un marché</w:t>
      </w:r>
      <w:r>
        <w:rPr>
          <w:lang w:eastAsia="x-none"/>
        </w:rPr>
        <w:t>, à la construction de latrines modernes dans les écoles primaires identifiées (03) et la maternité, la construction de points d</w:t>
      </w:r>
      <w:r>
        <w:rPr>
          <w:lang w:eastAsia="x-none"/>
        </w:rPr>
        <w:t>e regroupements de déchets (05)</w:t>
      </w:r>
      <w:r>
        <w:rPr>
          <w:lang w:eastAsia="x-none"/>
        </w:rPr>
        <w:t xml:space="preserve">. </w:t>
      </w:r>
    </w:p>
    <w:p w14:paraId="3F28D98B" w14:textId="7B64DB4D" w:rsidR="00285EE0" w:rsidRPr="00FE0392" w:rsidRDefault="007867F2" w:rsidP="00672FBE">
      <w:pPr>
        <w:pStyle w:val="Titre20"/>
        <w:rPr>
          <w:rFonts w:eastAsia="Times New Roman"/>
          <w:lang w:eastAsia="de-DE"/>
        </w:rPr>
      </w:pPr>
      <w:bookmarkStart w:id="1800" w:name="_Toc44876692"/>
      <w:bookmarkStart w:id="1801" w:name="_Toc52900960"/>
      <w:bookmarkStart w:id="1802" w:name="_Toc52902710"/>
      <w:r w:rsidRPr="00FE0392">
        <w:rPr>
          <w:rFonts w:asciiTheme="minorHAnsi" w:eastAsia="Times New Roman" w:hAnsiTheme="minorHAnsi"/>
          <w:lang w:eastAsia="de-DE"/>
        </w:rPr>
        <w:lastRenderedPageBreak/>
        <w:t xml:space="preserve">9.14. </w:t>
      </w:r>
      <w:r w:rsidR="00285EE0" w:rsidRPr="00FE0392">
        <w:rPr>
          <w:rFonts w:eastAsia="Times New Roman"/>
          <w:lang w:eastAsia="de-DE"/>
        </w:rPr>
        <w:t>Procédures de règlement des griefs</w:t>
      </w:r>
      <w:bookmarkEnd w:id="1800"/>
      <w:bookmarkEnd w:id="1801"/>
      <w:bookmarkEnd w:id="1802"/>
    </w:p>
    <w:p w14:paraId="1D2E8523" w14:textId="77777777" w:rsidR="00285EE0" w:rsidRPr="00FE0392" w:rsidRDefault="00285EE0" w:rsidP="007867F2">
      <w:pPr>
        <w:rPr>
          <w:rFonts w:eastAsia="Times New Roman" w:cs="Arial"/>
          <w:lang w:eastAsia="de-DE"/>
        </w:rPr>
      </w:pPr>
      <w:r w:rsidRPr="00FE0392">
        <w:rPr>
          <w:rFonts w:eastAsia="Times New Roman" w:cs="Arial"/>
          <w:lang w:eastAsia="de-DE"/>
        </w:rPr>
        <w:t xml:space="preserve">Les mécanismes suivants sont proposés pour résoudre les conflits qui peuvent naître en raison de la mise en œuvre du Programme d’Assainissement Pluvial des Villes Secondaires. Le processus comprend trois (03) phases : la phase de règlement à l’amiable, phase d’arbitrage et la phase judiciaire. </w:t>
      </w:r>
    </w:p>
    <w:p w14:paraId="1CB648D0" w14:textId="77777777" w:rsidR="00285EE0" w:rsidRPr="00FE0392" w:rsidRDefault="00285EE0" w:rsidP="007867F2">
      <w:pPr>
        <w:rPr>
          <w:rFonts w:eastAsia="Times New Roman" w:cs="Arial"/>
          <w:lang w:eastAsia="de-DE"/>
        </w:rPr>
      </w:pPr>
      <w:r w:rsidRPr="00FE0392">
        <w:rPr>
          <w:rFonts w:eastAsia="Times New Roman" w:cs="Arial"/>
          <w:lang w:eastAsia="de-DE"/>
        </w:rPr>
        <w:t xml:space="preserve">Les délais de traitement des plaintes au niveau de ces différents paliers ne doivent pas excéder quinze (15) jours, pour compter de la date de la réception de la plainte. De façon spécifique, le Comité Technique de Réinstallation (CTR), mettra à la disposition des personnes affectées les numéros de téléphones de son Secrétaire Administratif ou de son Rapporteur. </w:t>
      </w:r>
    </w:p>
    <w:p w14:paraId="181416C7" w14:textId="77777777" w:rsidR="00285EE0" w:rsidRPr="00FE0392" w:rsidRDefault="00285EE0" w:rsidP="007867F2">
      <w:pPr>
        <w:rPr>
          <w:rFonts w:eastAsia="Times New Roman" w:cs="Arial"/>
          <w:lang w:eastAsia="de-DE"/>
        </w:rPr>
      </w:pPr>
      <w:r w:rsidRPr="00FE0392">
        <w:rPr>
          <w:rFonts w:eastAsia="Times New Roman" w:cs="Arial"/>
          <w:lang w:eastAsia="de-DE"/>
        </w:rPr>
        <w:t xml:space="preserve">Un registre sera ouvert à cet effet pour recueillir les plaintes qui seront traitées. Les plaintes et doléances seront dépouillées en session par le CTR. </w:t>
      </w:r>
    </w:p>
    <w:p w14:paraId="405FAD2C" w14:textId="2E28E92A" w:rsidR="007206C9" w:rsidRPr="002E4838" w:rsidRDefault="007867F2" w:rsidP="007206C9">
      <w:pPr>
        <w:pStyle w:val="Titre20"/>
        <w:rPr>
          <w:smallCaps w:val="0"/>
        </w:rPr>
      </w:pPr>
      <w:bookmarkStart w:id="1803" w:name="_Toc52900961"/>
      <w:bookmarkStart w:id="1804" w:name="_Toc52902711"/>
      <w:r w:rsidRPr="00FE0392">
        <w:rPr>
          <w:rFonts w:asciiTheme="minorHAnsi" w:eastAsia="Times New Roman" w:hAnsiTheme="minorHAnsi"/>
          <w:lang w:eastAsia="de-DE"/>
        </w:rPr>
        <w:t>9.1</w:t>
      </w:r>
      <w:r w:rsidRPr="00FE0392">
        <w:rPr>
          <w:rFonts w:asciiTheme="minorHAnsi" w:hAnsiTheme="minorHAnsi"/>
          <w:lang w:eastAsia="de-DE"/>
        </w:rPr>
        <w:t>5</w:t>
      </w:r>
      <w:r w:rsidRPr="00FE0392">
        <w:rPr>
          <w:rFonts w:asciiTheme="minorHAnsi" w:eastAsia="Times New Roman" w:hAnsiTheme="minorHAnsi"/>
          <w:lang w:eastAsia="de-DE"/>
        </w:rPr>
        <w:t>.</w:t>
      </w:r>
      <w:r w:rsidR="007206C9" w:rsidRPr="007206C9">
        <w:rPr>
          <w:smallCaps w:val="0"/>
        </w:rPr>
        <w:t xml:space="preserve"> </w:t>
      </w:r>
      <w:r w:rsidR="007206C9" w:rsidRPr="002E4838">
        <w:rPr>
          <w:rFonts w:eastAsia="Calibri"/>
          <w:smallCaps w:val="0"/>
        </w:rPr>
        <w:t>Mise en œuvre et suivi-évaluation du PAR - Responsabilités organisationnelles</w:t>
      </w:r>
      <w:bookmarkEnd w:id="1803"/>
      <w:bookmarkEnd w:id="1804"/>
    </w:p>
    <w:p w14:paraId="3183407C" w14:textId="77777777" w:rsidR="007206C9" w:rsidRPr="00534FE1" w:rsidRDefault="007206C9" w:rsidP="007206C9">
      <w:pPr>
        <w:autoSpaceDE w:val="0"/>
        <w:autoSpaceDN w:val="0"/>
        <w:adjustRightInd w:val="0"/>
        <w:rPr>
          <w:rFonts w:eastAsia="Calibri" w:cs="Arial"/>
          <w:color w:val="000000"/>
          <w:lang w:eastAsia="fr-FR"/>
        </w:rPr>
      </w:pPr>
      <w:r w:rsidRPr="00534FE1">
        <w:rPr>
          <w:rFonts w:eastAsia="Calibri" w:cs="Arial"/>
          <w:color w:val="000000"/>
          <w:lang w:eastAsia="fr-FR"/>
        </w:rPr>
        <w:t>Sur le plan opérationnel et dans le souci d’assurer la transparence et le consensus dans les décisions en matière de dédommagement des personnes affectées, un Comité Technique de Réinstallation (CTR) sera mis en place.</w:t>
      </w:r>
    </w:p>
    <w:p w14:paraId="134DA42D" w14:textId="77777777" w:rsidR="007206C9" w:rsidRPr="00534FE1" w:rsidRDefault="007206C9" w:rsidP="007206C9">
      <w:pPr>
        <w:autoSpaceDE w:val="0"/>
        <w:autoSpaceDN w:val="0"/>
        <w:adjustRightInd w:val="0"/>
        <w:rPr>
          <w:rFonts w:eastAsia="Calibri" w:cs="Arial"/>
          <w:color w:val="000000"/>
          <w:lang w:eastAsia="fr-FR"/>
        </w:rPr>
      </w:pPr>
      <w:r w:rsidRPr="00534FE1">
        <w:rPr>
          <w:rFonts w:eastAsia="Calibri" w:cs="Arial"/>
          <w:color w:val="000000"/>
          <w:lang w:eastAsia="fr-FR"/>
        </w:rPr>
        <w:t>La composition du Comité Technique de Réinstallation se présente comme suit :</w:t>
      </w:r>
    </w:p>
    <w:p w14:paraId="249FFEA2" w14:textId="77777777" w:rsidR="007206C9" w:rsidRPr="00534FE1" w:rsidRDefault="007206C9" w:rsidP="00AB5EBE">
      <w:pPr>
        <w:numPr>
          <w:ilvl w:val="0"/>
          <w:numId w:val="162"/>
        </w:numPr>
        <w:spacing w:line="260" w:lineRule="atLeast"/>
        <w:rPr>
          <w:rFonts w:eastAsia="Calibri" w:cs="Arial"/>
          <w:color w:val="000000"/>
          <w:szCs w:val="20"/>
        </w:rPr>
      </w:pPr>
      <w:r w:rsidRPr="00534FE1">
        <w:rPr>
          <w:rFonts w:eastAsia="Calibri" w:cs="Arial"/>
          <w:color w:val="000000"/>
          <w:szCs w:val="20"/>
        </w:rPr>
        <w:t>Président : Représentant de l’ACVDT (Pool d’experts PAPVS) ;</w:t>
      </w:r>
    </w:p>
    <w:p w14:paraId="28F84DBE" w14:textId="77777777" w:rsidR="007206C9" w:rsidRPr="00534FE1" w:rsidRDefault="007206C9" w:rsidP="00AB5EBE">
      <w:pPr>
        <w:numPr>
          <w:ilvl w:val="0"/>
          <w:numId w:val="162"/>
        </w:numPr>
        <w:spacing w:line="260" w:lineRule="atLeast"/>
        <w:rPr>
          <w:rFonts w:eastAsia="Calibri" w:cs="Arial"/>
          <w:color w:val="000000"/>
          <w:szCs w:val="20"/>
        </w:rPr>
      </w:pPr>
      <w:r w:rsidRPr="00534FE1">
        <w:rPr>
          <w:rFonts w:eastAsia="Calibri" w:cs="Arial"/>
          <w:color w:val="000000"/>
          <w:szCs w:val="20"/>
        </w:rPr>
        <w:t>Vice-président : Conseiller Technique aux Affaires Juridiques du MCVDD ;</w:t>
      </w:r>
    </w:p>
    <w:p w14:paraId="58CB3109" w14:textId="277BFCDA" w:rsidR="007206C9" w:rsidRPr="00534FE1" w:rsidRDefault="007206C9" w:rsidP="00AB5EBE">
      <w:pPr>
        <w:numPr>
          <w:ilvl w:val="0"/>
          <w:numId w:val="162"/>
        </w:numPr>
        <w:spacing w:line="260" w:lineRule="atLeast"/>
        <w:rPr>
          <w:rFonts w:eastAsia="Calibri" w:cs="Arial"/>
          <w:color w:val="000000"/>
          <w:szCs w:val="20"/>
        </w:rPr>
      </w:pPr>
      <w:r w:rsidRPr="00534FE1">
        <w:rPr>
          <w:rFonts w:eastAsia="Calibri" w:cs="Arial"/>
          <w:color w:val="000000"/>
          <w:szCs w:val="20"/>
        </w:rPr>
        <w:t>1</w:t>
      </w:r>
      <w:r w:rsidRPr="00534FE1">
        <w:rPr>
          <w:rFonts w:eastAsia="Calibri" w:cs="Arial"/>
          <w:color w:val="000000"/>
          <w:szCs w:val="20"/>
          <w:vertAlign w:val="superscript"/>
        </w:rPr>
        <w:t>er</w:t>
      </w:r>
      <w:r w:rsidRPr="00534FE1">
        <w:rPr>
          <w:rFonts w:eastAsia="Calibri" w:cs="Arial"/>
          <w:color w:val="000000"/>
          <w:szCs w:val="20"/>
        </w:rPr>
        <w:t xml:space="preserve"> Rapporteur : Maire de la Commune d</w:t>
      </w:r>
      <w:r w:rsidR="00B5456E">
        <w:rPr>
          <w:rFonts w:eastAsia="Calibri" w:cs="Arial"/>
          <w:color w:val="000000"/>
          <w:szCs w:val="20"/>
        </w:rPr>
        <w:t xml:space="preserve">’Abomey </w:t>
      </w:r>
      <w:r w:rsidRPr="00534FE1">
        <w:rPr>
          <w:rFonts w:eastAsia="Calibri" w:cs="Arial"/>
          <w:color w:val="000000"/>
          <w:szCs w:val="20"/>
        </w:rPr>
        <w:t>ou son Représentant (2</w:t>
      </w:r>
      <w:r w:rsidRPr="00534FE1">
        <w:rPr>
          <w:rFonts w:eastAsia="Calibri" w:cs="Arial"/>
          <w:color w:val="000000"/>
          <w:szCs w:val="20"/>
          <w:vertAlign w:val="superscript"/>
        </w:rPr>
        <w:t>ème</w:t>
      </w:r>
      <w:r w:rsidRPr="00534FE1">
        <w:rPr>
          <w:rFonts w:eastAsia="Calibri" w:cs="Arial"/>
          <w:color w:val="000000"/>
          <w:szCs w:val="20"/>
        </w:rPr>
        <w:t xml:space="preserve"> Adjoint au Maire) ;</w:t>
      </w:r>
    </w:p>
    <w:p w14:paraId="06251D42" w14:textId="5BC4EFA2" w:rsidR="007206C9" w:rsidRPr="00534FE1" w:rsidRDefault="007206C9" w:rsidP="00AB5EBE">
      <w:pPr>
        <w:numPr>
          <w:ilvl w:val="0"/>
          <w:numId w:val="162"/>
        </w:numPr>
        <w:spacing w:line="260" w:lineRule="atLeast"/>
        <w:rPr>
          <w:rFonts w:eastAsia="Calibri" w:cs="Arial"/>
          <w:color w:val="000000"/>
          <w:szCs w:val="20"/>
        </w:rPr>
      </w:pPr>
      <w:r w:rsidRPr="00534FE1">
        <w:rPr>
          <w:rFonts w:eastAsia="Calibri" w:cs="Arial"/>
          <w:color w:val="000000"/>
          <w:szCs w:val="20"/>
        </w:rPr>
        <w:t>2</w:t>
      </w:r>
      <w:r w:rsidRPr="00534FE1">
        <w:rPr>
          <w:rFonts w:eastAsia="Calibri" w:cs="Arial"/>
          <w:color w:val="000000"/>
          <w:szCs w:val="20"/>
          <w:vertAlign w:val="superscript"/>
        </w:rPr>
        <w:t>ème</w:t>
      </w:r>
      <w:r w:rsidRPr="00534FE1">
        <w:rPr>
          <w:rFonts w:eastAsia="Calibri" w:cs="Arial"/>
          <w:color w:val="000000"/>
          <w:szCs w:val="20"/>
        </w:rPr>
        <w:t xml:space="preserve"> Rapporteur : Directeur ou Chef des Ser</w:t>
      </w:r>
      <w:r w:rsidR="00B5456E">
        <w:rPr>
          <w:rFonts w:eastAsia="Calibri" w:cs="Arial"/>
          <w:color w:val="000000"/>
          <w:szCs w:val="20"/>
        </w:rPr>
        <w:t>vices Techniques de la ville d’Abomey</w:t>
      </w:r>
      <w:r w:rsidRPr="00534FE1">
        <w:rPr>
          <w:rFonts w:eastAsia="Calibri" w:cs="Arial"/>
          <w:color w:val="000000"/>
          <w:szCs w:val="20"/>
        </w:rPr>
        <w:t> ;</w:t>
      </w:r>
    </w:p>
    <w:p w14:paraId="58E03189" w14:textId="77777777" w:rsidR="007206C9" w:rsidRPr="00534FE1" w:rsidRDefault="007206C9" w:rsidP="00AB5EBE">
      <w:pPr>
        <w:numPr>
          <w:ilvl w:val="0"/>
          <w:numId w:val="162"/>
        </w:numPr>
        <w:spacing w:line="260" w:lineRule="atLeast"/>
        <w:rPr>
          <w:rFonts w:eastAsia="Calibri" w:cs="Arial"/>
          <w:color w:val="000000"/>
          <w:szCs w:val="20"/>
        </w:rPr>
      </w:pPr>
      <w:r w:rsidRPr="00534FE1">
        <w:rPr>
          <w:rFonts w:eastAsia="Calibri" w:cs="Arial"/>
          <w:color w:val="000000"/>
          <w:szCs w:val="20"/>
        </w:rPr>
        <w:t>3</w:t>
      </w:r>
      <w:r w:rsidRPr="00534FE1">
        <w:rPr>
          <w:rFonts w:eastAsia="Calibri" w:cs="Arial"/>
          <w:color w:val="000000"/>
          <w:szCs w:val="20"/>
          <w:vertAlign w:val="superscript"/>
        </w:rPr>
        <w:t>ème</w:t>
      </w:r>
      <w:r w:rsidRPr="00534FE1">
        <w:rPr>
          <w:rFonts w:eastAsia="Calibri" w:cs="Arial"/>
          <w:color w:val="000000"/>
          <w:szCs w:val="20"/>
        </w:rPr>
        <w:t xml:space="preserve"> Rapporteur : Représentant de l’AMO ;</w:t>
      </w:r>
    </w:p>
    <w:p w14:paraId="2BD93654" w14:textId="77777777" w:rsidR="007206C9" w:rsidRPr="00534FE1" w:rsidRDefault="007206C9" w:rsidP="00AB5EBE">
      <w:pPr>
        <w:numPr>
          <w:ilvl w:val="0"/>
          <w:numId w:val="162"/>
        </w:numPr>
        <w:spacing w:line="260" w:lineRule="atLeast"/>
        <w:rPr>
          <w:rFonts w:eastAsia="Calibri" w:cs="Arial"/>
          <w:color w:val="000000"/>
          <w:szCs w:val="20"/>
        </w:rPr>
      </w:pPr>
      <w:r w:rsidRPr="00534FE1">
        <w:rPr>
          <w:rFonts w:eastAsia="Calibri" w:cs="Arial"/>
          <w:color w:val="000000"/>
          <w:szCs w:val="20"/>
        </w:rPr>
        <w:t>Membres :</w:t>
      </w:r>
    </w:p>
    <w:p w14:paraId="4705FB06" w14:textId="54BCE3EF" w:rsidR="007206C9" w:rsidRPr="00534FE1" w:rsidRDefault="007206C9" w:rsidP="00AB5EBE">
      <w:pPr>
        <w:numPr>
          <w:ilvl w:val="0"/>
          <w:numId w:val="163"/>
        </w:numPr>
        <w:spacing w:line="260" w:lineRule="atLeast"/>
        <w:rPr>
          <w:rFonts w:eastAsia="Calibri" w:cs="Arial"/>
          <w:color w:val="000000"/>
          <w:szCs w:val="20"/>
        </w:rPr>
      </w:pPr>
      <w:r w:rsidRPr="00534FE1">
        <w:rPr>
          <w:rFonts w:eastAsia="Calibri" w:cs="Arial"/>
          <w:color w:val="000000"/>
          <w:szCs w:val="20"/>
        </w:rPr>
        <w:t>Chef Services des Affaires Domaniales de la Mairie d</w:t>
      </w:r>
      <w:r w:rsidR="00B5456E">
        <w:rPr>
          <w:rFonts w:eastAsia="Calibri" w:cs="Arial"/>
          <w:color w:val="000000"/>
          <w:szCs w:val="20"/>
        </w:rPr>
        <w:t>’Abomey</w:t>
      </w:r>
      <w:r w:rsidRPr="00534FE1">
        <w:rPr>
          <w:rFonts w:eastAsia="Calibri" w:cs="Arial"/>
          <w:color w:val="000000"/>
          <w:szCs w:val="20"/>
        </w:rPr>
        <w:t> ;</w:t>
      </w:r>
    </w:p>
    <w:p w14:paraId="4B7BEC19" w14:textId="77777777" w:rsidR="007206C9" w:rsidRPr="00534FE1" w:rsidRDefault="007206C9" w:rsidP="00AB5EBE">
      <w:pPr>
        <w:numPr>
          <w:ilvl w:val="0"/>
          <w:numId w:val="163"/>
        </w:numPr>
        <w:spacing w:line="260" w:lineRule="atLeast"/>
        <w:rPr>
          <w:rFonts w:eastAsia="Calibri" w:cs="Arial"/>
          <w:color w:val="000000"/>
          <w:szCs w:val="20"/>
        </w:rPr>
      </w:pPr>
      <w:r w:rsidRPr="00534FE1">
        <w:rPr>
          <w:rFonts w:eastAsia="Calibri" w:cs="Arial"/>
          <w:color w:val="000000"/>
          <w:szCs w:val="20"/>
        </w:rPr>
        <w:t>Un représentant du Service Développement Local et Planification (SDLP) ou Service Environnement Assainissement, climat et eau (SEACE) ;</w:t>
      </w:r>
    </w:p>
    <w:p w14:paraId="6C1D4988" w14:textId="77777777" w:rsidR="007206C9" w:rsidRPr="00534FE1" w:rsidRDefault="007206C9" w:rsidP="00AB5EBE">
      <w:pPr>
        <w:numPr>
          <w:ilvl w:val="0"/>
          <w:numId w:val="163"/>
        </w:numPr>
        <w:spacing w:line="260" w:lineRule="atLeast"/>
        <w:rPr>
          <w:rFonts w:eastAsia="Calibri" w:cs="Arial"/>
          <w:color w:val="000000"/>
          <w:szCs w:val="20"/>
        </w:rPr>
      </w:pPr>
      <w:r w:rsidRPr="00534FE1">
        <w:rPr>
          <w:rFonts w:eastAsia="Calibri" w:cs="Arial"/>
          <w:color w:val="000000"/>
          <w:szCs w:val="20"/>
        </w:rPr>
        <w:t>Président du Comité de Développement de Quartier (CDQ) ;</w:t>
      </w:r>
    </w:p>
    <w:p w14:paraId="3A9AC710" w14:textId="77777777" w:rsidR="007206C9" w:rsidRPr="00534FE1" w:rsidRDefault="007206C9" w:rsidP="00AB5EBE">
      <w:pPr>
        <w:numPr>
          <w:ilvl w:val="0"/>
          <w:numId w:val="163"/>
        </w:numPr>
        <w:spacing w:line="260" w:lineRule="atLeast"/>
        <w:rPr>
          <w:rFonts w:eastAsia="Calibri" w:cs="Arial"/>
          <w:color w:val="000000"/>
          <w:szCs w:val="20"/>
        </w:rPr>
      </w:pPr>
      <w:r w:rsidRPr="00534FE1">
        <w:rPr>
          <w:rFonts w:eastAsia="Calibri" w:cs="Arial"/>
          <w:color w:val="000000"/>
          <w:szCs w:val="20"/>
        </w:rPr>
        <w:t>Président du Comité des Riverains ;</w:t>
      </w:r>
    </w:p>
    <w:p w14:paraId="5ED396F0" w14:textId="77777777" w:rsidR="007206C9" w:rsidRPr="00534FE1" w:rsidRDefault="007206C9" w:rsidP="00AB5EBE">
      <w:pPr>
        <w:numPr>
          <w:ilvl w:val="0"/>
          <w:numId w:val="162"/>
        </w:numPr>
        <w:spacing w:line="260" w:lineRule="atLeast"/>
        <w:rPr>
          <w:rFonts w:eastAsia="Calibri" w:cs="Arial"/>
          <w:color w:val="000000"/>
          <w:szCs w:val="20"/>
        </w:rPr>
      </w:pPr>
      <w:r w:rsidRPr="00534FE1">
        <w:rPr>
          <w:rFonts w:eastAsia="Calibri" w:cs="Arial"/>
          <w:color w:val="000000"/>
          <w:szCs w:val="20"/>
        </w:rPr>
        <w:t>Le Représentant du bureau d’études chargé du contrôle de la mise en œuvre des mesures issues de l’étude d’impact environnemental et social (EIES), notamment du Plan de Gestion Environnementale et Sociale et du Plan d’Action de Réinstallation ;</w:t>
      </w:r>
    </w:p>
    <w:p w14:paraId="76526521" w14:textId="77777777" w:rsidR="007206C9" w:rsidRPr="00534FE1" w:rsidRDefault="007206C9" w:rsidP="00AB5EBE">
      <w:pPr>
        <w:numPr>
          <w:ilvl w:val="0"/>
          <w:numId w:val="162"/>
        </w:numPr>
        <w:spacing w:line="260" w:lineRule="atLeast"/>
        <w:rPr>
          <w:rFonts w:eastAsia="Calibri" w:cs="Arial"/>
          <w:color w:val="000000"/>
          <w:szCs w:val="20"/>
        </w:rPr>
      </w:pPr>
      <w:r w:rsidRPr="00534FE1">
        <w:rPr>
          <w:rFonts w:eastAsia="Calibri" w:cs="Arial"/>
          <w:color w:val="000000"/>
          <w:szCs w:val="20"/>
        </w:rPr>
        <w:t>Le Représentant du bureau d’études chargé du contrôle technique des travaux de construction de collecteurs et d’aménagement des rues connexes. Le Comité s’appuiera sur l’expertise des consultants recrutés pour l’élaboration du PAR et adressera des comptes rendus et des rapports à l’ACVDT (Pool PAPVS).</w:t>
      </w:r>
    </w:p>
    <w:p w14:paraId="51FE8B10" w14:textId="77777777" w:rsidR="007206C9" w:rsidRPr="00534FE1" w:rsidRDefault="007206C9" w:rsidP="007206C9">
      <w:pPr>
        <w:autoSpaceDE w:val="0"/>
        <w:autoSpaceDN w:val="0"/>
        <w:adjustRightInd w:val="0"/>
        <w:rPr>
          <w:rFonts w:eastAsia="Calibri" w:cs="Arial"/>
          <w:color w:val="000000"/>
          <w:lang w:eastAsia="fr-FR"/>
        </w:rPr>
      </w:pPr>
      <w:r w:rsidRPr="00534FE1">
        <w:rPr>
          <w:rFonts w:eastAsia="Calibri" w:cs="Arial"/>
          <w:color w:val="000000"/>
          <w:lang w:eastAsia="fr-FR"/>
        </w:rPr>
        <w:t xml:space="preserve">Le Comité Technique peut faire appel à la compétence de toute autre personne ressource en cas de nécessité. Les modalités de fonctionnement du Comité Technique de Réinstallation seront précisées par l’arrêté ministériel, sur proposition de l’ACVDT (Pool PAPVS). Les différents intervenants dans le processus de mise en œuvre du PAR et leur responsabilité sont consignés dans le tableau ci-après : </w:t>
      </w:r>
    </w:p>
    <w:p w14:paraId="06482A09" w14:textId="77777777" w:rsidR="00B5456E" w:rsidRDefault="00B5456E" w:rsidP="007206C9">
      <w:pPr>
        <w:autoSpaceDE w:val="0"/>
        <w:autoSpaceDN w:val="0"/>
        <w:adjustRightInd w:val="0"/>
        <w:spacing w:line="360" w:lineRule="auto"/>
        <w:jc w:val="center"/>
        <w:rPr>
          <w:rFonts w:eastAsia="Calibri" w:cs="Arial"/>
          <w:b/>
          <w:color w:val="000000"/>
          <w:sz w:val="20"/>
          <w:szCs w:val="20"/>
          <w:lang w:eastAsia="fr-FR"/>
        </w:rPr>
      </w:pPr>
      <w:bookmarkStart w:id="1805" w:name="_Toc52808738"/>
      <w:bookmarkStart w:id="1806" w:name="_Toc52814430"/>
      <w:bookmarkStart w:id="1807" w:name="_Toc52873794"/>
    </w:p>
    <w:p w14:paraId="2D29CA31" w14:textId="106B5B18" w:rsidR="007206C9" w:rsidRPr="00534FE1" w:rsidRDefault="007206C9" w:rsidP="007206C9">
      <w:pPr>
        <w:autoSpaceDE w:val="0"/>
        <w:autoSpaceDN w:val="0"/>
        <w:adjustRightInd w:val="0"/>
        <w:spacing w:line="360" w:lineRule="auto"/>
        <w:jc w:val="center"/>
        <w:rPr>
          <w:rFonts w:eastAsia="Calibri" w:cs="Arial"/>
          <w:b/>
          <w:color w:val="000000"/>
          <w:sz w:val="20"/>
          <w:szCs w:val="20"/>
          <w:lang w:eastAsia="fr-FR"/>
        </w:rPr>
      </w:pPr>
      <w:bookmarkStart w:id="1808" w:name="_Toc52902817"/>
      <w:r w:rsidRPr="00534FE1">
        <w:rPr>
          <w:rFonts w:eastAsia="Calibri" w:cs="Arial"/>
          <w:b/>
          <w:color w:val="000000"/>
          <w:sz w:val="20"/>
          <w:szCs w:val="20"/>
          <w:lang w:eastAsia="fr-FR"/>
        </w:rPr>
        <w:lastRenderedPageBreak/>
        <w:t xml:space="preserve">Tableau </w:t>
      </w:r>
      <w:r w:rsidRPr="00534FE1">
        <w:rPr>
          <w:rFonts w:eastAsia="Calibri" w:cs="Arial"/>
          <w:b/>
          <w:color w:val="000000"/>
          <w:sz w:val="20"/>
          <w:szCs w:val="20"/>
          <w:lang w:eastAsia="fr-FR"/>
        </w:rPr>
        <w:fldChar w:fldCharType="begin"/>
      </w:r>
      <w:r w:rsidRPr="00534FE1">
        <w:rPr>
          <w:rFonts w:eastAsia="Calibri" w:cs="Arial"/>
          <w:b/>
          <w:color w:val="000000"/>
          <w:sz w:val="20"/>
          <w:szCs w:val="20"/>
          <w:lang w:eastAsia="fr-FR"/>
        </w:rPr>
        <w:instrText xml:space="preserve"> SEQ Tableau \* ARABIC </w:instrText>
      </w:r>
      <w:r w:rsidRPr="00534FE1">
        <w:rPr>
          <w:rFonts w:eastAsia="Calibri" w:cs="Arial"/>
          <w:b/>
          <w:color w:val="000000"/>
          <w:sz w:val="20"/>
          <w:szCs w:val="20"/>
          <w:lang w:eastAsia="fr-FR"/>
        </w:rPr>
        <w:fldChar w:fldCharType="separate"/>
      </w:r>
      <w:r w:rsidR="00B5456E">
        <w:rPr>
          <w:rFonts w:eastAsia="Calibri" w:cs="Arial"/>
          <w:b/>
          <w:noProof/>
          <w:color w:val="000000"/>
          <w:sz w:val="20"/>
          <w:szCs w:val="20"/>
          <w:lang w:eastAsia="fr-FR"/>
        </w:rPr>
        <w:t>64</w:t>
      </w:r>
      <w:r w:rsidRPr="00534FE1">
        <w:rPr>
          <w:rFonts w:eastAsia="Calibri" w:cs="Arial"/>
          <w:b/>
          <w:color w:val="000000"/>
          <w:sz w:val="20"/>
          <w:szCs w:val="20"/>
          <w:lang w:eastAsia="fr-FR"/>
        </w:rPr>
        <w:fldChar w:fldCharType="end"/>
      </w:r>
      <w:r w:rsidRPr="00534FE1">
        <w:rPr>
          <w:rFonts w:eastAsia="Calibri" w:cs="Arial"/>
          <w:b/>
          <w:color w:val="000000"/>
          <w:sz w:val="20"/>
          <w:szCs w:val="20"/>
          <w:lang w:eastAsia="fr-FR"/>
        </w:rPr>
        <w:t xml:space="preserve"> : Synthèse de  la mise en œuvre  et suivi – évaluation du PAR</w:t>
      </w:r>
      <w:bookmarkEnd w:id="1805"/>
      <w:bookmarkEnd w:id="1806"/>
      <w:bookmarkEnd w:id="1807"/>
      <w:bookmarkEnd w:id="1808"/>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722"/>
        <w:gridCol w:w="5783"/>
      </w:tblGrid>
      <w:tr w:rsidR="007206C9" w:rsidRPr="00534FE1" w14:paraId="183FB504" w14:textId="77777777" w:rsidTr="008F0527">
        <w:trPr>
          <w:tblHeader/>
        </w:trPr>
        <w:tc>
          <w:tcPr>
            <w:tcW w:w="567" w:type="dxa"/>
            <w:shd w:val="clear" w:color="auto" w:fill="00B0F0"/>
            <w:vAlign w:val="center"/>
          </w:tcPr>
          <w:p w14:paraId="373E8A6D" w14:textId="77777777" w:rsidR="007206C9" w:rsidRPr="00534FE1" w:rsidRDefault="007206C9" w:rsidP="008F0527">
            <w:pPr>
              <w:spacing w:before="60" w:line="240" w:lineRule="auto"/>
              <w:jc w:val="center"/>
              <w:rPr>
                <w:rFonts w:cs="Arial"/>
                <w:b/>
                <w:color w:val="000000"/>
                <w:sz w:val="20"/>
                <w:szCs w:val="20"/>
              </w:rPr>
            </w:pPr>
            <w:r w:rsidRPr="00534FE1">
              <w:rPr>
                <w:rFonts w:cs="Arial"/>
                <w:b/>
                <w:color w:val="000000"/>
                <w:sz w:val="20"/>
                <w:szCs w:val="20"/>
              </w:rPr>
              <w:t>N°</w:t>
            </w:r>
          </w:p>
        </w:tc>
        <w:tc>
          <w:tcPr>
            <w:tcW w:w="2722" w:type="dxa"/>
            <w:shd w:val="clear" w:color="auto" w:fill="00B0F0"/>
            <w:vAlign w:val="center"/>
          </w:tcPr>
          <w:p w14:paraId="75513C27" w14:textId="77777777" w:rsidR="007206C9" w:rsidRPr="00534FE1" w:rsidRDefault="007206C9" w:rsidP="008F0527">
            <w:pPr>
              <w:spacing w:before="60" w:line="240" w:lineRule="auto"/>
              <w:rPr>
                <w:rFonts w:eastAsia="Calibri" w:cs="Arial"/>
                <w:b/>
                <w:color w:val="000000"/>
                <w:sz w:val="20"/>
                <w:szCs w:val="20"/>
              </w:rPr>
            </w:pPr>
            <w:r w:rsidRPr="00534FE1">
              <w:rPr>
                <w:rFonts w:eastAsia="Calibri" w:cs="Arial"/>
                <w:b/>
                <w:color w:val="000000"/>
                <w:sz w:val="20"/>
                <w:szCs w:val="20"/>
              </w:rPr>
              <w:t>Acteurs/Organisation</w:t>
            </w:r>
          </w:p>
        </w:tc>
        <w:tc>
          <w:tcPr>
            <w:tcW w:w="5783" w:type="dxa"/>
            <w:shd w:val="clear" w:color="auto" w:fill="00B0F0"/>
          </w:tcPr>
          <w:p w14:paraId="487DAC16" w14:textId="77777777" w:rsidR="007206C9" w:rsidRPr="00534FE1" w:rsidRDefault="007206C9" w:rsidP="008F0527">
            <w:pPr>
              <w:spacing w:before="60" w:line="240" w:lineRule="auto"/>
              <w:jc w:val="center"/>
              <w:rPr>
                <w:rFonts w:eastAsia="Calibri" w:cs="Arial"/>
                <w:b/>
                <w:color w:val="000000"/>
                <w:sz w:val="20"/>
                <w:szCs w:val="20"/>
              </w:rPr>
            </w:pPr>
            <w:r w:rsidRPr="00534FE1">
              <w:rPr>
                <w:rFonts w:eastAsia="Calibri" w:cs="Arial"/>
                <w:b/>
                <w:color w:val="000000"/>
                <w:sz w:val="20"/>
                <w:szCs w:val="20"/>
              </w:rPr>
              <w:t>Responsabilités</w:t>
            </w:r>
          </w:p>
        </w:tc>
      </w:tr>
      <w:tr w:rsidR="007206C9" w:rsidRPr="00534FE1" w14:paraId="11461B32" w14:textId="77777777" w:rsidTr="008F0527">
        <w:tc>
          <w:tcPr>
            <w:tcW w:w="567" w:type="dxa"/>
            <w:shd w:val="clear" w:color="auto" w:fill="auto"/>
            <w:vAlign w:val="center"/>
          </w:tcPr>
          <w:p w14:paraId="5F1018F1"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0799C220"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Agence du Cadre de Vie et du Développement Durable (Promoteur et Maître d’Ouvrage)</w:t>
            </w:r>
          </w:p>
        </w:tc>
        <w:tc>
          <w:tcPr>
            <w:tcW w:w="5783" w:type="dxa"/>
            <w:shd w:val="clear" w:color="auto" w:fill="auto"/>
          </w:tcPr>
          <w:p w14:paraId="30B900AB"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Représente le Gouvernement Béninois dans la mise en œuvre du Projet ;</w:t>
            </w:r>
          </w:p>
          <w:p w14:paraId="445B7F0E"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Mets en place l’unité de Gestion du Projet (Pool d’experts PAPVS)</w:t>
            </w:r>
          </w:p>
          <w:p w14:paraId="05261B40"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Suit les indemnisations des PAP ;</w:t>
            </w:r>
          </w:p>
          <w:p w14:paraId="21F00D97"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Suit et évalue l’exécution du PAR.</w:t>
            </w:r>
          </w:p>
        </w:tc>
      </w:tr>
      <w:tr w:rsidR="007206C9" w:rsidRPr="00534FE1" w14:paraId="013E075C" w14:textId="77777777" w:rsidTr="008F0527">
        <w:tc>
          <w:tcPr>
            <w:tcW w:w="567" w:type="dxa"/>
            <w:shd w:val="clear" w:color="auto" w:fill="auto"/>
            <w:vAlign w:val="center"/>
          </w:tcPr>
          <w:p w14:paraId="498E0FA0"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69FA4B62"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Ministère en charge des Finances </w:t>
            </w:r>
          </w:p>
        </w:tc>
        <w:tc>
          <w:tcPr>
            <w:tcW w:w="5783" w:type="dxa"/>
            <w:shd w:val="clear" w:color="auto" w:fill="auto"/>
          </w:tcPr>
          <w:p w14:paraId="422ADBC6"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Mobilise les fonds nécessaires aux indemnisations des PAP ;</w:t>
            </w:r>
          </w:p>
        </w:tc>
      </w:tr>
      <w:tr w:rsidR="007206C9" w:rsidRPr="00534FE1" w14:paraId="061B7ACA" w14:textId="77777777" w:rsidTr="008F0527">
        <w:tc>
          <w:tcPr>
            <w:tcW w:w="567" w:type="dxa"/>
            <w:shd w:val="clear" w:color="auto" w:fill="auto"/>
            <w:vAlign w:val="center"/>
          </w:tcPr>
          <w:p w14:paraId="43AD1263"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61A7421F"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AMO </w:t>
            </w:r>
          </w:p>
        </w:tc>
        <w:tc>
          <w:tcPr>
            <w:tcW w:w="5783" w:type="dxa"/>
            <w:shd w:val="clear" w:color="auto" w:fill="auto"/>
          </w:tcPr>
          <w:p w14:paraId="68A0829D"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Recrute le consultant chargé de la mise en œuvre du PAR</w:t>
            </w:r>
          </w:p>
          <w:p w14:paraId="70BFBBB1"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Assure le rapportage du Comité Technique de Réinstallation installé par le Maire et chargé des travaux de négociation du coût de dédommagement ;</w:t>
            </w:r>
          </w:p>
          <w:p w14:paraId="06905C68"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Enregistre et finalise la liste des PAP ; </w:t>
            </w:r>
          </w:p>
          <w:p w14:paraId="6B35B2DB"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7206C9" w:rsidRPr="00534FE1" w14:paraId="1B8C89EA" w14:textId="77777777" w:rsidTr="008F0527">
        <w:tc>
          <w:tcPr>
            <w:tcW w:w="567" w:type="dxa"/>
            <w:shd w:val="clear" w:color="auto" w:fill="auto"/>
            <w:vAlign w:val="center"/>
          </w:tcPr>
          <w:p w14:paraId="67425B57"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77B70F24"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Comité Technique de Réinstallation</w:t>
            </w:r>
          </w:p>
        </w:tc>
        <w:tc>
          <w:tcPr>
            <w:tcW w:w="5783" w:type="dxa"/>
            <w:shd w:val="clear" w:color="auto" w:fill="auto"/>
          </w:tcPr>
          <w:p w14:paraId="44CCBF8E"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aux travaux d’évaluation du coût de dédommagement des PAP ;</w:t>
            </w:r>
          </w:p>
          <w:p w14:paraId="7DDD7E94"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Rend compte au Gouvernement des résultats des différentes négociations ;</w:t>
            </w:r>
          </w:p>
          <w:p w14:paraId="354DE55C"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w:t>
            </w:r>
          </w:p>
          <w:p w14:paraId="0864BBFD"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7206C9" w:rsidRPr="00534FE1" w14:paraId="7F53F75B" w14:textId="77777777" w:rsidTr="008F0527">
        <w:tc>
          <w:tcPr>
            <w:tcW w:w="567" w:type="dxa"/>
            <w:shd w:val="clear" w:color="auto" w:fill="auto"/>
            <w:vAlign w:val="center"/>
          </w:tcPr>
          <w:p w14:paraId="7993A7E7" w14:textId="77777777" w:rsidR="007206C9" w:rsidRPr="00534FE1" w:rsidRDefault="007206C9" w:rsidP="00AB5EBE">
            <w:pPr>
              <w:numPr>
                <w:ilvl w:val="0"/>
                <w:numId w:val="164"/>
              </w:numPr>
              <w:spacing w:before="60" w:line="240" w:lineRule="auto"/>
              <w:jc w:val="left"/>
              <w:rPr>
                <w:rFonts w:cs="Arial"/>
                <w:b/>
                <w:color w:val="000000"/>
                <w:sz w:val="20"/>
                <w:szCs w:val="20"/>
              </w:rPr>
            </w:pPr>
          </w:p>
        </w:tc>
        <w:tc>
          <w:tcPr>
            <w:tcW w:w="2722" w:type="dxa"/>
            <w:shd w:val="clear" w:color="auto" w:fill="auto"/>
            <w:vAlign w:val="center"/>
          </w:tcPr>
          <w:p w14:paraId="309D3737"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Comité Local de Réinstallation</w:t>
            </w:r>
          </w:p>
        </w:tc>
        <w:tc>
          <w:tcPr>
            <w:tcW w:w="5783" w:type="dxa"/>
            <w:shd w:val="clear" w:color="auto" w:fill="auto"/>
          </w:tcPr>
          <w:p w14:paraId="1A5BFAD8"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aux travaux d’évaluation du coût de dédommagement des PAP ;</w:t>
            </w:r>
          </w:p>
          <w:p w14:paraId="55B2FD58"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Négocie avec les PAP les coûts de dédommagement ;</w:t>
            </w:r>
          </w:p>
          <w:p w14:paraId="4EAE00BE"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Rend compte au Gouvernement des résultats des différentes négociations ;</w:t>
            </w:r>
          </w:p>
          <w:p w14:paraId="045F68D2"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w:t>
            </w:r>
          </w:p>
          <w:p w14:paraId="5B44F410" w14:textId="77777777" w:rsidR="007206C9" w:rsidRPr="00534FE1" w:rsidRDefault="007206C9" w:rsidP="008F0527">
            <w:pPr>
              <w:spacing w:before="60" w:line="240" w:lineRule="auto"/>
              <w:rPr>
                <w:rFonts w:cs="Arial"/>
                <w:color w:val="000000"/>
                <w:sz w:val="20"/>
                <w:szCs w:val="20"/>
              </w:rPr>
            </w:pPr>
            <w:r w:rsidRPr="00534FE1">
              <w:rPr>
                <w:rFonts w:eastAsia="Calibri" w:cs="Arial"/>
                <w:color w:val="000000"/>
                <w:sz w:val="20"/>
                <w:szCs w:val="20"/>
              </w:rPr>
              <w:t>Participe au suivi de la mise en œuvre du PAR</w:t>
            </w:r>
          </w:p>
        </w:tc>
      </w:tr>
      <w:tr w:rsidR="007206C9" w:rsidRPr="00534FE1" w14:paraId="271363CB" w14:textId="77777777" w:rsidTr="008F0527">
        <w:tc>
          <w:tcPr>
            <w:tcW w:w="567" w:type="dxa"/>
            <w:shd w:val="clear" w:color="auto" w:fill="auto"/>
            <w:vAlign w:val="center"/>
          </w:tcPr>
          <w:p w14:paraId="53454D54"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24B45F51"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Préfecture</w:t>
            </w:r>
          </w:p>
        </w:tc>
        <w:tc>
          <w:tcPr>
            <w:tcW w:w="5783" w:type="dxa"/>
            <w:shd w:val="clear" w:color="auto" w:fill="auto"/>
          </w:tcPr>
          <w:p w14:paraId="36B96B10"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Met en place le Comité Technique de Réinstallation ;</w:t>
            </w:r>
          </w:p>
          <w:p w14:paraId="024D06FA"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 ;</w:t>
            </w:r>
          </w:p>
          <w:p w14:paraId="60116735"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Gère les conflits à l’amiable (avec le CTR) ;</w:t>
            </w:r>
          </w:p>
          <w:p w14:paraId="16B1338D"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7206C9" w:rsidRPr="00534FE1" w14:paraId="34905CEB" w14:textId="77777777" w:rsidTr="008F0527">
        <w:tc>
          <w:tcPr>
            <w:tcW w:w="567" w:type="dxa"/>
            <w:shd w:val="clear" w:color="auto" w:fill="auto"/>
            <w:vAlign w:val="center"/>
          </w:tcPr>
          <w:p w14:paraId="2DE825BC"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3DFC5F9C" w14:textId="31918833" w:rsidR="007206C9" w:rsidRPr="00534FE1" w:rsidRDefault="007206C9" w:rsidP="007206C9">
            <w:pPr>
              <w:spacing w:before="60" w:line="240" w:lineRule="auto"/>
              <w:rPr>
                <w:rFonts w:eastAsia="Calibri" w:cs="Arial"/>
                <w:color w:val="000000"/>
                <w:sz w:val="20"/>
                <w:szCs w:val="20"/>
              </w:rPr>
            </w:pPr>
            <w:r w:rsidRPr="00534FE1">
              <w:rPr>
                <w:rFonts w:eastAsia="Calibri" w:cs="Arial"/>
                <w:color w:val="000000"/>
                <w:sz w:val="20"/>
                <w:szCs w:val="20"/>
              </w:rPr>
              <w:t>Mairie d</w:t>
            </w:r>
            <w:r>
              <w:rPr>
                <w:rFonts w:eastAsia="Calibri" w:cs="Arial"/>
                <w:color w:val="000000"/>
                <w:sz w:val="20"/>
                <w:szCs w:val="20"/>
              </w:rPr>
              <w:t xml:space="preserve">’Abomey </w:t>
            </w:r>
          </w:p>
        </w:tc>
        <w:tc>
          <w:tcPr>
            <w:tcW w:w="5783" w:type="dxa"/>
            <w:shd w:val="clear" w:color="auto" w:fill="auto"/>
          </w:tcPr>
          <w:p w14:paraId="15ECB3FF"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Fixe par arrêté la date butoir de recensement des PAP ;</w:t>
            </w:r>
          </w:p>
          <w:p w14:paraId="34C20CB0"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Propose à l’autorité préfectorale les cadres de la Mairie devant être membre du CTR ; </w:t>
            </w:r>
          </w:p>
          <w:p w14:paraId="136D879E"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 ;</w:t>
            </w:r>
          </w:p>
          <w:p w14:paraId="6BF87D68"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Constate l’effectivité de la libération des emprises et rend compte au Préfet ;</w:t>
            </w:r>
          </w:p>
          <w:p w14:paraId="36EFE3C9"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Règle les conflits à l’amiable ;</w:t>
            </w:r>
          </w:p>
          <w:p w14:paraId="2C026A2A"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Met en place le Comité Local de Réinstallation au niveau de chaque arrondissement</w:t>
            </w:r>
          </w:p>
          <w:p w14:paraId="73AFA66B"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7206C9" w:rsidRPr="00534FE1" w14:paraId="10424088" w14:textId="77777777" w:rsidTr="008F0527">
        <w:tc>
          <w:tcPr>
            <w:tcW w:w="567" w:type="dxa"/>
            <w:shd w:val="clear" w:color="auto" w:fill="auto"/>
            <w:vAlign w:val="center"/>
          </w:tcPr>
          <w:p w14:paraId="21497B90"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1B161523"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Arrondissement</w:t>
            </w:r>
          </w:p>
        </w:tc>
        <w:tc>
          <w:tcPr>
            <w:tcW w:w="5783" w:type="dxa"/>
            <w:shd w:val="clear" w:color="auto" w:fill="auto"/>
          </w:tcPr>
          <w:p w14:paraId="3935A0AE"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à l’information/sensibilisation des PAP ;</w:t>
            </w:r>
          </w:p>
          <w:p w14:paraId="5961F931"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Constate l’effectivité de la libération des emprises et rend compte au Maire ;</w:t>
            </w:r>
          </w:p>
          <w:p w14:paraId="1EA1BFAB"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Règle les conflits mineurs ;</w:t>
            </w:r>
          </w:p>
          <w:p w14:paraId="3E42C80E"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Assure le rapportage du Comité local de réinstallation du PAR ;</w:t>
            </w:r>
          </w:p>
          <w:p w14:paraId="23019F1F"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au suivi de la mise en œuvre du PAR.</w:t>
            </w:r>
          </w:p>
        </w:tc>
      </w:tr>
      <w:tr w:rsidR="007206C9" w:rsidRPr="00534FE1" w14:paraId="0ECED98B" w14:textId="77777777" w:rsidTr="008F0527">
        <w:tc>
          <w:tcPr>
            <w:tcW w:w="567" w:type="dxa"/>
            <w:shd w:val="clear" w:color="auto" w:fill="auto"/>
            <w:vAlign w:val="center"/>
          </w:tcPr>
          <w:p w14:paraId="58B253D5"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4C46F595"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Pool d’experts PAPVS (ACVDT)</w:t>
            </w:r>
          </w:p>
        </w:tc>
        <w:tc>
          <w:tcPr>
            <w:tcW w:w="5783" w:type="dxa"/>
            <w:shd w:val="clear" w:color="auto" w:fill="auto"/>
          </w:tcPr>
          <w:p w14:paraId="594841D9"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Chargée de réviser périodiquement le PAR avant et pendant sa mise en œuvre ;</w:t>
            </w:r>
          </w:p>
          <w:p w14:paraId="4413112D"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Suit les différentes activités de la mise en œuvre du PAR</w:t>
            </w:r>
          </w:p>
          <w:p w14:paraId="2A86C20B"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à l’approbation du rapport de mise ne œuvre et de suivi du PAR</w:t>
            </w:r>
          </w:p>
        </w:tc>
      </w:tr>
      <w:tr w:rsidR="007206C9" w:rsidRPr="00534FE1" w14:paraId="419F941A" w14:textId="77777777" w:rsidTr="008F0527">
        <w:tc>
          <w:tcPr>
            <w:tcW w:w="567" w:type="dxa"/>
            <w:shd w:val="clear" w:color="auto" w:fill="auto"/>
            <w:vAlign w:val="center"/>
          </w:tcPr>
          <w:p w14:paraId="307C7028"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30E76D06"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ABE    </w:t>
            </w:r>
          </w:p>
        </w:tc>
        <w:tc>
          <w:tcPr>
            <w:tcW w:w="5783" w:type="dxa"/>
            <w:shd w:val="clear" w:color="auto" w:fill="auto"/>
          </w:tcPr>
          <w:p w14:paraId="394E4563"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Chargée de la mise en œuvre de la politique environnementale définie par le Gouvernement dans le cadre du plan général de développement ; </w:t>
            </w:r>
          </w:p>
          <w:p w14:paraId="0AC8C860"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Gère toutes les procédures d’évaluations environnementales et elle est légalement responsable de la validation des Etudes d'Impact Environnemental (EIE) et autres types d’évaluations environnementales au Bénin. </w:t>
            </w:r>
          </w:p>
          <w:p w14:paraId="53BBC372"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Intervient également dans le suivi de la mise en œuvre du PAR.</w:t>
            </w:r>
          </w:p>
          <w:p w14:paraId="6545CB92"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Participe à l’approbation du rapport de suivi du PAR</w:t>
            </w:r>
          </w:p>
        </w:tc>
      </w:tr>
      <w:tr w:rsidR="007206C9" w:rsidRPr="00534FE1" w14:paraId="2F67702B" w14:textId="77777777" w:rsidTr="008F0527">
        <w:tc>
          <w:tcPr>
            <w:tcW w:w="567" w:type="dxa"/>
            <w:shd w:val="clear" w:color="auto" w:fill="auto"/>
            <w:vAlign w:val="center"/>
          </w:tcPr>
          <w:p w14:paraId="22019126"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center"/>
          </w:tcPr>
          <w:p w14:paraId="312A2144"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Consultant chargé suivi-évaluation externe</w:t>
            </w:r>
          </w:p>
        </w:tc>
        <w:tc>
          <w:tcPr>
            <w:tcW w:w="5783" w:type="dxa"/>
            <w:shd w:val="clear" w:color="auto" w:fill="auto"/>
          </w:tcPr>
          <w:p w14:paraId="384B0BF7" w14:textId="77777777" w:rsidR="007206C9" w:rsidRPr="00534FE1" w:rsidRDefault="007206C9" w:rsidP="008F0527">
            <w:pPr>
              <w:spacing w:before="60" w:line="240" w:lineRule="auto"/>
              <w:rPr>
                <w:rFonts w:eastAsia="Calibri" w:cs="Arial"/>
                <w:color w:val="000000"/>
                <w:sz w:val="20"/>
                <w:szCs w:val="20"/>
                <w:lang w:eastAsia="fr-FR"/>
              </w:rPr>
            </w:pPr>
            <w:r w:rsidRPr="00534FE1">
              <w:rPr>
                <w:rFonts w:eastAsia="Calibri" w:cs="Arial"/>
                <w:color w:val="000000"/>
                <w:sz w:val="20"/>
                <w:szCs w:val="20"/>
                <w:lang w:eastAsia="fr-FR"/>
              </w:rPr>
              <w:t>Suit la mise en place du CTR/CLR</w:t>
            </w:r>
          </w:p>
          <w:p w14:paraId="3216C98A" w14:textId="77777777" w:rsidR="007206C9" w:rsidRPr="00534FE1" w:rsidRDefault="007206C9" w:rsidP="008F0527">
            <w:pPr>
              <w:spacing w:before="60" w:line="240" w:lineRule="auto"/>
              <w:rPr>
                <w:rFonts w:eastAsia="Calibri" w:cs="Arial"/>
                <w:color w:val="000000"/>
                <w:sz w:val="20"/>
                <w:szCs w:val="20"/>
                <w:lang w:eastAsia="fr-FR"/>
              </w:rPr>
            </w:pPr>
            <w:r w:rsidRPr="00534FE1">
              <w:rPr>
                <w:rFonts w:eastAsia="Calibri" w:cs="Arial"/>
                <w:color w:val="000000"/>
                <w:sz w:val="20"/>
                <w:szCs w:val="20"/>
                <w:lang w:eastAsia="fr-FR"/>
              </w:rPr>
              <w:t>Suit la signature des protocoles d’accord</w:t>
            </w:r>
          </w:p>
          <w:p w14:paraId="2F3E7F90" w14:textId="77777777" w:rsidR="007206C9" w:rsidRPr="00534FE1" w:rsidRDefault="007206C9" w:rsidP="008F0527">
            <w:pPr>
              <w:spacing w:before="60" w:line="240" w:lineRule="auto"/>
              <w:rPr>
                <w:rFonts w:eastAsia="Calibri" w:cs="Arial"/>
                <w:color w:val="000000"/>
                <w:sz w:val="20"/>
                <w:szCs w:val="20"/>
                <w:lang w:eastAsia="fr-FR"/>
              </w:rPr>
            </w:pPr>
            <w:r w:rsidRPr="00534FE1">
              <w:rPr>
                <w:rFonts w:eastAsia="Calibri" w:cs="Arial"/>
                <w:color w:val="000000"/>
                <w:sz w:val="20"/>
                <w:szCs w:val="20"/>
                <w:lang w:eastAsia="fr-FR"/>
              </w:rPr>
              <w:t>Suit le payement des indemnisations</w:t>
            </w:r>
          </w:p>
          <w:p w14:paraId="0BB07548"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Suit la gestion des plaintes</w:t>
            </w:r>
          </w:p>
          <w:p w14:paraId="0B9006F4"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Rédige le rapport de mise en œuvre et de suivi du PAR </w:t>
            </w:r>
          </w:p>
        </w:tc>
      </w:tr>
      <w:tr w:rsidR="007206C9" w:rsidRPr="00534FE1" w14:paraId="691CABBE" w14:textId="77777777" w:rsidTr="008F0527">
        <w:tc>
          <w:tcPr>
            <w:tcW w:w="567" w:type="dxa"/>
            <w:shd w:val="clear" w:color="auto" w:fill="auto"/>
            <w:vAlign w:val="center"/>
          </w:tcPr>
          <w:p w14:paraId="2E46FDEF"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bottom"/>
          </w:tcPr>
          <w:p w14:paraId="74888B45"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ONG</w:t>
            </w:r>
          </w:p>
        </w:tc>
        <w:tc>
          <w:tcPr>
            <w:tcW w:w="5783" w:type="dxa"/>
            <w:shd w:val="clear" w:color="auto" w:fill="auto"/>
          </w:tcPr>
          <w:p w14:paraId="3553C0EA"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Intervient dans la médiation, le renforcement des capacités</w:t>
            </w:r>
          </w:p>
        </w:tc>
      </w:tr>
      <w:tr w:rsidR="007206C9" w:rsidRPr="00534FE1" w14:paraId="68A33149" w14:textId="77777777" w:rsidTr="008F0527">
        <w:tc>
          <w:tcPr>
            <w:tcW w:w="567" w:type="dxa"/>
            <w:shd w:val="clear" w:color="auto" w:fill="auto"/>
            <w:vAlign w:val="center"/>
          </w:tcPr>
          <w:p w14:paraId="0BF596F5" w14:textId="77777777" w:rsidR="007206C9" w:rsidRPr="00534FE1" w:rsidRDefault="007206C9" w:rsidP="00AB5EBE">
            <w:pPr>
              <w:numPr>
                <w:ilvl w:val="0"/>
                <w:numId w:val="164"/>
              </w:numPr>
              <w:spacing w:before="60" w:line="240" w:lineRule="auto"/>
              <w:jc w:val="left"/>
              <w:rPr>
                <w:rFonts w:eastAsia="Calibri" w:cs="Arial"/>
                <w:b/>
                <w:color w:val="000000"/>
                <w:sz w:val="20"/>
                <w:szCs w:val="20"/>
              </w:rPr>
            </w:pPr>
          </w:p>
        </w:tc>
        <w:tc>
          <w:tcPr>
            <w:tcW w:w="2722" w:type="dxa"/>
            <w:shd w:val="clear" w:color="auto" w:fill="auto"/>
            <w:vAlign w:val="bottom"/>
          </w:tcPr>
          <w:p w14:paraId="67ACDCF0"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Ministère de la Justice </w:t>
            </w:r>
            <w:r w:rsidRPr="00534FE1">
              <w:rPr>
                <w:rFonts w:eastAsia="Calibri" w:cs="Arial"/>
                <w:b/>
                <w:color w:val="000000"/>
                <w:sz w:val="20"/>
                <w:szCs w:val="20"/>
              </w:rPr>
              <w:t>(Tribunal)</w:t>
            </w:r>
          </w:p>
        </w:tc>
        <w:tc>
          <w:tcPr>
            <w:tcW w:w="5783" w:type="dxa"/>
            <w:shd w:val="clear" w:color="auto" w:fill="auto"/>
          </w:tcPr>
          <w:p w14:paraId="6DA4DC45" w14:textId="77777777" w:rsidR="007206C9" w:rsidRPr="00534FE1" w:rsidRDefault="007206C9" w:rsidP="008F0527">
            <w:pPr>
              <w:spacing w:before="60" w:line="240" w:lineRule="auto"/>
              <w:rPr>
                <w:rFonts w:eastAsia="Calibri" w:cs="Arial"/>
                <w:color w:val="000000"/>
                <w:sz w:val="20"/>
                <w:szCs w:val="20"/>
              </w:rPr>
            </w:pPr>
            <w:r w:rsidRPr="00534FE1">
              <w:rPr>
                <w:rFonts w:eastAsia="Calibri" w:cs="Arial"/>
                <w:color w:val="000000"/>
                <w:sz w:val="20"/>
                <w:szCs w:val="20"/>
              </w:rPr>
              <w:t xml:space="preserve"> Gestion des conflits en dernier recours</w:t>
            </w:r>
          </w:p>
        </w:tc>
      </w:tr>
    </w:tbl>
    <w:p w14:paraId="57A69EDA" w14:textId="77777777" w:rsidR="007206C9" w:rsidRPr="00534FE1" w:rsidRDefault="007206C9" w:rsidP="007206C9">
      <w:pPr>
        <w:spacing w:after="200" w:line="276" w:lineRule="auto"/>
        <w:rPr>
          <w:rFonts w:eastAsia="Calibri" w:cs="Arial"/>
          <w:b/>
          <w:color w:val="000000"/>
          <w:sz w:val="20"/>
          <w:szCs w:val="20"/>
          <w:lang w:eastAsia="fr-FR"/>
        </w:rPr>
      </w:pPr>
      <w:r w:rsidRPr="00534FE1">
        <w:rPr>
          <w:rFonts w:eastAsia="Calibri" w:cs="Arial"/>
          <w:b/>
          <w:color w:val="000000"/>
          <w:sz w:val="20"/>
          <w:szCs w:val="20"/>
          <w:lang w:eastAsia="fr-FR"/>
        </w:rPr>
        <w:t>Source : CECO-BTP, juin 2020</w:t>
      </w:r>
    </w:p>
    <w:p w14:paraId="13C6736F" w14:textId="077C574B" w:rsidR="00285EE0" w:rsidRPr="00FE0392" w:rsidRDefault="007867F2" w:rsidP="00672FBE">
      <w:pPr>
        <w:pStyle w:val="Titre20"/>
        <w:rPr>
          <w:rFonts w:eastAsia="Times New Roman" w:cs="Times New Roman"/>
          <w:bCs/>
          <w:szCs w:val="28"/>
          <w:lang w:eastAsia="de-DE"/>
        </w:rPr>
      </w:pPr>
      <w:bookmarkStart w:id="1809" w:name="_Toc52900962"/>
      <w:bookmarkStart w:id="1810" w:name="_Toc52902712"/>
      <w:r w:rsidRPr="00FE0392">
        <w:rPr>
          <w:rFonts w:asciiTheme="minorHAnsi" w:hAnsiTheme="minorHAnsi"/>
          <w:lang w:eastAsia="de-DE"/>
        </w:rPr>
        <w:t>9.16</w:t>
      </w:r>
      <w:r w:rsidRPr="00FE0392">
        <w:rPr>
          <w:rFonts w:asciiTheme="minorHAnsi" w:eastAsia="Times New Roman" w:hAnsiTheme="minorHAnsi"/>
          <w:lang w:eastAsia="de-DE"/>
        </w:rPr>
        <w:t xml:space="preserve">. </w:t>
      </w:r>
      <w:hyperlink w:anchor="_Toc530601837" w:history="1">
        <w:bookmarkStart w:id="1811" w:name="_Toc44876694"/>
        <w:r w:rsidR="00285EE0" w:rsidRPr="00FE0392">
          <w:rPr>
            <w:rFonts w:eastAsia="Times New Roman" w:cs="Times New Roman"/>
            <w:bCs/>
            <w:szCs w:val="28"/>
            <w:lang w:eastAsia="de-DE"/>
          </w:rPr>
          <w:t>Suivi et évaluation</w:t>
        </w:r>
        <w:bookmarkEnd w:id="1809"/>
        <w:bookmarkEnd w:id="1810"/>
        <w:bookmarkEnd w:id="1811"/>
      </w:hyperlink>
    </w:p>
    <w:p w14:paraId="2357D602" w14:textId="77777777" w:rsidR="00B5456E" w:rsidRPr="00A9330B" w:rsidRDefault="00B5456E" w:rsidP="00B5456E">
      <w:pPr>
        <w:spacing w:after="120" w:line="312" w:lineRule="auto"/>
        <w:rPr>
          <w:rFonts w:eastAsia="Calibri" w:cs="Times New Roman"/>
          <w:szCs w:val="24"/>
          <w:lang w:eastAsia="de-DE"/>
        </w:rPr>
      </w:pPr>
      <w:r w:rsidRPr="00A9330B">
        <w:rPr>
          <w:rFonts w:eastAsia="Calibri" w:cs="Times New Roman"/>
          <w:szCs w:val="24"/>
          <w:lang w:eastAsia="de-DE"/>
        </w:rPr>
        <w:t>Le suivi interne de la mise en</w:t>
      </w:r>
      <w:r>
        <w:rPr>
          <w:rFonts w:eastAsia="Calibri" w:cs="Times New Roman"/>
          <w:szCs w:val="24"/>
          <w:lang w:eastAsia="de-DE"/>
        </w:rPr>
        <w:t xml:space="preserve"> œuvre du PAR sera assuré par le POOL PAPVS de l’ACVDT </w:t>
      </w:r>
      <w:r w:rsidRPr="00A9330B">
        <w:rPr>
          <w:rFonts w:eastAsia="Calibri" w:cs="Times New Roman"/>
          <w:szCs w:val="24"/>
          <w:lang w:eastAsia="de-DE"/>
        </w:rPr>
        <w:t xml:space="preserve">ou l’AMO de concert avec les organes de mise en œuvre du PAR créées et mis en place par le Maire et le Préfet sous la demande de l’AMO et </w:t>
      </w:r>
      <w:r>
        <w:rPr>
          <w:rFonts w:eastAsia="Calibri" w:cs="Times New Roman"/>
          <w:szCs w:val="24"/>
          <w:lang w:eastAsia="de-DE"/>
        </w:rPr>
        <w:t>du POOL PAPVS de l’ACVDT</w:t>
      </w:r>
    </w:p>
    <w:p w14:paraId="7BB9CED5" w14:textId="77777777" w:rsidR="00B5456E" w:rsidRPr="00A9330B" w:rsidRDefault="00B5456E" w:rsidP="00B5456E">
      <w:pPr>
        <w:spacing w:after="120" w:line="312" w:lineRule="auto"/>
        <w:rPr>
          <w:rFonts w:eastAsia="Calibri" w:cs="Times New Roman"/>
          <w:szCs w:val="24"/>
          <w:lang w:eastAsia="de-DE"/>
        </w:rPr>
      </w:pPr>
      <w:r w:rsidRPr="00A9330B">
        <w:rPr>
          <w:rFonts w:eastAsia="Calibri" w:cs="Times New Roman"/>
          <w:szCs w:val="24"/>
          <w:lang w:eastAsia="de-DE"/>
        </w:rPr>
        <w:t>Le suivi externe de la mise en œuvre du PAR, sera effectué par un consultant indépendant engagé par l’Agence de Cadre de Vie pour le Développement du Territoire. A la fin de la mise en œuvre, un audit global du processus de la mise en œuvre doit être réalisé.</w:t>
      </w:r>
    </w:p>
    <w:p w14:paraId="2240C5DB" w14:textId="77777777" w:rsidR="00B5456E" w:rsidRPr="00A9330B" w:rsidRDefault="00B5456E" w:rsidP="00B5456E">
      <w:pPr>
        <w:spacing w:after="120" w:line="312" w:lineRule="auto"/>
        <w:rPr>
          <w:rFonts w:eastAsia="Calibri" w:cs="Times New Roman"/>
          <w:szCs w:val="24"/>
          <w:lang w:eastAsia="de-DE"/>
        </w:rPr>
      </w:pPr>
      <w:r w:rsidRPr="00A9330B">
        <w:rPr>
          <w:rFonts w:eastAsia="Calibri" w:cs="Times New Roman"/>
          <w:szCs w:val="24"/>
          <w:lang w:eastAsia="de-DE"/>
        </w:rPr>
        <w:t>Pour sa part, la Banque Africaine de Développement effectuera des vérifications afin de s’assurer que les compensations ont été payées selon la procédure et les barèmes définis dans le PAR et que l’ensemble du PAR est mis en œuvre conformément aux exigences de la SO2. Elle révisera également les plaintes formulées, le processus suivi pour la résolution des plaintes et identifiera les questions toujours en litige.</w:t>
      </w:r>
    </w:p>
    <w:p w14:paraId="24BCCD94" w14:textId="46D436B8" w:rsidR="00285EE0" w:rsidRPr="00FE0392" w:rsidRDefault="007867F2" w:rsidP="00672FBE">
      <w:pPr>
        <w:pStyle w:val="Titre20"/>
        <w:rPr>
          <w:rFonts w:eastAsia="Times New Roman" w:cs="Times New Roman"/>
          <w:bCs/>
          <w:szCs w:val="28"/>
          <w:lang w:eastAsia="de-DE"/>
        </w:rPr>
      </w:pPr>
      <w:bookmarkStart w:id="1812" w:name="_Toc52900963"/>
      <w:bookmarkStart w:id="1813" w:name="_Toc52902713"/>
      <w:r w:rsidRPr="00FE0392">
        <w:rPr>
          <w:rFonts w:asciiTheme="minorHAnsi" w:hAnsiTheme="minorHAnsi"/>
          <w:lang w:eastAsia="de-DE"/>
        </w:rPr>
        <w:t>9.17</w:t>
      </w:r>
      <w:r w:rsidRPr="00FE0392">
        <w:rPr>
          <w:rFonts w:asciiTheme="minorHAnsi" w:eastAsia="Times New Roman" w:hAnsiTheme="minorHAnsi"/>
          <w:lang w:eastAsia="de-DE"/>
        </w:rPr>
        <w:t xml:space="preserve">. </w:t>
      </w:r>
      <w:hyperlink w:anchor="_Toc530601839" w:history="1">
        <w:bookmarkStart w:id="1814" w:name="_Toc44876695"/>
        <w:r w:rsidR="00285EE0" w:rsidRPr="00FE0392">
          <w:rPr>
            <w:rFonts w:eastAsia="Times New Roman" w:cs="Times New Roman"/>
            <w:bCs/>
            <w:szCs w:val="28"/>
            <w:lang w:eastAsia="de-DE"/>
          </w:rPr>
          <w:t>Diffusion</w:t>
        </w:r>
        <w:bookmarkEnd w:id="1812"/>
        <w:bookmarkEnd w:id="1813"/>
        <w:bookmarkEnd w:id="1814"/>
      </w:hyperlink>
    </w:p>
    <w:p w14:paraId="36C35E54" w14:textId="77777777" w:rsidR="00B5456E" w:rsidRPr="00A9330B" w:rsidRDefault="00B5456E" w:rsidP="00B5456E">
      <w:pPr>
        <w:spacing w:after="120" w:line="312" w:lineRule="auto"/>
        <w:rPr>
          <w:rFonts w:eastAsia="Calibri" w:cs="Times New Roman"/>
          <w:szCs w:val="24"/>
          <w:lang w:eastAsia="fr-FR"/>
        </w:rPr>
      </w:pPr>
      <w:r w:rsidRPr="00A9330B">
        <w:rPr>
          <w:rFonts w:eastAsia="Calibri" w:cs="Times New Roman"/>
          <w:szCs w:val="24"/>
          <w:lang w:eastAsia="fr-FR"/>
        </w:rPr>
        <w:t xml:space="preserve">Après approbation, en Conseil des Ministres par le Gouvernement du Bénin et la Banque Africaine de Développement, le présent résumé du PAR sera publié au journal officiel du Bénin qui constitue une archive nationale et une certification par et pour les parties prenantes. Il sera d’accès public au niveau du Ministère du Cadre de Vie et du Développement Durable. Il apparaîtra aussi dans le site web de la Banque Africaine de Développement. En effet, La Politique de diffusion et d’accès à l’information vise à i) maximiser la diffusion des informations en possession du Groupe de la Banque </w:t>
      </w:r>
      <w:r w:rsidRPr="00A9330B">
        <w:rPr>
          <w:rFonts w:eastAsia="Calibri" w:cs="Times New Roman"/>
          <w:szCs w:val="24"/>
          <w:lang w:eastAsia="fr-FR"/>
        </w:rPr>
        <w:lastRenderedPageBreak/>
        <w:t>et à limiter la liste d’exceptions; ii) faciliter l’accès à l’information sur les opérations de la BAD et son partage avec un spectre large de parties prenantes ; iii) promouvoir la bonne gouvernance, la transparence et la responsabilité ; iv) améliorer l’efficacité de la mise en œuvre et mieux coordonner les processus de diffusion de l’information; v) faire mieux connaître la mission, les stratégies et les activités globales du Groupe de la Banque ; vi) appuyer le processus consultatif; et vii) renforcer l’harmonisation avec les autres institutions de financement du développement dans le domaine de la diffusion de l’information.</w:t>
      </w:r>
    </w:p>
    <w:p w14:paraId="00067B29" w14:textId="77777777" w:rsidR="00B5456E" w:rsidRPr="00A9330B" w:rsidRDefault="00B5456E" w:rsidP="00B5456E">
      <w:pPr>
        <w:spacing w:after="120" w:line="312" w:lineRule="auto"/>
        <w:rPr>
          <w:rFonts w:eastAsia="Calibri" w:cs="Times New Roman"/>
          <w:szCs w:val="24"/>
          <w:lang w:eastAsia="fr-FR"/>
        </w:rPr>
      </w:pPr>
      <w:r w:rsidRPr="00A9330B">
        <w:rPr>
          <w:rFonts w:eastAsia="Calibri" w:cs="Times New Roman"/>
          <w:szCs w:val="24"/>
          <w:lang w:eastAsia="fr-FR"/>
        </w:rPr>
        <w:t xml:space="preserve">Au niveau du Bureau des trois arrondissements ainsi que la Mairie de Natitingou, une copie devra être déposée pour consultation. Après cela, le Consultant pour la mise en œuvre du PAR, sous le contrôle ou la supervision </w:t>
      </w:r>
      <w:r>
        <w:rPr>
          <w:rFonts w:eastAsia="Calibri" w:cs="Times New Roman"/>
          <w:szCs w:val="24"/>
          <w:lang w:eastAsia="fr-FR"/>
        </w:rPr>
        <w:t>du</w:t>
      </w:r>
      <w:r>
        <w:rPr>
          <w:rFonts w:eastAsia="Calibri" w:cs="Times New Roman"/>
          <w:szCs w:val="24"/>
          <w:lang w:eastAsia="de-DE"/>
        </w:rPr>
        <w:t xml:space="preserve"> POOL PAPVS de l’ACVDT </w:t>
      </w:r>
      <w:r w:rsidRPr="00A9330B">
        <w:rPr>
          <w:rFonts w:eastAsia="Calibri" w:cs="Times New Roman"/>
          <w:szCs w:val="24"/>
          <w:lang w:eastAsia="fr-FR"/>
        </w:rPr>
        <w:t>et l’AMO procédera à l’organisation des séances de restitution. Il sera préparé des ateliers de restitution du PAR à toutes les PAP selon le calendrier arrêté afin de démarrer les activités d’exécution de la réinstallation. Il est prévu que des séances de restitution soient réellement organisées tel que décrit.</w:t>
      </w:r>
    </w:p>
    <w:p w14:paraId="7973C84F" w14:textId="63BA8BE4" w:rsidR="00285EE0" w:rsidRPr="00FE0392" w:rsidRDefault="007867F2" w:rsidP="00672FBE">
      <w:pPr>
        <w:pStyle w:val="Titre20"/>
        <w:rPr>
          <w:rFonts w:eastAsia="Times New Roman" w:cs="Times New Roman"/>
          <w:bCs/>
          <w:szCs w:val="28"/>
          <w:lang w:eastAsia="de-DE"/>
        </w:rPr>
      </w:pPr>
      <w:bookmarkStart w:id="1815" w:name="_Toc52900964"/>
      <w:bookmarkStart w:id="1816" w:name="_Toc52902714"/>
      <w:r w:rsidRPr="00FE0392">
        <w:rPr>
          <w:rFonts w:asciiTheme="minorHAnsi" w:hAnsiTheme="minorHAnsi"/>
          <w:lang w:eastAsia="de-DE"/>
        </w:rPr>
        <w:t>9.18</w:t>
      </w:r>
      <w:r w:rsidRPr="00FE0392">
        <w:rPr>
          <w:rFonts w:asciiTheme="minorHAnsi" w:eastAsia="Times New Roman" w:hAnsiTheme="minorHAnsi"/>
          <w:lang w:eastAsia="de-DE"/>
        </w:rPr>
        <w:t xml:space="preserve">. </w:t>
      </w:r>
      <w:hyperlink w:anchor="_Toc530601836" w:history="1">
        <w:bookmarkStart w:id="1817" w:name="_Toc44876696"/>
        <w:r w:rsidR="00285EE0" w:rsidRPr="00FE0392">
          <w:rPr>
            <w:rFonts w:eastAsia="Times New Roman" w:cs="Times New Roman"/>
            <w:bCs/>
            <w:szCs w:val="28"/>
            <w:lang w:eastAsia="de-DE"/>
          </w:rPr>
          <w:t>Coût et budget</w:t>
        </w:r>
        <w:bookmarkEnd w:id="1815"/>
        <w:bookmarkEnd w:id="1816"/>
        <w:bookmarkEnd w:id="1817"/>
      </w:hyperlink>
    </w:p>
    <w:p w14:paraId="69D8802C" w14:textId="77777777" w:rsidR="00285EE0" w:rsidRPr="00FE0392" w:rsidRDefault="00285EE0" w:rsidP="007867F2">
      <w:pPr>
        <w:rPr>
          <w:rFonts w:eastAsia="Times New Roman" w:cs="Times New Roman"/>
          <w:color w:val="000000"/>
          <w:szCs w:val="24"/>
          <w:lang w:eastAsia="fr-FR"/>
        </w:rPr>
      </w:pPr>
      <w:r w:rsidRPr="00FE0392">
        <w:rPr>
          <w:rFonts w:eastAsia="Times New Roman" w:cs="Times New Roman"/>
          <w:szCs w:val="24"/>
          <w:lang w:eastAsia="fr-CA"/>
        </w:rPr>
        <w:t xml:space="preserve">Le budget global pour la mise en œuvre du PAR est évalué à </w:t>
      </w:r>
      <w:r w:rsidRPr="00FE0392">
        <w:rPr>
          <w:rFonts w:eastAsia="Times New Roman" w:cs="Times New Roman"/>
          <w:b/>
          <w:bCs/>
          <w:color w:val="000000"/>
          <w:szCs w:val="20"/>
          <w:lang w:eastAsia="de-DE"/>
        </w:rPr>
        <w:t xml:space="preserve">216 991 410 </w:t>
      </w:r>
      <w:r w:rsidRPr="00FE0392">
        <w:rPr>
          <w:rFonts w:eastAsia="Times New Roman" w:cs="Times New Roman"/>
          <w:b/>
          <w:bCs/>
          <w:color w:val="000000"/>
          <w:szCs w:val="24"/>
          <w:lang w:eastAsia="de-DE"/>
        </w:rPr>
        <w:t>CFCA</w:t>
      </w:r>
      <w:r w:rsidRPr="00FE0392">
        <w:rPr>
          <w:rFonts w:eastAsia="Times New Roman" w:cs="Times New Roman"/>
          <w:b/>
          <w:color w:val="000000"/>
          <w:szCs w:val="24"/>
          <w:lang w:eastAsia="de-DE"/>
        </w:rPr>
        <w:t xml:space="preserve">.  </w:t>
      </w:r>
      <w:r w:rsidRPr="00FE0392">
        <w:rPr>
          <w:rFonts w:eastAsia="Times New Roman" w:cs="Times New Roman"/>
          <w:szCs w:val="24"/>
          <w:lang w:eastAsia="fr-CA"/>
        </w:rPr>
        <w:t xml:space="preserve">L’intégralité de ce budget qui sera financée par le gouvernement béninois et la Banque Africaine de Développement se décompose comme suit : </w:t>
      </w:r>
    </w:p>
    <w:p w14:paraId="31BA1364" w14:textId="58EA5C58" w:rsidR="00285EE0" w:rsidRPr="00FE0392" w:rsidRDefault="007867F2" w:rsidP="00D05009">
      <w:pPr>
        <w:pStyle w:val="Lgende"/>
      </w:pPr>
      <w:bookmarkStart w:id="1818" w:name="_Toc52902818"/>
      <w:r w:rsidRPr="00FE0392">
        <w:t xml:space="preserve">Tableau </w:t>
      </w:r>
      <w:fldSimple w:instr=" SEQ Tableau \* ARABIC ">
        <w:r w:rsidR="00B5456E">
          <w:rPr>
            <w:noProof/>
          </w:rPr>
          <w:t>65</w:t>
        </w:r>
      </w:fldSimple>
      <w:r w:rsidRPr="00FE0392">
        <w:t xml:space="preserve">  </w:t>
      </w:r>
      <w:r w:rsidR="00285EE0" w:rsidRPr="00FE0392">
        <w:t>: Synthèse du budget de mise en œuvre du PAR</w:t>
      </w:r>
      <w:bookmarkEnd w:id="1818"/>
      <w:r w:rsidR="00285EE0" w:rsidRPr="00FE0392">
        <w:t xml:space="preserve"> </w:t>
      </w:r>
    </w:p>
    <w:tbl>
      <w:tblPr>
        <w:tblW w:w="8255" w:type="dxa"/>
        <w:jc w:val="center"/>
        <w:tblCellMar>
          <w:left w:w="70" w:type="dxa"/>
          <w:right w:w="70" w:type="dxa"/>
        </w:tblCellMar>
        <w:tblLook w:val="04A0" w:firstRow="1" w:lastRow="0" w:firstColumn="1" w:lastColumn="0" w:noHBand="0" w:noVBand="1"/>
      </w:tblPr>
      <w:tblGrid>
        <w:gridCol w:w="1950"/>
        <w:gridCol w:w="3010"/>
        <w:gridCol w:w="1760"/>
        <w:gridCol w:w="1535"/>
      </w:tblGrid>
      <w:tr w:rsidR="00285EE0" w:rsidRPr="00FE0392" w14:paraId="0EC78646" w14:textId="77777777" w:rsidTr="00B5456E">
        <w:trPr>
          <w:trHeight w:val="449"/>
          <w:tblHeader/>
          <w:jc w:val="center"/>
        </w:trPr>
        <w:tc>
          <w:tcPr>
            <w:tcW w:w="4960" w:type="dxa"/>
            <w:gridSpan w:val="2"/>
            <w:tcBorders>
              <w:top w:val="single" w:sz="8" w:space="0" w:color="auto"/>
              <w:left w:val="single" w:sz="8" w:space="0" w:color="auto"/>
              <w:right w:val="single" w:sz="8" w:space="0" w:color="000000"/>
            </w:tcBorders>
            <w:shd w:val="clear" w:color="auto" w:fill="00B0F0"/>
            <w:vAlign w:val="center"/>
            <w:hideMark/>
          </w:tcPr>
          <w:p w14:paraId="4A86C363" w14:textId="77777777" w:rsidR="00285EE0" w:rsidRPr="00FE0392" w:rsidRDefault="00285EE0" w:rsidP="00B5456E">
            <w:pPr>
              <w:spacing w:before="0" w:line="240" w:lineRule="auto"/>
              <w:jc w:val="left"/>
              <w:rPr>
                <w:rFonts w:eastAsia="Times New Roman" w:cs="Arial"/>
                <w:b/>
                <w:bCs/>
                <w:sz w:val="18"/>
                <w:szCs w:val="18"/>
                <w:lang w:eastAsia="fr-FR"/>
              </w:rPr>
            </w:pPr>
            <w:r w:rsidRPr="00FE0392">
              <w:rPr>
                <w:rFonts w:eastAsia="Times New Roman" w:cs="Arial"/>
                <w:b/>
                <w:bCs/>
                <w:sz w:val="18"/>
                <w:szCs w:val="18"/>
                <w:lang w:eastAsia="fr-FR"/>
              </w:rPr>
              <w:t>Poste budgétaire</w:t>
            </w:r>
          </w:p>
        </w:tc>
        <w:tc>
          <w:tcPr>
            <w:tcW w:w="1760" w:type="dxa"/>
            <w:tcBorders>
              <w:top w:val="single" w:sz="8" w:space="0" w:color="auto"/>
              <w:left w:val="nil"/>
              <w:right w:val="single" w:sz="8" w:space="0" w:color="auto"/>
            </w:tcBorders>
            <w:shd w:val="clear" w:color="auto" w:fill="00B0F0"/>
            <w:vAlign w:val="center"/>
            <w:hideMark/>
          </w:tcPr>
          <w:p w14:paraId="2F02818F" w14:textId="77777777" w:rsidR="00285EE0" w:rsidRPr="00FE0392" w:rsidRDefault="00285EE0" w:rsidP="00B5456E">
            <w:pPr>
              <w:spacing w:before="0" w:line="240" w:lineRule="auto"/>
              <w:jc w:val="center"/>
              <w:rPr>
                <w:rFonts w:eastAsia="Times New Roman" w:cs="Arial"/>
                <w:b/>
                <w:bCs/>
                <w:sz w:val="18"/>
                <w:szCs w:val="18"/>
                <w:lang w:eastAsia="fr-FR"/>
              </w:rPr>
            </w:pPr>
            <w:r w:rsidRPr="00FE0392">
              <w:rPr>
                <w:rFonts w:eastAsia="Times New Roman" w:cs="Arial"/>
                <w:b/>
                <w:bCs/>
                <w:sz w:val="18"/>
                <w:szCs w:val="18"/>
                <w:lang w:eastAsia="fr-FR"/>
              </w:rPr>
              <w:t>Montant (F. CFA)</w:t>
            </w:r>
          </w:p>
        </w:tc>
        <w:tc>
          <w:tcPr>
            <w:tcW w:w="1535" w:type="dxa"/>
            <w:tcBorders>
              <w:top w:val="single" w:sz="8" w:space="0" w:color="auto"/>
              <w:left w:val="nil"/>
              <w:right w:val="single" w:sz="8" w:space="0" w:color="auto"/>
            </w:tcBorders>
            <w:shd w:val="clear" w:color="auto" w:fill="00B0F0"/>
            <w:noWrap/>
            <w:vAlign w:val="center"/>
            <w:hideMark/>
          </w:tcPr>
          <w:p w14:paraId="0E312790" w14:textId="77777777" w:rsidR="00285EE0" w:rsidRPr="00FE0392" w:rsidRDefault="00285EE0" w:rsidP="00B5456E">
            <w:pPr>
              <w:spacing w:before="0" w:line="240" w:lineRule="auto"/>
              <w:jc w:val="center"/>
              <w:rPr>
                <w:rFonts w:eastAsia="Times New Roman" w:cs="Arial"/>
                <w:b/>
                <w:bCs/>
                <w:sz w:val="18"/>
                <w:szCs w:val="18"/>
                <w:lang w:eastAsia="fr-FR"/>
              </w:rPr>
            </w:pPr>
            <w:r w:rsidRPr="00FE0392">
              <w:rPr>
                <w:rFonts w:eastAsia="Times New Roman" w:cs="Arial"/>
                <w:b/>
                <w:bCs/>
                <w:sz w:val="18"/>
                <w:szCs w:val="18"/>
                <w:lang w:eastAsia="fr-FR"/>
              </w:rPr>
              <w:t>Source de financement</w:t>
            </w:r>
          </w:p>
        </w:tc>
      </w:tr>
      <w:tr w:rsidR="00285EE0" w:rsidRPr="00FE0392" w14:paraId="5B7585B0" w14:textId="77777777" w:rsidTr="00B5456E">
        <w:trPr>
          <w:trHeight w:val="337"/>
          <w:jc w:val="center"/>
        </w:trPr>
        <w:tc>
          <w:tcPr>
            <w:tcW w:w="1950" w:type="dxa"/>
            <w:vMerge w:val="restart"/>
            <w:tcBorders>
              <w:top w:val="nil"/>
              <w:left w:val="single" w:sz="8" w:space="0" w:color="auto"/>
              <w:bottom w:val="single" w:sz="4" w:space="0" w:color="auto"/>
              <w:right w:val="single" w:sz="8" w:space="0" w:color="auto"/>
            </w:tcBorders>
            <w:shd w:val="clear" w:color="auto" w:fill="auto"/>
            <w:vAlign w:val="center"/>
            <w:hideMark/>
          </w:tcPr>
          <w:p w14:paraId="1776DF6F" w14:textId="77777777" w:rsidR="00285EE0" w:rsidRPr="00FE0392" w:rsidRDefault="00285EE0" w:rsidP="00B5456E">
            <w:pPr>
              <w:spacing w:before="0" w:line="240" w:lineRule="auto"/>
              <w:jc w:val="left"/>
              <w:rPr>
                <w:rFonts w:eastAsia="Times New Roman" w:cs="Arial"/>
                <w:b/>
                <w:bCs/>
                <w:sz w:val="18"/>
                <w:szCs w:val="18"/>
                <w:lang w:eastAsia="fr-FR"/>
              </w:rPr>
            </w:pPr>
            <w:r w:rsidRPr="00FE0392">
              <w:rPr>
                <w:rFonts w:eastAsia="Times New Roman" w:cs="Arial"/>
                <w:b/>
                <w:bCs/>
                <w:sz w:val="18"/>
                <w:szCs w:val="18"/>
                <w:lang w:eastAsia="fr-FR"/>
              </w:rPr>
              <w:t>Coût total des compensations</w:t>
            </w:r>
          </w:p>
        </w:tc>
        <w:tc>
          <w:tcPr>
            <w:tcW w:w="3009" w:type="dxa"/>
            <w:tcBorders>
              <w:top w:val="nil"/>
              <w:left w:val="nil"/>
              <w:bottom w:val="single" w:sz="4" w:space="0" w:color="auto"/>
              <w:right w:val="single" w:sz="8" w:space="0" w:color="auto"/>
            </w:tcBorders>
            <w:shd w:val="clear" w:color="auto" w:fill="auto"/>
            <w:vAlign w:val="center"/>
            <w:hideMark/>
          </w:tcPr>
          <w:p w14:paraId="46665B0C"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Biens immobiliers non construits</w:t>
            </w:r>
          </w:p>
        </w:tc>
        <w:tc>
          <w:tcPr>
            <w:tcW w:w="1760" w:type="dxa"/>
            <w:tcBorders>
              <w:top w:val="nil"/>
              <w:left w:val="nil"/>
              <w:bottom w:val="single" w:sz="4" w:space="0" w:color="auto"/>
              <w:right w:val="single" w:sz="8" w:space="0" w:color="auto"/>
            </w:tcBorders>
            <w:shd w:val="clear" w:color="auto" w:fill="auto"/>
            <w:vAlign w:val="center"/>
          </w:tcPr>
          <w:p w14:paraId="5FBFBE43"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color w:val="000000"/>
                <w:sz w:val="18"/>
                <w:szCs w:val="18"/>
                <w:lang w:eastAsia="fr-FR"/>
              </w:rPr>
              <w:t>19846800</w:t>
            </w:r>
          </w:p>
        </w:tc>
        <w:tc>
          <w:tcPr>
            <w:tcW w:w="1535" w:type="dxa"/>
            <w:vMerge w:val="restart"/>
            <w:tcBorders>
              <w:top w:val="nil"/>
              <w:left w:val="single" w:sz="8" w:space="0" w:color="auto"/>
              <w:bottom w:val="single" w:sz="4" w:space="0" w:color="auto"/>
              <w:right w:val="single" w:sz="8" w:space="0" w:color="auto"/>
            </w:tcBorders>
            <w:shd w:val="clear" w:color="auto" w:fill="auto"/>
            <w:vAlign w:val="center"/>
            <w:hideMark/>
          </w:tcPr>
          <w:p w14:paraId="59F3078D" w14:textId="77777777" w:rsidR="00285EE0" w:rsidRPr="00FE0392" w:rsidRDefault="00285EE0" w:rsidP="00B5456E">
            <w:pPr>
              <w:spacing w:before="0" w:line="240" w:lineRule="auto"/>
              <w:jc w:val="center"/>
              <w:rPr>
                <w:rFonts w:eastAsia="Times New Roman" w:cs="Arial"/>
                <w:bCs/>
                <w:sz w:val="18"/>
                <w:szCs w:val="18"/>
                <w:lang w:eastAsia="fr-FR"/>
              </w:rPr>
            </w:pPr>
            <w:r w:rsidRPr="00FE0392">
              <w:rPr>
                <w:rFonts w:eastAsia="Times New Roman" w:cs="Arial"/>
                <w:bCs/>
                <w:sz w:val="18"/>
                <w:szCs w:val="18"/>
                <w:lang w:eastAsia="fr-FR"/>
              </w:rPr>
              <w:t>Etat béninois</w:t>
            </w:r>
          </w:p>
        </w:tc>
      </w:tr>
      <w:tr w:rsidR="00285EE0" w:rsidRPr="00FE0392" w14:paraId="16225F0A" w14:textId="77777777" w:rsidTr="00B5456E">
        <w:trPr>
          <w:trHeight w:val="579"/>
          <w:jc w:val="center"/>
        </w:trPr>
        <w:tc>
          <w:tcPr>
            <w:tcW w:w="1950" w:type="dxa"/>
            <w:vMerge/>
            <w:tcBorders>
              <w:top w:val="single" w:sz="4" w:space="0" w:color="auto"/>
              <w:left w:val="single" w:sz="8" w:space="0" w:color="auto"/>
              <w:bottom w:val="nil"/>
              <w:right w:val="single" w:sz="8" w:space="0" w:color="auto"/>
            </w:tcBorders>
            <w:vAlign w:val="center"/>
            <w:hideMark/>
          </w:tcPr>
          <w:p w14:paraId="46968622" w14:textId="77777777" w:rsidR="00285EE0" w:rsidRPr="00FE0392" w:rsidRDefault="00285EE0" w:rsidP="00B5456E">
            <w:pPr>
              <w:spacing w:before="0" w:line="240" w:lineRule="auto"/>
              <w:jc w:val="left"/>
              <w:rPr>
                <w:rFonts w:eastAsia="Times New Roman" w:cs="Arial"/>
                <w:b/>
                <w:bCs/>
                <w:sz w:val="18"/>
                <w:szCs w:val="18"/>
                <w:lang w:eastAsia="fr-FR"/>
              </w:rPr>
            </w:pPr>
          </w:p>
        </w:tc>
        <w:tc>
          <w:tcPr>
            <w:tcW w:w="3009" w:type="dxa"/>
            <w:tcBorders>
              <w:top w:val="single" w:sz="4" w:space="0" w:color="auto"/>
              <w:left w:val="nil"/>
              <w:bottom w:val="single" w:sz="8" w:space="0" w:color="auto"/>
              <w:right w:val="single" w:sz="8" w:space="0" w:color="auto"/>
            </w:tcBorders>
            <w:shd w:val="clear" w:color="auto" w:fill="auto"/>
            <w:vAlign w:val="center"/>
            <w:hideMark/>
          </w:tcPr>
          <w:p w14:paraId="17A48DFC"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Biens immobiliers construits à usage d'habitation</w:t>
            </w:r>
          </w:p>
        </w:tc>
        <w:tc>
          <w:tcPr>
            <w:tcW w:w="1760" w:type="dxa"/>
            <w:tcBorders>
              <w:top w:val="single" w:sz="4" w:space="0" w:color="auto"/>
              <w:left w:val="nil"/>
              <w:bottom w:val="single" w:sz="8" w:space="0" w:color="auto"/>
              <w:right w:val="single" w:sz="8" w:space="0" w:color="auto"/>
            </w:tcBorders>
            <w:shd w:val="clear" w:color="auto" w:fill="auto"/>
            <w:vAlign w:val="center"/>
          </w:tcPr>
          <w:p w14:paraId="1EE7C8E7" w14:textId="77777777" w:rsidR="00285EE0" w:rsidRPr="00FE0392" w:rsidRDefault="00285EE0" w:rsidP="00B5456E">
            <w:pPr>
              <w:spacing w:before="0" w:line="240" w:lineRule="auto"/>
              <w:jc w:val="right"/>
              <w:rPr>
                <w:rFonts w:eastAsia="Times New Roman" w:cs="Arial"/>
                <w:color w:val="000000"/>
                <w:sz w:val="18"/>
                <w:szCs w:val="18"/>
                <w:lang w:eastAsia="fr-FR"/>
              </w:rPr>
            </w:pPr>
            <w:r w:rsidRPr="00FE0392">
              <w:rPr>
                <w:rFonts w:eastAsia="Times New Roman" w:cs="Arial"/>
                <w:color w:val="000000"/>
                <w:sz w:val="18"/>
                <w:szCs w:val="18"/>
                <w:lang w:eastAsia="de-DE"/>
              </w:rPr>
              <w:t>19934150</w:t>
            </w:r>
          </w:p>
          <w:p w14:paraId="3D12FCEA" w14:textId="77777777" w:rsidR="00285EE0" w:rsidRPr="00FE0392" w:rsidRDefault="00285EE0" w:rsidP="00B5456E">
            <w:pPr>
              <w:spacing w:before="0" w:line="240" w:lineRule="auto"/>
              <w:jc w:val="right"/>
              <w:rPr>
                <w:rFonts w:eastAsia="Times New Roman" w:cs="Arial"/>
                <w:sz w:val="18"/>
                <w:szCs w:val="18"/>
                <w:lang w:eastAsia="fr-FR"/>
              </w:rPr>
            </w:pPr>
          </w:p>
        </w:tc>
        <w:tc>
          <w:tcPr>
            <w:tcW w:w="1535" w:type="dxa"/>
            <w:vMerge/>
            <w:tcBorders>
              <w:top w:val="single" w:sz="4" w:space="0" w:color="auto"/>
              <w:left w:val="single" w:sz="8" w:space="0" w:color="auto"/>
              <w:bottom w:val="single" w:sz="8" w:space="0" w:color="000000"/>
              <w:right w:val="single" w:sz="8" w:space="0" w:color="auto"/>
            </w:tcBorders>
            <w:vAlign w:val="center"/>
            <w:hideMark/>
          </w:tcPr>
          <w:p w14:paraId="1C7D834A" w14:textId="77777777" w:rsidR="00285EE0" w:rsidRPr="00FE0392" w:rsidRDefault="00285EE0" w:rsidP="00B5456E">
            <w:pPr>
              <w:spacing w:before="0" w:line="240" w:lineRule="auto"/>
              <w:jc w:val="center"/>
              <w:rPr>
                <w:rFonts w:eastAsia="Times New Roman" w:cs="Arial"/>
                <w:bCs/>
                <w:sz w:val="18"/>
                <w:szCs w:val="18"/>
                <w:lang w:eastAsia="fr-FR"/>
              </w:rPr>
            </w:pPr>
          </w:p>
        </w:tc>
      </w:tr>
      <w:tr w:rsidR="00285EE0" w:rsidRPr="00FE0392" w14:paraId="41920571" w14:textId="77777777" w:rsidTr="00B5456E">
        <w:trPr>
          <w:trHeight w:val="448"/>
          <w:jc w:val="center"/>
        </w:trPr>
        <w:tc>
          <w:tcPr>
            <w:tcW w:w="1950" w:type="dxa"/>
            <w:vMerge/>
            <w:tcBorders>
              <w:top w:val="nil"/>
              <w:left w:val="single" w:sz="8" w:space="0" w:color="auto"/>
              <w:bottom w:val="nil"/>
              <w:right w:val="single" w:sz="8" w:space="0" w:color="auto"/>
            </w:tcBorders>
            <w:vAlign w:val="center"/>
            <w:hideMark/>
          </w:tcPr>
          <w:p w14:paraId="3FA4BC1A" w14:textId="77777777" w:rsidR="00285EE0" w:rsidRPr="00FE0392" w:rsidRDefault="00285EE0" w:rsidP="00B5456E">
            <w:pPr>
              <w:spacing w:before="0" w:line="240" w:lineRule="auto"/>
              <w:jc w:val="left"/>
              <w:rPr>
                <w:rFonts w:eastAsia="Times New Roman" w:cs="Arial"/>
                <w:b/>
                <w:bCs/>
                <w:sz w:val="18"/>
                <w:szCs w:val="18"/>
                <w:lang w:eastAsia="fr-FR"/>
              </w:rPr>
            </w:pPr>
          </w:p>
        </w:tc>
        <w:tc>
          <w:tcPr>
            <w:tcW w:w="3009" w:type="dxa"/>
            <w:tcBorders>
              <w:top w:val="nil"/>
              <w:left w:val="nil"/>
              <w:bottom w:val="single" w:sz="8" w:space="0" w:color="auto"/>
              <w:right w:val="single" w:sz="8" w:space="0" w:color="auto"/>
            </w:tcBorders>
            <w:shd w:val="clear" w:color="auto" w:fill="auto"/>
            <w:vAlign w:val="center"/>
            <w:hideMark/>
          </w:tcPr>
          <w:p w14:paraId="2DD11780"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Biens immobiliers construits à usage commercial</w:t>
            </w:r>
          </w:p>
        </w:tc>
        <w:tc>
          <w:tcPr>
            <w:tcW w:w="1760" w:type="dxa"/>
            <w:tcBorders>
              <w:top w:val="nil"/>
              <w:left w:val="nil"/>
              <w:bottom w:val="single" w:sz="4" w:space="0" w:color="auto"/>
              <w:right w:val="single" w:sz="8" w:space="0" w:color="auto"/>
            </w:tcBorders>
            <w:shd w:val="clear" w:color="auto" w:fill="auto"/>
            <w:vAlign w:val="center"/>
          </w:tcPr>
          <w:p w14:paraId="497F4C1C" w14:textId="77777777" w:rsidR="00285EE0" w:rsidRPr="00FE0392" w:rsidRDefault="00285EE0" w:rsidP="00B5456E">
            <w:pPr>
              <w:spacing w:before="0" w:line="240" w:lineRule="auto"/>
              <w:jc w:val="right"/>
              <w:rPr>
                <w:rFonts w:eastAsia="Times New Roman" w:cs="Arial"/>
                <w:color w:val="000000"/>
                <w:sz w:val="18"/>
                <w:szCs w:val="18"/>
                <w:lang w:eastAsia="fr-FR"/>
              </w:rPr>
            </w:pPr>
            <w:r w:rsidRPr="00FE0392">
              <w:rPr>
                <w:rFonts w:eastAsia="Times New Roman" w:cs="Arial"/>
                <w:color w:val="000000"/>
                <w:sz w:val="18"/>
                <w:szCs w:val="18"/>
                <w:lang w:eastAsia="de-DE"/>
              </w:rPr>
              <w:t>33444900</w:t>
            </w:r>
          </w:p>
          <w:p w14:paraId="3397BA5F" w14:textId="77777777" w:rsidR="00285EE0" w:rsidRPr="00FE0392" w:rsidRDefault="00285EE0" w:rsidP="00B5456E">
            <w:pPr>
              <w:spacing w:before="0" w:line="240" w:lineRule="auto"/>
              <w:jc w:val="right"/>
              <w:rPr>
                <w:rFonts w:eastAsia="Times New Roman" w:cs="Arial"/>
                <w:sz w:val="18"/>
                <w:szCs w:val="18"/>
                <w:lang w:eastAsia="fr-FR"/>
              </w:rPr>
            </w:pPr>
          </w:p>
        </w:tc>
        <w:tc>
          <w:tcPr>
            <w:tcW w:w="1535" w:type="dxa"/>
            <w:vMerge/>
            <w:tcBorders>
              <w:top w:val="nil"/>
              <w:left w:val="single" w:sz="8" w:space="0" w:color="auto"/>
              <w:bottom w:val="single" w:sz="8" w:space="0" w:color="000000"/>
              <w:right w:val="single" w:sz="8" w:space="0" w:color="auto"/>
            </w:tcBorders>
            <w:vAlign w:val="center"/>
            <w:hideMark/>
          </w:tcPr>
          <w:p w14:paraId="5ED58D13" w14:textId="77777777" w:rsidR="00285EE0" w:rsidRPr="00FE0392" w:rsidRDefault="00285EE0" w:rsidP="00B5456E">
            <w:pPr>
              <w:spacing w:before="0" w:line="240" w:lineRule="auto"/>
              <w:jc w:val="center"/>
              <w:rPr>
                <w:rFonts w:eastAsia="Times New Roman" w:cs="Arial"/>
                <w:bCs/>
                <w:sz w:val="18"/>
                <w:szCs w:val="18"/>
                <w:lang w:eastAsia="fr-FR"/>
              </w:rPr>
            </w:pPr>
          </w:p>
        </w:tc>
      </w:tr>
      <w:tr w:rsidR="00285EE0" w:rsidRPr="00FE0392" w14:paraId="34BA60D0" w14:textId="77777777" w:rsidTr="00B5456E">
        <w:trPr>
          <w:trHeight w:val="268"/>
          <w:jc w:val="center"/>
        </w:trPr>
        <w:tc>
          <w:tcPr>
            <w:tcW w:w="1950" w:type="dxa"/>
            <w:vMerge/>
            <w:tcBorders>
              <w:top w:val="nil"/>
              <w:left w:val="single" w:sz="8" w:space="0" w:color="auto"/>
              <w:bottom w:val="nil"/>
              <w:right w:val="single" w:sz="8" w:space="0" w:color="auto"/>
            </w:tcBorders>
            <w:vAlign w:val="center"/>
            <w:hideMark/>
          </w:tcPr>
          <w:p w14:paraId="19E79D57" w14:textId="77777777" w:rsidR="00285EE0" w:rsidRPr="00FE0392" w:rsidRDefault="00285EE0" w:rsidP="00B5456E">
            <w:pPr>
              <w:spacing w:before="0" w:line="240" w:lineRule="auto"/>
              <w:jc w:val="left"/>
              <w:rPr>
                <w:rFonts w:eastAsia="Times New Roman" w:cs="Arial"/>
                <w:b/>
                <w:bCs/>
                <w:sz w:val="18"/>
                <w:szCs w:val="18"/>
                <w:lang w:eastAsia="fr-FR"/>
              </w:rPr>
            </w:pPr>
          </w:p>
        </w:tc>
        <w:tc>
          <w:tcPr>
            <w:tcW w:w="3009" w:type="dxa"/>
            <w:tcBorders>
              <w:top w:val="nil"/>
              <w:left w:val="nil"/>
              <w:bottom w:val="single" w:sz="8" w:space="0" w:color="auto"/>
              <w:right w:val="single" w:sz="4" w:space="0" w:color="auto"/>
            </w:tcBorders>
            <w:shd w:val="clear" w:color="auto" w:fill="auto"/>
            <w:vAlign w:val="center"/>
            <w:hideMark/>
          </w:tcPr>
          <w:p w14:paraId="658BCB8D"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Perte de revenus</w:t>
            </w:r>
          </w:p>
        </w:tc>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0CBBDC" w14:textId="77777777" w:rsidR="00285EE0" w:rsidRPr="00FE0392" w:rsidRDefault="00285EE0" w:rsidP="00B5456E">
            <w:pPr>
              <w:spacing w:before="0" w:line="240" w:lineRule="auto"/>
              <w:jc w:val="right"/>
              <w:rPr>
                <w:rFonts w:eastAsia="Times New Roman" w:cs="Arial"/>
                <w:bCs/>
                <w:sz w:val="18"/>
                <w:szCs w:val="18"/>
                <w:lang w:eastAsia="fr-FR"/>
              </w:rPr>
            </w:pPr>
            <w:r w:rsidRPr="00FE0392">
              <w:rPr>
                <w:rFonts w:eastAsia="Times New Roman" w:cs="Arial"/>
                <w:b/>
                <w:bCs/>
                <w:color w:val="000000"/>
                <w:sz w:val="18"/>
                <w:szCs w:val="18"/>
                <w:lang w:eastAsia="fr-FR"/>
              </w:rPr>
              <w:t>105768720</w:t>
            </w:r>
          </w:p>
        </w:tc>
        <w:tc>
          <w:tcPr>
            <w:tcW w:w="1535" w:type="dxa"/>
            <w:vMerge/>
            <w:tcBorders>
              <w:top w:val="nil"/>
              <w:left w:val="single" w:sz="4" w:space="0" w:color="auto"/>
              <w:bottom w:val="single" w:sz="8" w:space="0" w:color="000000"/>
              <w:right w:val="single" w:sz="8" w:space="0" w:color="auto"/>
            </w:tcBorders>
            <w:vAlign w:val="center"/>
            <w:hideMark/>
          </w:tcPr>
          <w:p w14:paraId="668FC661" w14:textId="77777777" w:rsidR="00285EE0" w:rsidRPr="00FE0392" w:rsidRDefault="00285EE0" w:rsidP="00B5456E">
            <w:pPr>
              <w:spacing w:before="0" w:line="240" w:lineRule="auto"/>
              <w:jc w:val="center"/>
              <w:rPr>
                <w:rFonts w:eastAsia="Times New Roman" w:cs="Arial"/>
                <w:bCs/>
                <w:sz w:val="18"/>
                <w:szCs w:val="18"/>
                <w:lang w:eastAsia="fr-FR"/>
              </w:rPr>
            </w:pPr>
          </w:p>
        </w:tc>
      </w:tr>
      <w:tr w:rsidR="00285EE0" w:rsidRPr="00FE0392" w14:paraId="032500C4" w14:textId="77777777" w:rsidTr="00B5456E">
        <w:trPr>
          <w:trHeight w:val="268"/>
          <w:jc w:val="center"/>
        </w:trPr>
        <w:tc>
          <w:tcPr>
            <w:tcW w:w="1950" w:type="dxa"/>
            <w:vMerge/>
            <w:tcBorders>
              <w:top w:val="nil"/>
              <w:left w:val="single" w:sz="8" w:space="0" w:color="auto"/>
              <w:bottom w:val="nil"/>
              <w:right w:val="single" w:sz="8" w:space="0" w:color="auto"/>
            </w:tcBorders>
            <w:vAlign w:val="center"/>
            <w:hideMark/>
          </w:tcPr>
          <w:p w14:paraId="6D20E2C7" w14:textId="77777777" w:rsidR="00285EE0" w:rsidRPr="00FE0392" w:rsidRDefault="00285EE0" w:rsidP="00B5456E">
            <w:pPr>
              <w:spacing w:before="0" w:line="240" w:lineRule="auto"/>
              <w:jc w:val="left"/>
              <w:rPr>
                <w:rFonts w:eastAsia="Times New Roman" w:cs="Arial"/>
                <w:b/>
                <w:bCs/>
                <w:sz w:val="18"/>
                <w:szCs w:val="18"/>
                <w:lang w:eastAsia="fr-FR"/>
              </w:rPr>
            </w:pPr>
          </w:p>
        </w:tc>
        <w:tc>
          <w:tcPr>
            <w:tcW w:w="3009" w:type="dxa"/>
            <w:tcBorders>
              <w:top w:val="nil"/>
              <w:left w:val="nil"/>
              <w:bottom w:val="single" w:sz="8" w:space="0" w:color="auto"/>
              <w:right w:val="single" w:sz="4" w:space="0" w:color="auto"/>
            </w:tcBorders>
            <w:shd w:val="clear" w:color="auto" w:fill="auto"/>
            <w:vAlign w:val="center"/>
            <w:hideMark/>
          </w:tcPr>
          <w:p w14:paraId="21A8D69E"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Perte d’arbres</w:t>
            </w:r>
          </w:p>
        </w:tc>
        <w:tc>
          <w:tcPr>
            <w:tcW w:w="1760" w:type="dxa"/>
            <w:tcBorders>
              <w:top w:val="single" w:sz="4" w:space="0" w:color="auto"/>
              <w:left w:val="single" w:sz="4" w:space="0" w:color="auto"/>
              <w:bottom w:val="single" w:sz="4" w:space="0" w:color="auto"/>
              <w:right w:val="single" w:sz="4" w:space="0" w:color="auto"/>
            </w:tcBorders>
            <w:shd w:val="clear" w:color="auto" w:fill="auto"/>
            <w:vAlign w:val="center"/>
          </w:tcPr>
          <w:p w14:paraId="653E3BA5"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color w:val="000000"/>
                <w:sz w:val="18"/>
                <w:szCs w:val="18"/>
                <w:lang w:eastAsia="fr-FR"/>
              </w:rPr>
              <w:t>4981000</w:t>
            </w:r>
          </w:p>
        </w:tc>
        <w:tc>
          <w:tcPr>
            <w:tcW w:w="1535" w:type="dxa"/>
            <w:vMerge/>
            <w:tcBorders>
              <w:top w:val="nil"/>
              <w:left w:val="single" w:sz="4" w:space="0" w:color="auto"/>
              <w:bottom w:val="single" w:sz="8" w:space="0" w:color="000000"/>
              <w:right w:val="single" w:sz="8" w:space="0" w:color="auto"/>
            </w:tcBorders>
            <w:vAlign w:val="center"/>
            <w:hideMark/>
          </w:tcPr>
          <w:p w14:paraId="1F831763" w14:textId="77777777" w:rsidR="00285EE0" w:rsidRPr="00FE0392" w:rsidRDefault="00285EE0" w:rsidP="00B5456E">
            <w:pPr>
              <w:spacing w:before="0" w:line="240" w:lineRule="auto"/>
              <w:jc w:val="center"/>
              <w:rPr>
                <w:rFonts w:eastAsia="Times New Roman" w:cs="Arial"/>
                <w:bCs/>
                <w:sz w:val="18"/>
                <w:szCs w:val="18"/>
                <w:lang w:eastAsia="fr-FR"/>
              </w:rPr>
            </w:pPr>
          </w:p>
        </w:tc>
      </w:tr>
      <w:tr w:rsidR="00285EE0" w:rsidRPr="00FE0392" w14:paraId="798434AF" w14:textId="77777777" w:rsidTr="00B5456E">
        <w:trPr>
          <w:trHeight w:val="268"/>
          <w:jc w:val="center"/>
        </w:trPr>
        <w:tc>
          <w:tcPr>
            <w:tcW w:w="1950" w:type="dxa"/>
            <w:vMerge/>
            <w:tcBorders>
              <w:top w:val="nil"/>
              <w:left w:val="single" w:sz="8" w:space="0" w:color="auto"/>
              <w:bottom w:val="nil"/>
              <w:right w:val="single" w:sz="8" w:space="0" w:color="auto"/>
            </w:tcBorders>
            <w:vAlign w:val="center"/>
            <w:hideMark/>
          </w:tcPr>
          <w:p w14:paraId="3D9B23D7" w14:textId="77777777" w:rsidR="00285EE0" w:rsidRPr="00FE0392" w:rsidRDefault="00285EE0" w:rsidP="00B5456E">
            <w:pPr>
              <w:spacing w:before="0" w:line="240" w:lineRule="auto"/>
              <w:jc w:val="left"/>
              <w:rPr>
                <w:rFonts w:eastAsia="Times New Roman" w:cs="Arial"/>
                <w:b/>
                <w:bCs/>
                <w:sz w:val="18"/>
                <w:szCs w:val="18"/>
                <w:lang w:eastAsia="fr-FR"/>
              </w:rPr>
            </w:pPr>
          </w:p>
        </w:tc>
        <w:tc>
          <w:tcPr>
            <w:tcW w:w="3009" w:type="dxa"/>
            <w:tcBorders>
              <w:top w:val="nil"/>
              <w:left w:val="nil"/>
              <w:bottom w:val="single" w:sz="8" w:space="0" w:color="auto"/>
              <w:right w:val="single" w:sz="8" w:space="0" w:color="auto"/>
            </w:tcBorders>
            <w:shd w:val="clear" w:color="auto" w:fill="auto"/>
            <w:vAlign w:val="center"/>
            <w:hideMark/>
          </w:tcPr>
          <w:p w14:paraId="03BAB146"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Appui aux PAP vulnérables</w:t>
            </w:r>
          </w:p>
        </w:tc>
        <w:tc>
          <w:tcPr>
            <w:tcW w:w="1760" w:type="dxa"/>
            <w:tcBorders>
              <w:top w:val="single" w:sz="4" w:space="0" w:color="auto"/>
              <w:left w:val="nil"/>
              <w:bottom w:val="single" w:sz="8" w:space="0" w:color="auto"/>
              <w:right w:val="single" w:sz="8" w:space="0" w:color="auto"/>
            </w:tcBorders>
            <w:shd w:val="clear" w:color="auto" w:fill="auto"/>
            <w:vAlign w:val="center"/>
          </w:tcPr>
          <w:p w14:paraId="2C2F7D75"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color w:val="000000"/>
                <w:sz w:val="18"/>
                <w:szCs w:val="18"/>
                <w:lang w:eastAsia="fr-FR"/>
              </w:rPr>
              <w:t>89800</w:t>
            </w:r>
          </w:p>
        </w:tc>
        <w:tc>
          <w:tcPr>
            <w:tcW w:w="1535" w:type="dxa"/>
            <w:vMerge/>
            <w:tcBorders>
              <w:top w:val="nil"/>
              <w:left w:val="single" w:sz="8" w:space="0" w:color="auto"/>
              <w:bottom w:val="single" w:sz="8" w:space="0" w:color="000000"/>
              <w:right w:val="single" w:sz="8" w:space="0" w:color="auto"/>
            </w:tcBorders>
            <w:vAlign w:val="center"/>
            <w:hideMark/>
          </w:tcPr>
          <w:p w14:paraId="34ECBFBB" w14:textId="77777777" w:rsidR="00285EE0" w:rsidRPr="00FE0392" w:rsidRDefault="00285EE0" w:rsidP="00B5456E">
            <w:pPr>
              <w:spacing w:before="0" w:line="240" w:lineRule="auto"/>
              <w:jc w:val="center"/>
              <w:rPr>
                <w:rFonts w:eastAsia="Times New Roman" w:cs="Arial"/>
                <w:bCs/>
                <w:sz w:val="18"/>
                <w:szCs w:val="18"/>
                <w:lang w:eastAsia="fr-FR"/>
              </w:rPr>
            </w:pPr>
          </w:p>
        </w:tc>
      </w:tr>
      <w:tr w:rsidR="00285EE0" w:rsidRPr="00FE0392" w14:paraId="01EAAC62" w14:textId="77777777" w:rsidTr="00B5456E">
        <w:trPr>
          <w:trHeight w:val="268"/>
          <w:jc w:val="center"/>
        </w:trPr>
        <w:tc>
          <w:tcPr>
            <w:tcW w:w="1950" w:type="dxa"/>
            <w:vMerge/>
            <w:tcBorders>
              <w:top w:val="nil"/>
              <w:left w:val="single" w:sz="8" w:space="0" w:color="auto"/>
              <w:bottom w:val="nil"/>
              <w:right w:val="single" w:sz="8" w:space="0" w:color="auto"/>
            </w:tcBorders>
            <w:vAlign w:val="center"/>
            <w:hideMark/>
          </w:tcPr>
          <w:p w14:paraId="5FE60FEA" w14:textId="77777777" w:rsidR="00285EE0" w:rsidRPr="00FE0392" w:rsidRDefault="00285EE0" w:rsidP="00B5456E">
            <w:pPr>
              <w:spacing w:before="0" w:line="240" w:lineRule="auto"/>
              <w:jc w:val="left"/>
              <w:rPr>
                <w:rFonts w:eastAsia="Times New Roman" w:cs="Arial"/>
                <w:b/>
                <w:bCs/>
                <w:sz w:val="18"/>
                <w:szCs w:val="18"/>
                <w:lang w:eastAsia="fr-FR"/>
              </w:rPr>
            </w:pPr>
          </w:p>
        </w:tc>
        <w:tc>
          <w:tcPr>
            <w:tcW w:w="3009" w:type="dxa"/>
            <w:tcBorders>
              <w:top w:val="nil"/>
              <w:left w:val="nil"/>
              <w:bottom w:val="single" w:sz="8" w:space="0" w:color="auto"/>
              <w:right w:val="single" w:sz="8" w:space="0" w:color="auto"/>
            </w:tcBorders>
            <w:shd w:val="clear" w:color="auto" w:fill="auto"/>
            <w:vAlign w:val="center"/>
            <w:hideMark/>
          </w:tcPr>
          <w:p w14:paraId="17FD650B"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Assistance au déménagement</w:t>
            </w:r>
          </w:p>
        </w:tc>
        <w:tc>
          <w:tcPr>
            <w:tcW w:w="1760" w:type="dxa"/>
            <w:tcBorders>
              <w:top w:val="nil"/>
              <w:left w:val="nil"/>
              <w:bottom w:val="single" w:sz="8" w:space="0" w:color="auto"/>
              <w:right w:val="single" w:sz="8" w:space="0" w:color="auto"/>
            </w:tcBorders>
            <w:shd w:val="clear" w:color="auto" w:fill="auto"/>
            <w:vAlign w:val="center"/>
          </w:tcPr>
          <w:p w14:paraId="6F1A1316"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sz w:val="18"/>
                <w:szCs w:val="18"/>
                <w:lang w:eastAsia="fr-FR"/>
              </w:rPr>
              <w:t>500000</w:t>
            </w:r>
          </w:p>
        </w:tc>
        <w:tc>
          <w:tcPr>
            <w:tcW w:w="1535" w:type="dxa"/>
            <w:vMerge/>
            <w:tcBorders>
              <w:top w:val="nil"/>
              <w:left w:val="single" w:sz="8" w:space="0" w:color="auto"/>
              <w:bottom w:val="single" w:sz="8" w:space="0" w:color="000000"/>
              <w:right w:val="single" w:sz="8" w:space="0" w:color="auto"/>
            </w:tcBorders>
            <w:vAlign w:val="center"/>
            <w:hideMark/>
          </w:tcPr>
          <w:p w14:paraId="565B26C1" w14:textId="77777777" w:rsidR="00285EE0" w:rsidRPr="00FE0392" w:rsidRDefault="00285EE0" w:rsidP="00B5456E">
            <w:pPr>
              <w:spacing w:before="0" w:line="240" w:lineRule="auto"/>
              <w:jc w:val="center"/>
              <w:rPr>
                <w:rFonts w:eastAsia="Times New Roman" w:cs="Arial"/>
                <w:bCs/>
                <w:sz w:val="18"/>
                <w:szCs w:val="18"/>
                <w:lang w:eastAsia="fr-FR"/>
              </w:rPr>
            </w:pPr>
          </w:p>
        </w:tc>
      </w:tr>
      <w:tr w:rsidR="00285EE0" w:rsidRPr="00FE0392" w14:paraId="5F22FF7D" w14:textId="77777777" w:rsidTr="00B5456E">
        <w:trPr>
          <w:trHeight w:val="411"/>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2E3DF28"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ONG Sociale en appui à l’AMO pour la mise en œuvre</w:t>
            </w:r>
          </w:p>
        </w:tc>
        <w:tc>
          <w:tcPr>
            <w:tcW w:w="1760" w:type="dxa"/>
            <w:tcBorders>
              <w:top w:val="nil"/>
              <w:left w:val="nil"/>
              <w:bottom w:val="single" w:sz="8" w:space="0" w:color="auto"/>
              <w:right w:val="single" w:sz="8" w:space="0" w:color="auto"/>
            </w:tcBorders>
            <w:shd w:val="clear" w:color="auto" w:fill="auto"/>
            <w:vAlign w:val="center"/>
          </w:tcPr>
          <w:p w14:paraId="1AF4B3D0"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sz w:val="18"/>
                <w:szCs w:val="18"/>
                <w:lang w:eastAsia="fr-FR"/>
              </w:rPr>
              <w:t xml:space="preserve">5000000   </w:t>
            </w:r>
          </w:p>
        </w:tc>
        <w:tc>
          <w:tcPr>
            <w:tcW w:w="1535" w:type="dxa"/>
            <w:tcBorders>
              <w:top w:val="nil"/>
              <w:left w:val="nil"/>
              <w:bottom w:val="single" w:sz="8" w:space="0" w:color="auto"/>
              <w:right w:val="single" w:sz="8" w:space="0" w:color="auto"/>
            </w:tcBorders>
            <w:shd w:val="clear" w:color="auto" w:fill="auto"/>
            <w:vAlign w:val="center"/>
            <w:hideMark/>
          </w:tcPr>
          <w:p w14:paraId="38A2F879" w14:textId="77777777" w:rsidR="00285EE0" w:rsidRPr="00FE0392" w:rsidRDefault="00285EE0" w:rsidP="00B5456E">
            <w:pPr>
              <w:spacing w:before="0" w:line="240" w:lineRule="auto"/>
              <w:jc w:val="center"/>
              <w:rPr>
                <w:rFonts w:eastAsia="Times New Roman" w:cs="Arial"/>
                <w:sz w:val="18"/>
                <w:szCs w:val="18"/>
                <w:lang w:eastAsia="fr-FR"/>
              </w:rPr>
            </w:pPr>
            <w:r w:rsidRPr="00FE0392">
              <w:rPr>
                <w:rFonts w:eastAsia="Times New Roman" w:cs="Arial"/>
                <w:sz w:val="18"/>
                <w:szCs w:val="18"/>
                <w:lang w:eastAsia="fr-FR"/>
              </w:rPr>
              <w:t>BAD</w:t>
            </w:r>
          </w:p>
        </w:tc>
      </w:tr>
      <w:tr w:rsidR="00285EE0" w:rsidRPr="00FE0392" w14:paraId="642A8F52" w14:textId="77777777" w:rsidTr="00B5456E">
        <w:trPr>
          <w:trHeight w:val="465"/>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CB04DD4"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Consultant en charge de la mise à jour du recensement</w:t>
            </w:r>
          </w:p>
        </w:tc>
        <w:tc>
          <w:tcPr>
            <w:tcW w:w="1760" w:type="dxa"/>
            <w:tcBorders>
              <w:top w:val="nil"/>
              <w:left w:val="nil"/>
              <w:bottom w:val="single" w:sz="8" w:space="0" w:color="auto"/>
              <w:right w:val="single" w:sz="8" w:space="0" w:color="auto"/>
            </w:tcBorders>
            <w:shd w:val="clear" w:color="auto" w:fill="auto"/>
            <w:vAlign w:val="center"/>
          </w:tcPr>
          <w:p w14:paraId="72A69BAC"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sz w:val="18"/>
                <w:szCs w:val="18"/>
                <w:lang w:eastAsia="fr-FR"/>
              </w:rPr>
              <w:t>3000000</w:t>
            </w:r>
          </w:p>
        </w:tc>
        <w:tc>
          <w:tcPr>
            <w:tcW w:w="1535" w:type="dxa"/>
            <w:tcBorders>
              <w:top w:val="nil"/>
              <w:left w:val="nil"/>
              <w:bottom w:val="single" w:sz="8" w:space="0" w:color="auto"/>
              <w:right w:val="single" w:sz="8" w:space="0" w:color="auto"/>
            </w:tcBorders>
            <w:shd w:val="clear" w:color="auto" w:fill="auto"/>
            <w:vAlign w:val="center"/>
            <w:hideMark/>
          </w:tcPr>
          <w:p w14:paraId="7CAF17A2" w14:textId="77777777" w:rsidR="00285EE0" w:rsidRPr="00FE0392" w:rsidRDefault="00285EE0" w:rsidP="00B5456E">
            <w:pPr>
              <w:spacing w:before="0" w:line="240" w:lineRule="auto"/>
              <w:jc w:val="center"/>
              <w:rPr>
                <w:rFonts w:eastAsia="Times New Roman" w:cs="Arial"/>
                <w:sz w:val="18"/>
                <w:szCs w:val="18"/>
                <w:lang w:eastAsia="fr-FR"/>
              </w:rPr>
            </w:pPr>
            <w:r w:rsidRPr="00FE0392">
              <w:rPr>
                <w:rFonts w:eastAsia="Times New Roman" w:cs="Arial"/>
                <w:sz w:val="18"/>
                <w:szCs w:val="18"/>
                <w:lang w:eastAsia="fr-FR"/>
              </w:rPr>
              <w:t>BAD</w:t>
            </w:r>
          </w:p>
        </w:tc>
      </w:tr>
      <w:tr w:rsidR="00285EE0" w:rsidRPr="00FE0392" w14:paraId="31503C28" w14:textId="77777777" w:rsidTr="00B5456E">
        <w:trPr>
          <w:trHeight w:val="472"/>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FC9252A"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Consultant en charge du suivi externe et de la réalisation d’audit final</w:t>
            </w:r>
          </w:p>
        </w:tc>
        <w:tc>
          <w:tcPr>
            <w:tcW w:w="1760" w:type="dxa"/>
            <w:tcBorders>
              <w:top w:val="nil"/>
              <w:left w:val="nil"/>
              <w:bottom w:val="single" w:sz="8" w:space="0" w:color="auto"/>
              <w:right w:val="single" w:sz="8" w:space="0" w:color="auto"/>
            </w:tcBorders>
            <w:shd w:val="clear" w:color="auto" w:fill="auto"/>
            <w:vAlign w:val="center"/>
          </w:tcPr>
          <w:p w14:paraId="72A39711"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sz w:val="18"/>
                <w:szCs w:val="18"/>
                <w:lang w:eastAsia="fr-FR"/>
              </w:rPr>
              <w:t xml:space="preserve">7500000  </w:t>
            </w:r>
          </w:p>
        </w:tc>
        <w:tc>
          <w:tcPr>
            <w:tcW w:w="1535" w:type="dxa"/>
            <w:tcBorders>
              <w:top w:val="nil"/>
              <w:left w:val="nil"/>
              <w:bottom w:val="single" w:sz="8" w:space="0" w:color="auto"/>
              <w:right w:val="single" w:sz="8" w:space="0" w:color="auto"/>
            </w:tcBorders>
            <w:shd w:val="clear" w:color="auto" w:fill="auto"/>
            <w:vAlign w:val="center"/>
            <w:hideMark/>
          </w:tcPr>
          <w:p w14:paraId="08E76D14" w14:textId="77777777" w:rsidR="00285EE0" w:rsidRPr="00FE0392" w:rsidRDefault="00285EE0" w:rsidP="00B5456E">
            <w:pPr>
              <w:spacing w:before="0" w:line="240" w:lineRule="auto"/>
              <w:jc w:val="center"/>
              <w:rPr>
                <w:rFonts w:eastAsia="Times New Roman" w:cs="Arial"/>
                <w:sz w:val="18"/>
                <w:szCs w:val="18"/>
                <w:lang w:eastAsia="fr-FR"/>
              </w:rPr>
            </w:pPr>
            <w:r w:rsidRPr="00FE0392">
              <w:rPr>
                <w:rFonts w:eastAsia="Times New Roman" w:cs="Arial"/>
                <w:sz w:val="18"/>
                <w:szCs w:val="18"/>
                <w:lang w:eastAsia="fr-FR"/>
              </w:rPr>
              <w:t>BAD</w:t>
            </w:r>
          </w:p>
        </w:tc>
      </w:tr>
      <w:tr w:rsidR="00285EE0" w:rsidRPr="00FE0392" w14:paraId="756F7A02" w14:textId="77777777" w:rsidTr="00B5456E">
        <w:trPr>
          <w:trHeight w:val="268"/>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6E20A498"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Diffusion du PAR</w:t>
            </w:r>
          </w:p>
        </w:tc>
        <w:tc>
          <w:tcPr>
            <w:tcW w:w="1760" w:type="dxa"/>
            <w:tcBorders>
              <w:top w:val="nil"/>
              <w:left w:val="nil"/>
              <w:bottom w:val="single" w:sz="8" w:space="0" w:color="auto"/>
              <w:right w:val="single" w:sz="8" w:space="0" w:color="auto"/>
            </w:tcBorders>
            <w:shd w:val="clear" w:color="auto" w:fill="auto"/>
            <w:vAlign w:val="center"/>
          </w:tcPr>
          <w:p w14:paraId="755741CB"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sz w:val="18"/>
                <w:szCs w:val="18"/>
                <w:lang w:eastAsia="fr-FR"/>
              </w:rPr>
              <w:t xml:space="preserve">500000  </w:t>
            </w:r>
          </w:p>
        </w:tc>
        <w:tc>
          <w:tcPr>
            <w:tcW w:w="1535" w:type="dxa"/>
            <w:tcBorders>
              <w:top w:val="nil"/>
              <w:left w:val="nil"/>
              <w:bottom w:val="single" w:sz="8" w:space="0" w:color="auto"/>
              <w:right w:val="single" w:sz="8" w:space="0" w:color="auto"/>
            </w:tcBorders>
            <w:shd w:val="clear" w:color="auto" w:fill="auto"/>
            <w:vAlign w:val="center"/>
            <w:hideMark/>
          </w:tcPr>
          <w:p w14:paraId="2F83FC36" w14:textId="77777777" w:rsidR="00285EE0" w:rsidRPr="00FE0392" w:rsidRDefault="00285EE0" w:rsidP="00B5456E">
            <w:pPr>
              <w:spacing w:before="0" w:line="240" w:lineRule="auto"/>
              <w:jc w:val="center"/>
              <w:rPr>
                <w:rFonts w:eastAsia="Times New Roman" w:cs="Arial"/>
                <w:sz w:val="18"/>
                <w:szCs w:val="18"/>
                <w:lang w:eastAsia="fr-FR"/>
              </w:rPr>
            </w:pPr>
            <w:r w:rsidRPr="00FE0392">
              <w:rPr>
                <w:rFonts w:eastAsia="Times New Roman" w:cs="Arial"/>
                <w:sz w:val="18"/>
                <w:szCs w:val="18"/>
                <w:lang w:eastAsia="fr-FR"/>
              </w:rPr>
              <w:t>BAD</w:t>
            </w:r>
          </w:p>
        </w:tc>
      </w:tr>
      <w:tr w:rsidR="00285EE0" w:rsidRPr="00FE0392" w14:paraId="0C0D1B66" w14:textId="77777777" w:rsidTr="00B5456E">
        <w:trPr>
          <w:trHeight w:val="311"/>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0A88920"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Comité Local de Réinstallation (médiation et conciliation)</w:t>
            </w:r>
          </w:p>
        </w:tc>
        <w:tc>
          <w:tcPr>
            <w:tcW w:w="1760" w:type="dxa"/>
            <w:tcBorders>
              <w:top w:val="nil"/>
              <w:left w:val="nil"/>
              <w:bottom w:val="single" w:sz="8" w:space="0" w:color="auto"/>
              <w:right w:val="single" w:sz="8" w:space="0" w:color="auto"/>
            </w:tcBorders>
            <w:shd w:val="clear" w:color="auto" w:fill="auto"/>
            <w:vAlign w:val="center"/>
          </w:tcPr>
          <w:p w14:paraId="6CA167C4"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sz w:val="18"/>
                <w:szCs w:val="18"/>
                <w:lang w:eastAsia="fr-FR"/>
              </w:rPr>
              <w:t xml:space="preserve">4000000  </w:t>
            </w:r>
          </w:p>
        </w:tc>
        <w:tc>
          <w:tcPr>
            <w:tcW w:w="1535" w:type="dxa"/>
            <w:tcBorders>
              <w:top w:val="nil"/>
              <w:left w:val="nil"/>
              <w:bottom w:val="single" w:sz="8" w:space="0" w:color="auto"/>
              <w:right w:val="single" w:sz="8" w:space="0" w:color="auto"/>
            </w:tcBorders>
            <w:shd w:val="clear" w:color="auto" w:fill="auto"/>
            <w:vAlign w:val="center"/>
            <w:hideMark/>
          </w:tcPr>
          <w:p w14:paraId="0716AD90" w14:textId="77777777" w:rsidR="00285EE0" w:rsidRPr="00FE0392" w:rsidRDefault="00285EE0" w:rsidP="00B5456E">
            <w:pPr>
              <w:spacing w:before="0" w:line="240" w:lineRule="auto"/>
              <w:jc w:val="center"/>
              <w:rPr>
                <w:rFonts w:eastAsia="Times New Roman" w:cs="Arial"/>
                <w:sz w:val="18"/>
                <w:szCs w:val="18"/>
                <w:lang w:eastAsia="fr-FR"/>
              </w:rPr>
            </w:pPr>
            <w:r w:rsidRPr="00FE0392">
              <w:rPr>
                <w:rFonts w:eastAsia="Times New Roman" w:cs="Arial"/>
                <w:sz w:val="18"/>
                <w:szCs w:val="18"/>
                <w:lang w:eastAsia="fr-FR"/>
              </w:rPr>
              <w:t>BAD</w:t>
            </w:r>
          </w:p>
        </w:tc>
      </w:tr>
      <w:tr w:rsidR="00285EE0" w:rsidRPr="00FE0392" w14:paraId="5043A6EA" w14:textId="77777777" w:rsidTr="00B5456E">
        <w:trPr>
          <w:trHeight w:val="255"/>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6DE0C05D"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Renforcement de capacités</w:t>
            </w:r>
          </w:p>
        </w:tc>
        <w:tc>
          <w:tcPr>
            <w:tcW w:w="1760" w:type="dxa"/>
            <w:tcBorders>
              <w:top w:val="nil"/>
              <w:left w:val="nil"/>
              <w:bottom w:val="single" w:sz="8" w:space="0" w:color="auto"/>
              <w:right w:val="single" w:sz="8" w:space="0" w:color="auto"/>
            </w:tcBorders>
            <w:shd w:val="clear" w:color="auto" w:fill="auto"/>
            <w:vAlign w:val="center"/>
          </w:tcPr>
          <w:p w14:paraId="6240A559"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sz w:val="18"/>
                <w:szCs w:val="18"/>
                <w:lang w:eastAsia="fr-FR"/>
              </w:rPr>
              <w:t xml:space="preserve">2000000   </w:t>
            </w:r>
          </w:p>
        </w:tc>
        <w:tc>
          <w:tcPr>
            <w:tcW w:w="1535" w:type="dxa"/>
            <w:tcBorders>
              <w:top w:val="nil"/>
              <w:left w:val="nil"/>
              <w:bottom w:val="single" w:sz="8" w:space="0" w:color="auto"/>
              <w:right w:val="single" w:sz="8" w:space="0" w:color="auto"/>
            </w:tcBorders>
            <w:shd w:val="clear" w:color="auto" w:fill="auto"/>
            <w:vAlign w:val="center"/>
            <w:hideMark/>
          </w:tcPr>
          <w:p w14:paraId="65142105" w14:textId="77777777" w:rsidR="00285EE0" w:rsidRPr="00FE0392" w:rsidRDefault="00285EE0" w:rsidP="00B5456E">
            <w:pPr>
              <w:spacing w:before="0" w:line="240" w:lineRule="auto"/>
              <w:jc w:val="center"/>
              <w:rPr>
                <w:rFonts w:eastAsia="Times New Roman" w:cs="Arial"/>
                <w:sz w:val="18"/>
                <w:szCs w:val="18"/>
                <w:lang w:eastAsia="fr-FR"/>
              </w:rPr>
            </w:pPr>
            <w:r w:rsidRPr="00FE0392">
              <w:rPr>
                <w:rFonts w:eastAsia="Times New Roman" w:cs="Arial"/>
                <w:sz w:val="18"/>
                <w:szCs w:val="18"/>
                <w:lang w:eastAsia="fr-FR"/>
              </w:rPr>
              <w:t>BAD</w:t>
            </w:r>
          </w:p>
        </w:tc>
      </w:tr>
      <w:tr w:rsidR="00285EE0" w:rsidRPr="00FE0392" w14:paraId="607674ED" w14:textId="77777777" w:rsidTr="00B5456E">
        <w:trPr>
          <w:trHeight w:val="223"/>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E6740A4"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 xml:space="preserve">Coût pour le Suivi – évaluation </w:t>
            </w:r>
          </w:p>
        </w:tc>
        <w:tc>
          <w:tcPr>
            <w:tcW w:w="1760" w:type="dxa"/>
            <w:tcBorders>
              <w:top w:val="nil"/>
              <w:left w:val="nil"/>
              <w:bottom w:val="single" w:sz="8" w:space="0" w:color="auto"/>
              <w:right w:val="single" w:sz="8" w:space="0" w:color="auto"/>
            </w:tcBorders>
            <w:shd w:val="clear" w:color="auto" w:fill="auto"/>
            <w:vAlign w:val="center"/>
          </w:tcPr>
          <w:p w14:paraId="6A27A10D" w14:textId="77777777" w:rsidR="00285EE0" w:rsidRPr="00FE0392" w:rsidRDefault="00285EE0" w:rsidP="00B5456E">
            <w:pPr>
              <w:spacing w:before="0" w:line="240" w:lineRule="auto"/>
              <w:jc w:val="right"/>
              <w:rPr>
                <w:rFonts w:eastAsia="Times New Roman" w:cs="Arial"/>
                <w:sz w:val="18"/>
                <w:szCs w:val="18"/>
                <w:lang w:eastAsia="fr-FR"/>
              </w:rPr>
            </w:pPr>
            <w:r w:rsidRPr="00FE0392">
              <w:rPr>
                <w:rFonts w:eastAsia="Times New Roman" w:cs="Arial"/>
                <w:sz w:val="18"/>
                <w:szCs w:val="18"/>
                <w:lang w:eastAsia="fr-FR"/>
              </w:rPr>
              <w:t xml:space="preserve">2000000   </w:t>
            </w:r>
          </w:p>
        </w:tc>
        <w:tc>
          <w:tcPr>
            <w:tcW w:w="1535" w:type="dxa"/>
            <w:tcBorders>
              <w:top w:val="nil"/>
              <w:left w:val="nil"/>
              <w:bottom w:val="single" w:sz="8" w:space="0" w:color="auto"/>
              <w:right w:val="single" w:sz="8" w:space="0" w:color="auto"/>
            </w:tcBorders>
            <w:shd w:val="clear" w:color="auto" w:fill="auto"/>
            <w:vAlign w:val="center"/>
            <w:hideMark/>
          </w:tcPr>
          <w:p w14:paraId="0D5A68E3" w14:textId="77777777" w:rsidR="00285EE0" w:rsidRPr="00FE0392" w:rsidRDefault="00285EE0" w:rsidP="00B5456E">
            <w:pPr>
              <w:spacing w:before="0" w:line="240" w:lineRule="auto"/>
              <w:jc w:val="center"/>
              <w:rPr>
                <w:rFonts w:eastAsia="Times New Roman" w:cs="Arial"/>
                <w:sz w:val="18"/>
                <w:szCs w:val="18"/>
                <w:lang w:eastAsia="fr-FR"/>
              </w:rPr>
            </w:pPr>
            <w:r w:rsidRPr="00FE0392">
              <w:rPr>
                <w:rFonts w:eastAsia="Times New Roman" w:cs="Arial"/>
                <w:sz w:val="18"/>
                <w:szCs w:val="18"/>
                <w:lang w:eastAsia="fr-FR"/>
              </w:rPr>
              <w:t>BAD</w:t>
            </w:r>
          </w:p>
        </w:tc>
      </w:tr>
      <w:tr w:rsidR="00285EE0" w:rsidRPr="00FE0392" w14:paraId="4ED10E35" w14:textId="77777777" w:rsidTr="00B5456E">
        <w:trPr>
          <w:trHeight w:val="259"/>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3B70853C"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Total 1</w:t>
            </w:r>
          </w:p>
        </w:tc>
        <w:tc>
          <w:tcPr>
            <w:tcW w:w="1760" w:type="dxa"/>
            <w:tcBorders>
              <w:top w:val="nil"/>
              <w:left w:val="nil"/>
              <w:bottom w:val="single" w:sz="8" w:space="0" w:color="auto"/>
              <w:right w:val="single" w:sz="8" w:space="0" w:color="auto"/>
            </w:tcBorders>
            <w:shd w:val="clear" w:color="auto" w:fill="auto"/>
            <w:vAlign w:val="center"/>
          </w:tcPr>
          <w:p w14:paraId="66B4202B" w14:textId="77777777" w:rsidR="00285EE0" w:rsidRPr="00FE0392" w:rsidRDefault="00285EE0" w:rsidP="00B5456E">
            <w:pPr>
              <w:spacing w:before="0" w:line="240" w:lineRule="auto"/>
              <w:jc w:val="right"/>
              <w:rPr>
                <w:rFonts w:eastAsia="Times New Roman" w:cs="Arial"/>
                <w:b/>
                <w:bCs/>
                <w:color w:val="000000"/>
                <w:sz w:val="18"/>
                <w:szCs w:val="18"/>
                <w:lang w:eastAsia="fr-FR"/>
              </w:rPr>
            </w:pPr>
            <w:r w:rsidRPr="00FE0392">
              <w:rPr>
                <w:rFonts w:eastAsia="Times New Roman" w:cs="Arial"/>
                <w:b/>
                <w:bCs/>
                <w:color w:val="000000"/>
                <w:sz w:val="18"/>
                <w:szCs w:val="18"/>
                <w:lang w:eastAsia="de-DE"/>
              </w:rPr>
              <w:t>208565370</w:t>
            </w:r>
          </w:p>
        </w:tc>
        <w:tc>
          <w:tcPr>
            <w:tcW w:w="1535" w:type="dxa"/>
            <w:tcBorders>
              <w:top w:val="nil"/>
              <w:left w:val="nil"/>
              <w:bottom w:val="single" w:sz="8" w:space="0" w:color="auto"/>
              <w:right w:val="single" w:sz="8" w:space="0" w:color="auto"/>
            </w:tcBorders>
            <w:shd w:val="clear" w:color="auto" w:fill="auto"/>
            <w:vAlign w:val="center"/>
            <w:hideMark/>
          </w:tcPr>
          <w:p w14:paraId="2742F581" w14:textId="77777777" w:rsidR="00285EE0" w:rsidRPr="00FE0392" w:rsidRDefault="00285EE0" w:rsidP="00B5456E">
            <w:pPr>
              <w:spacing w:before="0" w:line="240" w:lineRule="auto"/>
              <w:jc w:val="center"/>
              <w:rPr>
                <w:rFonts w:eastAsia="Times New Roman" w:cs="Arial"/>
                <w:sz w:val="18"/>
                <w:szCs w:val="18"/>
                <w:lang w:eastAsia="fr-FR"/>
              </w:rPr>
            </w:pPr>
            <w:r w:rsidRPr="00FE0392">
              <w:rPr>
                <w:rFonts w:eastAsia="Times New Roman" w:cs="Arial"/>
                <w:sz w:val="18"/>
                <w:szCs w:val="18"/>
                <w:lang w:eastAsia="fr-FR"/>
              </w:rPr>
              <w:t>BAD</w:t>
            </w:r>
          </w:p>
        </w:tc>
      </w:tr>
      <w:tr w:rsidR="00285EE0" w:rsidRPr="00FE0392" w14:paraId="40F59EB6" w14:textId="77777777" w:rsidTr="00B5456E">
        <w:trPr>
          <w:trHeight w:val="449"/>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451AF7DF"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Coûts des mesures d’accompagnement (2 % x sous Total1)</w:t>
            </w:r>
          </w:p>
        </w:tc>
        <w:tc>
          <w:tcPr>
            <w:tcW w:w="1760" w:type="dxa"/>
            <w:tcBorders>
              <w:top w:val="nil"/>
              <w:left w:val="nil"/>
              <w:bottom w:val="single" w:sz="8" w:space="0" w:color="auto"/>
              <w:right w:val="single" w:sz="8" w:space="0" w:color="auto"/>
            </w:tcBorders>
            <w:shd w:val="clear" w:color="auto" w:fill="auto"/>
            <w:vAlign w:val="center"/>
          </w:tcPr>
          <w:p w14:paraId="36A40014" w14:textId="77777777" w:rsidR="00285EE0" w:rsidRPr="00FE0392" w:rsidRDefault="00285EE0" w:rsidP="00B5456E">
            <w:pPr>
              <w:spacing w:before="0" w:line="240" w:lineRule="auto"/>
              <w:jc w:val="right"/>
              <w:rPr>
                <w:rFonts w:eastAsia="Times New Roman" w:cs="Arial"/>
                <w:color w:val="000000"/>
                <w:sz w:val="18"/>
                <w:szCs w:val="18"/>
                <w:lang w:eastAsia="fr-FR"/>
              </w:rPr>
            </w:pPr>
            <w:r w:rsidRPr="00FE0392">
              <w:rPr>
                <w:rFonts w:eastAsia="Times New Roman" w:cs="Arial"/>
                <w:b/>
                <w:bCs/>
                <w:color w:val="000000"/>
                <w:sz w:val="18"/>
                <w:szCs w:val="18"/>
                <w:lang w:eastAsia="de-DE"/>
              </w:rPr>
              <w:t>4171307</w:t>
            </w:r>
          </w:p>
        </w:tc>
        <w:tc>
          <w:tcPr>
            <w:tcW w:w="1535" w:type="dxa"/>
            <w:tcBorders>
              <w:top w:val="nil"/>
              <w:left w:val="nil"/>
              <w:bottom w:val="single" w:sz="8" w:space="0" w:color="auto"/>
              <w:right w:val="single" w:sz="8" w:space="0" w:color="auto"/>
            </w:tcBorders>
            <w:shd w:val="clear" w:color="auto" w:fill="auto"/>
            <w:vAlign w:val="center"/>
            <w:hideMark/>
          </w:tcPr>
          <w:p w14:paraId="4CA3BF7B" w14:textId="77777777" w:rsidR="00285EE0" w:rsidRPr="00FE0392" w:rsidRDefault="00285EE0" w:rsidP="00B5456E">
            <w:pPr>
              <w:spacing w:before="0" w:line="240" w:lineRule="auto"/>
              <w:jc w:val="center"/>
              <w:rPr>
                <w:rFonts w:eastAsia="Times New Roman" w:cs="Arial"/>
                <w:bCs/>
                <w:sz w:val="18"/>
                <w:szCs w:val="18"/>
                <w:lang w:eastAsia="fr-FR"/>
              </w:rPr>
            </w:pPr>
            <w:r w:rsidRPr="00FE0392">
              <w:rPr>
                <w:rFonts w:eastAsia="Times New Roman" w:cs="Arial"/>
                <w:bCs/>
                <w:sz w:val="18"/>
                <w:szCs w:val="18"/>
                <w:lang w:eastAsia="fr-FR"/>
              </w:rPr>
              <w:t>BAD</w:t>
            </w:r>
          </w:p>
        </w:tc>
      </w:tr>
      <w:tr w:rsidR="00285EE0" w:rsidRPr="00FE0392" w14:paraId="573864FF" w14:textId="77777777" w:rsidTr="00B5456E">
        <w:trPr>
          <w:trHeight w:val="268"/>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29D67B78"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Sous-total 2</w:t>
            </w:r>
          </w:p>
        </w:tc>
        <w:tc>
          <w:tcPr>
            <w:tcW w:w="1760" w:type="dxa"/>
            <w:tcBorders>
              <w:top w:val="nil"/>
              <w:left w:val="nil"/>
              <w:bottom w:val="single" w:sz="8" w:space="0" w:color="auto"/>
              <w:right w:val="single" w:sz="8" w:space="0" w:color="auto"/>
            </w:tcBorders>
            <w:shd w:val="clear" w:color="000000" w:fill="FFFFFF"/>
            <w:noWrap/>
            <w:vAlign w:val="center"/>
          </w:tcPr>
          <w:p w14:paraId="244B6BC9" w14:textId="77777777" w:rsidR="00285EE0" w:rsidRPr="00FE0392" w:rsidRDefault="00285EE0" w:rsidP="00B5456E">
            <w:pPr>
              <w:spacing w:before="0" w:line="240" w:lineRule="auto"/>
              <w:jc w:val="right"/>
              <w:rPr>
                <w:rFonts w:eastAsia="Times New Roman" w:cs="Arial"/>
                <w:b/>
                <w:bCs/>
                <w:color w:val="000000"/>
                <w:sz w:val="18"/>
                <w:szCs w:val="18"/>
                <w:lang w:eastAsia="fr-FR"/>
              </w:rPr>
            </w:pPr>
            <w:r w:rsidRPr="00FE0392">
              <w:rPr>
                <w:rFonts w:eastAsia="Times New Roman" w:cs="Arial"/>
                <w:b/>
                <w:bCs/>
                <w:color w:val="000000"/>
                <w:sz w:val="18"/>
                <w:szCs w:val="18"/>
                <w:lang w:eastAsia="de-DE"/>
              </w:rPr>
              <w:t>21273667</w:t>
            </w:r>
          </w:p>
        </w:tc>
        <w:tc>
          <w:tcPr>
            <w:tcW w:w="1535" w:type="dxa"/>
            <w:tcBorders>
              <w:top w:val="nil"/>
              <w:left w:val="nil"/>
              <w:bottom w:val="single" w:sz="8" w:space="0" w:color="auto"/>
              <w:right w:val="single" w:sz="8" w:space="0" w:color="auto"/>
            </w:tcBorders>
            <w:shd w:val="clear" w:color="000000" w:fill="FFFFFF"/>
            <w:vAlign w:val="center"/>
            <w:hideMark/>
          </w:tcPr>
          <w:p w14:paraId="7C72B28A" w14:textId="77777777" w:rsidR="00285EE0" w:rsidRPr="00FE0392" w:rsidRDefault="00285EE0" w:rsidP="00B5456E">
            <w:pPr>
              <w:spacing w:before="0" w:line="240" w:lineRule="auto"/>
              <w:jc w:val="center"/>
              <w:rPr>
                <w:rFonts w:eastAsia="Times New Roman" w:cs="Arial"/>
                <w:sz w:val="18"/>
                <w:szCs w:val="18"/>
                <w:lang w:eastAsia="fr-FR"/>
              </w:rPr>
            </w:pPr>
          </w:p>
        </w:tc>
      </w:tr>
      <w:tr w:rsidR="00285EE0" w:rsidRPr="00FE0392" w14:paraId="295B0FD0" w14:textId="77777777" w:rsidTr="00B5456E">
        <w:trPr>
          <w:trHeight w:val="359"/>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2987770F" w14:textId="77777777" w:rsidR="00285EE0" w:rsidRPr="00FE0392" w:rsidRDefault="00285EE0" w:rsidP="00B5456E">
            <w:pPr>
              <w:spacing w:before="0" w:line="240" w:lineRule="auto"/>
              <w:jc w:val="left"/>
              <w:rPr>
                <w:rFonts w:eastAsia="Times New Roman" w:cs="Arial"/>
                <w:sz w:val="18"/>
                <w:szCs w:val="18"/>
                <w:lang w:eastAsia="fr-FR"/>
              </w:rPr>
            </w:pPr>
            <w:r w:rsidRPr="00FE0392">
              <w:rPr>
                <w:rFonts w:eastAsia="Times New Roman" w:cs="Arial"/>
                <w:sz w:val="18"/>
                <w:szCs w:val="18"/>
                <w:lang w:eastAsia="fr-FR"/>
              </w:rPr>
              <w:t>Contingence pour les imprévus (2 %)</w:t>
            </w:r>
          </w:p>
        </w:tc>
        <w:tc>
          <w:tcPr>
            <w:tcW w:w="1760" w:type="dxa"/>
            <w:tcBorders>
              <w:top w:val="nil"/>
              <w:left w:val="nil"/>
              <w:bottom w:val="single" w:sz="8" w:space="0" w:color="auto"/>
              <w:right w:val="single" w:sz="8" w:space="0" w:color="auto"/>
            </w:tcBorders>
            <w:shd w:val="clear" w:color="000000" w:fill="FFFFFF"/>
            <w:noWrap/>
            <w:vAlign w:val="center"/>
          </w:tcPr>
          <w:p w14:paraId="138D178D" w14:textId="4B9E3E51" w:rsidR="00285EE0" w:rsidRPr="00FE0392" w:rsidRDefault="00285EE0" w:rsidP="00B5456E">
            <w:pPr>
              <w:spacing w:before="0" w:line="240" w:lineRule="auto"/>
              <w:jc w:val="right"/>
              <w:rPr>
                <w:rFonts w:eastAsia="Times New Roman" w:cs="Arial"/>
                <w:b/>
                <w:bCs/>
                <w:sz w:val="18"/>
                <w:szCs w:val="18"/>
                <w:lang w:eastAsia="fr-FR"/>
              </w:rPr>
            </w:pPr>
            <w:r w:rsidRPr="00FE0392">
              <w:rPr>
                <w:rFonts w:eastAsia="Times New Roman" w:cs="Arial"/>
                <w:b/>
                <w:bCs/>
                <w:sz w:val="18"/>
                <w:szCs w:val="18"/>
                <w:lang w:eastAsia="fr-FR"/>
              </w:rPr>
              <w:t>4254733</w:t>
            </w:r>
          </w:p>
        </w:tc>
        <w:tc>
          <w:tcPr>
            <w:tcW w:w="1535" w:type="dxa"/>
            <w:tcBorders>
              <w:top w:val="nil"/>
              <w:left w:val="nil"/>
              <w:bottom w:val="single" w:sz="8" w:space="0" w:color="auto"/>
              <w:right w:val="single" w:sz="8" w:space="0" w:color="auto"/>
            </w:tcBorders>
            <w:shd w:val="clear" w:color="000000" w:fill="FFFFFF"/>
            <w:vAlign w:val="center"/>
            <w:hideMark/>
          </w:tcPr>
          <w:p w14:paraId="26CD3445" w14:textId="77777777" w:rsidR="00285EE0" w:rsidRPr="00FE0392" w:rsidRDefault="00285EE0" w:rsidP="00B5456E">
            <w:pPr>
              <w:spacing w:before="0" w:line="240" w:lineRule="auto"/>
              <w:jc w:val="center"/>
              <w:rPr>
                <w:rFonts w:eastAsia="Times New Roman" w:cs="Arial"/>
                <w:sz w:val="18"/>
                <w:szCs w:val="18"/>
                <w:lang w:eastAsia="fr-FR"/>
              </w:rPr>
            </w:pPr>
            <w:r w:rsidRPr="00FE0392">
              <w:rPr>
                <w:rFonts w:eastAsia="Times New Roman" w:cs="Arial"/>
                <w:sz w:val="18"/>
                <w:szCs w:val="18"/>
                <w:lang w:eastAsia="fr-FR"/>
              </w:rPr>
              <w:t>BAD</w:t>
            </w:r>
          </w:p>
        </w:tc>
      </w:tr>
      <w:tr w:rsidR="00285EE0" w:rsidRPr="00FE0392" w14:paraId="083C9659" w14:textId="77777777" w:rsidTr="00B5456E">
        <w:trPr>
          <w:trHeight w:val="268"/>
          <w:jc w:val="center"/>
        </w:trPr>
        <w:tc>
          <w:tcPr>
            <w:tcW w:w="4960" w:type="dxa"/>
            <w:gridSpan w:val="2"/>
            <w:tcBorders>
              <w:top w:val="single" w:sz="8" w:space="0" w:color="auto"/>
              <w:left w:val="single" w:sz="8" w:space="0" w:color="auto"/>
              <w:bottom w:val="single" w:sz="8" w:space="0" w:color="auto"/>
              <w:right w:val="single" w:sz="8" w:space="0" w:color="000000"/>
            </w:tcBorders>
            <w:shd w:val="clear" w:color="000000" w:fill="DEEAF6"/>
            <w:vAlign w:val="center"/>
            <w:hideMark/>
          </w:tcPr>
          <w:p w14:paraId="257A62C0" w14:textId="77777777" w:rsidR="00285EE0" w:rsidRPr="00FE0392" w:rsidRDefault="00285EE0" w:rsidP="00B5456E">
            <w:pPr>
              <w:spacing w:before="0" w:line="240" w:lineRule="auto"/>
              <w:jc w:val="left"/>
              <w:rPr>
                <w:rFonts w:eastAsia="Times New Roman" w:cs="Arial"/>
                <w:b/>
                <w:bCs/>
                <w:sz w:val="18"/>
                <w:szCs w:val="18"/>
                <w:lang w:eastAsia="fr-FR"/>
              </w:rPr>
            </w:pPr>
            <w:r w:rsidRPr="00FE0392">
              <w:rPr>
                <w:rFonts w:eastAsia="Times New Roman" w:cs="Arial"/>
                <w:b/>
                <w:bCs/>
                <w:sz w:val="18"/>
                <w:szCs w:val="18"/>
                <w:lang w:eastAsia="fr-FR"/>
              </w:rPr>
              <w:t>Montant Total</w:t>
            </w:r>
          </w:p>
        </w:tc>
        <w:tc>
          <w:tcPr>
            <w:tcW w:w="3295" w:type="dxa"/>
            <w:gridSpan w:val="2"/>
            <w:tcBorders>
              <w:top w:val="single" w:sz="8" w:space="0" w:color="auto"/>
              <w:left w:val="nil"/>
              <w:bottom w:val="single" w:sz="8" w:space="0" w:color="auto"/>
              <w:right w:val="single" w:sz="8" w:space="0" w:color="000000"/>
            </w:tcBorders>
            <w:shd w:val="clear" w:color="000000" w:fill="DEEAF6"/>
            <w:vAlign w:val="center"/>
            <w:hideMark/>
          </w:tcPr>
          <w:p w14:paraId="632B1E77" w14:textId="77777777" w:rsidR="00285EE0" w:rsidRPr="00FE0392" w:rsidRDefault="00285EE0" w:rsidP="00B5456E">
            <w:pPr>
              <w:spacing w:before="0" w:line="240" w:lineRule="auto"/>
              <w:jc w:val="right"/>
              <w:rPr>
                <w:rFonts w:eastAsia="Times New Roman" w:cs="Arial"/>
                <w:b/>
                <w:bCs/>
                <w:color w:val="000000"/>
                <w:sz w:val="18"/>
                <w:szCs w:val="18"/>
                <w:lang w:eastAsia="fr-FR"/>
              </w:rPr>
            </w:pPr>
            <w:r w:rsidRPr="00FE0392">
              <w:rPr>
                <w:rFonts w:eastAsia="Times New Roman" w:cs="Arial"/>
                <w:b/>
                <w:bCs/>
                <w:color w:val="000000"/>
                <w:sz w:val="18"/>
                <w:szCs w:val="18"/>
                <w:lang w:eastAsia="de-DE"/>
              </w:rPr>
              <w:t>216 991 410</w:t>
            </w:r>
          </w:p>
        </w:tc>
      </w:tr>
    </w:tbl>
    <w:p w14:paraId="6C8EEA25" w14:textId="77777777" w:rsidR="00285EE0" w:rsidRPr="00FE0392" w:rsidRDefault="00285EE0" w:rsidP="007867F2">
      <w:pPr>
        <w:spacing w:before="60" w:line="240" w:lineRule="auto"/>
        <w:ind w:left="708" w:firstLine="708"/>
        <w:jc w:val="left"/>
        <w:rPr>
          <w:rFonts w:eastAsia="Times New Roman" w:cs="Arial"/>
          <w:b/>
          <w:sz w:val="20"/>
          <w:szCs w:val="20"/>
          <w:lang w:eastAsia="de-DE"/>
        </w:rPr>
      </w:pPr>
      <w:r w:rsidRPr="00FE0392">
        <w:rPr>
          <w:rFonts w:eastAsia="Times New Roman" w:cs="Arial"/>
          <w:b/>
          <w:sz w:val="20"/>
          <w:szCs w:val="20"/>
          <w:lang w:eastAsia="de-DE"/>
        </w:rPr>
        <w:t>Source : CECO-BTP, juin 2020</w:t>
      </w:r>
    </w:p>
    <w:p w14:paraId="52B396FF" w14:textId="5D1E9AC9" w:rsidR="006377B2" w:rsidRPr="00FE0392" w:rsidRDefault="007955BA" w:rsidP="00A36E83">
      <w:pPr>
        <w:pStyle w:val="Titre1"/>
      </w:pPr>
      <w:bookmarkStart w:id="1819" w:name="_Toc52900965"/>
      <w:bookmarkStart w:id="1820" w:name="_Toc52902715"/>
      <w:r w:rsidRPr="00FE0392">
        <w:lastRenderedPageBreak/>
        <w:t>10</w:t>
      </w:r>
      <w:r w:rsidR="006377B2" w:rsidRPr="00FE0392">
        <w:t>. Gestion des risques et accidents</w:t>
      </w:r>
      <w:bookmarkEnd w:id="1049"/>
      <w:bookmarkEnd w:id="1749"/>
      <w:bookmarkEnd w:id="1819"/>
      <w:bookmarkEnd w:id="1820"/>
    </w:p>
    <w:p w14:paraId="4EB4967E" w14:textId="409704AE" w:rsidR="006377B2" w:rsidRPr="00FE0392" w:rsidRDefault="007955BA" w:rsidP="00672FBE">
      <w:pPr>
        <w:pStyle w:val="Titre2"/>
      </w:pPr>
      <w:bookmarkStart w:id="1821" w:name="_Toc453943050"/>
      <w:bookmarkStart w:id="1822" w:name="_Toc463898219"/>
      <w:bookmarkStart w:id="1823" w:name="_Toc472330333"/>
      <w:bookmarkStart w:id="1824" w:name="_Toc523415142"/>
      <w:bookmarkStart w:id="1825" w:name="_Toc523417513"/>
      <w:bookmarkStart w:id="1826" w:name="_Toc523850146"/>
      <w:bookmarkStart w:id="1827" w:name="_Toc523857299"/>
      <w:bookmarkStart w:id="1828" w:name="_Toc524462536"/>
      <w:bookmarkStart w:id="1829" w:name="_Toc531434230"/>
      <w:bookmarkStart w:id="1830" w:name="_Toc535244608"/>
      <w:bookmarkStart w:id="1831" w:name="_Toc43697692"/>
      <w:bookmarkStart w:id="1832" w:name="_Toc52900966"/>
      <w:bookmarkStart w:id="1833" w:name="_Toc52902716"/>
      <w:r w:rsidRPr="00FE0392">
        <w:t>10</w:t>
      </w:r>
      <w:r w:rsidR="001E397A" w:rsidRPr="00FE0392">
        <w:t>.1. RAPPEL DE LA DEFINITION DU RISQUE</w:t>
      </w:r>
      <w:bookmarkEnd w:id="1821"/>
      <w:bookmarkEnd w:id="1822"/>
      <w:bookmarkEnd w:id="1823"/>
      <w:bookmarkEnd w:id="1824"/>
      <w:bookmarkEnd w:id="1825"/>
      <w:bookmarkEnd w:id="1826"/>
      <w:bookmarkEnd w:id="1827"/>
      <w:bookmarkEnd w:id="1828"/>
      <w:bookmarkEnd w:id="1829"/>
      <w:bookmarkEnd w:id="1830"/>
      <w:bookmarkEnd w:id="1831"/>
      <w:bookmarkEnd w:id="1832"/>
      <w:bookmarkEnd w:id="1833"/>
    </w:p>
    <w:p w14:paraId="00FE4229" w14:textId="3F4F35F0" w:rsidR="006377B2" w:rsidRPr="00FE0392" w:rsidRDefault="006377B2" w:rsidP="006377B2">
      <w:pPr>
        <w:rPr>
          <w:rFonts w:cs="Arial"/>
        </w:rPr>
      </w:pPr>
      <w:r w:rsidRPr="00FE0392">
        <w:rPr>
          <w:rFonts w:cs="Arial"/>
        </w:rPr>
        <w:t>L’analyse des risques consiste ici à 1) pointer les principales situations de danger liées à la mise en œuvre du pro</w:t>
      </w:r>
      <w:r w:rsidR="0093192C" w:rsidRPr="00FE0392">
        <w:rPr>
          <w:rFonts w:cs="Arial"/>
        </w:rPr>
        <w:t>jet</w:t>
      </w:r>
      <w:r w:rsidRPr="00FE0392">
        <w:rPr>
          <w:rFonts w:cs="Arial"/>
        </w:rPr>
        <w:t xml:space="preserve">, 2) décrire les </w:t>
      </w:r>
      <w:r w:rsidR="0093192C" w:rsidRPr="00FE0392">
        <w:rPr>
          <w:rFonts w:cs="Arial"/>
        </w:rPr>
        <w:t>E</w:t>
      </w:r>
      <w:r w:rsidRPr="00FE0392">
        <w:rPr>
          <w:rFonts w:cs="Arial"/>
        </w:rPr>
        <w:t xml:space="preserve">vènements </w:t>
      </w:r>
      <w:r w:rsidR="0093192C" w:rsidRPr="00FE0392">
        <w:rPr>
          <w:rFonts w:cs="Arial"/>
        </w:rPr>
        <w:t>N</w:t>
      </w:r>
      <w:r w:rsidRPr="00FE0392">
        <w:rPr>
          <w:rFonts w:cs="Arial"/>
        </w:rPr>
        <w:t xml:space="preserve">on </w:t>
      </w:r>
      <w:r w:rsidR="0093192C" w:rsidRPr="00FE0392">
        <w:rPr>
          <w:rFonts w:cs="Arial"/>
        </w:rPr>
        <w:t>S</w:t>
      </w:r>
      <w:r w:rsidRPr="00FE0392">
        <w:rPr>
          <w:rFonts w:cs="Arial"/>
        </w:rPr>
        <w:t>ouhaités</w:t>
      </w:r>
      <w:r w:rsidR="0093192C" w:rsidRPr="00FE0392">
        <w:rPr>
          <w:rFonts w:cs="Arial"/>
        </w:rPr>
        <w:t xml:space="preserve"> (ENS)</w:t>
      </w:r>
      <w:r w:rsidRPr="00FE0392">
        <w:rPr>
          <w:rFonts w:cs="Arial"/>
        </w:rPr>
        <w:t xml:space="preserve"> qui peuvent survenir ayant des conséquences sur la santé des individus et sur les populations concernées, 3) estimer la probabilité que l’ENS survienne et 4) son acceptabilité. </w:t>
      </w:r>
    </w:p>
    <w:p w14:paraId="353CBEF7" w14:textId="77777777" w:rsidR="006377B2" w:rsidRPr="00FE0392" w:rsidRDefault="006377B2" w:rsidP="006377B2">
      <w:pPr>
        <w:rPr>
          <w:rFonts w:cs="Arial"/>
        </w:rPr>
      </w:pPr>
      <w:r w:rsidRPr="00FE0392">
        <w:rPr>
          <w:rFonts w:cs="Arial"/>
        </w:rPr>
        <w:t>Cette analyse précède la proposition de mesures de prévention et de protection adaptées à chaque risque permettant d’atteindre un niveau de risque résiduel acceptable.</w:t>
      </w:r>
    </w:p>
    <w:p w14:paraId="7676D9AD" w14:textId="172163BD" w:rsidR="006377B2" w:rsidRPr="00FE0392" w:rsidRDefault="006377B2" w:rsidP="006377B2">
      <w:pPr>
        <w:rPr>
          <w:rFonts w:cs="Arial"/>
        </w:rPr>
      </w:pPr>
      <w:r w:rsidRPr="00FE0392">
        <w:rPr>
          <w:rFonts w:cs="Arial"/>
        </w:rPr>
        <w:t>Les niveaux de probabilité sont choisis de « très improbable » à très probable » et les niveaux de gravité de « faible</w:t>
      </w:r>
      <w:r w:rsidR="00F7077D" w:rsidRPr="00FE0392">
        <w:rPr>
          <w:rFonts w:cs="Arial"/>
        </w:rPr>
        <w:t> »</w:t>
      </w:r>
      <w:r w:rsidRPr="00FE0392">
        <w:rPr>
          <w:rFonts w:cs="Arial"/>
        </w:rPr>
        <w:t xml:space="preserve"> à </w:t>
      </w:r>
      <w:r w:rsidR="00F7077D" w:rsidRPr="00FE0392">
        <w:rPr>
          <w:rFonts w:cs="Arial"/>
        </w:rPr>
        <w:t>« </w:t>
      </w:r>
      <w:r w:rsidRPr="00FE0392">
        <w:rPr>
          <w:rFonts w:cs="Arial"/>
        </w:rPr>
        <w:t xml:space="preserve">très grave », comme détaillé dans le tableau suivant. </w:t>
      </w:r>
    </w:p>
    <w:p w14:paraId="6888A71F" w14:textId="62FF5A5D" w:rsidR="006377B2" w:rsidRPr="00FE0392" w:rsidRDefault="006377B2" w:rsidP="00D05009">
      <w:pPr>
        <w:pStyle w:val="Lgende"/>
      </w:pPr>
      <w:bookmarkStart w:id="1834" w:name="_Toc43696253"/>
      <w:bookmarkStart w:id="1835" w:name="_Toc52902819"/>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B5456E">
        <w:rPr>
          <w:noProof/>
        </w:rPr>
        <w:t>66</w:t>
      </w:r>
      <w:r w:rsidR="00F47642" w:rsidRPr="00FE0392">
        <w:rPr>
          <w:noProof/>
        </w:rPr>
        <w:fldChar w:fldCharType="end"/>
      </w:r>
      <w:r w:rsidRPr="00FE0392">
        <w:rPr>
          <w:color w:val="auto"/>
        </w:rPr>
        <w:t xml:space="preserve"> : </w:t>
      </w:r>
      <w:r w:rsidRPr="00FE0392">
        <w:t>Grille d’évaluation des risques</w:t>
      </w:r>
      <w:bookmarkEnd w:id="1834"/>
      <w:bookmarkEnd w:id="1835"/>
    </w:p>
    <w:p w14:paraId="5D8050D6" w14:textId="77777777" w:rsidR="006377B2" w:rsidRPr="00FE0392" w:rsidRDefault="006377B2" w:rsidP="006377B2">
      <w:pPr>
        <w:rPr>
          <w:rFonts w:eastAsia="Calibri" w:cs="Arial"/>
        </w:rPr>
      </w:pPr>
      <w:r w:rsidRPr="00FE0392">
        <w:rPr>
          <w:rFonts w:cs="Arial"/>
          <w:noProof/>
          <w:lang w:eastAsia="fr-FR"/>
        </w:rPr>
        <w:drawing>
          <wp:inline distT="0" distB="0" distL="0" distR="0" wp14:anchorId="4C4A1571" wp14:editId="51255AE7">
            <wp:extent cx="5380559" cy="112395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402482" cy="1128529"/>
                    </a:xfrm>
                    <a:prstGeom prst="rect">
                      <a:avLst/>
                    </a:prstGeom>
                    <a:noFill/>
                    <a:ln>
                      <a:noFill/>
                    </a:ln>
                  </pic:spPr>
                </pic:pic>
              </a:graphicData>
            </a:graphic>
          </wp:inline>
        </w:drawing>
      </w:r>
    </w:p>
    <w:p w14:paraId="19D2AD7E" w14:textId="6A4F41E4" w:rsidR="00646DF0" w:rsidRPr="00FE0392" w:rsidRDefault="00646DF0" w:rsidP="006377B2">
      <w:pPr>
        <w:rPr>
          <w:rFonts w:eastAsia="Calibri" w:cs="Arial"/>
        </w:rPr>
      </w:pPr>
      <w:r w:rsidRPr="00FE0392">
        <w:rPr>
          <w:rFonts w:eastAsia="Calibri" w:cs="Arial"/>
          <w:b/>
        </w:rPr>
        <w:t>Source :</w:t>
      </w:r>
      <w:r w:rsidRPr="00FE0392">
        <w:rPr>
          <w:rFonts w:eastAsia="Calibri" w:cs="Arial"/>
        </w:rPr>
        <w:t xml:space="preserve"> CECO-BTP, 2020</w:t>
      </w:r>
    </w:p>
    <w:p w14:paraId="1EAA1642" w14:textId="65738C8D" w:rsidR="006377B2" w:rsidRPr="00FE0392" w:rsidRDefault="006377B2" w:rsidP="00646DF0">
      <w:pPr>
        <w:spacing w:after="120"/>
        <w:rPr>
          <w:rFonts w:cs="Arial"/>
        </w:rPr>
      </w:pPr>
      <w:r w:rsidRPr="00FE0392">
        <w:rPr>
          <w:rFonts w:cs="Arial"/>
        </w:rPr>
        <w:t xml:space="preserve">Le croisement de la probabilité et de la gravité illustrée par la matrice suivante donne le niveau d’acceptabilité du risque et par conséquent le niveau de priorité pour la mise en place de mesures pour réduire la mise en danger à un niveau acceptable. Les risques de priorité 1 et 2 </w:t>
      </w:r>
      <w:r w:rsidR="00F64992" w:rsidRPr="00FE0392">
        <w:rPr>
          <w:rFonts w:cs="Arial"/>
        </w:rPr>
        <w:t xml:space="preserve">tel qu’indiqué dans le tableau ci-dessous </w:t>
      </w:r>
      <w:r w:rsidRPr="00FE0392">
        <w:rPr>
          <w:rFonts w:cs="Arial"/>
        </w:rPr>
        <w:t>sont pris en compte.</w:t>
      </w:r>
    </w:p>
    <w:p w14:paraId="5F1E56F0" w14:textId="1DB8CFE3" w:rsidR="006377B2" w:rsidRPr="00FE0392" w:rsidRDefault="006377B2" w:rsidP="00646DF0">
      <w:pPr>
        <w:spacing w:after="120" w:line="240" w:lineRule="auto"/>
        <w:contextualSpacing/>
        <w:rPr>
          <w:rFonts w:eastAsia="Calibri" w:cs="Arial"/>
          <w:b/>
          <w:lang w:eastAsia="de-DE"/>
        </w:rPr>
      </w:pPr>
      <w:bookmarkStart w:id="1836" w:name="_Toc533058611"/>
      <w:bookmarkStart w:id="1837" w:name="_Toc535237424"/>
      <w:bookmarkStart w:id="1838" w:name="_Toc43696254"/>
      <w:bookmarkStart w:id="1839" w:name="_Toc52902820"/>
      <w:r w:rsidRPr="00FE0392">
        <w:rPr>
          <w:rFonts w:cs="Arial"/>
          <w:b/>
        </w:rPr>
        <w:t xml:space="preserve">Tableau </w:t>
      </w:r>
      <w:r w:rsidRPr="00FE0392">
        <w:rPr>
          <w:rFonts w:cs="Arial"/>
          <w:b/>
        </w:rPr>
        <w:fldChar w:fldCharType="begin"/>
      </w:r>
      <w:r w:rsidRPr="00FE0392">
        <w:rPr>
          <w:rFonts w:cs="Arial"/>
          <w:b/>
        </w:rPr>
        <w:instrText xml:space="preserve"> SEQ Tableau \* ARABIC </w:instrText>
      </w:r>
      <w:r w:rsidRPr="00FE0392">
        <w:rPr>
          <w:rFonts w:cs="Arial"/>
          <w:b/>
        </w:rPr>
        <w:fldChar w:fldCharType="separate"/>
      </w:r>
      <w:r w:rsidR="00B5456E">
        <w:rPr>
          <w:rFonts w:cs="Arial"/>
          <w:b/>
          <w:noProof/>
        </w:rPr>
        <w:t>67</w:t>
      </w:r>
      <w:r w:rsidRPr="00FE0392">
        <w:rPr>
          <w:rFonts w:cs="Arial"/>
          <w:b/>
        </w:rPr>
        <w:fldChar w:fldCharType="end"/>
      </w:r>
      <w:r w:rsidRPr="00FE0392">
        <w:rPr>
          <w:rFonts w:eastAsia="Calibri" w:cs="Arial"/>
          <w:b/>
          <w:lang w:eastAsia="de-DE"/>
        </w:rPr>
        <w:t xml:space="preserve"> : Matrice d’évaluation des risques</w:t>
      </w:r>
      <w:bookmarkEnd w:id="1836"/>
      <w:bookmarkEnd w:id="1837"/>
      <w:bookmarkEnd w:id="1838"/>
      <w:bookmarkEnd w:id="1839"/>
    </w:p>
    <w:p w14:paraId="29FA15C6" w14:textId="77777777" w:rsidR="006377B2" w:rsidRPr="00FE0392" w:rsidRDefault="006377B2" w:rsidP="006377B2">
      <w:pPr>
        <w:pStyle w:val="Sansinterligne"/>
        <w:jc w:val="left"/>
        <w:rPr>
          <w:rFonts w:ascii="Arial" w:hAnsi="Arial" w:cs="Arial"/>
        </w:rPr>
      </w:pPr>
      <w:r w:rsidRPr="00FE0392">
        <w:rPr>
          <w:rFonts w:ascii="Arial" w:hAnsi="Arial" w:cs="Arial"/>
          <w:noProof/>
          <w:lang w:eastAsia="fr-FR"/>
        </w:rPr>
        <w:drawing>
          <wp:inline distT="0" distB="0" distL="0" distR="0" wp14:anchorId="211D3B5E" wp14:editId="797B4AC1">
            <wp:extent cx="3209925" cy="1228725"/>
            <wp:effectExtent l="0" t="0" r="9525"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209925" cy="1228725"/>
                    </a:xfrm>
                    <a:prstGeom prst="rect">
                      <a:avLst/>
                    </a:prstGeom>
                    <a:noFill/>
                    <a:ln>
                      <a:noFill/>
                    </a:ln>
                  </pic:spPr>
                </pic:pic>
              </a:graphicData>
            </a:graphic>
          </wp:inline>
        </w:drawing>
      </w:r>
    </w:p>
    <w:p w14:paraId="35541BA1" w14:textId="5E0434B2" w:rsidR="00646DF0" w:rsidRPr="00FE0392" w:rsidRDefault="00646DF0" w:rsidP="00646DF0">
      <w:pPr>
        <w:spacing w:before="240"/>
        <w:rPr>
          <w:rFonts w:cs="Arial"/>
          <w:b/>
        </w:rPr>
      </w:pPr>
      <w:bookmarkStart w:id="1840" w:name="_Toc529249273"/>
      <w:bookmarkStart w:id="1841" w:name="_Toc533058612"/>
      <w:bookmarkStart w:id="1842" w:name="_Toc535237425"/>
      <w:bookmarkStart w:id="1843" w:name="_Toc43696255"/>
      <w:r w:rsidRPr="00FE0392">
        <w:rPr>
          <w:rFonts w:cs="Arial"/>
          <w:b/>
        </w:rPr>
        <w:t xml:space="preserve">Source : </w:t>
      </w:r>
      <w:r w:rsidRPr="00FE0392">
        <w:rPr>
          <w:rFonts w:cs="Arial"/>
        </w:rPr>
        <w:t>CECO-BTP, 2020</w:t>
      </w:r>
    </w:p>
    <w:p w14:paraId="063CBE89" w14:textId="04A526CE" w:rsidR="006377B2" w:rsidRPr="00FE0392" w:rsidRDefault="006377B2" w:rsidP="00646DF0">
      <w:pPr>
        <w:spacing w:before="240"/>
        <w:rPr>
          <w:rFonts w:cs="Arial"/>
          <w:b/>
        </w:rPr>
      </w:pPr>
      <w:bookmarkStart w:id="1844" w:name="_Toc52902821"/>
      <w:r w:rsidRPr="00FE0392">
        <w:rPr>
          <w:rFonts w:cs="Arial"/>
          <w:b/>
        </w:rPr>
        <w:t xml:space="preserve">Tableau </w:t>
      </w:r>
      <w:r w:rsidRPr="00FE0392">
        <w:rPr>
          <w:rFonts w:cs="Arial"/>
          <w:b/>
        </w:rPr>
        <w:fldChar w:fldCharType="begin"/>
      </w:r>
      <w:r w:rsidRPr="00FE0392">
        <w:rPr>
          <w:rFonts w:cs="Arial"/>
          <w:b/>
        </w:rPr>
        <w:instrText xml:space="preserve"> SEQ Tableau \* ARABIC </w:instrText>
      </w:r>
      <w:r w:rsidRPr="00FE0392">
        <w:rPr>
          <w:rFonts w:cs="Arial"/>
          <w:b/>
        </w:rPr>
        <w:fldChar w:fldCharType="separate"/>
      </w:r>
      <w:r w:rsidR="00B5456E">
        <w:rPr>
          <w:rFonts w:cs="Arial"/>
          <w:b/>
          <w:noProof/>
        </w:rPr>
        <w:t>68</w:t>
      </w:r>
      <w:r w:rsidRPr="00FE0392">
        <w:rPr>
          <w:rFonts w:cs="Arial"/>
          <w:b/>
        </w:rPr>
        <w:fldChar w:fldCharType="end"/>
      </w:r>
      <w:r w:rsidRPr="00FE0392">
        <w:rPr>
          <w:rFonts w:cs="Arial"/>
          <w:b/>
        </w:rPr>
        <w:t xml:space="preserve"> : Grille d’évaluation des risques</w:t>
      </w:r>
      <w:bookmarkEnd w:id="1840"/>
      <w:bookmarkEnd w:id="1841"/>
      <w:bookmarkEnd w:id="1842"/>
      <w:bookmarkEnd w:id="1843"/>
      <w:bookmarkEnd w:id="1844"/>
    </w:p>
    <w:p w14:paraId="6366310F" w14:textId="77777777" w:rsidR="006377B2" w:rsidRPr="00FE0392" w:rsidRDefault="006377B2" w:rsidP="006377B2">
      <w:pPr>
        <w:rPr>
          <w:rFonts w:cs="Arial"/>
          <w:highlight w:val="yellow"/>
        </w:rPr>
      </w:pPr>
      <w:r w:rsidRPr="00FE0392">
        <w:rPr>
          <w:rFonts w:cs="Arial"/>
          <w:noProof/>
          <w:lang w:eastAsia="fr-FR"/>
        </w:rPr>
        <w:drawing>
          <wp:inline distT="0" distB="0" distL="0" distR="0" wp14:anchorId="09EFC481" wp14:editId="6B434FDB">
            <wp:extent cx="2393879" cy="1343400"/>
            <wp:effectExtent l="0" t="0" r="6985"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393879" cy="1343400"/>
                    </a:xfrm>
                    <a:prstGeom prst="rect">
                      <a:avLst/>
                    </a:prstGeom>
                    <a:noFill/>
                    <a:ln>
                      <a:noFill/>
                    </a:ln>
                  </pic:spPr>
                </pic:pic>
              </a:graphicData>
            </a:graphic>
          </wp:inline>
        </w:drawing>
      </w:r>
    </w:p>
    <w:p w14:paraId="2273F96A" w14:textId="6F9358C0" w:rsidR="0077046B" w:rsidRPr="00FE0392" w:rsidRDefault="0077046B" w:rsidP="006377B2">
      <w:pPr>
        <w:rPr>
          <w:rFonts w:cs="Arial"/>
        </w:rPr>
      </w:pPr>
      <w:r w:rsidRPr="00FE0392">
        <w:rPr>
          <w:rFonts w:cs="Arial"/>
          <w:b/>
        </w:rPr>
        <w:t>Source :</w:t>
      </w:r>
      <w:r w:rsidRPr="00FE0392">
        <w:rPr>
          <w:rFonts w:cs="Arial"/>
        </w:rPr>
        <w:t xml:space="preserve"> CECO-BTP, 2020</w:t>
      </w:r>
    </w:p>
    <w:p w14:paraId="6274FB7E" w14:textId="141A5409" w:rsidR="006377B2" w:rsidRPr="00FE0392" w:rsidRDefault="007955BA" w:rsidP="00672FBE">
      <w:pPr>
        <w:pStyle w:val="Titre2"/>
      </w:pPr>
      <w:bookmarkStart w:id="1845" w:name="_Toc531434231"/>
      <w:bookmarkStart w:id="1846" w:name="_Toc535244609"/>
      <w:bookmarkStart w:id="1847" w:name="_Toc43697693"/>
      <w:bookmarkStart w:id="1848" w:name="_Toc453943051"/>
      <w:bookmarkStart w:id="1849" w:name="_Toc463898220"/>
      <w:bookmarkStart w:id="1850" w:name="_Toc472330334"/>
      <w:bookmarkStart w:id="1851" w:name="_Toc523415143"/>
      <w:bookmarkStart w:id="1852" w:name="_Toc523417514"/>
      <w:bookmarkStart w:id="1853" w:name="_Toc523850147"/>
      <w:bookmarkStart w:id="1854" w:name="_Toc523857300"/>
      <w:bookmarkStart w:id="1855" w:name="_Toc524462537"/>
      <w:bookmarkStart w:id="1856" w:name="_Toc52900967"/>
      <w:bookmarkStart w:id="1857" w:name="_Toc52902717"/>
      <w:r w:rsidRPr="00FE0392">
        <w:lastRenderedPageBreak/>
        <w:t>10</w:t>
      </w:r>
      <w:r w:rsidR="001E397A" w:rsidRPr="00FE0392">
        <w:t>.2. RISQUES VIS-A-VIS DES PERSONNES POUR CHAQUE TYPE D’ACTIVITES</w:t>
      </w:r>
      <w:bookmarkEnd w:id="1845"/>
      <w:bookmarkEnd w:id="1846"/>
      <w:bookmarkEnd w:id="1847"/>
      <w:bookmarkEnd w:id="1856"/>
      <w:bookmarkEnd w:id="1857"/>
      <w:r w:rsidR="001E397A" w:rsidRPr="00FE0392">
        <w:t xml:space="preserve"> </w:t>
      </w:r>
      <w:bookmarkEnd w:id="1848"/>
      <w:bookmarkEnd w:id="1849"/>
      <w:bookmarkEnd w:id="1850"/>
      <w:bookmarkEnd w:id="1851"/>
      <w:bookmarkEnd w:id="1852"/>
      <w:bookmarkEnd w:id="1853"/>
      <w:bookmarkEnd w:id="1854"/>
      <w:bookmarkEnd w:id="1855"/>
      <w:r w:rsidR="001E397A" w:rsidRPr="00FE0392">
        <w:t xml:space="preserve"> </w:t>
      </w:r>
    </w:p>
    <w:p w14:paraId="3CE0F1F5" w14:textId="7DE47DD1" w:rsidR="006377B2" w:rsidRPr="00FE0392" w:rsidRDefault="006377B2" w:rsidP="006377B2">
      <w:pPr>
        <w:rPr>
          <w:rFonts w:cs="Arial"/>
        </w:rPr>
      </w:pPr>
      <w:r w:rsidRPr="00FE0392">
        <w:rPr>
          <w:rFonts w:cs="Arial"/>
        </w:rPr>
        <w:t>Les activités concernées par le présent projet sont : la constr</w:t>
      </w:r>
      <w:r w:rsidR="007955BA" w:rsidRPr="00FE0392">
        <w:rPr>
          <w:rFonts w:cs="Arial"/>
        </w:rPr>
        <w:t xml:space="preserve">uction des collecteurs pour le </w:t>
      </w:r>
      <w:r w:rsidRPr="00FE0392">
        <w:rPr>
          <w:rFonts w:cs="Arial"/>
        </w:rPr>
        <w:t xml:space="preserve">drainage </w:t>
      </w:r>
      <w:r w:rsidR="00F87B7B" w:rsidRPr="00FE0392">
        <w:rPr>
          <w:rFonts w:cs="Arial"/>
        </w:rPr>
        <w:t xml:space="preserve">des </w:t>
      </w:r>
      <w:r w:rsidRPr="00FE0392">
        <w:rPr>
          <w:rFonts w:cs="Arial"/>
        </w:rPr>
        <w:t>bassins</w:t>
      </w:r>
      <w:r w:rsidR="00F87B7B" w:rsidRPr="00FE0392">
        <w:rPr>
          <w:rFonts w:cs="Arial"/>
        </w:rPr>
        <w:t xml:space="preserve">, </w:t>
      </w:r>
      <w:r w:rsidRPr="00FE0392">
        <w:rPr>
          <w:rFonts w:cs="Arial"/>
        </w:rPr>
        <w:t xml:space="preserve">l’aménagement des rues de services adjacentes et celles dont l’aménagement contribuera à l’amélioration </w:t>
      </w:r>
      <w:r w:rsidR="00F87B7B" w:rsidRPr="00FE0392">
        <w:rPr>
          <w:rFonts w:cs="Arial"/>
        </w:rPr>
        <w:t xml:space="preserve">du cadre </w:t>
      </w:r>
      <w:r w:rsidRPr="00FE0392">
        <w:rPr>
          <w:rFonts w:cs="Arial"/>
        </w:rPr>
        <w:t xml:space="preserve">de la ville. Il sera considéré les activités clés </w:t>
      </w:r>
      <w:r w:rsidR="00893D92" w:rsidRPr="00FE0392">
        <w:rPr>
          <w:rFonts w:cs="Arial"/>
        </w:rPr>
        <w:t>de chacune des</w:t>
      </w:r>
      <w:r w:rsidRPr="00FE0392">
        <w:rPr>
          <w:rFonts w:cs="Arial"/>
        </w:rPr>
        <w:t xml:space="preserve"> phases.</w:t>
      </w:r>
    </w:p>
    <w:p w14:paraId="1CAF0E09" w14:textId="748F4FE2" w:rsidR="006377B2" w:rsidRPr="00FE0392" w:rsidRDefault="006377B2" w:rsidP="006377B2">
      <w:pPr>
        <w:rPr>
          <w:rFonts w:eastAsiaTheme="majorEastAsia" w:cs="Arial"/>
          <w:i/>
          <w:iCs/>
          <w:u w:val="single"/>
        </w:rPr>
      </w:pPr>
      <w:r w:rsidRPr="00FE0392">
        <w:rPr>
          <w:rFonts w:eastAsiaTheme="majorEastAsia" w:cs="Arial"/>
          <w:i/>
          <w:iCs/>
          <w:u w:val="single"/>
        </w:rPr>
        <w:t xml:space="preserve">Phase de </w:t>
      </w:r>
      <w:r w:rsidR="00893D92" w:rsidRPr="00FE0392">
        <w:rPr>
          <w:rFonts w:eastAsiaTheme="majorEastAsia" w:cs="Arial"/>
          <w:i/>
          <w:iCs/>
          <w:u w:val="single"/>
        </w:rPr>
        <w:t>préparation </w:t>
      </w:r>
    </w:p>
    <w:p w14:paraId="02BA346F" w14:textId="77777777" w:rsidR="006377B2" w:rsidRPr="00FE0392" w:rsidRDefault="006377B2" w:rsidP="006377B2">
      <w:pPr>
        <w:rPr>
          <w:rFonts w:eastAsia="Times New Roman" w:cs="Arial"/>
          <w:lang w:eastAsia="de-DE"/>
        </w:rPr>
      </w:pPr>
      <w:r w:rsidRPr="00FE0392">
        <w:rPr>
          <w:rFonts w:eastAsia="Times New Roman" w:cs="Arial"/>
          <w:lang w:eastAsia="de-DE"/>
        </w:rPr>
        <w:t>Les activités clés prévues sont :</w:t>
      </w:r>
    </w:p>
    <w:p w14:paraId="3C7A2C8A" w14:textId="21674A88" w:rsidR="006377B2" w:rsidRPr="00FE0392" w:rsidRDefault="006377B2" w:rsidP="00AB5EBE">
      <w:pPr>
        <w:pStyle w:val="Paragraphedeliste"/>
        <w:numPr>
          <w:ilvl w:val="0"/>
          <w:numId w:val="69"/>
        </w:numPr>
        <w:rPr>
          <w:rFonts w:cs="Arial"/>
          <w:szCs w:val="22"/>
          <w:lang w:val="fr-FR"/>
        </w:rPr>
      </w:pPr>
      <w:r w:rsidRPr="00FE0392">
        <w:rPr>
          <w:rFonts w:cs="Arial"/>
          <w:szCs w:val="22"/>
          <w:lang w:val="fr-FR"/>
        </w:rPr>
        <w:t>terrassement, décapage,  travaux de fouilles et mis</w:t>
      </w:r>
      <w:r w:rsidR="00F7077D" w:rsidRPr="00FE0392">
        <w:rPr>
          <w:rFonts w:cs="Arial"/>
          <w:szCs w:val="22"/>
          <w:lang w:val="fr-FR"/>
        </w:rPr>
        <w:t>e</w:t>
      </w:r>
      <w:r w:rsidRPr="00FE0392">
        <w:rPr>
          <w:rFonts w:cs="Arial"/>
          <w:szCs w:val="22"/>
          <w:lang w:val="fr-FR"/>
        </w:rPr>
        <w:t xml:space="preserve"> en dépôt ;</w:t>
      </w:r>
    </w:p>
    <w:p w14:paraId="360B760A" w14:textId="77777777" w:rsidR="006377B2" w:rsidRPr="00FE0392" w:rsidRDefault="006377B2" w:rsidP="00AB5EBE">
      <w:pPr>
        <w:pStyle w:val="Paragraphedeliste"/>
        <w:numPr>
          <w:ilvl w:val="0"/>
          <w:numId w:val="69"/>
        </w:numPr>
        <w:rPr>
          <w:rFonts w:cs="Arial"/>
          <w:szCs w:val="22"/>
          <w:lang w:val="fr-FR"/>
        </w:rPr>
      </w:pPr>
      <w:r w:rsidRPr="00FE0392">
        <w:rPr>
          <w:rFonts w:cs="Arial"/>
          <w:szCs w:val="22"/>
          <w:lang w:val="fr-FR"/>
        </w:rPr>
        <w:t>purge importante et mise en dépôt des produits, transport et mise en remblai des terres ;</w:t>
      </w:r>
    </w:p>
    <w:p w14:paraId="70BC282F" w14:textId="77777777" w:rsidR="006377B2" w:rsidRPr="00FE0392" w:rsidRDefault="006377B2" w:rsidP="00AB5EBE">
      <w:pPr>
        <w:pStyle w:val="Paragraphedeliste"/>
        <w:numPr>
          <w:ilvl w:val="0"/>
          <w:numId w:val="69"/>
        </w:numPr>
        <w:rPr>
          <w:rFonts w:cs="Arial"/>
          <w:szCs w:val="22"/>
          <w:lang w:val="fr-FR"/>
        </w:rPr>
      </w:pPr>
      <w:r w:rsidRPr="00FE0392">
        <w:rPr>
          <w:rFonts w:cs="Arial"/>
          <w:szCs w:val="22"/>
          <w:lang w:val="fr-FR"/>
        </w:rPr>
        <w:t>dépose de pavé, démolition d’ouvrage d’assainissement existant ;</w:t>
      </w:r>
    </w:p>
    <w:p w14:paraId="7D5E8902" w14:textId="5A9DF8BF" w:rsidR="006377B2" w:rsidRPr="00FE0392" w:rsidRDefault="006377B2" w:rsidP="00AB5EBE">
      <w:pPr>
        <w:pStyle w:val="Paragraphedeliste"/>
        <w:numPr>
          <w:ilvl w:val="0"/>
          <w:numId w:val="69"/>
        </w:numPr>
        <w:rPr>
          <w:rFonts w:cs="Arial"/>
          <w:szCs w:val="22"/>
          <w:lang w:val="fr-FR"/>
        </w:rPr>
      </w:pPr>
      <w:r w:rsidRPr="00FE0392">
        <w:rPr>
          <w:rFonts w:cs="Arial"/>
          <w:szCs w:val="22"/>
          <w:lang w:val="fr-FR"/>
        </w:rPr>
        <w:t>construction des ouvrages d’assainissement (gros</w:t>
      </w:r>
      <w:r w:rsidR="00F7077D" w:rsidRPr="00FE0392">
        <w:rPr>
          <w:rFonts w:cs="Arial"/>
          <w:szCs w:val="22"/>
          <w:lang w:val="fr-FR"/>
        </w:rPr>
        <w:t>-</w:t>
      </w:r>
      <w:r w:rsidRPr="00FE0392">
        <w:rPr>
          <w:rFonts w:cs="Arial"/>
          <w:szCs w:val="22"/>
          <w:lang w:val="fr-FR"/>
        </w:rPr>
        <w:t>œuvre et mise en place de remblai compacté) ;</w:t>
      </w:r>
    </w:p>
    <w:p w14:paraId="2EBB0E55" w14:textId="77777777" w:rsidR="006377B2" w:rsidRPr="00FE0392" w:rsidRDefault="006377B2" w:rsidP="00AB5EBE">
      <w:pPr>
        <w:pStyle w:val="Paragraphedeliste"/>
        <w:numPr>
          <w:ilvl w:val="0"/>
          <w:numId w:val="69"/>
        </w:numPr>
        <w:rPr>
          <w:rFonts w:cs="Arial"/>
          <w:szCs w:val="22"/>
          <w:lang w:val="fr-FR"/>
        </w:rPr>
      </w:pPr>
      <w:r w:rsidRPr="00FE0392">
        <w:rPr>
          <w:rFonts w:cs="Arial"/>
          <w:szCs w:val="22"/>
          <w:lang w:val="fr-FR"/>
        </w:rPr>
        <w:t>protection des berges avec Matelas Reno;</w:t>
      </w:r>
    </w:p>
    <w:p w14:paraId="22080E9E" w14:textId="77777777" w:rsidR="006A1086" w:rsidRPr="00FE0392" w:rsidRDefault="006377B2" w:rsidP="00AB5EBE">
      <w:pPr>
        <w:pStyle w:val="Paragraphedeliste"/>
        <w:numPr>
          <w:ilvl w:val="0"/>
          <w:numId w:val="69"/>
        </w:numPr>
        <w:rPr>
          <w:rFonts w:cs="Arial"/>
          <w:szCs w:val="22"/>
          <w:lang w:val="fr-FR"/>
        </w:rPr>
      </w:pPr>
      <w:r w:rsidRPr="00FE0392">
        <w:rPr>
          <w:rFonts w:cs="Arial"/>
          <w:szCs w:val="22"/>
          <w:lang w:val="fr-FR"/>
        </w:rPr>
        <w:t>terrassement pour l’aménagement de la voirie</w:t>
      </w:r>
    </w:p>
    <w:p w14:paraId="5921AF6A" w14:textId="38F8852B" w:rsidR="006377B2" w:rsidRPr="00FE0392" w:rsidRDefault="006A1086" w:rsidP="00AB5EBE">
      <w:pPr>
        <w:pStyle w:val="Paragraphedeliste"/>
        <w:numPr>
          <w:ilvl w:val="0"/>
          <w:numId w:val="69"/>
        </w:numPr>
        <w:rPr>
          <w:rFonts w:cs="Arial"/>
          <w:szCs w:val="22"/>
          <w:lang w:val="fr-FR"/>
        </w:rPr>
      </w:pPr>
      <w:r w:rsidRPr="00FE0392">
        <w:rPr>
          <w:rFonts w:cs="Arial"/>
          <w:szCs w:val="22"/>
          <w:lang w:val="fr-FR"/>
        </w:rPr>
        <w:t xml:space="preserve">revêtement </w:t>
      </w:r>
      <w:r w:rsidR="006377B2" w:rsidRPr="00FE0392">
        <w:rPr>
          <w:rFonts w:cs="Arial"/>
          <w:szCs w:val="22"/>
          <w:lang w:val="fr-FR"/>
        </w:rPr>
        <w:t>(pose des pavés et aménagement jusqu’aux riverains).</w:t>
      </w:r>
    </w:p>
    <w:p w14:paraId="7C535BDB" w14:textId="77777777" w:rsidR="006377B2" w:rsidRPr="00FE0392" w:rsidRDefault="006377B2" w:rsidP="006377B2">
      <w:pPr>
        <w:rPr>
          <w:rFonts w:cs="Arial"/>
          <w:u w:val="single"/>
        </w:rPr>
      </w:pPr>
      <w:r w:rsidRPr="00FE0392">
        <w:rPr>
          <w:rFonts w:cs="Arial"/>
          <w:u w:val="single"/>
        </w:rPr>
        <w:t xml:space="preserve">Phase d’exploitation  </w:t>
      </w:r>
    </w:p>
    <w:p w14:paraId="24F7E569" w14:textId="77777777" w:rsidR="006377B2" w:rsidRPr="00FE0392" w:rsidRDefault="006377B2" w:rsidP="006377B2">
      <w:pPr>
        <w:rPr>
          <w:rFonts w:cs="Arial"/>
        </w:rPr>
      </w:pPr>
      <w:r w:rsidRPr="00FE0392">
        <w:rPr>
          <w:rFonts w:cs="Arial"/>
        </w:rPr>
        <w:t>Deux activités importantes sont à considérer dans cette phase : la mise en service et l’entretien. Les dangers et ENS sont présentés pour chaque séquence et type d’activité dans des tableaux récapitulatifs dans l’ordre de probabilité et de gravité décroissantes.</w:t>
      </w:r>
    </w:p>
    <w:p w14:paraId="5528A291" w14:textId="4EB4425B" w:rsidR="006377B2" w:rsidRPr="00FE0392" w:rsidRDefault="007955BA" w:rsidP="00672FBE">
      <w:pPr>
        <w:pStyle w:val="Titre2"/>
      </w:pPr>
      <w:bookmarkStart w:id="1858" w:name="_Toc535244610"/>
      <w:bookmarkStart w:id="1859" w:name="_Toc43697694"/>
      <w:bookmarkStart w:id="1860" w:name="_Toc52900968"/>
      <w:bookmarkStart w:id="1861" w:name="_Toc52902718"/>
      <w:r w:rsidRPr="00FE0392">
        <w:t>10</w:t>
      </w:r>
      <w:r w:rsidR="006377B2" w:rsidRPr="00FE0392">
        <w:t>.3. Travaux de déplacement des réseaux divers (eau, électricité, ligne téléphonique, etc</w:t>
      </w:r>
      <w:bookmarkEnd w:id="1858"/>
      <w:bookmarkEnd w:id="1859"/>
      <w:bookmarkEnd w:id="1860"/>
      <w:bookmarkEnd w:id="1861"/>
    </w:p>
    <w:p w14:paraId="12F18213" w14:textId="31198409" w:rsidR="006377B2" w:rsidRPr="00FE0392" w:rsidRDefault="006377B2" w:rsidP="006377B2">
      <w:pPr>
        <w:spacing w:after="120"/>
        <w:rPr>
          <w:rFonts w:cs="Arial"/>
        </w:rPr>
      </w:pPr>
      <w:r w:rsidRPr="00FE0392">
        <w:rPr>
          <w:rFonts w:cs="Arial"/>
        </w:rPr>
        <w:t>Les principales situations de danger pour les travaux de déplacement de réseaux divers dans le cadre du projet d’assainissement pluvial, sont présentées dans le tableau suivant.</w:t>
      </w:r>
    </w:p>
    <w:p w14:paraId="5617CDDF" w14:textId="3D2869E1" w:rsidR="006377B2" w:rsidRPr="00FE0392" w:rsidRDefault="006377B2" w:rsidP="00D05009">
      <w:pPr>
        <w:pStyle w:val="Lgende"/>
      </w:pPr>
      <w:bookmarkStart w:id="1862" w:name="_Toc529219538"/>
      <w:bookmarkStart w:id="1863" w:name="_Toc529249274"/>
      <w:bookmarkStart w:id="1864" w:name="_Toc531434233"/>
      <w:bookmarkStart w:id="1865" w:name="_Toc533058613"/>
      <w:bookmarkStart w:id="1866" w:name="_Toc535237426"/>
      <w:bookmarkStart w:id="1867" w:name="_Toc43696256"/>
      <w:bookmarkStart w:id="1868" w:name="_Toc52902822"/>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B5456E">
        <w:rPr>
          <w:noProof/>
        </w:rPr>
        <w:t>69</w:t>
      </w:r>
      <w:r w:rsidR="00F47642" w:rsidRPr="00FE0392">
        <w:rPr>
          <w:noProof/>
        </w:rPr>
        <w:fldChar w:fldCharType="end"/>
      </w:r>
      <w:r w:rsidRPr="00FE0392">
        <w:t xml:space="preserve"> : Analyse des risques pour les travaux de déplacement de réseaux divers</w:t>
      </w:r>
      <w:bookmarkEnd w:id="1862"/>
      <w:bookmarkEnd w:id="1863"/>
      <w:bookmarkEnd w:id="1864"/>
      <w:bookmarkEnd w:id="1865"/>
      <w:bookmarkEnd w:id="1866"/>
      <w:bookmarkEnd w:id="1867"/>
      <w:bookmarkEnd w:id="1868"/>
      <w:r w:rsidRPr="00FE0392">
        <w:t xml:space="preserve">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770"/>
        <w:gridCol w:w="3118"/>
        <w:gridCol w:w="1134"/>
        <w:gridCol w:w="851"/>
        <w:gridCol w:w="850"/>
      </w:tblGrid>
      <w:tr w:rsidR="006377B2" w:rsidRPr="00FE0392" w14:paraId="45EDFB86" w14:textId="77777777" w:rsidTr="004D072C">
        <w:trPr>
          <w:jc w:val="center"/>
        </w:trPr>
        <w:tc>
          <w:tcPr>
            <w:tcW w:w="486" w:type="dxa"/>
            <w:vMerge w:val="restart"/>
            <w:shd w:val="clear" w:color="auto" w:fill="FFFFFF" w:themeFill="background1"/>
          </w:tcPr>
          <w:p w14:paraId="6A41BBFA" w14:textId="77777777" w:rsidR="006377B2" w:rsidRPr="00FE0392" w:rsidRDefault="006377B2" w:rsidP="004D072C">
            <w:pPr>
              <w:spacing w:after="120" w:line="276" w:lineRule="auto"/>
              <w:jc w:val="center"/>
              <w:rPr>
                <w:rFonts w:cs="Arial"/>
                <w:b/>
                <w:sz w:val="20"/>
                <w:szCs w:val="20"/>
              </w:rPr>
            </w:pPr>
            <w:r w:rsidRPr="00FE0392">
              <w:rPr>
                <w:rFonts w:cs="Arial"/>
                <w:b/>
                <w:sz w:val="20"/>
                <w:szCs w:val="20"/>
              </w:rPr>
              <w:t>N°</w:t>
            </w:r>
          </w:p>
        </w:tc>
        <w:tc>
          <w:tcPr>
            <w:tcW w:w="2770" w:type="dxa"/>
            <w:vMerge w:val="restart"/>
            <w:shd w:val="clear" w:color="auto" w:fill="FFFFFF" w:themeFill="background1"/>
          </w:tcPr>
          <w:p w14:paraId="76D54919" w14:textId="77777777" w:rsidR="006377B2" w:rsidRPr="00FE0392" w:rsidRDefault="006377B2" w:rsidP="004D072C">
            <w:pPr>
              <w:spacing w:after="120" w:line="276" w:lineRule="auto"/>
              <w:jc w:val="center"/>
              <w:rPr>
                <w:rFonts w:cs="Arial"/>
                <w:b/>
                <w:sz w:val="20"/>
                <w:szCs w:val="20"/>
              </w:rPr>
            </w:pPr>
            <w:r w:rsidRPr="00FE0392">
              <w:rPr>
                <w:rFonts w:cs="Arial"/>
                <w:b/>
                <w:sz w:val="20"/>
                <w:szCs w:val="20"/>
              </w:rPr>
              <w:t xml:space="preserve">Principales situations de danger </w:t>
            </w:r>
          </w:p>
        </w:tc>
        <w:tc>
          <w:tcPr>
            <w:tcW w:w="3118" w:type="dxa"/>
            <w:vMerge w:val="restart"/>
            <w:shd w:val="clear" w:color="auto" w:fill="FFFFFF" w:themeFill="background1"/>
          </w:tcPr>
          <w:p w14:paraId="6F6237C5" w14:textId="77777777" w:rsidR="006377B2" w:rsidRPr="00FE0392" w:rsidRDefault="006377B2" w:rsidP="004D072C">
            <w:pPr>
              <w:spacing w:after="120" w:line="276" w:lineRule="auto"/>
              <w:jc w:val="center"/>
              <w:rPr>
                <w:rFonts w:cs="Arial"/>
                <w:b/>
                <w:sz w:val="20"/>
                <w:szCs w:val="20"/>
              </w:rPr>
            </w:pPr>
            <w:r w:rsidRPr="00FE0392">
              <w:rPr>
                <w:rFonts w:cs="Arial"/>
                <w:b/>
                <w:sz w:val="20"/>
                <w:szCs w:val="20"/>
              </w:rPr>
              <w:t xml:space="preserve">Evènements non souhaitables (ENS) </w:t>
            </w:r>
          </w:p>
        </w:tc>
        <w:tc>
          <w:tcPr>
            <w:tcW w:w="2835" w:type="dxa"/>
            <w:gridSpan w:val="3"/>
            <w:shd w:val="clear" w:color="auto" w:fill="FFFFFF" w:themeFill="background1"/>
          </w:tcPr>
          <w:p w14:paraId="26026BCA" w14:textId="77777777" w:rsidR="006377B2" w:rsidRPr="00FE0392" w:rsidRDefault="006377B2" w:rsidP="004D072C">
            <w:pPr>
              <w:spacing w:after="120" w:line="276" w:lineRule="auto"/>
              <w:jc w:val="center"/>
              <w:rPr>
                <w:rFonts w:cs="Arial"/>
                <w:b/>
                <w:sz w:val="20"/>
                <w:szCs w:val="20"/>
              </w:rPr>
            </w:pPr>
            <w:r w:rsidRPr="00FE0392">
              <w:rPr>
                <w:rFonts w:cs="Arial"/>
                <w:b/>
                <w:sz w:val="20"/>
                <w:szCs w:val="20"/>
              </w:rPr>
              <w:t xml:space="preserve">Evaluation du risque </w:t>
            </w:r>
          </w:p>
        </w:tc>
      </w:tr>
      <w:tr w:rsidR="006377B2" w:rsidRPr="00FE0392" w14:paraId="37354DED" w14:textId="77777777" w:rsidTr="004D072C">
        <w:trPr>
          <w:jc w:val="center"/>
        </w:trPr>
        <w:tc>
          <w:tcPr>
            <w:tcW w:w="486" w:type="dxa"/>
            <w:vMerge/>
            <w:shd w:val="clear" w:color="auto" w:fill="F4B083" w:themeFill="accent2" w:themeFillTint="99"/>
          </w:tcPr>
          <w:p w14:paraId="55D72709" w14:textId="77777777" w:rsidR="006377B2" w:rsidRPr="00FE0392" w:rsidRDefault="006377B2" w:rsidP="004D072C">
            <w:pPr>
              <w:spacing w:line="276" w:lineRule="auto"/>
              <w:rPr>
                <w:rFonts w:cs="Arial"/>
                <w:sz w:val="20"/>
                <w:szCs w:val="20"/>
              </w:rPr>
            </w:pPr>
          </w:p>
        </w:tc>
        <w:tc>
          <w:tcPr>
            <w:tcW w:w="2770" w:type="dxa"/>
            <w:vMerge/>
            <w:shd w:val="clear" w:color="auto" w:fill="FF6600"/>
          </w:tcPr>
          <w:p w14:paraId="3A015891" w14:textId="77777777" w:rsidR="006377B2" w:rsidRPr="00FE0392" w:rsidRDefault="006377B2" w:rsidP="004D072C">
            <w:pPr>
              <w:spacing w:line="276" w:lineRule="auto"/>
              <w:rPr>
                <w:rFonts w:cs="Arial"/>
                <w:sz w:val="20"/>
                <w:szCs w:val="20"/>
              </w:rPr>
            </w:pPr>
          </w:p>
        </w:tc>
        <w:tc>
          <w:tcPr>
            <w:tcW w:w="3118" w:type="dxa"/>
            <w:vMerge/>
            <w:shd w:val="clear" w:color="auto" w:fill="FF6600"/>
          </w:tcPr>
          <w:p w14:paraId="60AF736A" w14:textId="77777777" w:rsidR="006377B2" w:rsidRPr="00FE0392" w:rsidRDefault="006377B2" w:rsidP="004D072C">
            <w:pPr>
              <w:spacing w:line="276" w:lineRule="auto"/>
              <w:rPr>
                <w:rFonts w:cs="Arial"/>
                <w:sz w:val="20"/>
                <w:szCs w:val="20"/>
              </w:rPr>
            </w:pPr>
          </w:p>
        </w:tc>
        <w:tc>
          <w:tcPr>
            <w:tcW w:w="1134" w:type="dxa"/>
            <w:shd w:val="clear" w:color="auto" w:fill="FF6600"/>
          </w:tcPr>
          <w:p w14:paraId="45EB80F3" w14:textId="77777777" w:rsidR="006377B2" w:rsidRPr="00FE0392" w:rsidRDefault="006377B2" w:rsidP="004D072C">
            <w:pPr>
              <w:spacing w:line="276" w:lineRule="auto"/>
              <w:jc w:val="center"/>
              <w:rPr>
                <w:rFonts w:cs="Arial"/>
                <w:sz w:val="18"/>
                <w:szCs w:val="18"/>
              </w:rPr>
            </w:pPr>
            <w:r w:rsidRPr="00FE0392">
              <w:rPr>
                <w:rFonts w:cs="Arial"/>
                <w:sz w:val="18"/>
                <w:szCs w:val="18"/>
              </w:rPr>
              <w:t xml:space="preserve">Probabilité </w:t>
            </w:r>
          </w:p>
        </w:tc>
        <w:tc>
          <w:tcPr>
            <w:tcW w:w="851" w:type="dxa"/>
            <w:shd w:val="clear" w:color="auto" w:fill="FF6600"/>
          </w:tcPr>
          <w:p w14:paraId="76BEC324" w14:textId="77777777" w:rsidR="006377B2" w:rsidRPr="00FE0392" w:rsidRDefault="006377B2" w:rsidP="004D072C">
            <w:pPr>
              <w:spacing w:line="276" w:lineRule="auto"/>
              <w:jc w:val="center"/>
              <w:rPr>
                <w:rFonts w:cs="Arial"/>
                <w:sz w:val="18"/>
                <w:szCs w:val="18"/>
              </w:rPr>
            </w:pPr>
            <w:r w:rsidRPr="00FE0392">
              <w:rPr>
                <w:rFonts w:cs="Arial"/>
                <w:sz w:val="18"/>
                <w:szCs w:val="18"/>
              </w:rPr>
              <w:t xml:space="preserve">Gravité </w:t>
            </w:r>
          </w:p>
        </w:tc>
        <w:tc>
          <w:tcPr>
            <w:tcW w:w="850" w:type="dxa"/>
            <w:shd w:val="clear" w:color="auto" w:fill="FF6600"/>
          </w:tcPr>
          <w:p w14:paraId="0F512641" w14:textId="77777777" w:rsidR="006377B2" w:rsidRPr="00FE0392" w:rsidRDefault="006377B2" w:rsidP="004D072C">
            <w:pPr>
              <w:spacing w:line="276" w:lineRule="auto"/>
              <w:jc w:val="center"/>
              <w:rPr>
                <w:rFonts w:cs="Arial"/>
                <w:sz w:val="20"/>
                <w:szCs w:val="20"/>
              </w:rPr>
            </w:pPr>
            <w:r w:rsidRPr="00FE0392">
              <w:rPr>
                <w:rFonts w:cs="Arial"/>
                <w:sz w:val="20"/>
                <w:szCs w:val="20"/>
              </w:rPr>
              <w:t xml:space="preserve">Accep-tabilité </w:t>
            </w:r>
          </w:p>
        </w:tc>
      </w:tr>
      <w:tr w:rsidR="006377B2" w:rsidRPr="00FE0392" w14:paraId="18663212" w14:textId="77777777" w:rsidTr="004D072C">
        <w:trPr>
          <w:jc w:val="center"/>
        </w:trPr>
        <w:tc>
          <w:tcPr>
            <w:tcW w:w="486" w:type="dxa"/>
          </w:tcPr>
          <w:p w14:paraId="12FB4D6D" w14:textId="77777777" w:rsidR="006377B2" w:rsidRPr="00FE0392" w:rsidRDefault="006377B2" w:rsidP="004D072C">
            <w:pPr>
              <w:spacing w:line="276" w:lineRule="auto"/>
              <w:jc w:val="center"/>
              <w:rPr>
                <w:rFonts w:cs="Arial"/>
                <w:sz w:val="20"/>
                <w:szCs w:val="20"/>
              </w:rPr>
            </w:pPr>
            <w:r w:rsidRPr="00FE0392">
              <w:rPr>
                <w:rFonts w:cs="Arial"/>
                <w:sz w:val="20"/>
                <w:szCs w:val="20"/>
              </w:rPr>
              <w:t>1</w:t>
            </w:r>
          </w:p>
        </w:tc>
        <w:tc>
          <w:tcPr>
            <w:tcW w:w="2770" w:type="dxa"/>
          </w:tcPr>
          <w:p w14:paraId="4DD5F749" w14:textId="77777777" w:rsidR="006377B2" w:rsidRPr="00FE0392" w:rsidRDefault="006377B2" w:rsidP="004D072C">
            <w:pPr>
              <w:spacing w:line="276" w:lineRule="auto"/>
              <w:rPr>
                <w:rFonts w:cs="Arial"/>
                <w:sz w:val="20"/>
                <w:szCs w:val="20"/>
              </w:rPr>
            </w:pPr>
            <w:r w:rsidRPr="00FE0392">
              <w:rPr>
                <w:rFonts w:cs="Arial"/>
                <w:sz w:val="20"/>
                <w:szCs w:val="20"/>
              </w:rPr>
              <w:t xml:space="preserve">Absence ou inefficacité des protections collectives et individuelles </w:t>
            </w:r>
          </w:p>
        </w:tc>
        <w:tc>
          <w:tcPr>
            <w:tcW w:w="3118" w:type="dxa"/>
          </w:tcPr>
          <w:p w14:paraId="247C7733" w14:textId="07181E0D" w:rsidR="006377B2" w:rsidRPr="00FE0392" w:rsidRDefault="006377B2" w:rsidP="004D072C">
            <w:pPr>
              <w:spacing w:line="276" w:lineRule="auto"/>
              <w:rPr>
                <w:rFonts w:cs="Arial"/>
                <w:sz w:val="20"/>
                <w:szCs w:val="20"/>
              </w:rPr>
            </w:pPr>
            <w:r w:rsidRPr="00FE0392">
              <w:rPr>
                <w:rFonts w:cs="Arial"/>
                <w:sz w:val="20"/>
                <w:szCs w:val="20"/>
              </w:rPr>
              <w:t xml:space="preserve">Vulnérabilité des ouvriers pouvant entrainer la mort, des blessures, fractures, lésions, pertes sensorielles temporaires ou permanente </w:t>
            </w:r>
            <w:r w:rsidR="004E5B49" w:rsidRPr="00FE0392">
              <w:rPr>
                <w:rFonts w:cs="Arial"/>
                <w:sz w:val="20"/>
                <w:szCs w:val="20"/>
              </w:rPr>
              <w:t>et l’électrocution</w:t>
            </w:r>
          </w:p>
        </w:tc>
        <w:tc>
          <w:tcPr>
            <w:tcW w:w="1134" w:type="dxa"/>
          </w:tcPr>
          <w:p w14:paraId="55F5A489" w14:textId="6A00415E" w:rsidR="006377B2" w:rsidRPr="00FE0392" w:rsidRDefault="00644467" w:rsidP="004D072C">
            <w:pPr>
              <w:spacing w:line="276"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851" w:type="dxa"/>
          </w:tcPr>
          <w:p w14:paraId="4BB600C6" w14:textId="26D8AE2F" w:rsidR="006377B2" w:rsidRPr="00FE0392" w:rsidRDefault="00644467" w:rsidP="004D072C">
            <w:pPr>
              <w:spacing w:line="276"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50" w:type="dxa"/>
            <w:shd w:val="clear" w:color="auto" w:fill="FF0000"/>
          </w:tcPr>
          <w:p w14:paraId="20488014" w14:textId="77777777" w:rsidR="006377B2" w:rsidRPr="00FE0392" w:rsidRDefault="006377B2" w:rsidP="004D072C">
            <w:pPr>
              <w:spacing w:line="276" w:lineRule="auto"/>
              <w:jc w:val="center"/>
              <w:rPr>
                <w:rFonts w:cs="Arial"/>
                <w:sz w:val="20"/>
                <w:szCs w:val="20"/>
              </w:rPr>
            </w:pPr>
          </w:p>
        </w:tc>
      </w:tr>
      <w:tr w:rsidR="006377B2" w:rsidRPr="00FE0392" w14:paraId="0D70C48F" w14:textId="77777777" w:rsidTr="004D072C">
        <w:trPr>
          <w:jc w:val="center"/>
        </w:trPr>
        <w:tc>
          <w:tcPr>
            <w:tcW w:w="486" w:type="dxa"/>
          </w:tcPr>
          <w:p w14:paraId="239B95DC" w14:textId="77777777" w:rsidR="006377B2" w:rsidRPr="00FE0392" w:rsidRDefault="006377B2" w:rsidP="004D072C">
            <w:pPr>
              <w:spacing w:line="276" w:lineRule="auto"/>
              <w:jc w:val="center"/>
              <w:rPr>
                <w:rFonts w:cs="Arial"/>
                <w:sz w:val="20"/>
                <w:szCs w:val="20"/>
              </w:rPr>
            </w:pPr>
            <w:r w:rsidRPr="00FE0392">
              <w:rPr>
                <w:rFonts w:cs="Arial"/>
                <w:sz w:val="20"/>
                <w:szCs w:val="20"/>
              </w:rPr>
              <w:t>2</w:t>
            </w:r>
          </w:p>
        </w:tc>
        <w:tc>
          <w:tcPr>
            <w:tcW w:w="2770" w:type="dxa"/>
          </w:tcPr>
          <w:p w14:paraId="22D0F10A" w14:textId="77777777" w:rsidR="006377B2" w:rsidRPr="00FE0392" w:rsidRDefault="006377B2" w:rsidP="004D072C">
            <w:pPr>
              <w:spacing w:line="276" w:lineRule="auto"/>
              <w:rPr>
                <w:rFonts w:cs="Arial"/>
                <w:sz w:val="20"/>
                <w:szCs w:val="20"/>
              </w:rPr>
            </w:pPr>
            <w:r w:rsidRPr="00FE0392">
              <w:rPr>
                <w:rFonts w:cs="Arial"/>
                <w:sz w:val="20"/>
                <w:szCs w:val="20"/>
              </w:rPr>
              <w:t xml:space="preserve">Déplacement mal contrôlé de véhicules et engins de chantier ou de leurs organes mobiles (excavatrices, pelles mécaniques, Manitou, outils de forage, flexible de compresseur, …) </w:t>
            </w:r>
          </w:p>
        </w:tc>
        <w:tc>
          <w:tcPr>
            <w:tcW w:w="3118" w:type="dxa"/>
          </w:tcPr>
          <w:p w14:paraId="44BBD77C" w14:textId="67628BF2" w:rsidR="006377B2" w:rsidRPr="00FE0392" w:rsidRDefault="006377B2" w:rsidP="004E5B49">
            <w:pPr>
              <w:spacing w:line="276" w:lineRule="auto"/>
              <w:rPr>
                <w:rFonts w:cs="Arial"/>
                <w:sz w:val="20"/>
                <w:szCs w:val="20"/>
              </w:rPr>
            </w:pPr>
            <w:r w:rsidRPr="00FE0392">
              <w:rPr>
                <w:rFonts w:cs="Arial"/>
                <w:sz w:val="20"/>
                <w:szCs w:val="20"/>
              </w:rPr>
              <w:t xml:space="preserve">Renversement, basculement, heurt ou entrainement d’un ouvrier pouvant occasionner la mort, des blessures, fractures, lésions, pertes sensorielles temporaires ou permanentes </w:t>
            </w:r>
          </w:p>
        </w:tc>
        <w:tc>
          <w:tcPr>
            <w:tcW w:w="1134" w:type="dxa"/>
          </w:tcPr>
          <w:p w14:paraId="75469B7E" w14:textId="619EFE4A" w:rsidR="006377B2" w:rsidRPr="00FE0392" w:rsidRDefault="00644467" w:rsidP="004D072C">
            <w:pPr>
              <w:spacing w:line="276"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851" w:type="dxa"/>
          </w:tcPr>
          <w:p w14:paraId="30C81CBF" w14:textId="2B8E4615" w:rsidR="006377B2" w:rsidRPr="00FE0392" w:rsidRDefault="00644467" w:rsidP="004D072C">
            <w:pPr>
              <w:spacing w:line="276"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50" w:type="dxa"/>
            <w:shd w:val="clear" w:color="auto" w:fill="FF0000"/>
          </w:tcPr>
          <w:p w14:paraId="08039B7D" w14:textId="77777777" w:rsidR="006377B2" w:rsidRPr="00FE0392" w:rsidRDefault="006377B2" w:rsidP="004D072C">
            <w:pPr>
              <w:spacing w:line="276" w:lineRule="auto"/>
              <w:jc w:val="center"/>
              <w:rPr>
                <w:rFonts w:cs="Arial"/>
                <w:sz w:val="20"/>
                <w:szCs w:val="20"/>
              </w:rPr>
            </w:pPr>
          </w:p>
        </w:tc>
      </w:tr>
      <w:tr w:rsidR="006377B2" w:rsidRPr="00FE0392" w14:paraId="23BBEC56" w14:textId="77777777" w:rsidTr="004D072C">
        <w:trPr>
          <w:jc w:val="center"/>
        </w:trPr>
        <w:tc>
          <w:tcPr>
            <w:tcW w:w="486" w:type="dxa"/>
          </w:tcPr>
          <w:p w14:paraId="3A3153A1" w14:textId="77777777" w:rsidR="006377B2" w:rsidRPr="00FE0392" w:rsidRDefault="006377B2" w:rsidP="004D072C">
            <w:pPr>
              <w:spacing w:line="276" w:lineRule="auto"/>
              <w:jc w:val="center"/>
              <w:rPr>
                <w:rFonts w:cs="Arial"/>
                <w:sz w:val="20"/>
                <w:szCs w:val="20"/>
              </w:rPr>
            </w:pPr>
            <w:r w:rsidRPr="00FE0392">
              <w:rPr>
                <w:rFonts w:cs="Arial"/>
                <w:sz w:val="20"/>
                <w:szCs w:val="20"/>
              </w:rPr>
              <w:t>3</w:t>
            </w:r>
          </w:p>
        </w:tc>
        <w:tc>
          <w:tcPr>
            <w:tcW w:w="2770" w:type="dxa"/>
          </w:tcPr>
          <w:p w14:paraId="11620B60" w14:textId="77777777" w:rsidR="006377B2" w:rsidRPr="00FE0392" w:rsidRDefault="006377B2" w:rsidP="004D072C">
            <w:pPr>
              <w:spacing w:line="276" w:lineRule="auto"/>
              <w:rPr>
                <w:rFonts w:cs="Arial"/>
                <w:sz w:val="20"/>
                <w:szCs w:val="20"/>
              </w:rPr>
            </w:pPr>
            <w:r w:rsidRPr="00FE0392">
              <w:rPr>
                <w:rFonts w:cs="Arial"/>
                <w:sz w:val="20"/>
                <w:szCs w:val="20"/>
              </w:rPr>
              <w:t xml:space="preserve">Stockage, manipulation, manutention ou transport inadaptés de charges </w:t>
            </w:r>
            <w:r w:rsidRPr="00FE0392">
              <w:rPr>
                <w:rFonts w:cs="Arial"/>
                <w:sz w:val="20"/>
                <w:szCs w:val="20"/>
              </w:rPr>
              <w:lastRenderedPageBreak/>
              <w:t xml:space="preserve">(tuyauterie, poteaux ou autres matériels par Ex.) </w:t>
            </w:r>
          </w:p>
        </w:tc>
        <w:tc>
          <w:tcPr>
            <w:tcW w:w="3118" w:type="dxa"/>
          </w:tcPr>
          <w:p w14:paraId="795B2B14" w14:textId="77777777" w:rsidR="006377B2" w:rsidRPr="00FE0392" w:rsidRDefault="006377B2" w:rsidP="004D072C">
            <w:pPr>
              <w:spacing w:line="276" w:lineRule="auto"/>
              <w:rPr>
                <w:rFonts w:cs="Arial"/>
                <w:sz w:val="20"/>
                <w:szCs w:val="20"/>
              </w:rPr>
            </w:pPr>
            <w:r w:rsidRPr="00FE0392">
              <w:rPr>
                <w:rFonts w:cs="Arial"/>
                <w:sz w:val="20"/>
                <w:szCs w:val="20"/>
              </w:rPr>
              <w:lastRenderedPageBreak/>
              <w:t xml:space="preserve">Chute des matériels et matériaux pouvant entrainer la mort, blessure, fractures,  lésions, </w:t>
            </w:r>
            <w:r w:rsidRPr="00FE0392">
              <w:rPr>
                <w:rFonts w:cs="Arial"/>
                <w:sz w:val="20"/>
                <w:szCs w:val="20"/>
              </w:rPr>
              <w:lastRenderedPageBreak/>
              <w:t xml:space="preserve">blessures, fractures, traumatismes </w:t>
            </w:r>
          </w:p>
        </w:tc>
        <w:tc>
          <w:tcPr>
            <w:tcW w:w="1134" w:type="dxa"/>
          </w:tcPr>
          <w:p w14:paraId="399089DD" w14:textId="0C236E5F" w:rsidR="006377B2" w:rsidRPr="00FE0392" w:rsidRDefault="00644467" w:rsidP="004D072C">
            <w:pPr>
              <w:spacing w:line="276" w:lineRule="auto"/>
              <w:jc w:val="center"/>
              <w:rPr>
                <w:rFonts w:cs="Arial"/>
                <w:sz w:val="20"/>
                <w:szCs w:val="20"/>
              </w:rPr>
            </w:pPr>
            <w:r w:rsidRPr="00FE0392">
              <w:rPr>
                <w:rFonts w:cs="Arial"/>
                <w:sz w:val="20"/>
                <w:szCs w:val="20"/>
              </w:rPr>
              <w:lastRenderedPageBreak/>
              <w:t>P</w:t>
            </w:r>
            <w:r w:rsidR="006377B2" w:rsidRPr="00FE0392">
              <w:rPr>
                <w:rFonts w:cs="Arial"/>
                <w:sz w:val="20"/>
                <w:szCs w:val="20"/>
              </w:rPr>
              <w:t>3</w:t>
            </w:r>
          </w:p>
        </w:tc>
        <w:tc>
          <w:tcPr>
            <w:tcW w:w="851" w:type="dxa"/>
          </w:tcPr>
          <w:p w14:paraId="7905B6D4" w14:textId="464DE4B7" w:rsidR="006377B2" w:rsidRPr="00FE0392" w:rsidRDefault="00644467" w:rsidP="004D072C">
            <w:pPr>
              <w:spacing w:line="276"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50" w:type="dxa"/>
            <w:shd w:val="clear" w:color="auto" w:fill="FF0000"/>
          </w:tcPr>
          <w:p w14:paraId="6B43D128" w14:textId="77777777" w:rsidR="006377B2" w:rsidRPr="00FE0392" w:rsidRDefault="006377B2" w:rsidP="004D072C">
            <w:pPr>
              <w:spacing w:line="276" w:lineRule="auto"/>
              <w:jc w:val="center"/>
              <w:rPr>
                <w:rFonts w:cs="Arial"/>
                <w:sz w:val="20"/>
                <w:szCs w:val="20"/>
              </w:rPr>
            </w:pPr>
          </w:p>
        </w:tc>
      </w:tr>
      <w:tr w:rsidR="006377B2" w:rsidRPr="00FE0392" w14:paraId="7D7A31E2" w14:textId="77777777" w:rsidTr="004D072C">
        <w:trPr>
          <w:jc w:val="center"/>
        </w:trPr>
        <w:tc>
          <w:tcPr>
            <w:tcW w:w="486" w:type="dxa"/>
          </w:tcPr>
          <w:p w14:paraId="7B665C01" w14:textId="77777777" w:rsidR="006377B2" w:rsidRPr="00FE0392" w:rsidRDefault="006377B2" w:rsidP="004D072C">
            <w:pPr>
              <w:spacing w:line="276" w:lineRule="auto"/>
              <w:jc w:val="center"/>
              <w:rPr>
                <w:rFonts w:cs="Arial"/>
                <w:sz w:val="20"/>
                <w:szCs w:val="20"/>
              </w:rPr>
            </w:pPr>
            <w:r w:rsidRPr="00FE0392">
              <w:rPr>
                <w:rFonts w:cs="Arial"/>
                <w:sz w:val="20"/>
                <w:szCs w:val="20"/>
              </w:rPr>
              <w:lastRenderedPageBreak/>
              <w:t>4</w:t>
            </w:r>
          </w:p>
        </w:tc>
        <w:tc>
          <w:tcPr>
            <w:tcW w:w="2770" w:type="dxa"/>
          </w:tcPr>
          <w:p w14:paraId="20E49E7B" w14:textId="77777777" w:rsidR="006377B2" w:rsidRPr="00FE0392" w:rsidRDefault="006377B2" w:rsidP="004D072C">
            <w:pPr>
              <w:spacing w:line="276" w:lineRule="auto"/>
              <w:rPr>
                <w:rFonts w:cs="Arial"/>
                <w:sz w:val="20"/>
                <w:szCs w:val="20"/>
              </w:rPr>
            </w:pPr>
            <w:r w:rsidRPr="00FE0392">
              <w:rPr>
                <w:rFonts w:cs="Arial"/>
                <w:sz w:val="20"/>
                <w:szCs w:val="20"/>
              </w:rPr>
              <w:t xml:space="preserve">Personnel trop proche des fouilles ou des excavations  </w:t>
            </w:r>
          </w:p>
        </w:tc>
        <w:tc>
          <w:tcPr>
            <w:tcW w:w="3118" w:type="dxa"/>
          </w:tcPr>
          <w:p w14:paraId="7DA0A1EE" w14:textId="77777777" w:rsidR="006377B2" w:rsidRPr="00FE0392" w:rsidRDefault="006377B2" w:rsidP="004D072C">
            <w:pPr>
              <w:spacing w:line="276" w:lineRule="auto"/>
              <w:rPr>
                <w:rFonts w:cs="Arial"/>
                <w:sz w:val="20"/>
                <w:szCs w:val="20"/>
              </w:rPr>
            </w:pPr>
            <w:r w:rsidRPr="00FE0392">
              <w:rPr>
                <w:rFonts w:cs="Arial"/>
                <w:sz w:val="20"/>
                <w:szCs w:val="20"/>
              </w:rPr>
              <w:t xml:space="preserve">Projection de particules (boues) ou sables pouvant entrainer des lésions oculaires ou cutanées </w:t>
            </w:r>
          </w:p>
        </w:tc>
        <w:tc>
          <w:tcPr>
            <w:tcW w:w="1134" w:type="dxa"/>
          </w:tcPr>
          <w:p w14:paraId="16713215" w14:textId="354C0EC8" w:rsidR="006377B2" w:rsidRPr="00FE0392" w:rsidRDefault="00644467" w:rsidP="004D072C">
            <w:pPr>
              <w:spacing w:line="276"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851" w:type="dxa"/>
          </w:tcPr>
          <w:p w14:paraId="0F9B049B" w14:textId="41DFE161" w:rsidR="006377B2" w:rsidRPr="00FE0392" w:rsidRDefault="00644467" w:rsidP="004D072C">
            <w:pPr>
              <w:spacing w:line="276"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50" w:type="dxa"/>
            <w:shd w:val="clear" w:color="auto" w:fill="FFFF00"/>
          </w:tcPr>
          <w:p w14:paraId="490C71E5" w14:textId="77777777" w:rsidR="006377B2" w:rsidRPr="00FE0392" w:rsidRDefault="006377B2" w:rsidP="004D072C">
            <w:pPr>
              <w:spacing w:line="276" w:lineRule="auto"/>
              <w:jc w:val="center"/>
              <w:rPr>
                <w:rFonts w:cs="Arial"/>
                <w:sz w:val="20"/>
                <w:szCs w:val="20"/>
              </w:rPr>
            </w:pPr>
          </w:p>
        </w:tc>
      </w:tr>
      <w:tr w:rsidR="006377B2" w:rsidRPr="00FE0392" w14:paraId="1D3BDA5F" w14:textId="77777777" w:rsidTr="004D072C">
        <w:trPr>
          <w:jc w:val="center"/>
        </w:trPr>
        <w:tc>
          <w:tcPr>
            <w:tcW w:w="486" w:type="dxa"/>
          </w:tcPr>
          <w:p w14:paraId="53D8A72F" w14:textId="77777777" w:rsidR="006377B2" w:rsidRPr="00FE0392" w:rsidRDefault="006377B2" w:rsidP="004D072C">
            <w:pPr>
              <w:spacing w:line="276" w:lineRule="auto"/>
              <w:jc w:val="center"/>
              <w:rPr>
                <w:rFonts w:cs="Arial"/>
                <w:sz w:val="20"/>
                <w:szCs w:val="20"/>
              </w:rPr>
            </w:pPr>
            <w:r w:rsidRPr="00FE0392">
              <w:rPr>
                <w:rFonts w:cs="Arial"/>
                <w:sz w:val="20"/>
                <w:szCs w:val="20"/>
              </w:rPr>
              <w:t>5</w:t>
            </w:r>
          </w:p>
        </w:tc>
        <w:tc>
          <w:tcPr>
            <w:tcW w:w="2770" w:type="dxa"/>
          </w:tcPr>
          <w:p w14:paraId="3992881F" w14:textId="081C75F4" w:rsidR="006377B2" w:rsidRPr="00FE0392" w:rsidRDefault="006377B2" w:rsidP="004D072C">
            <w:pPr>
              <w:spacing w:line="276" w:lineRule="auto"/>
              <w:rPr>
                <w:rFonts w:cs="Arial"/>
                <w:sz w:val="20"/>
                <w:szCs w:val="20"/>
              </w:rPr>
            </w:pPr>
            <w:r w:rsidRPr="00FE0392">
              <w:rPr>
                <w:rFonts w:cs="Arial"/>
                <w:sz w:val="20"/>
                <w:szCs w:val="20"/>
              </w:rPr>
              <w:t xml:space="preserve">Bruits potentiellement lésionnels </w:t>
            </w:r>
            <w:r w:rsidR="006A2233" w:rsidRPr="00FE0392">
              <w:rPr>
                <w:rFonts w:cs="Arial"/>
                <w:sz w:val="20"/>
                <w:szCs w:val="20"/>
              </w:rPr>
              <w:t>bulldozer</w:t>
            </w:r>
            <w:r w:rsidRPr="00FE0392">
              <w:rPr>
                <w:rFonts w:cs="Arial"/>
                <w:sz w:val="20"/>
                <w:szCs w:val="20"/>
              </w:rPr>
              <w:t xml:space="preserve">, pelles, chargeuse, Manitou, compresseur) </w:t>
            </w:r>
          </w:p>
        </w:tc>
        <w:tc>
          <w:tcPr>
            <w:tcW w:w="3118" w:type="dxa"/>
          </w:tcPr>
          <w:p w14:paraId="457CE321" w14:textId="77777777" w:rsidR="006377B2" w:rsidRPr="00FE0392" w:rsidRDefault="006377B2" w:rsidP="004D072C">
            <w:pPr>
              <w:spacing w:line="276" w:lineRule="auto"/>
              <w:rPr>
                <w:rFonts w:cs="Arial"/>
                <w:sz w:val="20"/>
                <w:szCs w:val="20"/>
              </w:rPr>
            </w:pPr>
            <w:r w:rsidRPr="00FE0392">
              <w:rPr>
                <w:rFonts w:cs="Arial"/>
                <w:sz w:val="20"/>
                <w:szCs w:val="20"/>
              </w:rPr>
              <w:t xml:space="preserve">Exposition prolongée au bruit pouvant entrainer une surdité professionnelle </w:t>
            </w:r>
          </w:p>
        </w:tc>
        <w:tc>
          <w:tcPr>
            <w:tcW w:w="1134" w:type="dxa"/>
          </w:tcPr>
          <w:p w14:paraId="632248F8" w14:textId="44D60E18" w:rsidR="006377B2" w:rsidRPr="00FE0392" w:rsidRDefault="00644467" w:rsidP="004D072C">
            <w:pPr>
              <w:spacing w:line="276"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851" w:type="dxa"/>
          </w:tcPr>
          <w:p w14:paraId="35564615" w14:textId="62E78FF9" w:rsidR="006377B2" w:rsidRPr="00FE0392" w:rsidRDefault="00644467" w:rsidP="004D072C">
            <w:pPr>
              <w:spacing w:line="276"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50" w:type="dxa"/>
            <w:shd w:val="clear" w:color="auto" w:fill="FFFF00"/>
          </w:tcPr>
          <w:p w14:paraId="49CB745C" w14:textId="77777777" w:rsidR="006377B2" w:rsidRPr="00FE0392" w:rsidRDefault="006377B2" w:rsidP="004D072C">
            <w:pPr>
              <w:spacing w:line="276" w:lineRule="auto"/>
              <w:jc w:val="center"/>
              <w:rPr>
                <w:rFonts w:cs="Arial"/>
                <w:sz w:val="20"/>
                <w:szCs w:val="20"/>
              </w:rPr>
            </w:pPr>
          </w:p>
        </w:tc>
      </w:tr>
      <w:tr w:rsidR="006377B2" w:rsidRPr="00FE0392" w14:paraId="5375522A" w14:textId="77777777" w:rsidTr="004D072C">
        <w:trPr>
          <w:jc w:val="center"/>
        </w:trPr>
        <w:tc>
          <w:tcPr>
            <w:tcW w:w="486" w:type="dxa"/>
          </w:tcPr>
          <w:p w14:paraId="1C352609" w14:textId="77777777" w:rsidR="006377B2" w:rsidRPr="00FE0392" w:rsidRDefault="006377B2" w:rsidP="004D072C">
            <w:pPr>
              <w:spacing w:line="276" w:lineRule="auto"/>
              <w:jc w:val="center"/>
              <w:rPr>
                <w:rFonts w:cs="Arial"/>
                <w:sz w:val="20"/>
                <w:szCs w:val="20"/>
              </w:rPr>
            </w:pPr>
            <w:r w:rsidRPr="00FE0392">
              <w:rPr>
                <w:rFonts w:cs="Arial"/>
                <w:sz w:val="20"/>
                <w:szCs w:val="20"/>
              </w:rPr>
              <w:t>6</w:t>
            </w:r>
          </w:p>
        </w:tc>
        <w:tc>
          <w:tcPr>
            <w:tcW w:w="2770" w:type="dxa"/>
          </w:tcPr>
          <w:p w14:paraId="3E00F199" w14:textId="77777777" w:rsidR="006377B2" w:rsidRPr="00FE0392" w:rsidRDefault="006377B2" w:rsidP="004D072C">
            <w:pPr>
              <w:spacing w:line="276" w:lineRule="auto"/>
              <w:rPr>
                <w:rFonts w:cs="Arial"/>
                <w:sz w:val="20"/>
                <w:szCs w:val="20"/>
              </w:rPr>
            </w:pPr>
            <w:r w:rsidRPr="00FE0392">
              <w:rPr>
                <w:rFonts w:cs="Arial"/>
                <w:sz w:val="20"/>
                <w:szCs w:val="20"/>
              </w:rPr>
              <w:t xml:space="preserve">Durée du travail excessive et accès à l’eau et l’hygiène inadapté </w:t>
            </w:r>
          </w:p>
        </w:tc>
        <w:tc>
          <w:tcPr>
            <w:tcW w:w="3118" w:type="dxa"/>
          </w:tcPr>
          <w:p w14:paraId="45415B9D" w14:textId="77777777" w:rsidR="006377B2" w:rsidRPr="00FE0392" w:rsidRDefault="006377B2" w:rsidP="004D072C">
            <w:pPr>
              <w:spacing w:line="276" w:lineRule="auto"/>
              <w:rPr>
                <w:rFonts w:cs="Arial"/>
                <w:sz w:val="20"/>
                <w:szCs w:val="20"/>
              </w:rPr>
            </w:pPr>
            <w:r w:rsidRPr="00FE0392">
              <w:rPr>
                <w:rFonts w:cs="Arial"/>
                <w:sz w:val="20"/>
                <w:szCs w:val="20"/>
              </w:rPr>
              <w:t xml:space="preserve">Exposition à la chaleur ou au soleil et fatigue excessive à l’origine d’insolation, déshydratation, désordre métaboliques, trouble de l’attention </w:t>
            </w:r>
          </w:p>
        </w:tc>
        <w:tc>
          <w:tcPr>
            <w:tcW w:w="1134" w:type="dxa"/>
          </w:tcPr>
          <w:p w14:paraId="7764787D" w14:textId="688B3AD1" w:rsidR="006377B2" w:rsidRPr="00FE0392" w:rsidRDefault="00644467" w:rsidP="004D072C">
            <w:pPr>
              <w:spacing w:line="276"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851" w:type="dxa"/>
          </w:tcPr>
          <w:p w14:paraId="646F472C" w14:textId="405C4B54" w:rsidR="006377B2" w:rsidRPr="00FE0392" w:rsidRDefault="00644467" w:rsidP="004D072C">
            <w:pPr>
              <w:spacing w:line="276"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50" w:type="dxa"/>
            <w:shd w:val="clear" w:color="auto" w:fill="FFFF00"/>
          </w:tcPr>
          <w:p w14:paraId="1C0A5541" w14:textId="77777777" w:rsidR="006377B2" w:rsidRPr="00FE0392" w:rsidRDefault="006377B2" w:rsidP="004D072C">
            <w:pPr>
              <w:spacing w:line="276" w:lineRule="auto"/>
              <w:jc w:val="center"/>
              <w:rPr>
                <w:rFonts w:cs="Arial"/>
                <w:sz w:val="20"/>
                <w:szCs w:val="20"/>
              </w:rPr>
            </w:pPr>
          </w:p>
        </w:tc>
      </w:tr>
      <w:tr w:rsidR="006377B2" w:rsidRPr="00FE0392" w14:paraId="6C778F15" w14:textId="77777777" w:rsidTr="004D072C">
        <w:trPr>
          <w:jc w:val="center"/>
        </w:trPr>
        <w:tc>
          <w:tcPr>
            <w:tcW w:w="486" w:type="dxa"/>
          </w:tcPr>
          <w:p w14:paraId="56DDEDE6" w14:textId="77777777" w:rsidR="006377B2" w:rsidRPr="00FE0392" w:rsidRDefault="006377B2" w:rsidP="004D072C">
            <w:pPr>
              <w:spacing w:line="276" w:lineRule="auto"/>
              <w:jc w:val="center"/>
              <w:rPr>
                <w:rFonts w:cs="Arial"/>
                <w:sz w:val="20"/>
                <w:szCs w:val="20"/>
              </w:rPr>
            </w:pPr>
            <w:r w:rsidRPr="00FE0392">
              <w:rPr>
                <w:rFonts w:cs="Arial"/>
                <w:sz w:val="20"/>
                <w:szCs w:val="20"/>
              </w:rPr>
              <w:t>7</w:t>
            </w:r>
          </w:p>
        </w:tc>
        <w:tc>
          <w:tcPr>
            <w:tcW w:w="2770" w:type="dxa"/>
          </w:tcPr>
          <w:p w14:paraId="1AFC65D3" w14:textId="77777777" w:rsidR="006377B2" w:rsidRPr="00FE0392" w:rsidRDefault="006377B2" w:rsidP="004D072C">
            <w:pPr>
              <w:spacing w:line="276" w:lineRule="auto"/>
              <w:rPr>
                <w:rFonts w:cs="Arial"/>
                <w:sz w:val="20"/>
                <w:szCs w:val="20"/>
              </w:rPr>
            </w:pPr>
            <w:r w:rsidRPr="00FE0392">
              <w:rPr>
                <w:rFonts w:cs="Arial"/>
                <w:sz w:val="20"/>
                <w:szCs w:val="20"/>
              </w:rPr>
              <w:t xml:space="preserve">Conduite inappropriée des véhicules et engins de chantier </w:t>
            </w:r>
          </w:p>
        </w:tc>
        <w:tc>
          <w:tcPr>
            <w:tcW w:w="3118" w:type="dxa"/>
          </w:tcPr>
          <w:p w14:paraId="5FDB1E40" w14:textId="77777777" w:rsidR="006377B2" w:rsidRPr="00FE0392" w:rsidRDefault="006377B2" w:rsidP="004D072C">
            <w:pPr>
              <w:spacing w:line="276" w:lineRule="auto"/>
              <w:rPr>
                <w:rFonts w:cs="Arial"/>
                <w:sz w:val="20"/>
                <w:szCs w:val="20"/>
              </w:rPr>
            </w:pPr>
            <w:r w:rsidRPr="00FE0392">
              <w:rPr>
                <w:rFonts w:cs="Arial"/>
                <w:sz w:val="20"/>
                <w:szCs w:val="20"/>
              </w:rPr>
              <w:t xml:space="preserve">Exposition des chauffeurs, passagers et tiers à des blessures, fractures, traumatismes et le cas échéant dégradation ou destruction de biens </w:t>
            </w:r>
          </w:p>
        </w:tc>
        <w:tc>
          <w:tcPr>
            <w:tcW w:w="1134" w:type="dxa"/>
          </w:tcPr>
          <w:p w14:paraId="74246BD7" w14:textId="2FC2A278" w:rsidR="006377B2" w:rsidRPr="00FE0392" w:rsidRDefault="00644467" w:rsidP="004D072C">
            <w:pPr>
              <w:spacing w:line="276"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851" w:type="dxa"/>
          </w:tcPr>
          <w:p w14:paraId="344A1B35" w14:textId="58DF9DF9" w:rsidR="006377B2" w:rsidRPr="00FE0392" w:rsidRDefault="00644467" w:rsidP="004D072C">
            <w:pPr>
              <w:spacing w:line="276"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50" w:type="dxa"/>
            <w:shd w:val="clear" w:color="auto" w:fill="FF0000"/>
          </w:tcPr>
          <w:p w14:paraId="1A027CB9" w14:textId="77777777" w:rsidR="006377B2" w:rsidRPr="00FE0392" w:rsidRDefault="006377B2" w:rsidP="004D072C">
            <w:pPr>
              <w:spacing w:line="276" w:lineRule="auto"/>
              <w:jc w:val="center"/>
              <w:rPr>
                <w:rFonts w:cs="Arial"/>
                <w:sz w:val="20"/>
                <w:szCs w:val="20"/>
              </w:rPr>
            </w:pPr>
          </w:p>
        </w:tc>
      </w:tr>
      <w:tr w:rsidR="006377B2" w:rsidRPr="00FE0392" w14:paraId="70304FAC" w14:textId="77777777" w:rsidTr="004D072C">
        <w:trPr>
          <w:jc w:val="center"/>
        </w:trPr>
        <w:tc>
          <w:tcPr>
            <w:tcW w:w="486" w:type="dxa"/>
          </w:tcPr>
          <w:p w14:paraId="41B91C94" w14:textId="77777777" w:rsidR="006377B2" w:rsidRPr="00FE0392" w:rsidRDefault="006377B2" w:rsidP="004D072C">
            <w:pPr>
              <w:spacing w:line="276" w:lineRule="auto"/>
              <w:jc w:val="center"/>
              <w:rPr>
                <w:rFonts w:cs="Arial"/>
                <w:sz w:val="20"/>
                <w:szCs w:val="20"/>
              </w:rPr>
            </w:pPr>
            <w:r w:rsidRPr="00FE0392">
              <w:rPr>
                <w:rFonts w:cs="Arial"/>
                <w:sz w:val="20"/>
                <w:szCs w:val="20"/>
              </w:rPr>
              <w:t>8</w:t>
            </w:r>
          </w:p>
        </w:tc>
        <w:tc>
          <w:tcPr>
            <w:tcW w:w="2770" w:type="dxa"/>
          </w:tcPr>
          <w:p w14:paraId="758A2EA8" w14:textId="77777777" w:rsidR="006377B2" w:rsidRPr="00FE0392" w:rsidRDefault="006377B2" w:rsidP="004D072C">
            <w:pPr>
              <w:spacing w:line="276" w:lineRule="auto"/>
              <w:rPr>
                <w:rFonts w:cs="Arial"/>
                <w:sz w:val="20"/>
                <w:szCs w:val="20"/>
              </w:rPr>
            </w:pPr>
            <w:r w:rsidRPr="00FE0392">
              <w:rPr>
                <w:rFonts w:cs="Arial"/>
                <w:sz w:val="20"/>
                <w:szCs w:val="20"/>
              </w:rPr>
              <w:t xml:space="preserve">Installation d’engins sous des lignes électriques aérienne sous tension </w:t>
            </w:r>
          </w:p>
        </w:tc>
        <w:tc>
          <w:tcPr>
            <w:tcW w:w="3118" w:type="dxa"/>
          </w:tcPr>
          <w:p w14:paraId="512CDB84" w14:textId="77777777" w:rsidR="006377B2" w:rsidRPr="00FE0392" w:rsidRDefault="006377B2" w:rsidP="004D072C">
            <w:pPr>
              <w:spacing w:line="276" w:lineRule="auto"/>
              <w:rPr>
                <w:rFonts w:cs="Arial"/>
                <w:sz w:val="20"/>
                <w:szCs w:val="20"/>
              </w:rPr>
            </w:pPr>
            <w:r w:rsidRPr="00FE0392">
              <w:rPr>
                <w:rFonts w:cs="Arial"/>
                <w:sz w:val="20"/>
                <w:szCs w:val="20"/>
              </w:rPr>
              <w:t xml:space="preserve">Contact accidentel pouvant provoquer une électrisation à l’origine de troubles neurologiques et coupure d’électricité dans le secteur </w:t>
            </w:r>
          </w:p>
        </w:tc>
        <w:tc>
          <w:tcPr>
            <w:tcW w:w="1134" w:type="dxa"/>
          </w:tcPr>
          <w:p w14:paraId="40EE33CA" w14:textId="15BC4522" w:rsidR="006377B2" w:rsidRPr="00FE0392" w:rsidRDefault="00644467" w:rsidP="004D072C">
            <w:pPr>
              <w:spacing w:line="276"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851" w:type="dxa"/>
          </w:tcPr>
          <w:p w14:paraId="0D45A840" w14:textId="72B4DD80" w:rsidR="006377B2" w:rsidRPr="00FE0392" w:rsidRDefault="00644467" w:rsidP="004D072C">
            <w:pPr>
              <w:spacing w:line="276" w:lineRule="auto"/>
              <w:jc w:val="center"/>
              <w:rPr>
                <w:rFonts w:cs="Arial"/>
                <w:sz w:val="20"/>
                <w:szCs w:val="20"/>
              </w:rPr>
            </w:pPr>
            <w:r w:rsidRPr="00FE0392">
              <w:rPr>
                <w:rFonts w:cs="Arial"/>
                <w:sz w:val="20"/>
                <w:szCs w:val="20"/>
              </w:rPr>
              <w:t>G</w:t>
            </w:r>
            <w:r w:rsidR="006377B2" w:rsidRPr="00FE0392">
              <w:rPr>
                <w:rFonts w:cs="Arial"/>
                <w:sz w:val="20"/>
                <w:szCs w:val="20"/>
              </w:rPr>
              <w:t>4</w:t>
            </w:r>
          </w:p>
        </w:tc>
        <w:tc>
          <w:tcPr>
            <w:tcW w:w="850" w:type="dxa"/>
            <w:shd w:val="clear" w:color="auto" w:fill="FFFF00"/>
          </w:tcPr>
          <w:p w14:paraId="445446E3" w14:textId="77777777" w:rsidR="006377B2" w:rsidRPr="00FE0392" w:rsidRDefault="006377B2" w:rsidP="004D072C">
            <w:pPr>
              <w:spacing w:line="276" w:lineRule="auto"/>
              <w:jc w:val="center"/>
              <w:rPr>
                <w:rFonts w:cs="Arial"/>
                <w:sz w:val="20"/>
                <w:szCs w:val="20"/>
              </w:rPr>
            </w:pPr>
          </w:p>
        </w:tc>
      </w:tr>
      <w:tr w:rsidR="006377B2" w:rsidRPr="00FE0392" w14:paraId="149A2A41" w14:textId="77777777" w:rsidTr="004D072C">
        <w:trPr>
          <w:jc w:val="center"/>
        </w:trPr>
        <w:tc>
          <w:tcPr>
            <w:tcW w:w="486" w:type="dxa"/>
          </w:tcPr>
          <w:p w14:paraId="086D7831" w14:textId="77777777" w:rsidR="006377B2" w:rsidRPr="00FE0392" w:rsidRDefault="006377B2" w:rsidP="004D072C">
            <w:pPr>
              <w:spacing w:line="276" w:lineRule="auto"/>
              <w:jc w:val="center"/>
              <w:rPr>
                <w:rFonts w:cs="Arial"/>
                <w:sz w:val="20"/>
                <w:szCs w:val="20"/>
              </w:rPr>
            </w:pPr>
            <w:r w:rsidRPr="00FE0392">
              <w:rPr>
                <w:rFonts w:cs="Arial"/>
                <w:sz w:val="20"/>
                <w:szCs w:val="20"/>
              </w:rPr>
              <w:t>9</w:t>
            </w:r>
          </w:p>
        </w:tc>
        <w:tc>
          <w:tcPr>
            <w:tcW w:w="2770" w:type="dxa"/>
          </w:tcPr>
          <w:p w14:paraId="6AA8A945" w14:textId="77777777" w:rsidR="006377B2" w:rsidRPr="00FE0392" w:rsidRDefault="006377B2" w:rsidP="004D072C">
            <w:pPr>
              <w:spacing w:line="276" w:lineRule="auto"/>
              <w:rPr>
                <w:rFonts w:cs="Arial"/>
                <w:sz w:val="20"/>
                <w:szCs w:val="20"/>
              </w:rPr>
            </w:pPr>
            <w:r w:rsidRPr="00FE0392">
              <w:rPr>
                <w:rFonts w:cs="Arial"/>
                <w:sz w:val="20"/>
                <w:szCs w:val="20"/>
              </w:rPr>
              <w:t xml:space="preserve">Emploi inadapté de postes de soudure (PEHD), d’appareils électriques ou de produits chimiques divers dont liants hydrocarbonés chauds, colles et décapants. </w:t>
            </w:r>
          </w:p>
        </w:tc>
        <w:tc>
          <w:tcPr>
            <w:tcW w:w="3118" w:type="dxa"/>
          </w:tcPr>
          <w:p w14:paraId="6372A21E" w14:textId="77777777" w:rsidR="006377B2" w:rsidRPr="00FE0392" w:rsidRDefault="006377B2" w:rsidP="004D072C">
            <w:pPr>
              <w:spacing w:line="276" w:lineRule="auto"/>
              <w:rPr>
                <w:rFonts w:cs="Arial"/>
                <w:sz w:val="20"/>
                <w:szCs w:val="20"/>
              </w:rPr>
            </w:pPr>
            <w:r w:rsidRPr="00FE0392">
              <w:rPr>
                <w:rFonts w:cs="Arial"/>
                <w:sz w:val="20"/>
                <w:szCs w:val="20"/>
              </w:rPr>
              <w:t>Vulnérabilité des ouvriers aux brûlures, électrisation, intoxication ou affection des voies respiratoires</w:t>
            </w:r>
          </w:p>
        </w:tc>
        <w:tc>
          <w:tcPr>
            <w:tcW w:w="1134" w:type="dxa"/>
          </w:tcPr>
          <w:p w14:paraId="3FC241E0" w14:textId="1FA26187" w:rsidR="006377B2" w:rsidRPr="00FE0392" w:rsidRDefault="00644467" w:rsidP="004D072C">
            <w:pPr>
              <w:spacing w:line="276"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851" w:type="dxa"/>
          </w:tcPr>
          <w:p w14:paraId="1A65F436" w14:textId="33842C6B" w:rsidR="006377B2" w:rsidRPr="00FE0392" w:rsidRDefault="00644467" w:rsidP="004D072C">
            <w:pPr>
              <w:spacing w:line="276"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50" w:type="dxa"/>
            <w:shd w:val="clear" w:color="auto" w:fill="FFFF00"/>
          </w:tcPr>
          <w:p w14:paraId="54567A2E" w14:textId="77777777" w:rsidR="006377B2" w:rsidRPr="00FE0392" w:rsidRDefault="006377B2" w:rsidP="004D072C">
            <w:pPr>
              <w:spacing w:line="276" w:lineRule="auto"/>
              <w:jc w:val="center"/>
              <w:rPr>
                <w:rFonts w:cs="Arial"/>
                <w:sz w:val="20"/>
                <w:szCs w:val="20"/>
              </w:rPr>
            </w:pPr>
          </w:p>
        </w:tc>
      </w:tr>
    </w:tbl>
    <w:p w14:paraId="7953B688" w14:textId="41C75FBC" w:rsidR="006377B2" w:rsidRPr="00FE0392" w:rsidRDefault="006A2233" w:rsidP="006A2233">
      <w:pPr>
        <w:spacing w:after="240"/>
        <w:rPr>
          <w:rFonts w:cs="Arial"/>
        </w:rPr>
      </w:pPr>
      <w:r w:rsidRPr="00FE0392">
        <w:rPr>
          <w:rFonts w:cs="Arial"/>
          <w:b/>
        </w:rPr>
        <w:t>Source :</w:t>
      </w:r>
      <w:r w:rsidRPr="00FE0392">
        <w:rPr>
          <w:rFonts w:cs="Arial"/>
        </w:rPr>
        <w:t xml:space="preserve"> CECO-BTP, 2020</w:t>
      </w:r>
    </w:p>
    <w:p w14:paraId="1B8E8515" w14:textId="4E4A33CC" w:rsidR="006377B2" w:rsidRPr="00FE0392" w:rsidRDefault="006377B2" w:rsidP="006377B2">
      <w:pPr>
        <w:rPr>
          <w:rFonts w:cs="Arial"/>
        </w:rPr>
      </w:pPr>
      <w:r w:rsidRPr="00FE0392">
        <w:rPr>
          <w:rFonts w:cs="Arial"/>
        </w:rPr>
        <w:t xml:space="preserve">Il faut noter que d’une manière générale, les risques proviennent de la dangerosité des opérations dans un espace réduit, bruyant, et le plus souvent instable (boue, sable), nécessitant la manipulation de charges lourdes (outils et </w:t>
      </w:r>
      <w:r w:rsidR="00F6200D" w:rsidRPr="00FE0392">
        <w:rPr>
          <w:rFonts w:cs="Arial"/>
        </w:rPr>
        <w:t>équipements divers</w:t>
      </w:r>
      <w:r w:rsidRPr="00FE0392">
        <w:rPr>
          <w:rFonts w:cs="Arial"/>
        </w:rPr>
        <w:t xml:space="preserve">, poteaux, câbles, </w:t>
      </w:r>
      <w:r w:rsidRPr="00FE0392">
        <w:rPr>
          <w:rFonts w:cs="Arial"/>
          <w:i/>
        </w:rPr>
        <w:t>etc</w:t>
      </w:r>
      <w:r w:rsidRPr="00FE0392">
        <w:rPr>
          <w:rFonts w:cs="Arial"/>
        </w:rPr>
        <w:t>.) et en mouvement.</w:t>
      </w:r>
    </w:p>
    <w:p w14:paraId="45942BE7" w14:textId="2519AFE5" w:rsidR="006377B2" w:rsidRPr="00FE0392" w:rsidRDefault="007955BA" w:rsidP="00672FBE">
      <w:pPr>
        <w:pStyle w:val="Titre2"/>
      </w:pPr>
      <w:bookmarkStart w:id="1869" w:name="_Toc535244611"/>
      <w:bookmarkStart w:id="1870" w:name="_Toc43697695"/>
      <w:bookmarkStart w:id="1871" w:name="_Toc52900969"/>
      <w:bookmarkStart w:id="1872" w:name="_Toc52902719"/>
      <w:r w:rsidRPr="00FE0392">
        <w:t>10</w:t>
      </w:r>
      <w:r w:rsidR="006377B2" w:rsidRPr="00FE0392">
        <w:t>.4. Aménagement des déviations</w:t>
      </w:r>
      <w:bookmarkEnd w:id="1869"/>
      <w:bookmarkEnd w:id="1870"/>
      <w:bookmarkEnd w:id="1871"/>
      <w:bookmarkEnd w:id="1872"/>
      <w:r w:rsidR="006377B2" w:rsidRPr="00FE0392">
        <w:t xml:space="preserve"> </w:t>
      </w:r>
    </w:p>
    <w:p w14:paraId="60651C60" w14:textId="77777777" w:rsidR="006377B2" w:rsidRPr="00FE0392" w:rsidRDefault="006377B2" w:rsidP="006377B2">
      <w:pPr>
        <w:spacing w:after="120"/>
        <w:rPr>
          <w:rFonts w:cs="Arial"/>
        </w:rPr>
      </w:pPr>
      <w:r w:rsidRPr="00FE0392">
        <w:rPr>
          <w:rFonts w:cs="Arial"/>
        </w:rPr>
        <w:t>Les risques les plus élevés sont liés aux déplacements des engins de chantier, potentiellement létaux s’ils heurtent un ouvrier. Les principaux risques spécifiques et notamment cumulatifs concernent la circulation des engins dans un même espace que les tiers (populations riveraines, usagers de la route) en fonction de leur profondeur et hauteur.</w:t>
      </w:r>
    </w:p>
    <w:p w14:paraId="1DB318A7" w14:textId="77777777" w:rsidR="002A2799" w:rsidRPr="00FE0392" w:rsidRDefault="002A2799">
      <w:pPr>
        <w:spacing w:before="0" w:after="160" w:line="259" w:lineRule="auto"/>
        <w:jc w:val="left"/>
        <w:rPr>
          <w:rFonts w:cs="Arial"/>
          <w:b/>
        </w:rPr>
      </w:pPr>
      <w:bookmarkStart w:id="1873" w:name="_Toc523424603"/>
      <w:bookmarkStart w:id="1874" w:name="_Toc523582288"/>
      <w:bookmarkStart w:id="1875" w:name="_Toc524462732"/>
      <w:bookmarkStart w:id="1876" w:name="_Toc529249275"/>
      <w:bookmarkStart w:id="1877" w:name="_Toc533058614"/>
      <w:bookmarkStart w:id="1878" w:name="_Toc535237427"/>
      <w:bookmarkStart w:id="1879" w:name="_Toc43696257"/>
      <w:r w:rsidRPr="00FE0392">
        <w:rPr>
          <w:rFonts w:cs="Arial"/>
          <w:b/>
        </w:rPr>
        <w:br w:type="page"/>
      </w:r>
    </w:p>
    <w:p w14:paraId="21FE7873" w14:textId="2EE0BD06" w:rsidR="006377B2" w:rsidRPr="00FE0392" w:rsidRDefault="006377B2" w:rsidP="006377B2">
      <w:pPr>
        <w:spacing w:after="120"/>
        <w:rPr>
          <w:rFonts w:cs="Arial"/>
          <w:b/>
          <w:sz w:val="20"/>
          <w:szCs w:val="20"/>
        </w:rPr>
      </w:pPr>
      <w:bookmarkStart w:id="1880" w:name="_Toc52902823"/>
      <w:r w:rsidRPr="00FE0392">
        <w:rPr>
          <w:rFonts w:cs="Arial"/>
          <w:b/>
          <w:sz w:val="20"/>
          <w:szCs w:val="20"/>
        </w:rPr>
        <w:lastRenderedPageBreak/>
        <w:t xml:space="preserve">Tableau </w:t>
      </w:r>
      <w:r w:rsidRPr="00FE0392">
        <w:rPr>
          <w:rFonts w:cs="Arial"/>
          <w:b/>
          <w:sz w:val="20"/>
          <w:szCs w:val="20"/>
        </w:rPr>
        <w:fldChar w:fldCharType="begin"/>
      </w:r>
      <w:r w:rsidRPr="00FE0392">
        <w:rPr>
          <w:rFonts w:cs="Arial"/>
          <w:b/>
          <w:sz w:val="20"/>
          <w:szCs w:val="20"/>
        </w:rPr>
        <w:instrText xml:space="preserve"> SEQ Tableau \* ARABIC </w:instrText>
      </w:r>
      <w:r w:rsidRPr="00FE0392">
        <w:rPr>
          <w:rFonts w:cs="Arial"/>
          <w:b/>
          <w:sz w:val="20"/>
          <w:szCs w:val="20"/>
        </w:rPr>
        <w:fldChar w:fldCharType="separate"/>
      </w:r>
      <w:r w:rsidR="00B5456E">
        <w:rPr>
          <w:rFonts w:cs="Arial"/>
          <w:b/>
          <w:noProof/>
          <w:sz w:val="20"/>
          <w:szCs w:val="20"/>
        </w:rPr>
        <w:t>70</w:t>
      </w:r>
      <w:r w:rsidRPr="00FE0392">
        <w:rPr>
          <w:rFonts w:cs="Arial"/>
          <w:b/>
          <w:sz w:val="20"/>
          <w:szCs w:val="20"/>
        </w:rPr>
        <w:fldChar w:fldCharType="end"/>
      </w:r>
      <w:r w:rsidRPr="00FE0392">
        <w:rPr>
          <w:rFonts w:cs="Arial"/>
          <w:b/>
          <w:noProof/>
          <w:sz w:val="20"/>
          <w:szCs w:val="20"/>
        </w:rPr>
        <w:t xml:space="preserve"> </w:t>
      </w:r>
      <w:r w:rsidRPr="00FE0392">
        <w:rPr>
          <w:rFonts w:cs="Arial"/>
          <w:b/>
          <w:sz w:val="20"/>
          <w:szCs w:val="20"/>
        </w:rPr>
        <w:t>: Analyse des risques pour les travaux d’aménagement des déviations</w:t>
      </w:r>
      <w:bookmarkEnd w:id="1873"/>
      <w:bookmarkEnd w:id="1874"/>
      <w:bookmarkEnd w:id="1875"/>
      <w:bookmarkEnd w:id="1876"/>
      <w:bookmarkEnd w:id="1877"/>
      <w:bookmarkEnd w:id="1878"/>
      <w:bookmarkEnd w:id="1879"/>
      <w:bookmarkEnd w:id="1880"/>
    </w:p>
    <w:tbl>
      <w:tblPr>
        <w:tblStyle w:val="TableauGrille1Clair1"/>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628"/>
        <w:gridCol w:w="2835"/>
        <w:gridCol w:w="1276"/>
        <w:gridCol w:w="992"/>
        <w:gridCol w:w="992"/>
      </w:tblGrid>
      <w:tr w:rsidR="006377B2" w:rsidRPr="00FE0392" w14:paraId="320E43C8" w14:textId="77777777" w:rsidTr="00B013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vMerge w:val="restart"/>
            <w:tcBorders>
              <w:bottom w:val="none" w:sz="0" w:space="0" w:color="auto"/>
            </w:tcBorders>
            <w:shd w:val="clear" w:color="auto" w:fill="FFFFFF" w:themeFill="background1"/>
          </w:tcPr>
          <w:p w14:paraId="3A5FAAFF" w14:textId="77777777" w:rsidR="006377B2" w:rsidRPr="00FE0392" w:rsidRDefault="006377B2" w:rsidP="004D072C">
            <w:pPr>
              <w:spacing w:before="60"/>
              <w:jc w:val="center"/>
              <w:rPr>
                <w:rFonts w:cs="Arial"/>
                <w:sz w:val="20"/>
                <w:szCs w:val="20"/>
              </w:rPr>
            </w:pPr>
            <w:r w:rsidRPr="00FE0392">
              <w:rPr>
                <w:rFonts w:cs="Arial"/>
                <w:sz w:val="20"/>
                <w:szCs w:val="20"/>
              </w:rPr>
              <w:br w:type="page"/>
              <w:t>N°</w:t>
            </w:r>
          </w:p>
        </w:tc>
        <w:tc>
          <w:tcPr>
            <w:tcW w:w="2628" w:type="dxa"/>
            <w:vMerge w:val="restart"/>
            <w:tcBorders>
              <w:bottom w:val="none" w:sz="0" w:space="0" w:color="auto"/>
            </w:tcBorders>
            <w:shd w:val="clear" w:color="auto" w:fill="FFFFFF" w:themeFill="background1"/>
          </w:tcPr>
          <w:p w14:paraId="032FBC9A" w14:textId="77777777" w:rsidR="006377B2" w:rsidRPr="00FE0392" w:rsidRDefault="006377B2" w:rsidP="004D072C">
            <w:pPr>
              <w:spacing w:before="6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Principales situations de danger </w:t>
            </w:r>
          </w:p>
        </w:tc>
        <w:tc>
          <w:tcPr>
            <w:tcW w:w="2835" w:type="dxa"/>
            <w:vMerge w:val="restart"/>
            <w:tcBorders>
              <w:bottom w:val="none" w:sz="0" w:space="0" w:color="auto"/>
            </w:tcBorders>
            <w:shd w:val="clear" w:color="auto" w:fill="FFFFFF" w:themeFill="background1"/>
          </w:tcPr>
          <w:p w14:paraId="596309C1" w14:textId="77777777" w:rsidR="006377B2" w:rsidRPr="00FE0392" w:rsidRDefault="006377B2" w:rsidP="004D072C">
            <w:pPr>
              <w:spacing w:before="6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Evènements non souhaitable (ENS)/Impact  </w:t>
            </w:r>
          </w:p>
        </w:tc>
        <w:tc>
          <w:tcPr>
            <w:tcW w:w="3260" w:type="dxa"/>
            <w:gridSpan w:val="3"/>
            <w:tcBorders>
              <w:bottom w:val="none" w:sz="0" w:space="0" w:color="auto"/>
            </w:tcBorders>
            <w:shd w:val="clear" w:color="auto" w:fill="FFFFFF" w:themeFill="background1"/>
          </w:tcPr>
          <w:p w14:paraId="477A1897" w14:textId="77777777" w:rsidR="006377B2" w:rsidRPr="00FE0392" w:rsidRDefault="006377B2" w:rsidP="004D072C">
            <w:pPr>
              <w:spacing w:before="6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Evaluation du risque </w:t>
            </w:r>
          </w:p>
        </w:tc>
      </w:tr>
      <w:tr w:rsidR="006377B2" w:rsidRPr="00FE0392" w14:paraId="79FE903C" w14:textId="77777777" w:rsidTr="00B013CB">
        <w:trPr>
          <w:jc w:val="center"/>
        </w:trPr>
        <w:tc>
          <w:tcPr>
            <w:cnfStyle w:val="001000000000" w:firstRow="0" w:lastRow="0" w:firstColumn="1" w:lastColumn="0" w:oddVBand="0" w:evenVBand="0" w:oddHBand="0" w:evenHBand="0" w:firstRowFirstColumn="0" w:firstRowLastColumn="0" w:lastRowFirstColumn="0" w:lastRowLastColumn="0"/>
            <w:tcW w:w="486" w:type="dxa"/>
            <w:vMerge/>
            <w:shd w:val="clear" w:color="auto" w:fill="FF6600"/>
          </w:tcPr>
          <w:p w14:paraId="684B0AD9" w14:textId="77777777" w:rsidR="006377B2" w:rsidRPr="00FE0392" w:rsidRDefault="006377B2" w:rsidP="004D072C">
            <w:pPr>
              <w:spacing w:before="60"/>
              <w:rPr>
                <w:rFonts w:cs="Arial"/>
                <w:sz w:val="20"/>
                <w:szCs w:val="20"/>
              </w:rPr>
            </w:pPr>
          </w:p>
        </w:tc>
        <w:tc>
          <w:tcPr>
            <w:tcW w:w="2628" w:type="dxa"/>
            <w:vMerge/>
            <w:shd w:val="clear" w:color="auto" w:fill="FF6600"/>
          </w:tcPr>
          <w:p w14:paraId="21EC13B4"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2835" w:type="dxa"/>
            <w:vMerge/>
            <w:shd w:val="clear" w:color="auto" w:fill="FF6600"/>
          </w:tcPr>
          <w:p w14:paraId="78BCB74E"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276" w:type="dxa"/>
            <w:shd w:val="clear" w:color="auto" w:fill="FFFFFF" w:themeFill="background1"/>
          </w:tcPr>
          <w:p w14:paraId="7AD12025" w14:textId="77777777" w:rsidR="006377B2" w:rsidRPr="00FE0392" w:rsidRDefault="006377B2"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Probabilité </w:t>
            </w:r>
          </w:p>
        </w:tc>
        <w:tc>
          <w:tcPr>
            <w:tcW w:w="992" w:type="dxa"/>
            <w:shd w:val="clear" w:color="auto" w:fill="FFFFFF" w:themeFill="background1"/>
          </w:tcPr>
          <w:p w14:paraId="43CB328A" w14:textId="77777777" w:rsidR="006377B2" w:rsidRPr="00FE0392" w:rsidRDefault="006377B2"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Gravité </w:t>
            </w:r>
          </w:p>
        </w:tc>
        <w:tc>
          <w:tcPr>
            <w:tcW w:w="992" w:type="dxa"/>
            <w:shd w:val="clear" w:color="auto" w:fill="FFFFFF" w:themeFill="background1"/>
          </w:tcPr>
          <w:p w14:paraId="655E9ECA" w14:textId="77777777" w:rsidR="006377B2" w:rsidRPr="00FE0392" w:rsidRDefault="006377B2"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Acceptabilité </w:t>
            </w:r>
          </w:p>
        </w:tc>
      </w:tr>
      <w:tr w:rsidR="006377B2" w:rsidRPr="00FE0392" w14:paraId="751D8A71" w14:textId="77777777" w:rsidTr="00B013CB">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35F03A5E" w14:textId="77777777" w:rsidR="006377B2" w:rsidRPr="00FE0392" w:rsidRDefault="006377B2" w:rsidP="004D072C">
            <w:pPr>
              <w:spacing w:before="60"/>
              <w:jc w:val="center"/>
              <w:rPr>
                <w:rFonts w:cs="Arial"/>
                <w:sz w:val="20"/>
                <w:szCs w:val="20"/>
              </w:rPr>
            </w:pPr>
            <w:r w:rsidRPr="00FE0392">
              <w:rPr>
                <w:rFonts w:cs="Arial"/>
                <w:sz w:val="20"/>
                <w:szCs w:val="20"/>
              </w:rPr>
              <w:t>1</w:t>
            </w:r>
          </w:p>
        </w:tc>
        <w:tc>
          <w:tcPr>
            <w:tcW w:w="2628" w:type="dxa"/>
          </w:tcPr>
          <w:p w14:paraId="5BFC09A1"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Déplacement mal contrôlé de véhicules et engins de chantier ou de leurs organes mobiles (pelle mécanique, tracteur, compacteur, chargeuse, par exemple) </w:t>
            </w:r>
          </w:p>
        </w:tc>
        <w:tc>
          <w:tcPr>
            <w:tcW w:w="2835" w:type="dxa"/>
          </w:tcPr>
          <w:p w14:paraId="6F0A4B63"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Renversement, basculement, heurt d’un ouvrier ou d’un usager de la route pouvant occasionner la mort, des blessures, fractures, lésions pertes sensorielles temporaires ou permanentes </w:t>
            </w:r>
          </w:p>
        </w:tc>
        <w:tc>
          <w:tcPr>
            <w:tcW w:w="1276" w:type="dxa"/>
          </w:tcPr>
          <w:p w14:paraId="78FB165D" w14:textId="70A8DD6F"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3</w:t>
            </w:r>
          </w:p>
        </w:tc>
        <w:tc>
          <w:tcPr>
            <w:tcW w:w="992" w:type="dxa"/>
          </w:tcPr>
          <w:p w14:paraId="5395E24C" w14:textId="1943DFFE"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3</w:t>
            </w:r>
          </w:p>
        </w:tc>
        <w:tc>
          <w:tcPr>
            <w:tcW w:w="992" w:type="dxa"/>
            <w:shd w:val="clear" w:color="auto" w:fill="FF0000"/>
          </w:tcPr>
          <w:p w14:paraId="381768D5" w14:textId="77777777" w:rsidR="006377B2" w:rsidRPr="00FE0392" w:rsidRDefault="006377B2"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6377B2" w:rsidRPr="00FE0392" w14:paraId="7918A859" w14:textId="77777777" w:rsidTr="00B013CB">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095513CE" w14:textId="77777777" w:rsidR="006377B2" w:rsidRPr="00FE0392" w:rsidRDefault="006377B2" w:rsidP="004D072C">
            <w:pPr>
              <w:spacing w:before="60"/>
              <w:jc w:val="center"/>
              <w:rPr>
                <w:rFonts w:cs="Arial"/>
                <w:sz w:val="20"/>
                <w:szCs w:val="20"/>
              </w:rPr>
            </w:pPr>
            <w:r w:rsidRPr="00FE0392">
              <w:rPr>
                <w:rFonts w:cs="Arial"/>
                <w:sz w:val="20"/>
                <w:szCs w:val="20"/>
              </w:rPr>
              <w:t>2</w:t>
            </w:r>
          </w:p>
        </w:tc>
        <w:tc>
          <w:tcPr>
            <w:tcW w:w="2628" w:type="dxa"/>
          </w:tcPr>
          <w:p w14:paraId="1FE577F7"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Stockage, manutention, manipulation ou transport inadapté de matériels et matériaux (par ex : déblais ou remblais) </w:t>
            </w:r>
          </w:p>
        </w:tc>
        <w:tc>
          <w:tcPr>
            <w:tcW w:w="2835" w:type="dxa"/>
          </w:tcPr>
          <w:p w14:paraId="41380610"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Matériel ou matériaux accidentellement déversés sur les ouvriers ou des tiers pouvant entrainer des blessures, fractures, traumatismes </w:t>
            </w:r>
          </w:p>
        </w:tc>
        <w:tc>
          <w:tcPr>
            <w:tcW w:w="1276" w:type="dxa"/>
          </w:tcPr>
          <w:p w14:paraId="1D4D6AA8" w14:textId="5BF4BFB4"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1</w:t>
            </w:r>
          </w:p>
        </w:tc>
        <w:tc>
          <w:tcPr>
            <w:tcW w:w="992" w:type="dxa"/>
          </w:tcPr>
          <w:p w14:paraId="3E017683" w14:textId="576B5194"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2</w:t>
            </w:r>
          </w:p>
        </w:tc>
        <w:tc>
          <w:tcPr>
            <w:tcW w:w="992" w:type="dxa"/>
            <w:shd w:val="clear" w:color="auto" w:fill="99FF33"/>
          </w:tcPr>
          <w:p w14:paraId="592C645E" w14:textId="77777777" w:rsidR="006377B2" w:rsidRPr="00FE0392" w:rsidRDefault="006377B2"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p w14:paraId="17134FC1"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p>
          <w:p w14:paraId="5AE75E47"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6377B2" w:rsidRPr="00FE0392" w14:paraId="67BC287F" w14:textId="77777777" w:rsidTr="00B013CB">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41FF6760" w14:textId="77777777" w:rsidR="006377B2" w:rsidRPr="00FE0392" w:rsidRDefault="006377B2" w:rsidP="004D072C">
            <w:pPr>
              <w:spacing w:before="60"/>
              <w:jc w:val="center"/>
              <w:rPr>
                <w:rFonts w:cs="Arial"/>
                <w:sz w:val="20"/>
                <w:szCs w:val="20"/>
              </w:rPr>
            </w:pPr>
            <w:r w:rsidRPr="00FE0392">
              <w:rPr>
                <w:rFonts w:cs="Arial"/>
                <w:sz w:val="20"/>
                <w:szCs w:val="20"/>
              </w:rPr>
              <w:t>3</w:t>
            </w:r>
          </w:p>
        </w:tc>
        <w:tc>
          <w:tcPr>
            <w:tcW w:w="2628" w:type="dxa"/>
          </w:tcPr>
          <w:p w14:paraId="7E2DB041"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Absence ou inefficacité des protections collectives et individuelles </w:t>
            </w:r>
          </w:p>
        </w:tc>
        <w:tc>
          <w:tcPr>
            <w:tcW w:w="2835" w:type="dxa"/>
          </w:tcPr>
          <w:p w14:paraId="39CF9A69"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Vulnérabilité des ouvriers pouvant entrainer des blessures, fractures, lésions, pertes sensorielles temporaires ou permanente </w:t>
            </w:r>
          </w:p>
        </w:tc>
        <w:tc>
          <w:tcPr>
            <w:tcW w:w="1276" w:type="dxa"/>
          </w:tcPr>
          <w:p w14:paraId="6C637E17" w14:textId="4B2577E7"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2</w:t>
            </w:r>
          </w:p>
        </w:tc>
        <w:tc>
          <w:tcPr>
            <w:tcW w:w="992" w:type="dxa"/>
          </w:tcPr>
          <w:p w14:paraId="3FE9314A" w14:textId="7775AA49"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2</w:t>
            </w:r>
          </w:p>
        </w:tc>
        <w:tc>
          <w:tcPr>
            <w:tcW w:w="992" w:type="dxa"/>
            <w:shd w:val="clear" w:color="auto" w:fill="FFFF00"/>
          </w:tcPr>
          <w:p w14:paraId="7014C450" w14:textId="77777777" w:rsidR="006377B2" w:rsidRPr="00FE0392" w:rsidRDefault="006377B2"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6377B2" w:rsidRPr="00FE0392" w14:paraId="1D93AC4B" w14:textId="77777777" w:rsidTr="00B013CB">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386A7EA8" w14:textId="77777777" w:rsidR="006377B2" w:rsidRPr="00FE0392" w:rsidRDefault="006377B2" w:rsidP="004D072C">
            <w:pPr>
              <w:spacing w:before="60"/>
              <w:jc w:val="center"/>
              <w:rPr>
                <w:rFonts w:cs="Arial"/>
                <w:sz w:val="20"/>
                <w:szCs w:val="20"/>
              </w:rPr>
            </w:pPr>
            <w:r w:rsidRPr="00FE0392">
              <w:rPr>
                <w:rFonts w:cs="Arial"/>
                <w:sz w:val="20"/>
                <w:szCs w:val="20"/>
              </w:rPr>
              <w:t>4</w:t>
            </w:r>
          </w:p>
        </w:tc>
        <w:tc>
          <w:tcPr>
            <w:tcW w:w="2628" w:type="dxa"/>
          </w:tcPr>
          <w:p w14:paraId="6889C9CC"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Conduite inappropriée des véhicules et engins de chantier</w:t>
            </w:r>
          </w:p>
        </w:tc>
        <w:tc>
          <w:tcPr>
            <w:tcW w:w="2835" w:type="dxa"/>
          </w:tcPr>
          <w:p w14:paraId="090F7DFD"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Exposition des chauffeurs, passagers et tiers à des blessures, fractures, traumatismes et le cas échéant dégradation ou destruction des biens  </w:t>
            </w:r>
          </w:p>
        </w:tc>
        <w:tc>
          <w:tcPr>
            <w:tcW w:w="1276" w:type="dxa"/>
          </w:tcPr>
          <w:p w14:paraId="32611573" w14:textId="7812BCC2"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2</w:t>
            </w:r>
          </w:p>
        </w:tc>
        <w:tc>
          <w:tcPr>
            <w:tcW w:w="992" w:type="dxa"/>
          </w:tcPr>
          <w:p w14:paraId="51809BA4" w14:textId="6CE18625"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3</w:t>
            </w:r>
          </w:p>
        </w:tc>
        <w:tc>
          <w:tcPr>
            <w:tcW w:w="992" w:type="dxa"/>
            <w:shd w:val="clear" w:color="auto" w:fill="FFFF00"/>
          </w:tcPr>
          <w:p w14:paraId="4DDFCBA1" w14:textId="77777777" w:rsidR="006377B2" w:rsidRPr="00FE0392" w:rsidRDefault="006377B2"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6377B2" w:rsidRPr="00FE0392" w14:paraId="7697C4AC" w14:textId="77777777" w:rsidTr="00B013CB">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454573B1" w14:textId="77777777" w:rsidR="006377B2" w:rsidRPr="00FE0392" w:rsidRDefault="006377B2" w:rsidP="004D072C">
            <w:pPr>
              <w:spacing w:before="60"/>
              <w:jc w:val="center"/>
              <w:rPr>
                <w:rFonts w:cs="Arial"/>
                <w:sz w:val="20"/>
                <w:szCs w:val="20"/>
              </w:rPr>
            </w:pPr>
            <w:r w:rsidRPr="00FE0392">
              <w:rPr>
                <w:rFonts w:cs="Arial"/>
                <w:sz w:val="20"/>
                <w:szCs w:val="20"/>
              </w:rPr>
              <w:t>5</w:t>
            </w:r>
          </w:p>
        </w:tc>
        <w:tc>
          <w:tcPr>
            <w:tcW w:w="2628" w:type="dxa"/>
          </w:tcPr>
          <w:p w14:paraId="14741ADB"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Canalisations existantes en service non identifiée </w:t>
            </w:r>
          </w:p>
        </w:tc>
        <w:tc>
          <w:tcPr>
            <w:tcW w:w="2835" w:type="dxa"/>
          </w:tcPr>
          <w:p w14:paraId="4536F6F6"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Rupture de canalisation entrainant des blessures ou des lésions </w:t>
            </w:r>
          </w:p>
        </w:tc>
        <w:tc>
          <w:tcPr>
            <w:tcW w:w="1276" w:type="dxa"/>
          </w:tcPr>
          <w:p w14:paraId="68AD0612" w14:textId="01E063A1"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1</w:t>
            </w:r>
          </w:p>
        </w:tc>
        <w:tc>
          <w:tcPr>
            <w:tcW w:w="992" w:type="dxa"/>
          </w:tcPr>
          <w:p w14:paraId="50CEBE0D" w14:textId="22E43347"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2</w:t>
            </w:r>
          </w:p>
        </w:tc>
        <w:tc>
          <w:tcPr>
            <w:tcW w:w="992" w:type="dxa"/>
            <w:shd w:val="clear" w:color="auto" w:fill="FFFF00"/>
          </w:tcPr>
          <w:p w14:paraId="265DC693" w14:textId="77777777" w:rsidR="006377B2" w:rsidRPr="00FE0392" w:rsidRDefault="006377B2"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6377B2" w:rsidRPr="00FE0392" w14:paraId="6B1C543D" w14:textId="77777777" w:rsidTr="00B013CB">
        <w:trPr>
          <w:trHeight w:val="777"/>
          <w:jc w:val="center"/>
        </w:trPr>
        <w:tc>
          <w:tcPr>
            <w:cnfStyle w:val="001000000000" w:firstRow="0" w:lastRow="0" w:firstColumn="1" w:lastColumn="0" w:oddVBand="0" w:evenVBand="0" w:oddHBand="0" w:evenHBand="0" w:firstRowFirstColumn="0" w:firstRowLastColumn="0" w:lastRowFirstColumn="0" w:lastRowLastColumn="0"/>
            <w:tcW w:w="486" w:type="dxa"/>
          </w:tcPr>
          <w:p w14:paraId="3761016E" w14:textId="77777777" w:rsidR="006377B2" w:rsidRPr="00FE0392" w:rsidRDefault="006377B2" w:rsidP="004D072C">
            <w:pPr>
              <w:spacing w:before="60"/>
              <w:jc w:val="center"/>
              <w:rPr>
                <w:rFonts w:cs="Arial"/>
                <w:sz w:val="20"/>
                <w:szCs w:val="20"/>
              </w:rPr>
            </w:pPr>
            <w:r w:rsidRPr="00FE0392">
              <w:rPr>
                <w:rFonts w:cs="Arial"/>
                <w:sz w:val="20"/>
                <w:szCs w:val="20"/>
              </w:rPr>
              <w:t>6</w:t>
            </w:r>
          </w:p>
        </w:tc>
        <w:tc>
          <w:tcPr>
            <w:tcW w:w="2628" w:type="dxa"/>
          </w:tcPr>
          <w:p w14:paraId="1F80B80C"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Lignes électriques souterraines existantes sous tension </w:t>
            </w:r>
          </w:p>
        </w:tc>
        <w:tc>
          <w:tcPr>
            <w:tcW w:w="2835" w:type="dxa"/>
          </w:tcPr>
          <w:p w14:paraId="28216B18" w14:textId="77777777" w:rsidR="006377B2" w:rsidRPr="00FE0392" w:rsidRDefault="006377B2" w:rsidP="004D072C">
            <w:pPr>
              <w:spacing w:before="60"/>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Contact accidentel pouvant provoquer une électrisation à l’origine de troubles neurologiques et coupure d’électricité dans le secteur </w:t>
            </w:r>
          </w:p>
        </w:tc>
        <w:tc>
          <w:tcPr>
            <w:tcW w:w="1276" w:type="dxa"/>
          </w:tcPr>
          <w:p w14:paraId="25163D2E" w14:textId="185AC26D"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1</w:t>
            </w:r>
          </w:p>
        </w:tc>
        <w:tc>
          <w:tcPr>
            <w:tcW w:w="992" w:type="dxa"/>
          </w:tcPr>
          <w:p w14:paraId="6135CFCC" w14:textId="278FEBC2" w:rsidR="006377B2" w:rsidRPr="00FE0392" w:rsidRDefault="00644467"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4</w:t>
            </w:r>
          </w:p>
        </w:tc>
        <w:tc>
          <w:tcPr>
            <w:tcW w:w="992" w:type="dxa"/>
            <w:shd w:val="clear" w:color="auto" w:fill="FFFF00"/>
          </w:tcPr>
          <w:p w14:paraId="6871A6E3" w14:textId="77777777" w:rsidR="006377B2" w:rsidRPr="00FE0392" w:rsidRDefault="006377B2" w:rsidP="004D072C">
            <w:pPr>
              <w:spacing w:before="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14:paraId="38D89914" w14:textId="48F689F8" w:rsidR="006377B2" w:rsidRPr="00FE0392" w:rsidRDefault="006A2233" w:rsidP="006377B2">
      <w:pPr>
        <w:rPr>
          <w:rFonts w:cs="Arial"/>
        </w:rPr>
      </w:pPr>
      <w:r w:rsidRPr="00FE0392">
        <w:rPr>
          <w:rFonts w:cs="Arial"/>
          <w:b/>
        </w:rPr>
        <w:t>Source :</w:t>
      </w:r>
      <w:r w:rsidRPr="00FE0392">
        <w:rPr>
          <w:rFonts w:cs="Arial"/>
        </w:rPr>
        <w:t xml:space="preserve"> CECO-BTP, 2020</w:t>
      </w:r>
    </w:p>
    <w:p w14:paraId="687563EA" w14:textId="6A400A05" w:rsidR="006377B2" w:rsidRPr="00FE0392" w:rsidRDefault="007955BA" w:rsidP="00672FBE">
      <w:pPr>
        <w:pStyle w:val="Titre2"/>
      </w:pPr>
      <w:bookmarkStart w:id="1881" w:name="_Toc535244612"/>
      <w:bookmarkStart w:id="1882" w:name="_Toc43697696"/>
      <w:bookmarkStart w:id="1883" w:name="_Toc52900970"/>
      <w:bookmarkStart w:id="1884" w:name="_Toc52902720"/>
      <w:r w:rsidRPr="00FE0392">
        <w:t>10</w:t>
      </w:r>
      <w:r w:rsidR="006377B2" w:rsidRPr="00FE0392">
        <w:t>.5. Terrassement, décapage, travaux de fouilles et mis</w:t>
      </w:r>
      <w:r w:rsidR="001E397A" w:rsidRPr="00FE0392">
        <w:t>e</w:t>
      </w:r>
      <w:r w:rsidR="006377B2" w:rsidRPr="00FE0392">
        <w:t xml:space="preserve"> en dépôt</w:t>
      </w:r>
      <w:bookmarkEnd w:id="1881"/>
      <w:bookmarkEnd w:id="1882"/>
      <w:bookmarkEnd w:id="1883"/>
      <w:bookmarkEnd w:id="1884"/>
      <w:r w:rsidR="006377B2" w:rsidRPr="00FE0392">
        <w:t xml:space="preserve">  </w:t>
      </w:r>
    </w:p>
    <w:p w14:paraId="7A86E511" w14:textId="0A0BFBCC" w:rsidR="006377B2" w:rsidRPr="00FE0392" w:rsidRDefault="006377B2" w:rsidP="006377B2">
      <w:pPr>
        <w:pStyle w:val="NormalWeb"/>
        <w:rPr>
          <w:rFonts w:ascii="Arial" w:eastAsia="Calibri" w:hAnsi="Arial" w:cs="Arial"/>
          <w:sz w:val="22"/>
          <w:szCs w:val="22"/>
        </w:rPr>
      </w:pPr>
      <w:r w:rsidRPr="00FE0392">
        <w:rPr>
          <w:rFonts w:ascii="Arial" w:eastAsia="Calibri" w:hAnsi="Arial" w:cs="Arial"/>
          <w:sz w:val="22"/>
          <w:szCs w:val="22"/>
        </w:rPr>
        <w:t>Les risques les plus élevés sont liés aux déplacements des engins de chantier, potentiellement létaux s’ils heurtent un ouvrier ou un tiers. Les principaux risques spécifiques et notamment cumulatif concernen</w:t>
      </w:r>
      <w:r w:rsidR="007955BA" w:rsidRPr="00FE0392">
        <w:rPr>
          <w:rFonts w:ascii="Arial" w:eastAsia="Calibri" w:hAnsi="Arial" w:cs="Arial"/>
          <w:sz w:val="22"/>
          <w:szCs w:val="22"/>
        </w:rPr>
        <w:t xml:space="preserve">t la stabilité des fouilles et </w:t>
      </w:r>
      <w:r w:rsidRPr="00FE0392">
        <w:rPr>
          <w:rFonts w:ascii="Arial" w:eastAsia="Calibri" w:hAnsi="Arial" w:cs="Arial"/>
          <w:sz w:val="22"/>
          <w:szCs w:val="22"/>
        </w:rPr>
        <w:t>dépôts en gerbage, en fonction de leur profondeur et hauteur.</w:t>
      </w:r>
    </w:p>
    <w:p w14:paraId="4A04AE08" w14:textId="77777777" w:rsidR="002A2799" w:rsidRPr="00FE0392" w:rsidRDefault="002A2799">
      <w:pPr>
        <w:spacing w:before="0" w:after="160" w:line="259" w:lineRule="auto"/>
        <w:jc w:val="left"/>
        <w:rPr>
          <w:rFonts w:eastAsia="Times New Roman" w:cs="Arial"/>
          <w:b/>
          <w:color w:val="000000"/>
          <w:sz w:val="20"/>
          <w:szCs w:val="20"/>
          <w:lang w:eastAsia="fr-FR"/>
        </w:rPr>
      </w:pPr>
      <w:bookmarkStart w:id="1885" w:name="_Toc529249276"/>
      <w:bookmarkStart w:id="1886" w:name="_Toc533058615"/>
      <w:bookmarkStart w:id="1887" w:name="_Toc535237428"/>
      <w:bookmarkStart w:id="1888" w:name="_Toc43696258"/>
      <w:r w:rsidRPr="00FE0392">
        <w:br w:type="page"/>
      </w:r>
    </w:p>
    <w:p w14:paraId="6233DEA0" w14:textId="7F4CCB1D" w:rsidR="006377B2" w:rsidRPr="00FE0392" w:rsidRDefault="006377B2" w:rsidP="00D05009">
      <w:pPr>
        <w:pStyle w:val="Lgende"/>
        <w:rPr>
          <w:rFonts w:eastAsia="Calibri"/>
        </w:rPr>
      </w:pPr>
      <w:bookmarkStart w:id="1889" w:name="_Toc52902824"/>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B5456E">
        <w:rPr>
          <w:noProof/>
        </w:rPr>
        <w:t>71</w:t>
      </w:r>
      <w:r w:rsidR="00F47642" w:rsidRPr="00FE0392">
        <w:rPr>
          <w:noProof/>
        </w:rPr>
        <w:fldChar w:fldCharType="end"/>
      </w:r>
      <w:r w:rsidRPr="00FE0392">
        <w:rPr>
          <w:rFonts w:eastAsia="Calibri"/>
          <w:color w:val="auto"/>
        </w:rPr>
        <w:t xml:space="preserve"> : </w:t>
      </w:r>
      <w:r w:rsidRPr="00FE0392">
        <w:rPr>
          <w:rFonts w:eastAsia="Calibri"/>
        </w:rPr>
        <w:t>Analyse des risques pour les terrassements, travaux de fouilles  et mise en dépôts des terres</w:t>
      </w:r>
      <w:bookmarkEnd w:id="1885"/>
      <w:bookmarkEnd w:id="1886"/>
      <w:bookmarkEnd w:id="1887"/>
      <w:bookmarkEnd w:id="1888"/>
      <w:bookmarkEnd w:id="1889"/>
    </w:p>
    <w:tbl>
      <w:tblPr>
        <w:tblW w:w="9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0"/>
        <w:gridCol w:w="2463"/>
        <w:gridCol w:w="3229"/>
        <w:gridCol w:w="1123"/>
        <w:gridCol w:w="982"/>
        <w:gridCol w:w="843"/>
      </w:tblGrid>
      <w:tr w:rsidR="006377B2" w:rsidRPr="00FE0392" w14:paraId="06844392" w14:textId="77777777" w:rsidTr="00B5456E">
        <w:trPr>
          <w:trHeight w:val="229"/>
          <w:jc w:val="center"/>
        </w:trPr>
        <w:tc>
          <w:tcPr>
            <w:tcW w:w="480" w:type="dxa"/>
            <w:vMerge w:val="restart"/>
            <w:shd w:val="clear" w:color="auto" w:fill="FFFFFF" w:themeFill="background1"/>
          </w:tcPr>
          <w:p w14:paraId="7AF0856D" w14:textId="77777777" w:rsidR="006377B2" w:rsidRPr="00FE0392" w:rsidRDefault="006377B2" w:rsidP="00B5456E">
            <w:pPr>
              <w:spacing w:line="240" w:lineRule="auto"/>
              <w:jc w:val="center"/>
              <w:rPr>
                <w:rFonts w:cs="Arial"/>
                <w:sz w:val="20"/>
                <w:szCs w:val="20"/>
              </w:rPr>
            </w:pPr>
            <w:r w:rsidRPr="00FE0392">
              <w:rPr>
                <w:rFonts w:cs="Arial"/>
                <w:sz w:val="20"/>
                <w:szCs w:val="20"/>
              </w:rPr>
              <w:t>N°</w:t>
            </w:r>
          </w:p>
        </w:tc>
        <w:tc>
          <w:tcPr>
            <w:tcW w:w="2463" w:type="dxa"/>
            <w:vMerge w:val="restart"/>
            <w:shd w:val="clear" w:color="auto" w:fill="FFFFFF" w:themeFill="background1"/>
          </w:tcPr>
          <w:p w14:paraId="783B969D" w14:textId="77777777" w:rsidR="006377B2" w:rsidRPr="00FE0392" w:rsidRDefault="006377B2" w:rsidP="00B5456E">
            <w:pPr>
              <w:spacing w:line="240" w:lineRule="auto"/>
              <w:jc w:val="center"/>
              <w:rPr>
                <w:rFonts w:cs="Arial"/>
                <w:sz w:val="20"/>
                <w:szCs w:val="20"/>
              </w:rPr>
            </w:pPr>
            <w:r w:rsidRPr="00FE0392">
              <w:rPr>
                <w:rFonts w:cs="Arial"/>
                <w:sz w:val="20"/>
                <w:szCs w:val="20"/>
              </w:rPr>
              <w:t xml:space="preserve">Principales situations de danger </w:t>
            </w:r>
          </w:p>
        </w:tc>
        <w:tc>
          <w:tcPr>
            <w:tcW w:w="3229" w:type="dxa"/>
            <w:vMerge w:val="restart"/>
            <w:shd w:val="clear" w:color="auto" w:fill="FFFFFF" w:themeFill="background1"/>
          </w:tcPr>
          <w:p w14:paraId="210DF428" w14:textId="77777777" w:rsidR="006377B2" w:rsidRPr="00FE0392" w:rsidRDefault="006377B2" w:rsidP="00B5456E">
            <w:pPr>
              <w:spacing w:line="240" w:lineRule="auto"/>
              <w:jc w:val="center"/>
              <w:rPr>
                <w:rFonts w:cs="Arial"/>
                <w:sz w:val="20"/>
                <w:szCs w:val="20"/>
              </w:rPr>
            </w:pPr>
            <w:r w:rsidRPr="00FE0392">
              <w:rPr>
                <w:rFonts w:cs="Arial"/>
                <w:sz w:val="20"/>
                <w:szCs w:val="20"/>
              </w:rPr>
              <w:t xml:space="preserve">Evènements non souhaitable (ENS)/Impact  </w:t>
            </w:r>
          </w:p>
        </w:tc>
        <w:tc>
          <w:tcPr>
            <w:tcW w:w="2948" w:type="dxa"/>
            <w:gridSpan w:val="3"/>
            <w:shd w:val="clear" w:color="auto" w:fill="FFFFFF" w:themeFill="background1"/>
          </w:tcPr>
          <w:p w14:paraId="2F5C6465" w14:textId="77777777" w:rsidR="006377B2" w:rsidRPr="00FE0392" w:rsidRDefault="006377B2" w:rsidP="00B5456E">
            <w:pPr>
              <w:spacing w:line="240" w:lineRule="auto"/>
              <w:jc w:val="center"/>
              <w:rPr>
                <w:rFonts w:cs="Arial"/>
                <w:sz w:val="20"/>
                <w:szCs w:val="20"/>
              </w:rPr>
            </w:pPr>
            <w:r w:rsidRPr="00FE0392">
              <w:rPr>
                <w:rFonts w:cs="Arial"/>
                <w:sz w:val="20"/>
                <w:szCs w:val="20"/>
              </w:rPr>
              <w:t xml:space="preserve">Evaluation du risque </w:t>
            </w:r>
          </w:p>
        </w:tc>
      </w:tr>
      <w:tr w:rsidR="006377B2" w:rsidRPr="00FE0392" w14:paraId="0A0CE4DE" w14:textId="77777777" w:rsidTr="00B5456E">
        <w:trPr>
          <w:trHeight w:val="389"/>
          <w:jc w:val="center"/>
        </w:trPr>
        <w:tc>
          <w:tcPr>
            <w:tcW w:w="480" w:type="dxa"/>
            <w:vMerge/>
            <w:shd w:val="clear" w:color="auto" w:fill="00B0F0"/>
          </w:tcPr>
          <w:p w14:paraId="1B20F974" w14:textId="77777777" w:rsidR="006377B2" w:rsidRPr="00FE0392" w:rsidRDefault="006377B2" w:rsidP="00B5456E">
            <w:pPr>
              <w:spacing w:line="240" w:lineRule="auto"/>
              <w:rPr>
                <w:rFonts w:cs="Arial"/>
                <w:sz w:val="20"/>
                <w:szCs w:val="20"/>
              </w:rPr>
            </w:pPr>
          </w:p>
        </w:tc>
        <w:tc>
          <w:tcPr>
            <w:tcW w:w="2463" w:type="dxa"/>
            <w:vMerge/>
            <w:shd w:val="clear" w:color="auto" w:fill="00B0F0"/>
          </w:tcPr>
          <w:p w14:paraId="5B0EA092" w14:textId="77777777" w:rsidR="006377B2" w:rsidRPr="00FE0392" w:rsidRDefault="006377B2" w:rsidP="00B5456E">
            <w:pPr>
              <w:spacing w:line="240" w:lineRule="auto"/>
              <w:rPr>
                <w:rFonts w:cs="Arial"/>
                <w:sz w:val="20"/>
                <w:szCs w:val="20"/>
              </w:rPr>
            </w:pPr>
          </w:p>
        </w:tc>
        <w:tc>
          <w:tcPr>
            <w:tcW w:w="3229" w:type="dxa"/>
            <w:vMerge/>
            <w:shd w:val="clear" w:color="auto" w:fill="00B0F0"/>
          </w:tcPr>
          <w:p w14:paraId="5B32DB2D" w14:textId="77777777" w:rsidR="006377B2" w:rsidRPr="00FE0392" w:rsidRDefault="006377B2" w:rsidP="00B5456E">
            <w:pPr>
              <w:spacing w:line="240" w:lineRule="auto"/>
              <w:rPr>
                <w:rFonts w:cs="Arial"/>
                <w:sz w:val="20"/>
                <w:szCs w:val="20"/>
              </w:rPr>
            </w:pPr>
          </w:p>
        </w:tc>
        <w:tc>
          <w:tcPr>
            <w:tcW w:w="1123" w:type="dxa"/>
            <w:shd w:val="clear" w:color="auto" w:fill="ED7D31" w:themeFill="accent2"/>
          </w:tcPr>
          <w:p w14:paraId="490F3AE5" w14:textId="77777777" w:rsidR="006377B2" w:rsidRPr="00FE0392" w:rsidRDefault="006377B2" w:rsidP="00B5456E">
            <w:pPr>
              <w:spacing w:line="240" w:lineRule="auto"/>
              <w:jc w:val="center"/>
              <w:rPr>
                <w:rFonts w:cs="Arial"/>
                <w:sz w:val="18"/>
                <w:szCs w:val="18"/>
              </w:rPr>
            </w:pPr>
            <w:r w:rsidRPr="00FE0392">
              <w:rPr>
                <w:rFonts w:cs="Arial"/>
                <w:sz w:val="18"/>
                <w:szCs w:val="18"/>
              </w:rPr>
              <w:t xml:space="preserve">Probabilité </w:t>
            </w:r>
          </w:p>
        </w:tc>
        <w:tc>
          <w:tcPr>
            <w:tcW w:w="982" w:type="dxa"/>
            <w:shd w:val="clear" w:color="auto" w:fill="ED7D31" w:themeFill="accent2"/>
          </w:tcPr>
          <w:p w14:paraId="68532C18" w14:textId="77777777" w:rsidR="006377B2" w:rsidRPr="00FE0392" w:rsidRDefault="006377B2" w:rsidP="00B5456E">
            <w:pPr>
              <w:spacing w:line="240" w:lineRule="auto"/>
              <w:jc w:val="center"/>
              <w:rPr>
                <w:rFonts w:cs="Arial"/>
                <w:sz w:val="18"/>
                <w:szCs w:val="18"/>
              </w:rPr>
            </w:pPr>
            <w:r w:rsidRPr="00FE0392">
              <w:rPr>
                <w:rFonts w:cs="Arial"/>
                <w:sz w:val="18"/>
                <w:szCs w:val="18"/>
              </w:rPr>
              <w:t xml:space="preserve">Gravité </w:t>
            </w:r>
          </w:p>
        </w:tc>
        <w:tc>
          <w:tcPr>
            <w:tcW w:w="842" w:type="dxa"/>
            <w:shd w:val="clear" w:color="auto" w:fill="ED7D31" w:themeFill="accent2"/>
          </w:tcPr>
          <w:p w14:paraId="59CF8ACE" w14:textId="77777777" w:rsidR="006377B2" w:rsidRPr="00FE0392" w:rsidRDefault="006377B2" w:rsidP="00B5456E">
            <w:pPr>
              <w:spacing w:line="240" w:lineRule="auto"/>
              <w:jc w:val="center"/>
              <w:rPr>
                <w:rFonts w:cs="Arial"/>
                <w:sz w:val="20"/>
                <w:szCs w:val="20"/>
              </w:rPr>
            </w:pPr>
            <w:r w:rsidRPr="00FE0392">
              <w:rPr>
                <w:rFonts w:cs="Arial"/>
                <w:sz w:val="20"/>
                <w:szCs w:val="20"/>
              </w:rPr>
              <w:t xml:space="preserve">Acceptabilité </w:t>
            </w:r>
          </w:p>
        </w:tc>
      </w:tr>
      <w:tr w:rsidR="006377B2" w:rsidRPr="00FE0392" w14:paraId="312F73CE" w14:textId="77777777" w:rsidTr="00B5456E">
        <w:trPr>
          <w:trHeight w:val="1172"/>
          <w:jc w:val="center"/>
        </w:trPr>
        <w:tc>
          <w:tcPr>
            <w:tcW w:w="480" w:type="dxa"/>
          </w:tcPr>
          <w:p w14:paraId="2BB4DEEF" w14:textId="77777777" w:rsidR="006377B2" w:rsidRPr="00FE0392" w:rsidRDefault="006377B2" w:rsidP="00B5456E">
            <w:pPr>
              <w:spacing w:line="240" w:lineRule="auto"/>
              <w:jc w:val="center"/>
              <w:rPr>
                <w:rFonts w:cs="Arial"/>
                <w:sz w:val="20"/>
                <w:szCs w:val="20"/>
              </w:rPr>
            </w:pPr>
            <w:r w:rsidRPr="00FE0392">
              <w:rPr>
                <w:rFonts w:cs="Arial"/>
                <w:sz w:val="20"/>
                <w:szCs w:val="20"/>
              </w:rPr>
              <w:t>1</w:t>
            </w:r>
          </w:p>
        </w:tc>
        <w:tc>
          <w:tcPr>
            <w:tcW w:w="2463" w:type="dxa"/>
          </w:tcPr>
          <w:p w14:paraId="54D938D6" w14:textId="77777777" w:rsidR="006377B2" w:rsidRPr="00FE0392" w:rsidRDefault="006377B2" w:rsidP="00B5456E">
            <w:pPr>
              <w:spacing w:line="240" w:lineRule="auto"/>
              <w:rPr>
                <w:rFonts w:cs="Arial"/>
                <w:sz w:val="20"/>
                <w:szCs w:val="20"/>
              </w:rPr>
            </w:pPr>
            <w:r w:rsidRPr="00FE0392">
              <w:rPr>
                <w:rFonts w:cs="Arial"/>
                <w:sz w:val="20"/>
                <w:szCs w:val="20"/>
              </w:rPr>
              <w:t xml:space="preserve">Déplacement mal contrôlé de véhicules et engins de chantier ou de leurs organes mobiles (pelle mécanique, chargeuse, camions, par exemple.) </w:t>
            </w:r>
          </w:p>
        </w:tc>
        <w:tc>
          <w:tcPr>
            <w:tcW w:w="3229" w:type="dxa"/>
          </w:tcPr>
          <w:p w14:paraId="2C66448F" w14:textId="77777777" w:rsidR="006377B2" w:rsidRPr="00FE0392" w:rsidRDefault="006377B2" w:rsidP="00B5456E">
            <w:pPr>
              <w:spacing w:line="240" w:lineRule="auto"/>
              <w:rPr>
                <w:rFonts w:cs="Arial"/>
                <w:sz w:val="20"/>
                <w:szCs w:val="20"/>
              </w:rPr>
            </w:pPr>
            <w:r w:rsidRPr="00FE0392">
              <w:rPr>
                <w:rFonts w:cs="Arial"/>
                <w:sz w:val="20"/>
                <w:szCs w:val="20"/>
              </w:rPr>
              <w:t xml:space="preserve">Renversement, basculement, heurt ou entrainement d’un ouvrier pouvant occasionner la mort, des blessures, fractures, lésions pertes sensorielles temporaires ou permanentes </w:t>
            </w:r>
          </w:p>
        </w:tc>
        <w:tc>
          <w:tcPr>
            <w:tcW w:w="1123" w:type="dxa"/>
          </w:tcPr>
          <w:p w14:paraId="6A60DB1E" w14:textId="77777777" w:rsidR="006377B2" w:rsidRPr="00FE0392" w:rsidRDefault="006377B2" w:rsidP="00B5456E">
            <w:pPr>
              <w:spacing w:line="240" w:lineRule="auto"/>
              <w:jc w:val="center"/>
              <w:rPr>
                <w:rFonts w:cs="Arial"/>
                <w:sz w:val="20"/>
                <w:szCs w:val="20"/>
              </w:rPr>
            </w:pPr>
          </w:p>
          <w:p w14:paraId="20C2FE71" w14:textId="57543775" w:rsidR="006377B2" w:rsidRPr="00FE0392" w:rsidRDefault="00644467" w:rsidP="00B5456E">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82" w:type="dxa"/>
          </w:tcPr>
          <w:p w14:paraId="73A80825" w14:textId="77777777" w:rsidR="006377B2" w:rsidRPr="00FE0392" w:rsidRDefault="006377B2" w:rsidP="00B5456E">
            <w:pPr>
              <w:spacing w:line="240" w:lineRule="auto"/>
              <w:jc w:val="center"/>
              <w:rPr>
                <w:rFonts w:cs="Arial"/>
                <w:sz w:val="20"/>
                <w:szCs w:val="20"/>
              </w:rPr>
            </w:pPr>
          </w:p>
          <w:p w14:paraId="104D5E24" w14:textId="77777777" w:rsidR="006377B2" w:rsidRPr="00FE0392" w:rsidRDefault="006377B2" w:rsidP="00B5456E">
            <w:pPr>
              <w:spacing w:line="240" w:lineRule="auto"/>
              <w:jc w:val="center"/>
              <w:rPr>
                <w:rFonts w:cs="Arial"/>
                <w:sz w:val="20"/>
                <w:szCs w:val="20"/>
              </w:rPr>
            </w:pPr>
            <w:r w:rsidRPr="00FE0392">
              <w:rPr>
                <w:rFonts w:cs="Arial"/>
                <w:sz w:val="20"/>
                <w:szCs w:val="20"/>
              </w:rPr>
              <w:t>3</w:t>
            </w:r>
          </w:p>
        </w:tc>
        <w:tc>
          <w:tcPr>
            <w:tcW w:w="842" w:type="dxa"/>
            <w:shd w:val="clear" w:color="auto" w:fill="FF0000"/>
          </w:tcPr>
          <w:p w14:paraId="032157BC" w14:textId="77777777" w:rsidR="006377B2" w:rsidRPr="00FE0392" w:rsidRDefault="006377B2" w:rsidP="00B5456E">
            <w:pPr>
              <w:spacing w:line="240" w:lineRule="auto"/>
              <w:jc w:val="center"/>
              <w:rPr>
                <w:rFonts w:cs="Arial"/>
                <w:sz w:val="20"/>
                <w:szCs w:val="20"/>
              </w:rPr>
            </w:pPr>
          </w:p>
        </w:tc>
      </w:tr>
      <w:tr w:rsidR="006377B2" w:rsidRPr="00FE0392" w14:paraId="5127EE89" w14:textId="77777777" w:rsidTr="00B5456E">
        <w:trPr>
          <w:trHeight w:val="862"/>
          <w:jc w:val="center"/>
        </w:trPr>
        <w:tc>
          <w:tcPr>
            <w:tcW w:w="480" w:type="dxa"/>
          </w:tcPr>
          <w:p w14:paraId="047A7BA3" w14:textId="77777777" w:rsidR="006377B2" w:rsidRPr="00FE0392" w:rsidRDefault="006377B2" w:rsidP="00B5456E">
            <w:pPr>
              <w:spacing w:line="240" w:lineRule="auto"/>
              <w:jc w:val="center"/>
              <w:rPr>
                <w:rFonts w:cs="Arial"/>
                <w:sz w:val="20"/>
                <w:szCs w:val="20"/>
              </w:rPr>
            </w:pPr>
            <w:r w:rsidRPr="00FE0392">
              <w:rPr>
                <w:rFonts w:cs="Arial"/>
                <w:sz w:val="20"/>
                <w:szCs w:val="20"/>
              </w:rPr>
              <w:t>2</w:t>
            </w:r>
          </w:p>
        </w:tc>
        <w:tc>
          <w:tcPr>
            <w:tcW w:w="2463" w:type="dxa"/>
          </w:tcPr>
          <w:p w14:paraId="69E5BF81" w14:textId="77777777" w:rsidR="006377B2" w:rsidRPr="00FE0392" w:rsidRDefault="006377B2" w:rsidP="00B5456E">
            <w:pPr>
              <w:spacing w:line="240" w:lineRule="auto"/>
              <w:rPr>
                <w:rFonts w:cs="Arial"/>
                <w:sz w:val="20"/>
                <w:szCs w:val="20"/>
              </w:rPr>
            </w:pPr>
            <w:r w:rsidRPr="00FE0392">
              <w:rPr>
                <w:rFonts w:cs="Arial"/>
                <w:sz w:val="20"/>
                <w:szCs w:val="20"/>
              </w:rPr>
              <w:t xml:space="preserve">Stockage, manutention, manipulation ou transport inadapté de matériels et matériaux (par exemple : déblais ou remblais) </w:t>
            </w:r>
          </w:p>
        </w:tc>
        <w:tc>
          <w:tcPr>
            <w:tcW w:w="3229" w:type="dxa"/>
          </w:tcPr>
          <w:p w14:paraId="2DF0A6E9" w14:textId="77777777" w:rsidR="006377B2" w:rsidRPr="00FE0392" w:rsidRDefault="006377B2" w:rsidP="00B5456E">
            <w:pPr>
              <w:spacing w:line="240" w:lineRule="auto"/>
              <w:rPr>
                <w:rFonts w:cs="Arial"/>
                <w:sz w:val="20"/>
                <w:szCs w:val="20"/>
              </w:rPr>
            </w:pPr>
            <w:r w:rsidRPr="00FE0392">
              <w:rPr>
                <w:rFonts w:cs="Arial"/>
                <w:sz w:val="20"/>
                <w:szCs w:val="20"/>
              </w:rPr>
              <w:t xml:space="preserve">Matériel ou matériaux accidentellement déversés sur les ouvriers ou les tiers pouvant entrainer l’étouffement, des blessures, fractures, traumatismes </w:t>
            </w:r>
          </w:p>
        </w:tc>
        <w:tc>
          <w:tcPr>
            <w:tcW w:w="1123" w:type="dxa"/>
          </w:tcPr>
          <w:p w14:paraId="043FF378" w14:textId="77777777" w:rsidR="006377B2" w:rsidRPr="00FE0392" w:rsidRDefault="006377B2" w:rsidP="00B5456E">
            <w:pPr>
              <w:spacing w:line="240" w:lineRule="auto"/>
              <w:jc w:val="center"/>
              <w:rPr>
                <w:rFonts w:cs="Arial"/>
                <w:sz w:val="20"/>
                <w:szCs w:val="20"/>
              </w:rPr>
            </w:pPr>
          </w:p>
          <w:p w14:paraId="246BE643" w14:textId="54E0765E" w:rsidR="006377B2" w:rsidRPr="00FE0392" w:rsidRDefault="00644467" w:rsidP="00B5456E">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82" w:type="dxa"/>
          </w:tcPr>
          <w:p w14:paraId="5A6D5D7F" w14:textId="77777777" w:rsidR="006377B2" w:rsidRPr="00FE0392" w:rsidRDefault="006377B2" w:rsidP="00B5456E">
            <w:pPr>
              <w:spacing w:line="240" w:lineRule="auto"/>
              <w:jc w:val="center"/>
              <w:rPr>
                <w:rFonts w:cs="Arial"/>
                <w:sz w:val="20"/>
                <w:szCs w:val="20"/>
              </w:rPr>
            </w:pPr>
          </w:p>
          <w:p w14:paraId="30A8C414" w14:textId="36BCE7B6" w:rsidR="006377B2" w:rsidRPr="00FE0392" w:rsidRDefault="00644467" w:rsidP="00B5456E">
            <w:pPr>
              <w:spacing w:line="240"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42" w:type="dxa"/>
            <w:shd w:val="clear" w:color="auto" w:fill="FFFF00"/>
          </w:tcPr>
          <w:p w14:paraId="5576FF2B" w14:textId="77777777" w:rsidR="006377B2" w:rsidRPr="00FE0392" w:rsidRDefault="006377B2" w:rsidP="00B5456E">
            <w:pPr>
              <w:spacing w:line="240" w:lineRule="auto"/>
              <w:jc w:val="center"/>
              <w:rPr>
                <w:rFonts w:cs="Arial"/>
                <w:sz w:val="20"/>
                <w:szCs w:val="20"/>
              </w:rPr>
            </w:pPr>
          </w:p>
        </w:tc>
      </w:tr>
      <w:tr w:rsidR="006377B2" w:rsidRPr="00FE0392" w14:paraId="05A480A5" w14:textId="77777777" w:rsidTr="00B5456E">
        <w:trPr>
          <w:trHeight w:val="862"/>
          <w:jc w:val="center"/>
        </w:trPr>
        <w:tc>
          <w:tcPr>
            <w:tcW w:w="480" w:type="dxa"/>
          </w:tcPr>
          <w:p w14:paraId="03F6D66A" w14:textId="77777777" w:rsidR="006377B2" w:rsidRPr="00FE0392" w:rsidRDefault="006377B2" w:rsidP="00B5456E">
            <w:pPr>
              <w:spacing w:line="240" w:lineRule="auto"/>
              <w:jc w:val="center"/>
              <w:rPr>
                <w:rFonts w:cs="Arial"/>
                <w:sz w:val="20"/>
                <w:szCs w:val="20"/>
              </w:rPr>
            </w:pPr>
            <w:r w:rsidRPr="00FE0392">
              <w:rPr>
                <w:rFonts w:cs="Arial"/>
                <w:sz w:val="20"/>
                <w:szCs w:val="20"/>
              </w:rPr>
              <w:t>3</w:t>
            </w:r>
          </w:p>
        </w:tc>
        <w:tc>
          <w:tcPr>
            <w:tcW w:w="2463" w:type="dxa"/>
          </w:tcPr>
          <w:p w14:paraId="2F8C4F6A" w14:textId="77777777" w:rsidR="006377B2" w:rsidRPr="00FE0392" w:rsidRDefault="006377B2" w:rsidP="00B5456E">
            <w:pPr>
              <w:spacing w:line="240" w:lineRule="auto"/>
              <w:rPr>
                <w:rFonts w:cs="Arial"/>
                <w:sz w:val="20"/>
                <w:szCs w:val="20"/>
              </w:rPr>
            </w:pPr>
            <w:r w:rsidRPr="00FE0392">
              <w:rPr>
                <w:rFonts w:cs="Arial"/>
                <w:sz w:val="20"/>
                <w:szCs w:val="20"/>
              </w:rPr>
              <w:t xml:space="preserve">Absence ou inefficacité des protections collectives et individuelles </w:t>
            </w:r>
          </w:p>
        </w:tc>
        <w:tc>
          <w:tcPr>
            <w:tcW w:w="3229" w:type="dxa"/>
          </w:tcPr>
          <w:p w14:paraId="34CF641C" w14:textId="77777777" w:rsidR="006377B2" w:rsidRPr="00FE0392" w:rsidRDefault="006377B2" w:rsidP="00B5456E">
            <w:pPr>
              <w:spacing w:line="240" w:lineRule="auto"/>
              <w:rPr>
                <w:rFonts w:cs="Arial"/>
                <w:sz w:val="20"/>
                <w:szCs w:val="20"/>
              </w:rPr>
            </w:pPr>
            <w:r w:rsidRPr="00FE0392">
              <w:rPr>
                <w:rFonts w:cs="Arial"/>
                <w:sz w:val="20"/>
                <w:szCs w:val="20"/>
              </w:rPr>
              <w:t xml:space="preserve">Vulnérabilité des ouvriers pouvant entrainer la mort, des blessures, fractures, lésions, pertes sensorielles temporaires ou permanente </w:t>
            </w:r>
          </w:p>
        </w:tc>
        <w:tc>
          <w:tcPr>
            <w:tcW w:w="1123" w:type="dxa"/>
          </w:tcPr>
          <w:p w14:paraId="13404E68" w14:textId="77777777" w:rsidR="006377B2" w:rsidRPr="00FE0392" w:rsidRDefault="006377B2" w:rsidP="00B5456E">
            <w:pPr>
              <w:spacing w:line="240" w:lineRule="auto"/>
              <w:jc w:val="center"/>
              <w:rPr>
                <w:rFonts w:cs="Arial"/>
                <w:sz w:val="20"/>
                <w:szCs w:val="20"/>
              </w:rPr>
            </w:pPr>
          </w:p>
          <w:p w14:paraId="250CA328" w14:textId="4229DF72" w:rsidR="006377B2" w:rsidRPr="00FE0392" w:rsidRDefault="00644467" w:rsidP="00B5456E">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82" w:type="dxa"/>
          </w:tcPr>
          <w:p w14:paraId="70DBF1EC" w14:textId="77777777" w:rsidR="006377B2" w:rsidRPr="00FE0392" w:rsidRDefault="006377B2" w:rsidP="00B5456E">
            <w:pPr>
              <w:spacing w:line="240" w:lineRule="auto"/>
              <w:jc w:val="center"/>
              <w:rPr>
                <w:rFonts w:cs="Arial"/>
                <w:sz w:val="20"/>
                <w:szCs w:val="20"/>
              </w:rPr>
            </w:pPr>
          </w:p>
          <w:p w14:paraId="40DCD402" w14:textId="7AA212EC" w:rsidR="006377B2" w:rsidRPr="00FE0392" w:rsidRDefault="00644467" w:rsidP="00B5456E">
            <w:pPr>
              <w:spacing w:line="240"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42" w:type="dxa"/>
            <w:shd w:val="clear" w:color="auto" w:fill="FFFF00"/>
          </w:tcPr>
          <w:p w14:paraId="72BE3281" w14:textId="77777777" w:rsidR="006377B2" w:rsidRPr="00FE0392" w:rsidRDefault="006377B2" w:rsidP="00B5456E">
            <w:pPr>
              <w:spacing w:line="240" w:lineRule="auto"/>
              <w:jc w:val="center"/>
              <w:rPr>
                <w:rFonts w:cs="Arial"/>
                <w:sz w:val="20"/>
                <w:szCs w:val="20"/>
              </w:rPr>
            </w:pPr>
          </w:p>
        </w:tc>
      </w:tr>
      <w:tr w:rsidR="006377B2" w:rsidRPr="00FE0392" w14:paraId="1E23AA9A" w14:textId="77777777" w:rsidTr="00B5456E">
        <w:trPr>
          <w:trHeight w:val="851"/>
          <w:jc w:val="center"/>
        </w:trPr>
        <w:tc>
          <w:tcPr>
            <w:tcW w:w="480" w:type="dxa"/>
          </w:tcPr>
          <w:p w14:paraId="12E7DE23" w14:textId="77777777" w:rsidR="006377B2" w:rsidRPr="00FE0392" w:rsidRDefault="006377B2" w:rsidP="00B5456E">
            <w:pPr>
              <w:spacing w:line="240" w:lineRule="auto"/>
              <w:jc w:val="center"/>
              <w:rPr>
                <w:rFonts w:cs="Arial"/>
                <w:sz w:val="20"/>
                <w:szCs w:val="20"/>
              </w:rPr>
            </w:pPr>
            <w:r w:rsidRPr="00FE0392">
              <w:rPr>
                <w:rFonts w:cs="Arial"/>
                <w:sz w:val="20"/>
                <w:szCs w:val="20"/>
              </w:rPr>
              <w:t>4</w:t>
            </w:r>
          </w:p>
        </w:tc>
        <w:tc>
          <w:tcPr>
            <w:tcW w:w="2463" w:type="dxa"/>
          </w:tcPr>
          <w:p w14:paraId="64418DEC" w14:textId="35997D04" w:rsidR="006377B2" w:rsidRPr="00FE0392" w:rsidRDefault="006377B2" w:rsidP="00B5456E">
            <w:pPr>
              <w:spacing w:line="240" w:lineRule="auto"/>
              <w:rPr>
                <w:rFonts w:cs="Arial"/>
                <w:sz w:val="20"/>
                <w:szCs w:val="20"/>
              </w:rPr>
            </w:pPr>
            <w:r w:rsidRPr="00FE0392">
              <w:rPr>
                <w:rFonts w:cs="Arial"/>
                <w:sz w:val="20"/>
                <w:szCs w:val="20"/>
              </w:rPr>
              <w:t xml:space="preserve">Durée du travail excessive et accès </w:t>
            </w:r>
            <w:r w:rsidR="00372240" w:rsidRPr="00FE0392">
              <w:rPr>
                <w:rFonts w:cs="Arial"/>
                <w:sz w:val="20"/>
                <w:szCs w:val="20"/>
              </w:rPr>
              <w:t xml:space="preserve">inadapté </w:t>
            </w:r>
            <w:r w:rsidRPr="00FE0392">
              <w:rPr>
                <w:rFonts w:cs="Arial"/>
                <w:sz w:val="20"/>
                <w:szCs w:val="20"/>
              </w:rPr>
              <w:t xml:space="preserve">à l’eau et </w:t>
            </w:r>
            <w:r w:rsidR="00372240" w:rsidRPr="00FE0392">
              <w:rPr>
                <w:rFonts w:cs="Arial"/>
                <w:sz w:val="20"/>
                <w:szCs w:val="20"/>
              </w:rPr>
              <w:t xml:space="preserve">à </w:t>
            </w:r>
            <w:r w:rsidRPr="00FE0392">
              <w:rPr>
                <w:rFonts w:cs="Arial"/>
                <w:sz w:val="20"/>
                <w:szCs w:val="20"/>
              </w:rPr>
              <w:t xml:space="preserve">l’hygiène </w:t>
            </w:r>
          </w:p>
        </w:tc>
        <w:tc>
          <w:tcPr>
            <w:tcW w:w="3229" w:type="dxa"/>
          </w:tcPr>
          <w:p w14:paraId="41EE9331" w14:textId="77777777" w:rsidR="006377B2" w:rsidRPr="00FE0392" w:rsidRDefault="006377B2" w:rsidP="00B5456E">
            <w:pPr>
              <w:spacing w:line="240" w:lineRule="auto"/>
              <w:rPr>
                <w:rFonts w:cs="Arial"/>
                <w:sz w:val="20"/>
                <w:szCs w:val="20"/>
              </w:rPr>
            </w:pPr>
            <w:r w:rsidRPr="00FE0392">
              <w:rPr>
                <w:rFonts w:cs="Arial"/>
                <w:sz w:val="20"/>
                <w:szCs w:val="20"/>
              </w:rPr>
              <w:t>Exposition à la chaleur ou au soleil et fatigue excessive à l’origine d’insolation, de déshydratation, de désordre métabolique et de trouble de l’attention</w:t>
            </w:r>
          </w:p>
        </w:tc>
        <w:tc>
          <w:tcPr>
            <w:tcW w:w="1123" w:type="dxa"/>
          </w:tcPr>
          <w:p w14:paraId="78918D53" w14:textId="77777777" w:rsidR="006377B2" w:rsidRPr="00FE0392" w:rsidRDefault="006377B2" w:rsidP="00B5456E">
            <w:pPr>
              <w:spacing w:line="240" w:lineRule="auto"/>
              <w:jc w:val="center"/>
              <w:rPr>
                <w:rFonts w:cs="Arial"/>
                <w:sz w:val="20"/>
                <w:szCs w:val="20"/>
              </w:rPr>
            </w:pPr>
          </w:p>
          <w:p w14:paraId="02E790C8" w14:textId="5B6DF673" w:rsidR="006377B2" w:rsidRPr="00FE0392" w:rsidRDefault="00644467" w:rsidP="00B5456E">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82" w:type="dxa"/>
          </w:tcPr>
          <w:p w14:paraId="08AA043A" w14:textId="77777777" w:rsidR="006377B2" w:rsidRPr="00FE0392" w:rsidRDefault="006377B2" w:rsidP="00B5456E">
            <w:pPr>
              <w:spacing w:line="240" w:lineRule="auto"/>
              <w:jc w:val="center"/>
              <w:rPr>
                <w:rFonts w:cs="Arial"/>
                <w:sz w:val="20"/>
                <w:szCs w:val="20"/>
              </w:rPr>
            </w:pPr>
          </w:p>
          <w:p w14:paraId="7D70E80E" w14:textId="29CB6302" w:rsidR="006377B2" w:rsidRPr="00FE0392" w:rsidRDefault="00644467" w:rsidP="00B5456E">
            <w:pPr>
              <w:spacing w:line="240"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42" w:type="dxa"/>
            <w:shd w:val="clear" w:color="auto" w:fill="FFFF00"/>
          </w:tcPr>
          <w:p w14:paraId="6F8360C0" w14:textId="77777777" w:rsidR="006377B2" w:rsidRPr="00FE0392" w:rsidRDefault="006377B2" w:rsidP="00B5456E">
            <w:pPr>
              <w:spacing w:line="240" w:lineRule="auto"/>
              <w:jc w:val="center"/>
              <w:rPr>
                <w:rFonts w:cs="Arial"/>
                <w:sz w:val="20"/>
                <w:szCs w:val="20"/>
              </w:rPr>
            </w:pPr>
          </w:p>
        </w:tc>
      </w:tr>
      <w:tr w:rsidR="006377B2" w:rsidRPr="00FE0392" w14:paraId="4423A817" w14:textId="77777777" w:rsidTr="00B5456E">
        <w:trPr>
          <w:trHeight w:val="550"/>
          <w:jc w:val="center"/>
        </w:trPr>
        <w:tc>
          <w:tcPr>
            <w:tcW w:w="480" w:type="dxa"/>
          </w:tcPr>
          <w:p w14:paraId="59548B5E" w14:textId="77777777" w:rsidR="006377B2" w:rsidRPr="00FE0392" w:rsidRDefault="006377B2" w:rsidP="00B5456E">
            <w:pPr>
              <w:spacing w:line="240" w:lineRule="auto"/>
              <w:jc w:val="center"/>
              <w:rPr>
                <w:rFonts w:cs="Arial"/>
                <w:sz w:val="20"/>
                <w:szCs w:val="20"/>
              </w:rPr>
            </w:pPr>
            <w:r w:rsidRPr="00FE0392">
              <w:rPr>
                <w:rFonts w:cs="Arial"/>
                <w:sz w:val="20"/>
                <w:szCs w:val="20"/>
              </w:rPr>
              <w:t>5</w:t>
            </w:r>
          </w:p>
        </w:tc>
        <w:tc>
          <w:tcPr>
            <w:tcW w:w="2463" w:type="dxa"/>
          </w:tcPr>
          <w:p w14:paraId="1B73828C" w14:textId="77777777" w:rsidR="006377B2" w:rsidRPr="00FE0392" w:rsidRDefault="006377B2" w:rsidP="00B5456E">
            <w:pPr>
              <w:spacing w:line="240" w:lineRule="auto"/>
              <w:rPr>
                <w:rFonts w:cs="Arial"/>
                <w:sz w:val="20"/>
                <w:szCs w:val="20"/>
              </w:rPr>
            </w:pPr>
            <w:r w:rsidRPr="00FE0392">
              <w:rPr>
                <w:rFonts w:cs="Arial"/>
                <w:sz w:val="20"/>
                <w:szCs w:val="20"/>
              </w:rPr>
              <w:t xml:space="preserve">Instabilité des fouilles et déblais </w:t>
            </w:r>
          </w:p>
        </w:tc>
        <w:tc>
          <w:tcPr>
            <w:tcW w:w="3229" w:type="dxa"/>
          </w:tcPr>
          <w:p w14:paraId="3963EFD4" w14:textId="77777777" w:rsidR="006377B2" w:rsidRPr="00FE0392" w:rsidRDefault="006377B2" w:rsidP="00B5456E">
            <w:pPr>
              <w:spacing w:line="240" w:lineRule="auto"/>
              <w:rPr>
                <w:rFonts w:cs="Arial"/>
                <w:sz w:val="20"/>
                <w:szCs w:val="20"/>
              </w:rPr>
            </w:pPr>
            <w:r w:rsidRPr="00FE0392">
              <w:rPr>
                <w:rFonts w:cs="Arial"/>
                <w:sz w:val="20"/>
                <w:szCs w:val="20"/>
              </w:rPr>
              <w:t xml:space="preserve">Eboulements de fouilles pouvant entrainer l’étouffement, des blessures, fractures, traumatismes </w:t>
            </w:r>
          </w:p>
        </w:tc>
        <w:tc>
          <w:tcPr>
            <w:tcW w:w="1123" w:type="dxa"/>
          </w:tcPr>
          <w:p w14:paraId="49F46FFB" w14:textId="77777777" w:rsidR="006377B2" w:rsidRPr="00FE0392" w:rsidRDefault="006377B2" w:rsidP="00B5456E">
            <w:pPr>
              <w:spacing w:line="240" w:lineRule="auto"/>
              <w:jc w:val="center"/>
              <w:rPr>
                <w:rFonts w:cs="Arial"/>
                <w:sz w:val="20"/>
                <w:szCs w:val="20"/>
              </w:rPr>
            </w:pPr>
          </w:p>
          <w:p w14:paraId="4178D377" w14:textId="2494720B" w:rsidR="006377B2" w:rsidRPr="00FE0392" w:rsidRDefault="00644467" w:rsidP="00B5456E">
            <w:pPr>
              <w:spacing w:line="240"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982" w:type="dxa"/>
          </w:tcPr>
          <w:p w14:paraId="5355498E" w14:textId="77777777" w:rsidR="006377B2" w:rsidRPr="00FE0392" w:rsidRDefault="006377B2" w:rsidP="00B5456E">
            <w:pPr>
              <w:spacing w:line="240" w:lineRule="auto"/>
              <w:jc w:val="center"/>
              <w:rPr>
                <w:rFonts w:cs="Arial"/>
                <w:sz w:val="20"/>
                <w:szCs w:val="20"/>
              </w:rPr>
            </w:pPr>
          </w:p>
          <w:p w14:paraId="09F3B7D0" w14:textId="6CFC6569" w:rsidR="006377B2" w:rsidRPr="00FE0392" w:rsidRDefault="00644467" w:rsidP="00B5456E">
            <w:pPr>
              <w:spacing w:line="240"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42" w:type="dxa"/>
            <w:shd w:val="clear" w:color="auto" w:fill="FFFF00"/>
          </w:tcPr>
          <w:p w14:paraId="65DF5744" w14:textId="77777777" w:rsidR="006377B2" w:rsidRPr="00FE0392" w:rsidRDefault="006377B2" w:rsidP="00B5456E">
            <w:pPr>
              <w:spacing w:line="240" w:lineRule="auto"/>
              <w:jc w:val="center"/>
              <w:rPr>
                <w:rFonts w:cs="Arial"/>
                <w:sz w:val="20"/>
                <w:szCs w:val="20"/>
              </w:rPr>
            </w:pPr>
          </w:p>
        </w:tc>
      </w:tr>
      <w:tr w:rsidR="006377B2" w:rsidRPr="00FE0392" w14:paraId="193AD9CA" w14:textId="77777777" w:rsidTr="00B5456E">
        <w:trPr>
          <w:trHeight w:val="851"/>
          <w:jc w:val="center"/>
        </w:trPr>
        <w:tc>
          <w:tcPr>
            <w:tcW w:w="480" w:type="dxa"/>
          </w:tcPr>
          <w:p w14:paraId="26F452C6" w14:textId="77777777" w:rsidR="006377B2" w:rsidRPr="00FE0392" w:rsidRDefault="006377B2" w:rsidP="00B5456E">
            <w:pPr>
              <w:spacing w:line="240" w:lineRule="auto"/>
              <w:jc w:val="center"/>
              <w:rPr>
                <w:rFonts w:cs="Arial"/>
                <w:sz w:val="20"/>
                <w:szCs w:val="20"/>
              </w:rPr>
            </w:pPr>
            <w:r w:rsidRPr="00FE0392">
              <w:rPr>
                <w:rFonts w:cs="Arial"/>
                <w:sz w:val="20"/>
                <w:szCs w:val="20"/>
              </w:rPr>
              <w:t>6</w:t>
            </w:r>
          </w:p>
        </w:tc>
        <w:tc>
          <w:tcPr>
            <w:tcW w:w="2463" w:type="dxa"/>
          </w:tcPr>
          <w:p w14:paraId="0618364C" w14:textId="77777777" w:rsidR="006377B2" w:rsidRPr="00FE0392" w:rsidRDefault="006377B2" w:rsidP="00B5456E">
            <w:pPr>
              <w:spacing w:line="240" w:lineRule="auto"/>
              <w:rPr>
                <w:rFonts w:cs="Arial"/>
                <w:sz w:val="20"/>
                <w:szCs w:val="20"/>
              </w:rPr>
            </w:pPr>
            <w:r w:rsidRPr="00FE0392">
              <w:rPr>
                <w:rFonts w:cs="Arial"/>
                <w:sz w:val="20"/>
                <w:szCs w:val="20"/>
              </w:rPr>
              <w:t>Conduite inappropriée des véhicules et engins de chantier</w:t>
            </w:r>
          </w:p>
        </w:tc>
        <w:tc>
          <w:tcPr>
            <w:tcW w:w="3229" w:type="dxa"/>
          </w:tcPr>
          <w:p w14:paraId="69E7B635" w14:textId="77777777" w:rsidR="006377B2" w:rsidRPr="00FE0392" w:rsidRDefault="006377B2" w:rsidP="00B5456E">
            <w:pPr>
              <w:spacing w:line="240" w:lineRule="auto"/>
              <w:rPr>
                <w:rFonts w:cs="Arial"/>
                <w:sz w:val="20"/>
                <w:szCs w:val="20"/>
              </w:rPr>
            </w:pPr>
            <w:r w:rsidRPr="00FE0392">
              <w:rPr>
                <w:rFonts w:cs="Arial"/>
                <w:sz w:val="20"/>
                <w:szCs w:val="20"/>
              </w:rPr>
              <w:t xml:space="preserve">Exposition des chauffeurs, passagers et tiers à des blessures, fractures, traumatismes et le cas échéant dégradation ou destruction des biens  </w:t>
            </w:r>
          </w:p>
        </w:tc>
        <w:tc>
          <w:tcPr>
            <w:tcW w:w="1123" w:type="dxa"/>
          </w:tcPr>
          <w:p w14:paraId="7945FCB9" w14:textId="77777777" w:rsidR="006377B2" w:rsidRPr="00FE0392" w:rsidRDefault="006377B2" w:rsidP="00B5456E">
            <w:pPr>
              <w:spacing w:line="240" w:lineRule="auto"/>
              <w:jc w:val="center"/>
              <w:rPr>
                <w:rFonts w:cs="Arial"/>
                <w:sz w:val="20"/>
                <w:szCs w:val="20"/>
              </w:rPr>
            </w:pPr>
          </w:p>
          <w:p w14:paraId="0CFD2D83" w14:textId="6DE7E8C9" w:rsidR="006377B2" w:rsidRPr="00FE0392" w:rsidRDefault="00644467" w:rsidP="00B5456E">
            <w:pPr>
              <w:spacing w:line="240"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982" w:type="dxa"/>
          </w:tcPr>
          <w:p w14:paraId="67C7A812" w14:textId="77777777" w:rsidR="006377B2" w:rsidRPr="00FE0392" w:rsidRDefault="006377B2" w:rsidP="00B5456E">
            <w:pPr>
              <w:spacing w:line="240" w:lineRule="auto"/>
              <w:jc w:val="center"/>
              <w:rPr>
                <w:rFonts w:cs="Arial"/>
                <w:sz w:val="20"/>
                <w:szCs w:val="20"/>
              </w:rPr>
            </w:pPr>
          </w:p>
          <w:p w14:paraId="71879E31" w14:textId="0F312F9D" w:rsidR="006377B2" w:rsidRPr="00FE0392" w:rsidRDefault="00644467" w:rsidP="00B5456E">
            <w:pPr>
              <w:spacing w:line="240"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42" w:type="dxa"/>
            <w:shd w:val="clear" w:color="auto" w:fill="FFFF00"/>
          </w:tcPr>
          <w:p w14:paraId="7ACCADF7" w14:textId="77777777" w:rsidR="006377B2" w:rsidRPr="00FE0392" w:rsidRDefault="006377B2" w:rsidP="00B5456E">
            <w:pPr>
              <w:spacing w:line="240" w:lineRule="auto"/>
              <w:jc w:val="center"/>
              <w:rPr>
                <w:rFonts w:cs="Arial"/>
                <w:sz w:val="20"/>
                <w:szCs w:val="20"/>
              </w:rPr>
            </w:pPr>
          </w:p>
        </w:tc>
      </w:tr>
      <w:tr w:rsidR="006377B2" w:rsidRPr="00FE0392" w14:paraId="2681E7FA" w14:textId="77777777" w:rsidTr="00B5456E">
        <w:trPr>
          <w:trHeight w:val="389"/>
          <w:jc w:val="center"/>
        </w:trPr>
        <w:tc>
          <w:tcPr>
            <w:tcW w:w="480" w:type="dxa"/>
          </w:tcPr>
          <w:p w14:paraId="01C1D402" w14:textId="77777777" w:rsidR="006377B2" w:rsidRPr="00FE0392" w:rsidRDefault="006377B2" w:rsidP="00B5456E">
            <w:pPr>
              <w:spacing w:line="240" w:lineRule="auto"/>
              <w:jc w:val="center"/>
              <w:rPr>
                <w:rFonts w:cs="Arial"/>
                <w:sz w:val="20"/>
                <w:szCs w:val="20"/>
              </w:rPr>
            </w:pPr>
            <w:r w:rsidRPr="00FE0392">
              <w:rPr>
                <w:rFonts w:cs="Arial"/>
                <w:sz w:val="20"/>
                <w:szCs w:val="20"/>
              </w:rPr>
              <w:t>7</w:t>
            </w:r>
          </w:p>
        </w:tc>
        <w:tc>
          <w:tcPr>
            <w:tcW w:w="2463" w:type="dxa"/>
          </w:tcPr>
          <w:p w14:paraId="03EEF7FE" w14:textId="77777777" w:rsidR="006377B2" w:rsidRPr="00FE0392" w:rsidRDefault="006377B2" w:rsidP="00B5456E">
            <w:pPr>
              <w:spacing w:line="240" w:lineRule="auto"/>
              <w:rPr>
                <w:rFonts w:cs="Arial"/>
                <w:sz w:val="20"/>
                <w:szCs w:val="20"/>
              </w:rPr>
            </w:pPr>
            <w:r w:rsidRPr="00FE0392">
              <w:rPr>
                <w:rFonts w:cs="Arial"/>
                <w:sz w:val="20"/>
                <w:szCs w:val="20"/>
              </w:rPr>
              <w:t xml:space="preserve">Canalisations existantes en service non identifiée </w:t>
            </w:r>
          </w:p>
        </w:tc>
        <w:tc>
          <w:tcPr>
            <w:tcW w:w="3229" w:type="dxa"/>
          </w:tcPr>
          <w:p w14:paraId="01AC85A6" w14:textId="77777777" w:rsidR="006377B2" w:rsidRPr="00FE0392" w:rsidRDefault="006377B2" w:rsidP="00B5456E">
            <w:pPr>
              <w:spacing w:line="240" w:lineRule="auto"/>
              <w:rPr>
                <w:rFonts w:cs="Arial"/>
                <w:sz w:val="20"/>
                <w:szCs w:val="20"/>
              </w:rPr>
            </w:pPr>
            <w:r w:rsidRPr="00FE0392">
              <w:rPr>
                <w:rFonts w:cs="Arial"/>
                <w:sz w:val="20"/>
                <w:szCs w:val="20"/>
              </w:rPr>
              <w:t xml:space="preserve">Rupture de canalisation entrainant des blessures ou des lésions </w:t>
            </w:r>
          </w:p>
        </w:tc>
        <w:tc>
          <w:tcPr>
            <w:tcW w:w="1123" w:type="dxa"/>
          </w:tcPr>
          <w:p w14:paraId="528FE884" w14:textId="74DA4A39" w:rsidR="006377B2" w:rsidRPr="00FE0392" w:rsidRDefault="00644467" w:rsidP="00B5456E">
            <w:pPr>
              <w:spacing w:line="240"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982" w:type="dxa"/>
          </w:tcPr>
          <w:p w14:paraId="75D7FBE1" w14:textId="1014F615" w:rsidR="006377B2" w:rsidRPr="00FE0392" w:rsidRDefault="00644467" w:rsidP="00B5456E">
            <w:pPr>
              <w:spacing w:line="240"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42" w:type="dxa"/>
            <w:shd w:val="clear" w:color="auto" w:fill="FFFF00"/>
          </w:tcPr>
          <w:p w14:paraId="79E6CE36" w14:textId="77777777" w:rsidR="006377B2" w:rsidRPr="00FE0392" w:rsidRDefault="006377B2" w:rsidP="00B5456E">
            <w:pPr>
              <w:spacing w:line="240" w:lineRule="auto"/>
              <w:jc w:val="center"/>
              <w:rPr>
                <w:rFonts w:cs="Arial"/>
                <w:sz w:val="20"/>
                <w:szCs w:val="20"/>
              </w:rPr>
            </w:pPr>
          </w:p>
        </w:tc>
      </w:tr>
      <w:tr w:rsidR="006377B2" w:rsidRPr="00FE0392" w14:paraId="6C14FFD6" w14:textId="77777777" w:rsidTr="00B5456E">
        <w:trPr>
          <w:trHeight w:val="851"/>
          <w:jc w:val="center"/>
        </w:trPr>
        <w:tc>
          <w:tcPr>
            <w:tcW w:w="480" w:type="dxa"/>
          </w:tcPr>
          <w:p w14:paraId="60AD2D1F" w14:textId="77777777" w:rsidR="006377B2" w:rsidRPr="00FE0392" w:rsidRDefault="006377B2" w:rsidP="00B5456E">
            <w:pPr>
              <w:spacing w:line="240" w:lineRule="auto"/>
              <w:jc w:val="center"/>
              <w:rPr>
                <w:rFonts w:cs="Arial"/>
                <w:sz w:val="20"/>
                <w:szCs w:val="20"/>
              </w:rPr>
            </w:pPr>
            <w:r w:rsidRPr="00FE0392">
              <w:rPr>
                <w:rFonts w:cs="Arial"/>
                <w:sz w:val="20"/>
                <w:szCs w:val="20"/>
              </w:rPr>
              <w:t>8</w:t>
            </w:r>
          </w:p>
        </w:tc>
        <w:tc>
          <w:tcPr>
            <w:tcW w:w="2463" w:type="dxa"/>
          </w:tcPr>
          <w:p w14:paraId="6EA8ED27" w14:textId="77777777" w:rsidR="006377B2" w:rsidRPr="00FE0392" w:rsidRDefault="006377B2" w:rsidP="00B5456E">
            <w:pPr>
              <w:spacing w:line="240" w:lineRule="auto"/>
              <w:rPr>
                <w:rFonts w:cs="Arial"/>
                <w:sz w:val="20"/>
                <w:szCs w:val="20"/>
              </w:rPr>
            </w:pPr>
            <w:r w:rsidRPr="00FE0392">
              <w:rPr>
                <w:rFonts w:cs="Arial"/>
                <w:sz w:val="20"/>
                <w:szCs w:val="20"/>
              </w:rPr>
              <w:t xml:space="preserve">Installation d’engins sous des lignes électriques aérienne sous tension </w:t>
            </w:r>
          </w:p>
        </w:tc>
        <w:tc>
          <w:tcPr>
            <w:tcW w:w="3229" w:type="dxa"/>
          </w:tcPr>
          <w:p w14:paraId="619EEAC6" w14:textId="77777777" w:rsidR="006377B2" w:rsidRPr="00FE0392" w:rsidRDefault="006377B2" w:rsidP="00B5456E">
            <w:pPr>
              <w:spacing w:line="240" w:lineRule="auto"/>
              <w:rPr>
                <w:rFonts w:cs="Arial"/>
                <w:sz w:val="20"/>
                <w:szCs w:val="20"/>
              </w:rPr>
            </w:pPr>
            <w:r w:rsidRPr="00FE0392">
              <w:rPr>
                <w:rFonts w:cs="Arial"/>
                <w:sz w:val="20"/>
                <w:szCs w:val="20"/>
              </w:rPr>
              <w:t xml:space="preserve">Contact accidentel pouvant provoquer une électrisation à l’origine de troubles neurologiques et coupure d’électricité dans le secteur </w:t>
            </w:r>
          </w:p>
        </w:tc>
        <w:tc>
          <w:tcPr>
            <w:tcW w:w="1123" w:type="dxa"/>
          </w:tcPr>
          <w:p w14:paraId="28A1A6A4" w14:textId="77777777" w:rsidR="006377B2" w:rsidRPr="00FE0392" w:rsidRDefault="006377B2" w:rsidP="00B5456E">
            <w:pPr>
              <w:spacing w:line="240" w:lineRule="auto"/>
              <w:jc w:val="center"/>
              <w:rPr>
                <w:rFonts w:cs="Arial"/>
                <w:sz w:val="20"/>
                <w:szCs w:val="20"/>
              </w:rPr>
            </w:pPr>
          </w:p>
          <w:p w14:paraId="5C82ACF4" w14:textId="755E596D" w:rsidR="006377B2" w:rsidRPr="00FE0392" w:rsidRDefault="00644467" w:rsidP="00B5456E">
            <w:pPr>
              <w:spacing w:line="240" w:lineRule="auto"/>
              <w:jc w:val="center"/>
              <w:rPr>
                <w:rFonts w:cs="Arial"/>
                <w:sz w:val="20"/>
                <w:szCs w:val="20"/>
              </w:rPr>
            </w:pPr>
            <w:r w:rsidRPr="00FE0392">
              <w:rPr>
                <w:rFonts w:cs="Arial"/>
                <w:sz w:val="20"/>
                <w:szCs w:val="20"/>
              </w:rPr>
              <w:t>P</w:t>
            </w:r>
            <w:r w:rsidR="006377B2" w:rsidRPr="00FE0392">
              <w:rPr>
                <w:rFonts w:cs="Arial"/>
                <w:sz w:val="20"/>
                <w:szCs w:val="20"/>
              </w:rPr>
              <w:t>1</w:t>
            </w:r>
          </w:p>
        </w:tc>
        <w:tc>
          <w:tcPr>
            <w:tcW w:w="982" w:type="dxa"/>
          </w:tcPr>
          <w:p w14:paraId="1C320281" w14:textId="77777777" w:rsidR="006377B2" w:rsidRPr="00FE0392" w:rsidRDefault="006377B2" w:rsidP="00B5456E">
            <w:pPr>
              <w:spacing w:line="240" w:lineRule="auto"/>
              <w:jc w:val="center"/>
              <w:rPr>
                <w:rFonts w:cs="Arial"/>
                <w:sz w:val="20"/>
                <w:szCs w:val="20"/>
              </w:rPr>
            </w:pPr>
          </w:p>
          <w:p w14:paraId="4596DDFD" w14:textId="2AEE3932" w:rsidR="006377B2" w:rsidRPr="00FE0392" w:rsidRDefault="00644467" w:rsidP="00B5456E">
            <w:pPr>
              <w:spacing w:line="240" w:lineRule="auto"/>
              <w:jc w:val="center"/>
              <w:rPr>
                <w:rFonts w:cs="Arial"/>
                <w:sz w:val="20"/>
                <w:szCs w:val="20"/>
              </w:rPr>
            </w:pPr>
            <w:r w:rsidRPr="00FE0392">
              <w:rPr>
                <w:rFonts w:cs="Arial"/>
                <w:sz w:val="20"/>
                <w:szCs w:val="20"/>
              </w:rPr>
              <w:t>G</w:t>
            </w:r>
            <w:r w:rsidR="006377B2" w:rsidRPr="00FE0392">
              <w:rPr>
                <w:rFonts w:cs="Arial"/>
                <w:sz w:val="20"/>
                <w:szCs w:val="20"/>
              </w:rPr>
              <w:t>4</w:t>
            </w:r>
          </w:p>
        </w:tc>
        <w:tc>
          <w:tcPr>
            <w:tcW w:w="842" w:type="dxa"/>
            <w:shd w:val="clear" w:color="auto" w:fill="FFFF00"/>
          </w:tcPr>
          <w:p w14:paraId="47CF058E" w14:textId="77777777" w:rsidR="006377B2" w:rsidRPr="00FE0392" w:rsidRDefault="006377B2" w:rsidP="00B5456E">
            <w:pPr>
              <w:spacing w:line="240" w:lineRule="auto"/>
              <w:jc w:val="center"/>
              <w:rPr>
                <w:rFonts w:cs="Arial"/>
                <w:sz w:val="20"/>
                <w:szCs w:val="20"/>
              </w:rPr>
            </w:pPr>
          </w:p>
        </w:tc>
      </w:tr>
      <w:tr w:rsidR="006377B2" w:rsidRPr="00FE0392" w14:paraId="24F4B6DC" w14:textId="77777777" w:rsidTr="00B5456E">
        <w:trPr>
          <w:trHeight w:val="862"/>
          <w:jc w:val="center"/>
        </w:trPr>
        <w:tc>
          <w:tcPr>
            <w:tcW w:w="480" w:type="dxa"/>
          </w:tcPr>
          <w:p w14:paraId="7CA79A1E" w14:textId="77777777" w:rsidR="006377B2" w:rsidRPr="00FE0392" w:rsidRDefault="006377B2" w:rsidP="00B5456E">
            <w:pPr>
              <w:spacing w:line="240" w:lineRule="auto"/>
              <w:jc w:val="center"/>
              <w:rPr>
                <w:rFonts w:cs="Arial"/>
                <w:sz w:val="20"/>
                <w:szCs w:val="20"/>
              </w:rPr>
            </w:pPr>
            <w:r w:rsidRPr="00FE0392">
              <w:rPr>
                <w:rFonts w:cs="Arial"/>
                <w:sz w:val="20"/>
                <w:szCs w:val="20"/>
              </w:rPr>
              <w:t>9</w:t>
            </w:r>
          </w:p>
        </w:tc>
        <w:tc>
          <w:tcPr>
            <w:tcW w:w="2463" w:type="dxa"/>
          </w:tcPr>
          <w:p w14:paraId="44D067F6" w14:textId="77777777" w:rsidR="006377B2" w:rsidRPr="00FE0392" w:rsidRDefault="006377B2" w:rsidP="00B5456E">
            <w:pPr>
              <w:spacing w:line="240" w:lineRule="auto"/>
              <w:rPr>
                <w:rFonts w:cs="Arial"/>
                <w:sz w:val="20"/>
                <w:szCs w:val="20"/>
              </w:rPr>
            </w:pPr>
            <w:r w:rsidRPr="00FE0392">
              <w:rPr>
                <w:rFonts w:cs="Arial"/>
                <w:sz w:val="20"/>
                <w:szCs w:val="20"/>
              </w:rPr>
              <w:t xml:space="preserve">Lignes électriques souterraines existantes sous tension </w:t>
            </w:r>
          </w:p>
        </w:tc>
        <w:tc>
          <w:tcPr>
            <w:tcW w:w="3229" w:type="dxa"/>
          </w:tcPr>
          <w:p w14:paraId="0A3113F9" w14:textId="77777777" w:rsidR="006377B2" w:rsidRPr="00FE0392" w:rsidRDefault="006377B2" w:rsidP="00B5456E">
            <w:pPr>
              <w:spacing w:line="240" w:lineRule="auto"/>
              <w:rPr>
                <w:rFonts w:cs="Arial"/>
                <w:sz w:val="20"/>
                <w:szCs w:val="20"/>
              </w:rPr>
            </w:pPr>
            <w:r w:rsidRPr="00FE0392">
              <w:rPr>
                <w:rFonts w:cs="Arial"/>
                <w:sz w:val="20"/>
                <w:szCs w:val="20"/>
              </w:rPr>
              <w:t xml:space="preserve">Contact accidentel pouvant provoquer une électrisation à l’origine de troubles neurologiques, décès et coupure d’électricité dans le secteur </w:t>
            </w:r>
          </w:p>
        </w:tc>
        <w:tc>
          <w:tcPr>
            <w:tcW w:w="1123" w:type="dxa"/>
          </w:tcPr>
          <w:p w14:paraId="17D7F580" w14:textId="3F999A04" w:rsidR="006377B2" w:rsidRPr="00FE0392" w:rsidRDefault="00644467" w:rsidP="00B5456E">
            <w:pPr>
              <w:spacing w:line="240"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982" w:type="dxa"/>
          </w:tcPr>
          <w:p w14:paraId="52F1F243" w14:textId="02B66931" w:rsidR="006377B2" w:rsidRPr="00FE0392" w:rsidRDefault="00644467" w:rsidP="00B5456E">
            <w:pPr>
              <w:spacing w:line="240" w:lineRule="auto"/>
              <w:jc w:val="center"/>
              <w:rPr>
                <w:rFonts w:cs="Arial"/>
                <w:sz w:val="20"/>
                <w:szCs w:val="20"/>
              </w:rPr>
            </w:pPr>
            <w:r w:rsidRPr="00FE0392">
              <w:rPr>
                <w:rFonts w:cs="Arial"/>
                <w:sz w:val="20"/>
                <w:szCs w:val="20"/>
              </w:rPr>
              <w:t>G</w:t>
            </w:r>
            <w:r w:rsidR="006377B2" w:rsidRPr="00FE0392">
              <w:rPr>
                <w:rFonts w:cs="Arial"/>
                <w:sz w:val="20"/>
                <w:szCs w:val="20"/>
              </w:rPr>
              <w:t>4</w:t>
            </w:r>
          </w:p>
        </w:tc>
        <w:tc>
          <w:tcPr>
            <w:tcW w:w="842" w:type="dxa"/>
            <w:shd w:val="clear" w:color="auto" w:fill="FFFF00"/>
          </w:tcPr>
          <w:p w14:paraId="26E7C81D" w14:textId="77777777" w:rsidR="006377B2" w:rsidRPr="00FE0392" w:rsidRDefault="006377B2" w:rsidP="00B5456E">
            <w:pPr>
              <w:spacing w:line="240" w:lineRule="auto"/>
              <w:jc w:val="center"/>
              <w:rPr>
                <w:rFonts w:cs="Arial"/>
                <w:sz w:val="20"/>
                <w:szCs w:val="20"/>
              </w:rPr>
            </w:pPr>
          </w:p>
        </w:tc>
      </w:tr>
    </w:tbl>
    <w:p w14:paraId="5B17E3D9" w14:textId="13D5F822" w:rsidR="006377B2" w:rsidRPr="00FE0392" w:rsidRDefault="006A2233" w:rsidP="006377B2">
      <w:pPr>
        <w:rPr>
          <w:rFonts w:cs="Arial"/>
        </w:rPr>
      </w:pPr>
      <w:r w:rsidRPr="00FE0392">
        <w:rPr>
          <w:rFonts w:cs="Arial"/>
          <w:b/>
        </w:rPr>
        <w:t>Source :</w:t>
      </w:r>
      <w:r w:rsidRPr="00FE0392">
        <w:rPr>
          <w:rFonts w:cs="Arial"/>
        </w:rPr>
        <w:t xml:space="preserve"> CECO-BTP, 2020</w:t>
      </w:r>
    </w:p>
    <w:p w14:paraId="3E8CD213" w14:textId="7581199A" w:rsidR="006377B2" w:rsidRPr="00FE0392" w:rsidRDefault="007955BA" w:rsidP="00672FBE">
      <w:pPr>
        <w:pStyle w:val="Titre2"/>
      </w:pPr>
      <w:bookmarkStart w:id="1890" w:name="_Toc535244613"/>
      <w:bookmarkStart w:id="1891" w:name="_Toc43697697"/>
      <w:bookmarkStart w:id="1892" w:name="_Toc52900971"/>
      <w:bookmarkStart w:id="1893" w:name="_Toc52902721"/>
      <w:r w:rsidRPr="00FE0392">
        <w:lastRenderedPageBreak/>
        <w:t>10</w:t>
      </w:r>
      <w:r w:rsidR="001E397A" w:rsidRPr="00FE0392">
        <w:t>.6</w:t>
      </w:r>
      <w:r w:rsidR="006377B2" w:rsidRPr="00FE0392">
        <w:t>. Purge importante et mise en dépôt des produits, transport et mise en remblai des terres</w:t>
      </w:r>
      <w:bookmarkEnd w:id="1890"/>
      <w:bookmarkEnd w:id="1891"/>
      <w:bookmarkEnd w:id="1892"/>
      <w:bookmarkEnd w:id="1893"/>
      <w:r w:rsidR="006377B2" w:rsidRPr="00FE0392">
        <w:t xml:space="preserve">  </w:t>
      </w:r>
    </w:p>
    <w:p w14:paraId="3B63FF5D" w14:textId="77777777" w:rsidR="006377B2" w:rsidRPr="00FE0392" w:rsidRDefault="006377B2" w:rsidP="006377B2">
      <w:pPr>
        <w:rPr>
          <w:rFonts w:cs="Arial"/>
        </w:rPr>
      </w:pPr>
      <w:r w:rsidRPr="00FE0392">
        <w:rPr>
          <w:rFonts w:cs="Arial"/>
        </w:rPr>
        <w:t xml:space="preserve">Ici, les risques les plus élevés sont liés à la toxicité ou non des purges et aux déplacements des engins de chantier. </w:t>
      </w:r>
    </w:p>
    <w:p w14:paraId="0648722C" w14:textId="55E2AF81" w:rsidR="006377B2" w:rsidRPr="00FE0392" w:rsidRDefault="006377B2" w:rsidP="006377B2">
      <w:pPr>
        <w:rPr>
          <w:rFonts w:cs="Arial"/>
        </w:rPr>
      </w:pPr>
      <w:r w:rsidRPr="00FE0392">
        <w:rPr>
          <w:rFonts w:cs="Arial"/>
        </w:rPr>
        <w:t xml:space="preserve">Les risques spécifiques concernent le travail de fouilles, la stabilité des fouilles </w:t>
      </w:r>
      <w:r w:rsidR="00F6200D" w:rsidRPr="00FE0392">
        <w:rPr>
          <w:rFonts w:cs="Arial"/>
        </w:rPr>
        <w:t>et les</w:t>
      </w:r>
      <w:r w:rsidRPr="00FE0392">
        <w:rPr>
          <w:rFonts w:cs="Arial"/>
        </w:rPr>
        <w:t xml:space="preserve"> dépôts en gerbage.  </w:t>
      </w:r>
    </w:p>
    <w:p w14:paraId="77047443" w14:textId="299A99A5" w:rsidR="005834AA" w:rsidRPr="00FE0392" w:rsidRDefault="006377B2" w:rsidP="006377B2">
      <w:pPr>
        <w:rPr>
          <w:rFonts w:cs="Arial"/>
        </w:rPr>
      </w:pPr>
      <w:r w:rsidRPr="00FE0392">
        <w:rPr>
          <w:rFonts w:cs="Arial"/>
        </w:rPr>
        <w:t>Le transport et le remblaiement des terres nécessitent également des mesur</w:t>
      </w:r>
      <w:r w:rsidR="006A2233" w:rsidRPr="00FE0392">
        <w:rPr>
          <w:rFonts w:cs="Arial"/>
        </w:rPr>
        <w:t>es de minimisation des risques.</w:t>
      </w:r>
    </w:p>
    <w:p w14:paraId="489E9268" w14:textId="1F4C7506" w:rsidR="006377B2" w:rsidRPr="00FE0392" w:rsidRDefault="006377B2" w:rsidP="006377B2">
      <w:pPr>
        <w:spacing w:after="120" w:line="240" w:lineRule="auto"/>
        <w:jc w:val="center"/>
        <w:rPr>
          <w:rFonts w:eastAsia="Calibri" w:cs="Arial"/>
          <w:b/>
          <w:sz w:val="20"/>
          <w:szCs w:val="20"/>
          <w:lang w:eastAsia="de-DE"/>
        </w:rPr>
      </w:pPr>
      <w:bookmarkStart w:id="1894" w:name="_Toc529249277"/>
      <w:bookmarkStart w:id="1895" w:name="_Toc533058616"/>
      <w:bookmarkStart w:id="1896" w:name="_Toc535237429"/>
      <w:bookmarkStart w:id="1897" w:name="_Toc43696259"/>
      <w:bookmarkStart w:id="1898" w:name="_Toc52902825"/>
      <w:r w:rsidRPr="00FE0392">
        <w:rPr>
          <w:rFonts w:cs="Arial"/>
          <w:b/>
          <w:sz w:val="20"/>
          <w:szCs w:val="20"/>
        </w:rPr>
        <w:t xml:space="preserve">Tableau </w:t>
      </w:r>
      <w:r w:rsidRPr="00FE0392">
        <w:rPr>
          <w:rFonts w:cs="Arial"/>
          <w:b/>
          <w:sz w:val="20"/>
          <w:szCs w:val="20"/>
        </w:rPr>
        <w:fldChar w:fldCharType="begin"/>
      </w:r>
      <w:r w:rsidRPr="00FE0392">
        <w:rPr>
          <w:rFonts w:cs="Arial"/>
          <w:b/>
          <w:sz w:val="20"/>
          <w:szCs w:val="20"/>
        </w:rPr>
        <w:instrText xml:space="preserve"> SEQ Tableau \* ARABIC </w:instrText>
      </w:r>
      <w:r w:rsidRPr="00FE0392">
        <w:rPr>
          <w:rFonts w:cs="Arial"/>
          <w:b/>
          <w:sz w:val="20"/>
          <w:szCs w:val="20"/>
        </w:rPr>
        <w:fldChar w:fldCharType="separate"/>
      </w:r>
      <w:r w:rsidR="00B5456E">
        <w:rPr>
          <w:rFonts w:cs="Arial"/>
          <w:b/>
          <w:noProof/>
          <w:sz w:val="20"/>
          <w:szCs w:val="20"/>
        </w:rPr>
        <w:t>72</w:t>
      </w:r>
      <w:r w:rsidRPr="00FE0392">
        <w:rPr>
          <w:rFonts w:cs="Arial"/>
          <w:b/>
          <w:sz w:val="20"/>
          <w:szCs w:val="20"/>
        </w:rPr>
        <w:fldChar w:fldCharType="end"/>
      </w:r>
      <w:r w:rsidRPr="00FE0392">
        <w:rPr>
          <w:rFonts w:eastAsia="Calibri" w:cs="Arial"/>
          <w:b/>
          <w:sz w:val="20"/>
          <w:szCs w:val="20"/>
          <w:lang w:eastAsia="de-DE"/>
        </w:rPr>
        <w:t> : Analyse des risques pour les travaux de purge importante et mise en dépôt des produits, transport et mise en remblai des terres</w:t>
      </w:r>
      <w:bookmarkEnd w:id="1894"/>
      <w:bookmarkEnd w:id="1895"/>
      <w:bookmarkEnd w:id="1896"/>
      <w:bookmarkEnd w:id="1897"/>
      <w:bookmarkEnd w:id="1898"/>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486"/>
        <w:gridCol w:w="3119"/>
        <w:gridCol w:w="1275"/>
        <w:gridCol w:w="993"/>
        <w:gridCol w:w="850"/>
      </w:tblGrid>
      <w:tr w:rsidR="006377B2" w:rsidRPr="00FE0392" w14:paraId="59EE72D7" w14:textId="77777777" w:rsidTr="004D072C">
        <w:trPr>
          <w:jc w:val="center"/>
        </w:trPr>
        <w:tc>
          <w:tcPr>
            <w:tcW w:w="486" w:type="dxa"/>
            <w:vMerge w:val="restart"/>
            <w:shd w:val="clear" w:color="auto" w:fill="FFFFFF" w:themeFill="background1"/>
          </w:tcPr>
          <w:p w14:paraId="066389BC" w14:textId="77777777" w:rsidR="006377B2" w:rsidRPr="00FE0392" w:rsidRDefault="006377B2" w:rsidP="004D072C">
            <w:pPr>
              <w:spacing w:line="240" w:lineRule="auto"/>
              <w:jc w:val="center"/>
              <w:rPr>
                <w:rFonts w:cs="Arial"/>
                <w:b/>
                <w:sz w:val="20"/>
                <w:szCs w:val="20"/>
              </w:rPr>
            </w:pPr>
            <w:r w:rsidRPr="00FE0392">
              <w:rPr>
                <w:rFonts w:cs="Arial"/>
                <w:b/>
                <w:sz w:val="20"/>
                <w:szCs w:val="20"/>
              </w:rPr>
              <w:t>N°</w:t>
            </w:r>
          </w:p>
        </w:tc>
        <w:tc>
          <w:tcPr>
            <w:tcW w:w="2486" w:type="dxa"/>
            <w:vMerge w:val="restart"/>
            <w:shd w:val="clear" w:color="auto" w:fill="FFFFFF" w:themeFill="background1"/>
          </w:tcPr>
          <w:p w14:paraId="33A79EA1" w14:textId="77777777" w:rsidR="006377B2" w:rsidRPr="00FE0392" w:rsidRDefault="006377B2" w:rsidP="004D072C">
            <w:pPr>
              <w:spacing w:line="240" w:lineRule="auto"/>
              <w:jc w:val="center"/>
              <w:rPr>
                <w:rFonts w:cs="Arial"/>
                <w:b/>
                <w:sz w:val="20"/>
                <w:szCs w:val="20"/>
              </w:rPr>
            </w:pPr>
            <w:r w:rsidRPr="00FE0392">
              <w:rPr>
                <w:rFonts w:cs="Arial"/>
                <w:b/>
                <w:sz w:val="20"/>
                <w:szCs w:val="20"/>
              </w:rPr>
              <w:t xml:space="preserve">Principales situations de danger </w:t>
            </w:r>
          </w:p>
        </w:tc>
        <w:tc>
          <w:tcPr>
            <w:tcW w:w="3119" w:type="dxa"/>
            <w:vMerge w:val="restart"/>
            <w:shd w:val="clear" w:color="auto" w:fill="FFFFFF" w:themeFill="background1"/>
          </w:tcPr>
          <w:p w14:paraId="407D5C35" w14:textId="77777777" w:rsidR="006377B2" w:rsidRPr="00FE0392" w:rsidRDefault="006377B2" w:rsidP="004D072C">
            <w:pPr>
              <w:spacing w:line="240" w:lineRule="auto"/>
              <w:jc w:val="center"/>
              <w:rPr>
                <w:rFonts w:cs="Arial"/>
                <w:b/>
                <w:sz w:val="20"/>
                <w:szCs w:val="20"/>
              </w:rPr>
            </w:pPr>
            <w:r w:rsidRPr="00FE0392">
              <w:rPr>
                <w:rFonts w:cs="Arial"/>
                <w:b/>
                <w:sz w:val="20"/>
                <w:szCs w:val="20"/>
              </w:rPr>
              <w:t xml:space="preserve">Evènements non souhaitable (ENS)/Impact  </w:t>
            </w:r>
          </w:p>
        </w:tc>
        <w:tc>
          <w:tcPr>
            <w:tcW w:w="3118" w:type="dxa"/>
            <w:gridSpan w:val="3"/>
            <w:shd w:val="clear" w:color="auto" w:fill="FFFFFF" w:themeFill="background1"/>
          </w:tcPr>
          <w:p w14:paraId="24472F4D" w14:textId="77777777" w:rsidR="006377B2" w:rsidRPr="00FE0392" w:rsidRDefault="006377B2" w:rsidP="004D072C">
            <w:pPr>
              <w:spacing w:line="240" w:lineRule="auto"/>
              <w:jc w:val="center"/>
              <w:rPr>
                <w:rFonts w:cs="Arial"/>
                <w:b/>
                <w:sz w:val="20"/>
                <w:szCs w:val="20"/>
              </w:rPr>
            </w:pPr>
            <w:r w:rsidRPr="00FE0392">
              <w:rPr>
                <w:rFonts w:cs="Arial"/>
                <w:b/>
                <w:sz w:val="20"/>
                <w:szCs w:val="20"/>
              </w:rPr>
              <w:t xml:space="preserve">Evaluation du risque </w:t>
            </w:r>
          </w:p>
        </w:tc>
      </w:tr>
      <w:tr w:rsidR="006377B2" w:rsidRPr="00FE0392" w14:paraId="7EEB4F8A" w14:textId="77777777" w:rsidTr="00825D3B">
        <w:trPr>
          <w:jc w:val="center"/>
        </w:trPr>
        <w:tc>
          <w:tcPr>
            <w:tcW w:w="486" w:type="dxa"/>
            <w:vMerge/>
            <w:shd w:val="clear" w:color="auto" w:fill="F4B083" w:themeFill="accent2" w:themeFillTint="99"/>
          </w:tcPr>
          <w:p w14:paraId="2BB88217" w14:textId="77777777" w:rsidR="006377B2" w:rsidRPr="00FE0392" w:rsidRDefault="006377B2" w:rsidP="004D072C">
            <w:pPr>
              <w:spacing w:line="240" w:lineRule="auto"/>
              <w:rPr>
                <w:rFonts w:cs="Arial"/>
                <w:sz w:val="20"/>
                <w:szCs w:val="20"/>
              </w:rPr>
            </w:pPr>
          </w:p>
        </w:tc>
        <w:tc>
          <w:tcPr>
            <w:tcW w:w="2486" w:type="dxa"/>
            <w:vMerge/>
            <w:shd w:val="clear" w:color="auto" w:fill="F4B083" w:themeFill="accent2" w:themeFillTint="99"/>
          </w:tcPr>
          <w:p w14:paraId="606379FB" w14:textId="77777777" w:rsidR="006377B2" w:rsidRPr="00FE0392" w:rsidRDefault="006377B2" w:rsidP="004D072C">
            <w:pPr>
              <w:spacing w:line="240" w:lineRule="auto"/>
              <w:rPr>
                <w:rFonts w:cs="Arial"/>
                <w:sz w:val="20"/>
                <w:szCs w:val="20"/>
              </w:rPr>
            </w:pPr>
          </w:p>
        </w:tc>
        <w:tc>
          <w:tcPr>
            <w:tcW w:w="3119" w:type="dxa"/>
            <w:vMerge/>
            <w:shd w:val="clear" w:color="auto" w:fill="F4B083" w:themeFill="accent2" w:themeFillTint="99"/>
          </w:tcPr>
          <w:p w14:paraId="634B72EA" w14:textId="77777777" w:rsidR="006377B2" w:rsidRPr="00FE0392" w:rsidRDefault="006377B2" w:rsidP="004D072C">
            <w:pPr>
              <w:spacing w:line="240" w:lineRule="auto"/>
              <w:rPr>
                <w:rFonts w:cs="Arial"/>
                <w:sz w:val="20"/>
                <w:szCs w:val="20"/>
              </w:rPr>
            </w:pPr>
          </w:p>
        </w:tc>
        <w:tc>
          <w:tcPr>
            <w:tcW w:w="1275" w:type="dxa"/>
            <w:shd w:val="clear" w:color="auto" w:fill="ED7D31" w:themeFill="accent2"/>
          </w:tcPr>
          <w:p w14:paraId="608467F4" w14:textId="77777777" w:rsidR="006377B2" w:rsidRPr="00FE0392" w:rsidRDefault="006377B2" w:rsidP="004D072C">
            <w:pPr>
              <w:spacing w:line="240" w:lineRule="auto"/>
              <w:rPr>
                <w:rFonts w:cs="Arial"/>
                <w:sz w:val="20"/>
                <w:szCs w:val="20"/>
              </w:rPr>
            </w:pPr>
            <w:r w:rsidRPr="00FE0392">
              <w:rPr>
                <w:rFonts w:cs="Arial"/>
                <w:sz w:val="20"/>
                <w:szCs w:val="20"/>
              </w:rPr>
              <w:t xml:space="preserve">Probabilité </w:t>
            </w:r>
          </w:p>
        </w:tc>
        <w:tc>
          <w:tcPr>
            <w:tcW w:w="993" w:type="dxa"/>
            <w:shd w:val="clear" w:color="auto" w:fill="ED7D31" w:themeFill="accent2"/>
          </w:tcPr>
          <w:p w14:paraId="5294D986" w14:textId="77777777" w:rsidR="006377B2" w:rsidRPr="00FE0392" w:rsidRDefault="006377B2" w:rsidP="004D072C">
            <w:pPr>
              <w:spacing w:line="240" w:lineRule="auto"/>
              <w:jc w:val="center"/>
              <w:rPr>
                <w:rFonts w:cs="Arial"/>
                <w:sz w:val="20"/>
                <w:szCs w:val="20"/>
              </w:rPr>
            </w:pPr>
            <w:r w:rsidRPr="00FE0392">
              <w:rPr>
                <w:rFonts w:cs="Arial"/>
                <w:sz w:val="20"/>
                <w:szCs w:val="20"/>
              </w:rPr>
              <w:t xml:space="preserve">Gravité </w:t>
            </w:r>
          </w:p>
        </w:tc>
        <w:tc>
          <w:tcPr>
            <w:tcW w:w="850" w:type="dxa"/>
            <w:shd w:val="clear" w:color="auto" w:fill="ED7D31" w:themeFill="accent2"/>
          </w:tcPr>
          <w:p w14:paraId="3369DA5F" w14:textId="77777777" w:rsidR="006377B2" w:rsidRPr="00FE0392" w:rsidRDefault="006377B2" w:rsidP="004D072C">
            <w:pPr>
              <w:spacing w:line="240" w:lineRule="auto"/>
              <w:jc w:val="center"/>
              <w:rPr>
                <w:rFonts w:cs="Arial"/>
                <w:sz w:val="20"/>
                <w:szCs w:val="20"/>
              </w:rPr>
            </w:pPr>
            <w:r w:rsidRPr="00FE0392">
              <w:rPr>
                <w:rFonts w:cs="Arial"/>
                <w:sz w:val="20"/>
                <w:szCs w:val="20"/>
              </w:rPr>
              <w:t xml:space="preserve">Acceptabilité </w:t>
            </w:r>
          </w:p>
        </w:tc>
      </w:tr>
      <w:tr w:rsidR="006377B2" w:rsidRPr="00FE0392" w14:paraId="2C3E4139" w14:textId="77777777" w:rsidTr="004D072C">
        <w:trPr>
          <w:jc w:val="center"/>
        </w:trPr>
        <w:tc>
          <w:tcPr>
            <w:tcW w:w="486" w:type="dxa"/>
          </w:tcPr>
          <w:p w14:paraId="245769F4" w14:textId="77777777" w:rsidR="006377B2" w:rsidRPr="00FE0392" w:rsidRDefault="006377B2" w:rsidP="004D072C">
            <w:pPr>
              <w:spacing w:line="240" w:lineRule="auto"/>
              <w:jc w:val="center"/>
              <w:rPr>
                <w:rFonts w:cs="Arial"/>
                <w:sz w:val="20"/>
                <w:szCs w:val="20"/>
              </w:rPr>
            </w:pPr>
            <w:r w:rsidRPr="00FE0392">
              <w:rPr>
                <w:rFonts w:cs="Arial"/>
                <w:sz w:val="20"/>
                <w:szCs w:val="20"/>
              </w:rPr>
              <w:t>1</w:t>
            </w:r>
          </w:p>
        </w:tc>
        <w:tc>
          <w:tcPr>
            <w:tcW w:w="2486" w:type="dxa"/>
          </w:tcPr>
          <w:p w14:paraId="48888331" w14:textId="77777777" w:rsidR="006377B2" w:rsidRPr="00FE0392" w:rsidRDefault="006377B2" w:rsidP="004D072C">
            <w:pPr>
              <w:spacing w:line="240" w:lineRule="auto"/>
              <w:rPr>
                <w:rFonts w:cs="Arial"/>
                <w:sz w:val="20"/>
                <w:szCs w:val="20"/>
              </w:rPr>
            </w:pPr>
            <w:r w:rsidRPr="00FE0392">
              <w:rPr>
                <w:rFonts w:cs="Arial"/>
                <w:sz w:val="20"/>
                <w:szCs w:val="20"/>
              </w:rPr>
              <w:t xml:space="preserve">Déplacement ou utilisation mal contrôlé de véhicules et engins de chantier ou de leurs organes mobiles (pelle mécanique, chargeuse, camions, par ex..) </w:t>
            </w:r>
          </w:p>
        </w:tc>
        <w:tc>
          <w:tcPr>
            <w:tcW w:w="3119" w:type="dxa"/>
          </w:tcPr>
          <w:p w14:paraId="381DC891" w14:textId="77777777" w:rsidR="006377B2" w:rsidRPr="00FE0392" w:rsidRDefault="006377B2" w:rsidP="004D072C">
            <w:pPr>
              <w:spacing w:line="240" w:lineRule="auto"/>
              <w:rPr>
                <w:rFonts w:cs="Arial"/>
                <w:sz w:val="20"/>
                <w:szCs w:val="20"/>
              </w:rPr>
            </w:pPr>
            <w:r w:rsidRPr="00FE0392">
              <w:rPr>
                <w:rFonts w:cs="Arial"/>
                <w:sz w:val="20"/>
                <w:szCs w:val="20"/>
              </w:rPr>
              <w:t xml:space="preserve">Renversement, basculement, heurt d’un ouvrier pouvant occasionner la mort, des blessures, fractures, lésions pertes sensorielles temporaires ou permanentes </w:t>
            </w:r>
          </w:p>
        </w:tc>
        <w:tc>
          <w:tcPr>
            <w:tcW w:w="1275" w:type="dxa"/>
          </w:tcPr>
          <w:p w14:paraId="69A42D61" w14:textId="08121440" w:rsidR="006377B2" w:rsidRPr="00FE0392" w:rsidRDefault="00644467" w:rsidP="004D072C">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93" w:type="dxa"/>
          </w:tcPr>
          <w:p w14:paraId="5A6DBFBF" w14:textId="70E594D1" w:rsidR="006377B2" w:rsidRPr="00FE0392" w:rsidRDefault="000362E8" w:rsidP="004D072C">
            <w:pPr>
              <w:spacing w:line="240"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50" w:type="dxa"/>
            <w:shd w:val="clear" w:color="auto" w:fill="FF0000"/>
          </w:tcPr>
          <w:p w14:paraId="3F61F69A" w14:textId="77777777" w:rsidR="006377B2" w:rsidRPr="00FE0392" w:rsidRDefault="006377B2" w:rsidP="004D072C">
            <w:pPr>
              <w:spacing w:line="240" w:lineRule="auto"/>
              <w:jc w:val="center"/>
              <w:rPr>
                <w:rFonts w:cs="Arial"/>
                <w:sz w:val="20"/>
                <w:szCs w:val="20"/>
              </w:rPr>
            </w:pPr>
          </w:p>
        </w:tc>
      </w:tr>
      <w:tr w:rsidR="006377B2" w:rsidRPr="00FE0392" w14:paraId="4EDA0184" w14:textId="77777777" w:rsidTr="004D072C">
        <w:trPr>
          <w:jc w:val="center"/>
        </w:trPr>
        <w:tc>
          <w:tcPr>
            <w:tcW w:w="486" w:type="dxa"/>
          </w:tcPr>
          <w:p w14:paraId="6B58E1ED" w14:textId="77777777" w:rsidR="006377B2" w:rsidRPr="00FE0392" w:rsidRDefault="006377B2" w:rsidP="004D072C">
            <w:pPr>
              <w:spacing w:line="240" w:lineRule="auto"/>
              <w:jc w:val="center"/>
              <w:rPr>
                <w:rFonts w:cs="Arial"/>
                <w:sz w:val="20"/>
                <w:szCs w:val="20"/>
              </w:rPr>
            </w:pPr>
            <w:r w:rsidRPr="00FE0392">
              <w:rPr>
                <w:rFonts w:cs="Arial"/>
                <w:sz w:val="20"/>
                <w:szCs w:val="20"/>
              </w:rPr>
              <w:t>2</w:t>
            </w:r>
          </w:p>
        </w:tc>
        <w:tc>
          <w:tcPr>
            <w:tcW w:w="2486" w:type="dxa"/>
          </w:tcPr>
          <w:p w14:paraId="4BE0201B" w14:textId="77777777" w:rsidR="006377B2" w:rsidRPr="00FE0392" w:rsidRDefault="006377B2" w:rsidP="004D072C">
            <w:pPr>
              <w:spacing w:line="240" w:lineRule="auto"/>
              <w:rPr>
                <w:rFonts w:cs="Arial"/>
                <w:sz w:val="20"/>
                <w:szCs w:val="20"/>
              </w:rPr>
            </w:pPr>
            <w:r w:rsidRPr="00FE0392">
              <w:rPr>
                <w:rFonts w:cs="Arial"/>
                <w:sz w:val="20"/>
                <w:szCs w:val="20"/>
              </w:rPr>
              <w:t xml:space="preserve">Stockage, manutention, manipulation ou transport inadapté de matériels et matériaux (par ex : déblais ou remblais) </w:t>
            </w:r>
          </w:p>
        </w:tc>
        <w:tc>
          <w:tcPr>
            <w:tcW w:w="3119" w:type="dxa"/>
          </w:tcPr>
          <w:p w14:paraId="703C91EF" w14:textId="77777777" w:rsidR="006377B2" w:rsidRPr="00FE0392" w:rsidRDefault="006377B2" w:rsidP="004D072C">
            <w:pPr>
              <w:spacing w:line="240" w:lineRule="auto"/>
              <w:rPr>
                <w:rFonts w:cs="Arial"/>
                <w:sz w:val="20"/>
                <w:szCs w:val="20"/>
              </w:rPr>
            </w:pPr>
            <w:r w:rsidRPr="00FE0392">
              <w:rPr>
                <w:rFonts w:cs="Arial"/>
                <w:sz w:val="20"/>
                <w:szCs w:val="20"/>
              </w:rPr>
              <w:t xml:space="preserve">Matériel ou matériaux accidentellement déversés sur les ouvriers ou un tiers pouvant entrainer l’étouffement, des blessures, fractures, traumatismes </w:t>
            </w:r>
          </w:p>
        </w:tc>
        <w:tc>
          <w:tcPr>
            <w:tcW w:w="1275" w:type="dxa"/>
          </w:tcPr>
          <w:p w14:paraId="5EB76DC4" w14:textId="389F9AA4" w:rsidR="006377B2" w:rsidRPr="00FE0392" w:rsidRDefault="00644467" w:rsidP="004D072C">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93" w:type="dxa"/>
          </w:tcPr>
          <w:p w14:paraId="3DFAE06E" w14:textId="69E42829" w:rsidR="006377B2" w:rsidRPr="00FE0392" w:rsidRDefault="000362E8" w:rsidP="004D072C">
            <w:pPr>
              <w:spacing w:line="240"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50" w:type="dxa"/>
            <w:shd w:val="clear" w:color="auto" w:fill="FFFF00"/>
          </w:tcPr>
          <w:p w14:paraId="5C80A8D6" w14:textId="77777777" w:rsidR="006377B2" w:rsidRPr="00FE0392" w:rsidRDefault="006377B2" w:rsidP="004D072C">
            <w:pPr>
              <w:spacing w:line="240" w:lineRule="auto"/>
              <w:jc w:val="center"/>
              <w:rPr>
                <w:rFonts w:cs="Arial"/>
                <w:sz w:val="20"/>
                <w:szCs w:val="20"/>
              </w:rPr>
            </w:pPr>
          </w:p>
        </w:tc>
      </w:tr>
      <w:tr w:rsidR="006377B2" w:rsidRPr="00FE0392" w14:paraId="4B7867BB" w14:textId="77777777" w:rsidTr="004D072C">
        <w:trPr>
          <w:jc w:val="center"/>
        </w:trPr>
        <w:tc>
          <w:tcPr>
            <w:tcW w:w="486" w:type="dxa"/>
          </w:tcPr>
          <w:p w14:paraId="1C7914C0" w14:textId="77777777" w:rsidR="006377B2" w:rsidRPr="00FE0392" w:rsidRDefault="006377B2" w:rsidP="004D072C">
            <w:pPr>
              <w:spacing w:line="240" w:lineRule="auto"/>
              <w:jc w:val="center"/>
              <w:rPr>
                <w:rFonts w:cs="Arial"/>
                <w:sz w:val="20"/>
                <w:szCs w:val="20"/>
              </w:rPr>
            </w:pPr>
            <w:r w:rsidRPr="00FE0392">
              <w:rPr>
                <w:rFonts w:cs="Arial"/>
                <w:sz w:val="20"/>
                <w:szCs w:val="20"/>
              </w:rPr>
              <w:t>3</w:t>
            </w:r>
          </w:p>
        </w:tc>
        <w:tc>
          <w:tcPr>
            <w:tcW w:w="2486" w:type="dxa"/>
          </w:tcPr>
          <w:p w14:paraId="6C1DBD86" w14:textId="77777777" w:rsidR="006377B2" w:rsidRPr="00FE0392" w:rsidRDefault="006377B2" w:rsidP="004D072C">
            <w:pPr>
              <w:spacing w:line="240" w:lineRule="auto"/>
              <w:rPr>
                <w:rFonts w:cs="Arial"/>
                <w:sz w:val="20"/>
                <w:szCs w:val="20"/>
              </w:rPr>
            </w:pPr>
            <w:r w:rsidRPr="00FE0392">
              <w:rPr>
                <w:rFonts w:cs="Arial"/>
                <w:sz w:val="20"/>
                <w:szCs w:val="20"/>
              </w:rPr>
              <w:t xml:space="preserve">Instabilité des fouilles </w:t>
            </w:r>
          </w:p>
        </w:tc>
        <w:tc>
          <w:tcPr>
            <w:tcW w:w="3119" w:type="dxa"/>
          </w:tcPr>
          <w:p w14:paraId="4BFCAB39" w14:textId="77777777" w:rsidR="006377B2" w:rsidRPr="00FE0392" w:rsidRDefault="006377B2" w:rsidP="004D072C">
            <w:pPr>
              <w:spacing w:line="240" w:lineRule="auto"/>
              <w:rPr>
                <w:rFonts w:cs="Arial"/>
                <w:sz w:val="20"/>
                <w:szCs w:val="20"/>
              </w:rPr>
            </w:pPr>
            <w:r w:rsidRPr="00FE0392">
              <w:rPr>
                <w:rFonts w:cs="Arial"/>
                <w:sz w:val="20"/>
                <w:szCs w:val="20"/>
              </w:rPr>
              <w:t xml:space="preserve">Eboulements de fouilles pouvant entrainer l’étouffement, des blessures, fractures, traumatisme  </w:t>
            </w:r>
          </w:p>
        </w:tc>
        <w:tc>
          <w:tcPr>
            <w:tcW w:w="1275" w:type="dxa"/>
          </w:tcPr>
          <w:p w14:paraId="37419920" w14:textId="5DFC52AE" w:rsidR="006377B2" w:rsidRPr="00FE0392" w:rsidRDefault="00644467" w:rsidP="004D072C">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93" w:type="dxa"/>
          </w:tcPr>
          <w:p w14:paraId="6A9C3E48" w14:textId="0A6543BC" w:rsidR="006377B2" w:rsidRPr="00FE0392" w:rsidRDefault="000362E8" w:rsidP="004D072C">
            <w:pPr>
              <w:spacing w:line="240"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50" w:type="dxa"/>
            <w:shd w:val="clear" w:color="auto" w:fill="FF0000"/>
          </w:tcPr>
          <w:p w14:paraId="070E524F" w14:textId="77777777" w:rsidR="006377B2" w:rsidRPr="00FE0392" w:rsidRDefault="006377B2" w:rsidP="004D072C">
            <w:pPr>
              <w:spacing w:line="240" w:lineRule="auto"/>
              <w:jc w:val="center"/>
              <w:rPr>
                <w:rFonts w:cs="Arial"/>
                <w:sz w:val="20"/>
                <w:szCs w:val="20"/>
              </w:rPr>
            </w:pPr>
          </w:p>
        </w:tc>
      </w:tr>
      <w:tr w:rsidR="006377B2" w:rsidRPr="00FE0392" w14:paraId="7F444506" w14:textId="77777777" w:rsidTr="004D072C">
        <w:trPr>
          <w:jc w:val="center"/>
        </w:trPr>
        <w:tc>
          <w:tcPr>
            <w:tcW w:w="486" w:type="dxa"/>
          </w:tcPr>
          <w:p w14:paraId="65305243" w14:textId="77777777" w:rsidR="006377B2" w:rsidRPr="00FE0392" w:rsidRDefault="006377B2" w:rsidP="004D072C">
            <w:pPr>
              <w:spacing w:line="240" w:lineRule="auto"/>
              <w:jc w:val="center"/>
              <w:rPr>
                <w:rFonts w:cs="Arial"/>
                <w:sz w:val="20"/>
                <w:szCs w:val="20"/>
              </w:rPr>
            </w:pPr>
            <w:r w:rsidRPr="00FE0392">
              <w:rPr>
                <w:rFonts w:cs="Arial"/>
                <w:sz w:val="20"/>
                <w:szCs w:val="20"/>
              </w:rPr>
              <w:t>4</w:t>
            </w:r>
          </w:p>
        </w:tc>
        <w:tc>
          <w:tcPr>
            <w:tcW w:w="2486" w:type="dxa"/>
          </w:tcPr>
          <w:p w14:paraId="09D0D2AC" w14:textId="77777777" w:rsidR="006377B2" w:rsidRPr="00FE0392" w:rsidRDefault="006377B2" w:rsidP="004D072C">
            <w:pPr>
              <w:spacing w:line="240" w:lineRule="auto"/>
              <w:rPr>
                <w:rFonts w:cs="Arial"/>
                <w:sz w:val="20"/>
                <w:szCs w:val="20"/>
              </w:rPr>
            </w:pPr>
            <w:r w:rsidRPr="00FE0392">
              <w:rPr>
                <w:rFonts w:cs="Arial"/>
                <w:sz w:val="20"/>
                <w:szCs w:val="20"/>
              </w:rPr>
              <w:t xml:space="preserve">Absence ou inefficacité des protections collectives et individuelles </w:t>
            </w:r>
          </w:p>
        </w:tc>
        <w:tc>
          <w:tcPr>
            <w:tcW w:w="3119" w:type="dxa"/>
          </w:tcPr>
          <w:p w14:paraId="2B2ECD67" w14:textId="77777777" w:rsidR="006377B2" w:rsidRPr="00FE0392" w:rsidRDefault="006377B2" w:rsidP="004D072C">
            <w:pPr>
              <w:spacing w:line="240" w:lineRule="auto"/>
              <w:rPr>
                <w:rFonts w:cs="Arial"/>
                <w:sz w:val="20"/>
                <w:szCs w:val="20"/>
              </w:rPr>
            </w:pPr>
            <w:r w:rsidRPr="00FE0392">
              <w:rPr>
                <w:rFonts w:cs="Arial"/>
                <w:sz w:val="20"/>
                <w:szCs w:val="20"/>
              </w:rPr>
              <w:t xml:space="preserve">Vulnérabilité des ouvriers vis-à-vis de blessures, fractures, traumatismes </w:t>
            </w:r>
          </w:p>
        </w:tc>
        <w:tc>
          <w:tcPr>
            <w:tcW w:w="1275" w:type="dxa"/>
          </w:tcPr>
          <w:p w14:paraId="3D8AB5BF" w14:textId="33FCB388" w:rsidR="006377B2" w:rsidRPr="00FE0392" w:rsidRDefault="00644467" w:rsidP="004D072C">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93" w:type="dxa"/>
          </w:tcPr>
          <w:p w14:paraId="0D6B2540" w14:textId="77777777" w:rsidR="006377B2" w:rsidRPr="00FE0392" w:rsidRDefault="006377B2" w:rsidP="004D072C">
            <w:pPr>
              <w:spacing w:line="240" w:lineRule="auto"/>
              <w:jc w:val="center"/>
              <w:rPr>
                <w:rFonts w:cs="Arial"/>
                <w:sz w:val="20"/>
                <w:szCs w:val="20"/>
              </w:rPr>
            </w:pPr>
            <w:r w:rsidRPr="00FE0392">
              <w:rPr>
                <w:rFonts w:cs="Arial"/>
                <w:sz w:val="20"/>
                <w:szCs w:val="20"/>
              </w:rPr>
              <w:t>3</w:t>
            </w:r>
          </w:p>
        </w:tc>
        <w:tc>
          <w:tcPr>
            <w:tcW w:w="850" w:type="dxa"/>
            <w:shd w:val="clear" w:color="auto" w:fill="FF0000"/>
          </w:tcPr>
          <w:p w14:paraId="6280B8F4" w14:textId="77777777" w:rsidR="006377B2" w:rsidRPr="00FE0392" w:rsidRDefault="006377B2" w:rsidP="004D072C">
            <w:pPr>
              <w:spacing w:line="240" w:lineRule="auto"/>
              <w:jc w:val="center"/>
              <w:rPr>
                <w:rFonts w:cs="Arial"/>
                <w:sz w:val="20"/>
                <w:szCs w:val="20"/>
              </w:rPr>
            </w:pPr>
          </w:p>
        </w:tc>
      </w:tr>
      <w:tr w:rsidR="006377B2" w:rsidRPr="00FE0392" w14:paraId="4A46451F" w14:textId="77777777" w:rsidTr="004D072C">
        <w:trPr>
          <w:jc w:val="center"/>
        </w:trPr>
        <w:tc>
          <w:tcPr>
            <w:tcW w:w="486" w:type="dxa"/>
          </w:tcPr>
          <w:p w14:paraId="7918F5F5" w14:textId="77777777" w:rsidR="006377B2" w:rsidRPr="00FE0392" w:rsidRDefault="006377B2" w:rsidP="004D072C">
            <w:pPr>
              <w:spacing w:line="240" w:lineRule="auto"/>
              <w:jc w:val="center"/>
              <w:rPr>
                <w:rFonts w:cs="Arial"/>
                <w:sz w:val="20"/>
                <w:szCs w:val="20"/>
              </w:rPr>
            </w:pPr>
            <w:r w:rsidRPr="00FE0392">
              <w:rPr>
                <w:rFonts w:cs="Arial"/>
                <w:sz w:val="20"/>
                <w:szCs w:val="20"/>
              </w:rPr>
              <w:t>5</w:t>
            </w:r>
          </w:p>
        </w:tc>
        <w:tc>
          <w:tcPr>
            <w:tcW w:w="2486" w:type="dxa"/>
          </w:tcPr>
          <w:p w14:paraId="4DA09EBB" w14:textId="77777777" w:rsidR="006377B2" w:rsidRPr="00FE0392" w:rsidRDefault="006377B2" w:rsidP="004D072C">
            <w:pPr>
              <w:spacing w:line="240" w:lineRule="auto"/>
              <w:rPr>
                <w:rFonts w:cs="Arial"/>
                <w:sz w:val="20"/>
                <w:szCs w:val="20"/>
              </w:rPr>
            </w:pPr>
            <w:r w:rsidRPr="00FE0392">
              <w:rPr>
                <w:rFonts w:cs="Arial"/>
                <w:sz w:val="20"/>
                <w:szCs w:val="20"/>
              </w:rPr>
              <w:t xml:space="preserve">Durée du travail excessive et accès à l’eau et l’hygiène inadapté </w:t>
            </w:r>
          </w:p>
        </w:tc>
        <w:tc>
          <w:tcPr>
            <w:tcW w:w="3119" w:type="dxa"/>
          </w:tcPr>
          <w:p w14:paraId="25F646F9" w14:textId="77777777" w:rsidR="006377B2" w:rsidRPr="00FE0392" w:rsidRDefault="006377B2" w:rsidP="004D072C">
            <w:pPr>
              <w:spacing w:line="240" w:lineRule="auto"/>
              <w:rPr>
                <w:rFonts w:cs="Arial"/>
                <w:sz w:val="20"/>
                <w:szCs w:val="20"/>
              </w:rPr>
            </w:pPr>
            <w:r w:rsidRPr="00FE0392">
              <w:rPr>
                <w:rFonts w:cs="Arial"/>
                <w:sz w:val="20"/>
                <w:szCs w:val="20"/>
              </w:rPr>
              <w:t xml:space="preserve">Exposition à la chaleur ou au soleil et fatigue excessive à l’origine d’insolation, d’déshydratation, désordres métaboliques, trouble de l’attention  </w:t>
            </w:r>
          </w:p>
        </w:tc>
        <w:tc>
          <w:tcPr>
            <w:tcW w:w="1275" w:type="dxa"/>
          </w:tcPr>
          <w:p w14:paraId="740D8C88" w14:textId="0080257A" w:rsidR="006377B2" w:rsidRPr="00FE0392" w:rsidRDefault="00644467" w:rsidP="004D072C">
            <w:pPr>
              <w:spacing w:line="240"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993" w:type="dxa"/>
          </w:tcPr>
          <w:p w14:paraId="46D52196" w14:textId="10543AED" w:rsidR="006377B2" w:rsidRPr="00FE0392" w:rsidRDefault="000362E8" w:rsidP="004D072C">
            <w:pPr>
              <w:spacing w:line="240"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50" w:type="dxa"/>
            <w:shd w:val="clear" w:color="auto" w:fill="FFFF00"/>
          </w:tcPr>
          <w:p w14:paraId="79764BC9" w14:textId="77777777" w:rsidR="006377B2" w:rsidRPr="00FE0392" w:rsidRDefault="006377B2" w:rsidP="004D072C">
            <w:pPr>
              <w:spacing w:line="240" w:lineRule="auto"/>
              <w:jc w:val="center"/>
              <w:rPr>
                <w:rFonts w:cs="Arial"/>
                <w:sz w:val="20"/>
                <w:szCs w:val="20"/>
              </w:rPr>
            </w:pPr>
          </w:p>
        </w:tc>
      </w:tr>
      <w:tr w:rsidR="006377B2" w:rsidRPr="00FE0392" w14:paraId="2CC635D8" w14:textId="77777777" w:rsidTr="004D072C">
        <w:trPr>
          <w:jc w:val="center"/>
        </w:trPr>
        <w:tc>
          <w:tcPr>
            <w:tcW w:w="486" w:type="dxa"/>
          </w:tcPr>
          <w:p w14:paraId="04D68DB5" w14:textId="77777777" w:rsidR="006377B2" w:rsidRPr="00FE0392" w:rsidRDefault="006377B2" w:rsidP="004D072C">
            <w:pPr>
              <w:spacing w:line="240" w:lineRule="auto"/>
              <w:jc w:val="center"/>
              <w:rPr>
                <w:rFonts w:cs="Arial"/>
                <w:sz w:val="20"/>
                <w:szCs w:val="20"/>
              </w:rPr>
            </w:pPr>
            <w:r w:rsidRPr="00FE0392">
              <w:rPr>
                <w:rFonts w:cs="Arial"/>
                <w:sz w:val="20"/>
                <w:szCs w:val="20"/>
              </w:rPr>
              <w:t>6</w:t>
            </w:r>
          </w:p>
        </w:tc>
        <w:tc>
          <w:tcPr>
            <w:tcW w:w="2486" w:type="dxa"/>
          </w:tcPr>
          <w:p w14:paraId="36070B42" w14:textId="77777777" w:rsidR="006377B2" w:rsidRPr="00FE0392" w:rsidRDefault="006377B2" w:rsidP="004D072C">
            <w:pPr>
              <w:spacing w:line="240" w:lineRule="auto"/>
              <w:rPr>
                <w:rFonts w:cs="Arial"/>
                <w:sz w:val="20"/>
                <w:szCs w:val="20"/>
              </w:rPr>
            </w:pPr>
            <w:r w:rsidRPr="00FE0392">
              <w:rPr>
                <w:rFonts w:cs="Arial"/>
                <w:sz w:val="20"/>
                <w:szCs w:val="20"/>
              </w:rPr>
              <w:t xml:space="preserve">Canalisations ou câbles électriques enterrés identifiés ou non </w:t>
            </w:r>
          </w:p>
        </w:tc>
        <w:tc>
          <w:tcPr>
            <w:tcW w:w="3119" w:type="dxa"/>
          </w:tcPr>
          <w:p w14:paraId="4747A6C9" w14:textId="77777777" w:rsidR="006377B2" w:rsidRPr="00FE0392" w:rsidRDefault="006377B2" w:rsidP="004D072C">
            <w:pPr>
              <w:spacing w:line="240" w:lineRule="auto"/>
              <w:rPr>
                <w:rFonts w:cs="Arial"/>
                <w:sz w:val="20"/>
                <w:szCs w:val="20"/>
              </w:rPr>
            </w:pPr>
            <w:r w:rsidRPr="00FE0392">
              <w:rPr>
                <w:rFonts w:cs="Arial"/>
                <w:sz w:val="20"/>
                <w:szCs w:val="20"/>
              </w:rPr>
              <w:t xml:space="preserve">Rupture de canalisations ou de câbles pouvant entrainer une électrisation, des blessures ou des lésions </w:t>
            </w:r>
          </w:p>
        </w:tc>
        <w:tc>
          <w:tcPr>
            <w:tcW w:w="1275" w:type="dxa"/>
          </w:tcPr>
          <w:p w14:paraId="22D6559F" w14:textId="4F2A6E38" w:rsidR="006377B2" w:rsidRPr="00FE0392" w:rsidRDefault="00644467" w:rsidP="004D072C">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93" w:type="dxa"/>
          </w:tcPr>
          <w:p w14:paraId="139F7E1F" w14:textId="40A83709" w:rsidR="006377B2" w:rsidRPr="00FE0392" w:rsidRDefault="000362E8" w:rsidP="004D072C">
            <w:pPr>
              <w:spacing w:line="240"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50" w:type="dxa"/>
            <w:shd w:val="clear" w:color="auto" w:fill="FF0000"/>
          </w:tcPr>
          <w:p w14:paraId="68B61811" w14:textId="77777777" w:rsidR="006377B2" w:rsidRPr="00FE0392" w:rsidRDefault="006377B2" w:rsidP="004D072C">
            <w:pPr>
              <w:spacing w:line="240" w:lineRule="auto"/>
              <w:jc w:val="center"/>
              <w:rPr>
                <w:rFonts w:cs="Arial"/>
                <w:color w:val="FF0000"/>
                <w:sz w:val="20"/>
                <w:szCs w:val="20"/>
              </w:rPr>
            </w:pPr>
          </w:p>
        </w:tc>
      </w:tr>
      <w:tr w:rsidR="006377B2" w:rsidRPr="00FE0392" w14:paraId="0CECAD49" w14:textId="77777777" w:rsidTr="004D072C">
        <w:trPr>
          <w:jc w:val="center"/>
        </w:trPr>
        <w:tc>
          <w:tcPr>
            <w:tcW w:w="486" w:type="dxa"/>
          </w:tcPr>
          <w:p w14:paraId="4B0C6800" w14:textId="77777777" w:rsidR="006377B2" w:rsidRPr="00FE0392" w:rsidRDefault="006377B2" w:rsidP="004D072C">
            <w:pPr>
              <w:spacing w:line="240" w:lineRule="auto"/>
              <w:jc w:val="center"/>
              <w:rPr>
                <w:rFonts w:cs="Arial"/>
                <w:sz w:val="20"/>
                <w:szCs w:val="20"/>
              </w:rPr>
            </w:pPr>
            <w:r w:rsidRPr="00FE0392">
              <w:rPr>
                <w:rFonts w:cs="Arial"/>
                <w:sz w:val="20"/>
                <w:szCs w:val="20"/>
              </w:rPr>
              <w:t>7</w:t>
            </w:r>
          </w:p>
        </w:tc>
        <w:tc>
          <w:tcPr>
            <w:tcW w:w="2486" w:type="dxa"/>
          </w:tcPr>
          <w:p w14:paraId="35FE9B3F" w14:textId="77777777" w:rsidR="006377B2" w:rsidRPr="00FE0392" w:rsidRDefault="006377B2" w:rsidP="004D072C">
            <w:pPr>
              <w:spacing w:line="240" w:lineRule="auto"/>
              <w:rPr>
                <w:rFonts w:cs="Arial"/>
                <w:sz w:val="20"/>
                <w:szCs w:val="20"/>
              </w:rPr>
            </w:pPr>
            <w:r w:rsidRPr="00FE0392">
              <w:rPr>
                <w:rFonts w:cs="Arial"/>
                <w:sz w:val="20"/>
                <w:szCs w:val="20"/>
              </w:rPr>
              <w:t xml:space="preserve">Manutention et pelletage manuels, gestes répétitifs ou utilisation excessive de machines vibrantes </w:t>
            </w:r>
          </w:p>
        </w:tc>
        <w:tc>
          <w:tcPr>
            <w:tcW w:w="3119" w:type="dxa"/>
          </w:tcPr>
          <w:p w14:paraId="03969229" w14:textId="77777777" w:rsidR="006377B2" w:rsidRPr="00FE0392" w:rsidRDefault="006377B2" w:rsidP="004D072C">
            <w:pPr>
              <w:spacing w:line="240" w:lineRule="auto"/>
              <w:rPr>
                <w:rFonts w:cs="Arial"/>
                <w:sz w:val="20"/>
                <w:szCs w:val="20"/>
              </w:rPr>
            </w:pPr>
            <w:r w:rsidRPr="00FE0392">
              <w:rPr>
                <w:rFonts w:cs="Arial"/>
                <w:sz w:val="20"/>
                <w:szCs w:val="20"/>
              </w:rPr>
              <w:t xml:space="preserve">Apparition de troubles musculo-squelettiques  </w:t>
            </w:r>
          </w:p>
        </w:tc>
        <w:tc>
          <w:tcPr>
            <w:tcW w:w="1275" w:type="dxa"/>
          </w:tcPr>
          <w:p w14:paraId="4271F34E" w14:textId="29D33D54" w:rsidR="006377B2" w:rsidRPr="00FE0392" w:rsidRDefault="00644467" w:rsidP="004D072C">
            <w:pPr>
              <w:spacing w:line="240" w:lineRule="auto"/>
              <w:jc w:val="center"/>
              <w:rPr>
                <w:rFonts w:cs="Arial"/>
                <w:sz w:val="20"/>
                <w:szCs w:val="20"/>
              </w:rPr>
            </w:pPr>
            <w:r w:rsidRPr="00FE0392">
              <w:rPr>
                <w:rFonts w:cs="Arial"/>
                <w:sz w:val="20"/>
                <w:szCs w:val="20"/>
              </w:rPr>
              <w:t>P</w:t>
            </w:r>
            <w:r w:rsidR="006377B2" w:rsidRPr="00FE0392">
              <w:rPr>
                <w:rFonts w:cs="Arial"/>
                <w:sz w:val="20"/>
                <w:szCs w:val="20"/>
              </w:rPr>
              <w:t>3</w:t>
            </w:r>
          </w:p>
        </w:tc>
        <w:tc>
          <w:tcPr>
            <w:tcW w:w="993" w:type="dxa"/>
          </w:tcPr>
          <w:p w14:paraId="288FCAF5" w14:textId="31F5E03C" w:rsidR="006377B2" w:rsidRPr="00FE0392" w:rsidRDefault="000362E8" w:rsidP="004D072C">
            <w:pPr>
              <w:spacing w:line="240" w:lineRule="auto"/>
              <w:jc w:val="center"/>
              <w:rPr>
                <w:rFonts w:cs="Arial"/>
                <w:sz w:val="20"/>
                <w:szCs w:val="20"/>
              </w:rPr>
            </w:pPr>
            <w:r w:rsidRPr="00FE0392">
              <w:rPr>
                <w:rFonts w:cs="Arial"/>
                <w:sz w:val="20"/>
                <w:szCs w:val="20"/>
              </w:rPr>
              <w:t>G</w:t>
            </w:r>
            <w:r w:rsidR="006377B2" w:rsidRPr="00FE0392">
              <w:rPr>
                <w:rFonts w:cs="Arial"/>
                <w:sz w:val="20"/>
                <w:szCs w:val="20"/>
              </w:rPr>
              <w:t>2</w:t>
            </w:r>
          </w:p>
        </w:tc>
        <w:tc>
          <w:tcPr>
            <w:tcW w:w="850" w:type="dxa"/>
            <w:shd w:val="clear" w:color="auto" w:fill="FFFF00"/>
          </w:tcPr>
          <w:p w14:paraId="2F69E7C1" w14:textId="77777777" w:rsidR="006377B2" w:rsidRPr="00FE0392" w:rsidRDefault="006377B2" w:rsidP="004D072C">
            <w:pPr>
              <w:spacing w:line="240" w:lineRule="auto"/>
              <w:jc w:val="center"/>
              <w:rPr>
                <w:rFonts w:cs="Arial"/>
                <w:sz w:val="20"/>
                <w:szCs w:val="20"/>
              </w:rPr>
            </w:pPr>
          </w:p>
        </w:tc>
      </w:tr>
      <w:tr w:rsidR="006377B2" w:rsidRPr="00FE0392" w14:paraId="23F5E431" w14:textId="77777777" w:rsidTr="004D072C">
        <w:trPr>
          <w:jc w:val="center"/>
        </w:trPr>
        <w:tc>
          <w:tcPr>
            <w:tcW w:w="486" w:type="dxa"/>
          </w:tcPr>
          <w:p w14:paraId="6EC078A6" w14:textId="77777777" w:rsidR="006377B2" w:rsidRPr="00FE0392" w:rsidRDefault="006377B2" w:rsidP="004D072C">
            <w:pPr>
              <w:spacing w:line="240" w:lineRule="auto"/>
              <w:jc w:val="center"/>
              <w:rPr>
                <w:rFonts w:cs="Arial"/>
                <w:sz w:val="20"/>
                <w:szCs w:val="20"/>
              </w:rPr>
            </w:pPr>
            <w:r w:rsidRPr="00FE0392">
              <w:rPr>
                <w:rFonts w:cs="Arial"/>
                <w:sz w:val="20"/>
                <w:szCs w:val="20"/>
              </w:rPr>
              <w:t>8</w:t>
            </w:r>
          </w:p>
        </w:tc>
        <w:tc>
          <w:tcPr>
            <w:tcW w:w="2486" w:type="dxa"/>
          </w:tcPr>
          <w:p w14:paraId="68E15BCF" w14:textId="77777777" w:rsidR="006377B2" w:rsidRPr="00FE0392" w:rsidRDefault="006377B2" w:rsidP="004D072C">
            <w:pPr>
              <w:spacing w:line="240" w:lineRule="auto"/>
              <w:rPr>
                <w:rFonts w:cs="Arial"/>
                <w:sz w:val="20"/>
                <w:szCs w:val="20"/>
              </w:rPr>
            </w:pPr>
            <w:r w:rsidRPr="00FE0392">
              <w:rPr>
                <w:rFonts w:cs="Arial"/>
                <w:sz w:val="20"/>
                <w:szCs w:val="20"/>
              </w:rPr>
              <w:t xml:space="preserve">Conduite inappropriée des véhicules engins de chantier </w:t>
            </w:r>
          </w:p>
        </w:tc>
        <w:tc>
          <w:tcPr>
            <w:tcW w:w="3119" w:type="dxa"/>
          </w:tcPr>
          <w:p w14:paraId="288BF66F" w14:textId="77777777" w:rsidR="006377B2" w:rsidRPr="00FE0392" w:rsidRDefault="006377B2" w:rsidP="004D072C">
            <w:pPr>
              <w:spacing w:line="240" w:lineRule="auto"/>
              <w:rPr>
                <w:rFonts w:cs="Arial"/>
                <w:sz w:val="20"/>
                <w:szCs w:val="20"/>
              </w:rPr>
            </w:pPr>
            <w:r w:rsidRPr="00FE0392">
              <w:rPr>
                <w:rFonts w:cs="Arial"/>
                <w:sz w:val="20"/>
                <w:szCs w:val="20"/>
              </w:rPr>
              <w:t xml:space="preserve">Exposition des chauffeurs, passagers et tiers à des blessures, fractures, </w:t>
            </w:r>
            <w:r w:rsidRPr="00FE0392">
              <w:rPr>
                <w:rFonts w:cs="Arial"/>
                <w:sz w:val="20"/>
                <w:szCs w:val="20"/>
              </w:rPr>
              <w:lastRenderedPageBreak/>
              <w:t xml:space="preserve">traumatismes et le cas échéant dégradation ou destruction de biens </w:t>
            </w:r>
          </w:p>
        </w:tc>
        <w:tc>
          <w:tcPr>
            <w:tcW w:w="1275" w:type="dxa"/>
          </w:tcPr>
          <w:p w14:paraId="1C79B8D3" w14:textId="27E47C6F" w:rsidR="006377B2" w:rsidRPr="00FE0392" w:rsidRDefault="00644467" w:rsidP="004D072C">
            <w:pPr>
              <w:spacing w:line="240" w:lineRule="auto"/>
              <w:jc w:val="center"/>
              <w:rPr>
                <w:rFonts w:cs="Arial"/>
                <w:sz w:val="20"/>
                <w:szCs w:val="20"/>
              </w:rPr>
            </w:pPr>
            <w:r w:rsidRPr="00FE0392">
              <w:rPr>
                <w:rFonts w:cs="Arial"/>
                <w:sz w:val="20"/>
                <w:szCs w:val="20"/>
              </w:rPr>
              <w:lastRenderedPageBreak/>
              <w:t>P</w:t>
            </w:r>
            <w:r w:rsidR="006377B2" w:rsidRPr="00FE0392">
              <w:rPr>
                <w:rFonts w:cs="Arial"/>
                <w:sz w:val="20"/>
                <w:szCs w:val="20"/>
              </w:rPr>
              <w:t>2</w:t>
            </w:r>
          </w:p>
        </w:tc>
        <w:tc>
          <w:tcPr>
            <w:tcW w:w="993" w:type="dxa"/>
          </w:tcPr>
          <w:p w14:paraId="04B4287C" w14:textId="54D95DF2" w:rsidR="006377B2" w:rsidRPr="00FE0392" w:rsidRDefault="000362E8" w:rsidP="004D072C">
            <w:pPr>
              <w:spacing w:line="240"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50" w:type="dxa"/>
            <w:shd w:val="clear" w:color="auto" w:fill="FFFF00"/>
          </w:tcPr>
          <w:p w14:paraId="0E81C882" w14:textId="77777777" w:rsidR="006377B2" w:rsidRPr="00FE0392" w:rsidRDefault="006377B2" w:rsidP="004D072C">
            <w:pPr>
              <w:spacing w:line="240" w:lineRule="auto"/>
              <w:jc w:val="center"/>
              <w:rPr>
                <w:rFonts w:cs="Arial"/>
                <w:sz w:val="20"/>
                <w:szCs w:val="20"/>
              </w:rPr>
            </w:pPr>
          </w:p>
        </w:tc>
      </w:tr>
      <w:tr w:rsidR="006377B2" w:rsidRPr="00FE0392" w14:paraId="1F61EC55" w14:textId="77777777" w:rsidTr="004D072C">
        <w:trPr>
          <w:jc w:val="center"/>
        </w:trPr>
        <w:tc>
          <w:tcPr>
            <w:tcW w:w="486" w:type="dxa"/>
          </w:tcPr>
          <w:p w14:paraId="2B3FF1C9" w14:textId="77777777" w:rsidR="006377B2" w:rsidRPr="00FE0392" w:rsidRDefault="006377B2" w:rsidP="004D072C">
            <w:pPr>
              <w:spacing w:line="240" w:lineRule="auto"/>
              <w:jc w:val="center"/>
              <w:rPr>
                <w:rFonts w:cs="Arial"/>
                <w:sz w:val="20"/>
                <w:szCs w:val="20"/>
              </w:rPr>
            </w:pPr>
            <w:r w:rsidRPr="00FE0392">
              <w:rPr>
                <w:rFonts w:cs="Arial"/>
                <w:sz w:val="20"/>
                <w:szCs w:val="20"/>
              </w:rPr>
              <w:lastRenderedPageBreak/>
              <w:t>9</w:t>
            </w:r>
          </w:p>
        </w:tc>
        <w:tc>
          <w:tcPr>
            <w:tcW w:w="2486" w:type="dxa"/>
          </w:tcPr>
          <w:p w14:paraId="4F2B7885" w14:textId="77777777" w:rsidR="006377B2" w:rsidRPr="00FE0392" w:rsidRDefault="006377B2" w:rsidP="004D072C">
            <w:pPr>
              <w:spacing w:line="240" w:lineRule="auto"/>
              <w:rPr>
                <w:rFonts w:cs="Arial"/>
                <w:sz w:val="20"/>
                <w:szCs w:val="20"/>
              </w:rPr>
            </w:pPr>
            <w:r w:rsidRPr="00FE0392">
              <w:rPr>
                <w:rFonts w:cs="Arial"/>
                <w:sz w:val="20"/>
                <w:szCs w:val="20"/>
              </w:rPr>
              <w:t xml:space="preserve">Installations de chantier au sol, accès aux planchers de travail inadaptés </w:t>
            </w:r>
          </w:p>
        </w:tc>
        <w:tc>
          <w:tcPr>
            <w:tcW w:w="3119" w:type="dxa"/>
          </w:tcPr>
          <w:p w14:paraId="51BB719D" w14:textId="77777777" w:rsidR="006377B2" w:rsidRPr="00FE0392" w:rsidRDefault="006377B2" w:rsidP="004D072C">
            <w:pPr>
              <w:spacing w:line="240" w:lineRule="auto"/>
              <w:rPr>
                <w:rFonts w:cs="Arial"/>
                <w:sz w:val="20"/>
                <w:szCs w:val="20"/>
              </w:rPr>
            </w:pPr>
            <w:r w:rsidRPr="00FE0392">
              <w:rPr>
                <w:rFonts w:cs="Arial"/>
                <w:sz w:val="20"/>
                <w:szCs w:val="20"/>
              </w:rPr>
              <w:t xml:space="preserve">Vulnérabilité des ouvriers vis-à-vis de blessures, fractures, traumatismes par chute de plain-pied </w:t>
            </w:r>
          </w:p>
        </w:tc>
        <w:tc>
          <w:tcPr>
            <w:tcW w:w="1275" w:type="dxa"/>
          </w:tcPr>
          <w:p w14:paraId="1F027213" w14:textId="03867BA7" w:rsidR="006377B2" w:rsidRPr="00FE0392" w:rsidRDefault="00644467" w:rsidP="004D072C">
            <w:pPr>
              <w:spacing w:line="240" w:lineRule="auto"/>
              <w:jc w:val="center"/>
              <w:rPr>
                <w:rFonts w:cs="Arial"/>
                <w:sz w:val="20"/>
                <w:szCs w:val="20"/>
              </w:rPr>
            </w:pPr>
            <w:r w:rsidRPr="00FE0392">
              <w:rPr>
                <w:rFonts w:cs="Arial"/>
                <w:sz w:val="20"/>
                <w:szCs w:val="20"/>
              </w:rPr>
              <w:t>P</w:t>
            </w:r>
            <w:r w:rsidR="006377B2" w:rsidRPr="00FE0392">
              <w:rPr>
                <w:rFonts w:cs="Arial"/>
                <w:sz w:val="20"/>
                <w:szCs w:val="20"/>
              </w:rPr>
              <w:t>2</w:t>
            </w:r>
          </w:p>
        </w:tc>
        <w:tc>
          <w:tcPr>
            <w:tcW w:w="993" w:type="dxa"/>
          </w:tcPr>
          <w:p w14:paraId="3BDEF4CE" w14:textId="411B7161" w:rsidR="006377B2" w:rsidRPr="00FE0392" w:rsidRDefault="000362E8" w:rsidP="004D072C">
            <w:pPr>
              <w:spacing w:line="240" w:lineRule="auto"/>
              <w:jc w:val="center"/>
              <w:rPr>
                <w:rFonts w:cs="Arial"/>
                <w:sz w:val="20"/>
                <w:szCs w:val="20"/>
              </w:rPr>
            </w:pPr>
            <w:r w:rsidRPr="00FE0392">
              <w:rPr>
                <w:rFonts w:cs="Arial"/>
                <w:sz w:val="20"/>
                <w:szCs w:val="20"/>
              </w:rPr>
              <w:t>G</w:t>
            </w:r>
            <w:r w:rsidR="006377B2" w:rsidRPr="00FE0392">
              <w:rPr>
                <w:rFonts w:cs="Arial"/>
                <w:sz w:val="20"/>
                <w:szCs w:val="20"/>
              </w:rPr>
              <w:t>3</w:t>
            </w:r>
          </w:p>
        </w:tc>
        <w:tc>
          <w:tcPr>
            <w:tcW w:w="850" w:type="dxa"/>
            <w:shd w:val="clear" w:color="auto" w:fill="FFFF00"/>
          </w:tcPr>
          <w:p w14:paraId="73625BA0" w14:textId="77777777" w:rsidR="006377B2" w:rsidRPr="00FE0392" w:rsidRDefault="006377B2" w:rsidP="004D072C">
            <w:pPr>
              <w:spacing w:line="240" w:lineRule="auto"/>
              <w:jc w:val="center"/>
              <w:rPr>
                <w:rFonts w:cs="Arial"/>
                <w:sz w:val="20"/>
                <w:szCs w:val="20"/>
              </w:rPr>
            </w:pPr>
          </w:p>
        </w:tc>
      </w:tr>
    </w:tbl>
    <w:p w14:paraId="0AB43F3D" w14:textId="0A02628F" w:rsidR="006377B2" w:rsidRPr="00FE0392" w:rsidRDefault="006A2233" w:rsidP="006377B2">
      <w:pPr>
        <w:rPr>
          <w:rFonts w:cs="Arial"/>
        </w:rPr>
      </w:pPr>
      <w:r w:rsidRPr="00FE0392">
        <w:rPr>
          <w:rFonts w:cs="Arial"/>
          <w:b/>
        </w:rPr>
        <w:t>Source :</w:t>
      </w:r>
      <w:r w:rsidRPr="00FE0392">
        <w:rPr>
          <w:rFonts w:cs="Arial"/>
        </w:rPr>
        <w:t xml:space="preserve"> CECO-BTP, 2020</w:t>
      </w:r>
    </w:p>
    <w:p w14:paraId="3FEAD024" w14:textId="3487234C" w:rsidR="006377B2" w:rsidRPr="00FE0392" w:rsidRDefault="007955BA" w:rsidP="00672FBE">
      <w:pPr>
        <w:pStyle w:val="Titre2"/>
      </w:pPr>
      <w:bookmarkStart w:id="1899" w:name="_Toc535244614"/>
      <w:bookmarkStart w:id="1900" w:name="_Toc43697698"/>
      <w:bookmarkStart w:id="1901" w:name="_Toc52900972"/>
      <w:bookmarkStart w:id="1902" w:name="_Toc52902722"/>
      <w:r w:rsidRPr="00FE0392">
        <w:t>10</w:t>
      </w:r>
      <w:r w:rsidR="006377B2" w:rsidRPr="00FE0392">
        <w:t>.</w:t>
      </w:r>
      <w:r w:rsidR="00C65811" w:rsidRPr="00FE0392">
        <w:t>7</w:t>
      </w:r>
      <w:r w:rsidR="006377B2" w:rsidRPr="00FE0392">
        <w:t>. Dépose de pavés, démolition d’ouvrage d’assainissement existant enterrés et aériens-remblaiement er réfection de voirie</w:t>
      </w:r>
      <w:bookmarkEnd w:id="1899"/>
      <w:bookmarkEnd w:id="1900"/>
      <w:bookmarkEnd w:id="1901"/>
      <w:bookmarkEnd w:id="1902"/>
      <w:r w:rsidR="006377B2" w:rsidRPr="00FE0392">
        <w:t xml:space="preserve"> </w:t>
      </w:r>
    </w:p>
    <w:p w14:paraId="2E3FCBC6" w14:textId="77777777" w:rsidR="006377B2" w:rsidRPr="00FE0392" w:rsidRDefault="006377B2" w:rsidP="006377B2">
      <w:pPr>
        <w:spacing w:after="120"/>
        <w:rPr>
          <w:rFonts w:cs="Arial"/>
        </w:rPr>
      </w:pPr>
      <w:r w:rsidRPr="00FE0392">
        <w:rPr>
          <w:rFonts w:cs="Arial"/>
        </w:rPr>
        <w:t>Les risques les plus élevés sont liés aux déplacements des engins de chantier. Les risques spécifiques concernent le travail en fouille, le déplacement et les opérations des engins utilisés pour la démolition : les projections de particules (sable, boues) et les éclats (gravats) ; le remblaiement et les travaux de réfection de chaussée, nécessitent également des mesures de minimisation des risques. Pour la manutention du matériau (pavé), les mauvaises techniques de manutention manuelle peuvent être désastreuses pour le dos. Les risques ici sont les traumatismes, blessures dues aux chutes de matériaux, etc.</w:t>
      </w:r>
    </w:p>
    <w:p w14:paraId="227922FB" w14:textId="15CEA450" w:rsidR="006377B2" w:rsidRPr="00FE0392" w:rsidRDefault="006377B2" w:rsidP="006377B2">
      <w:pPr>
        <w:spacing w:after="120" w:line="240" w:lineRule="auto"/>
        <w:jc w:val="center"/>
        <w:rPr>
          <w:rFonts w:eastAsia="Calibri" w:cs="Arial"/>
          <w:b/>
          <w:sz w:val="20"/>
          <w:szCs w:val="20"/>
          <w:lang w:eastAsia="de-DE"/>
        </w:rPr>
      </w:pPr>
      <w:bookmarkStart w:id="1903" w:name="_Toc533058617"/>
      <w:bookmarkStart w:id="1904" w:name="_Toc535237430"/>
      <w:bookmarkStart w:id="1905" w:name="_Toc43696260"/>
      <w:bookmarkStart w:id="1906" w:name="_Toc52902826"/>
      <w:r w:rsidRPr="00FE0392">
        <w:rPr>
          <w:rFonts w:cs="Arial"/>
          <w:b/>
          <w:sz w:val="20"/>
          <w:szCs w:val="20"/>
        </w:rPr>
        <w:t xml:space="preserve">Tableau </w:t>
      </w:r>
      <w:r w:rsidRPr="00FE0392">
        <w:rPr>
          <w:rFonts w:cs="Arial"/>
          <w:b/>
          <w:sz w:val="20"/>
          <w:szCs w:val="20"/>
        </w:rPr>
        <w:fldChar w:fldCharType="begin"/>
      </w:r>
      <w:r w:rsidRPr="00FE0392">
        <w:rPr>
          <w:rFonts w:cs="Arial"/>
          <w:b/>
          <w:sz w:val="20"/>
          <w:szCs w:val="20"/>
        </w:rPr>
        <w:instrText xml:space="preserve"> SEQ Tableau \* ARABIC </w:instrText>
      </w:r>
      <w:r w:rsidRPr="00FE0392">
        <w:rPr>
          <w:rFonts w:cs="Arial"/>
          <w:b/>
          <w:sz w:val="20"/>
          <w:szCs w:val="20"/>
        </w:rPr>
        <w:fldChar w:fldCharType="separate"/>
      </w:r>
      <w:r w:rsidR="00B5456E">
        <w:rPr>
          <w:rFonts w:cs="Arial"/>
          <w:b/>
          <w:noProof/>
          <w:sz w:val="20"/>
          <w:szCs w:val="20"/>
        </w:rPr>
        <w:t>73</w:t>
      </w:r>
      <w:r w:rsidRPr="00FE0392">
        <w:rPr>
          <w:rFonts w:cs="Arial"/>
          <w:b/>
          <w:sz w:val="20"/>
          <w:szCs w:val="20"/>
        </w:rPr>
        <w:fldChar w:fldCharType="end"/>
      </w:r>
      <w:r w:rsidRPr="00FE0392">
        <w:rPr>
          <w:rFonts w:cs="Arial"/>
          <w:sz w:val="20"/>
          <w:szCs w:val="20"/>
        </w:rPr>
        <w:t xml:space="preserve"> </w:t>
      </w:r>
      <w:r w:rsidRPr="00FE0392">
        <w:rPr>
          <w:rFonts w:eastAsia="Calibri" w:cs="Arial"/>
          <w:b/>
          <w:sz w:val="20"/>
          <w:szCs w:val="20"/>
          <w:lang w:eastAsia="de-DE"/>
        </w:rPr>
        <w:t>: Analyse des risques pour la dépose de pavé, démolition d’ouvrage d’assainissement existant enterrés et aériens; le remblaiement et la réfection de chaussées</w:t>
      </w:r>
      <w:bookmarkEnd w:id="1903"/>
      <w:bookmarkEnd w:id="1904"/>
      <w:bookmarkEnd w:id="1905"/>
      <w:bookmarkEnd w:id="1906"/>
    </w:p>
    <w:tbl>
      <w:tblPr>
        <w:tblStyle w:val="Grilledutableau2"/>
        <w:tblW w:w="9209" w:type="dxa"/>
        <w:jc w:val="center"/>
        <w:tblLayout w:type="fixed"/>
        <w:tblLook w:val="04A0" w:firstRow="1" w:lastRow="0" w:firstColumn="1" w:lastColumn="0" w:noHBand="0" w:noVBand="1"/>
      </w:tblPr>
      <w:tblGrid>
        <w:gridCol w:w="486"/>
        <w:gridCol w:w="2486"/>
        <w:gridCol w:w="3260"/>
        <w:gridCol w:w="1276"/>
        <w:gridCol w:w="851"/>
        <w:gridCol w:w="850"/>
      </w:tblGrid>
      <w:tr w:rsidR="006377B2" w:rsidRPr="00FE0392" w14:paraId="1DF44CFD" w14:textId="77777777" w:rsidTr="004D072C">
        <w:trPr>
          <w:jc w:val="center"/>
        </w:trPr>
        <w:tc>
          <w:tcPr>
            <w:tcW w:w="486" w:type="dxa"/>
            <w:vMerge w:val="restart"/>
            <w:shd w:val="clear" w:color="auto" w:fill="FFFFFF" w:themeFill="background1"/>
          </w:tcPr>
          <w:p w14:paraId="1C3FB5AD" w14:textId="77777777" w:rsidR="006377B2" w:rsidRPr="00FE0392" w:rsidRDefault="006377B2" w:rsidP="004D072C">
            <w:pPr>
              <w:jc w:val="center"/>
              <w:rPr>
                <w:rFonts w:cs="Arial"/>
                <w:b/>
              </w:rPr>
            </w:pPr>
            <w:r w:rsidRPr="00FE0392">
              <w:rPr>
                <w:rFonts w:cs="Arial"/>
                <w:b/>
              </w:rPr>
              <w:t>N°</w:t>
            </w:r>
          </w:p>
        </w:tc>
        <w:tc>
          <w:tcPr>
            <w:tcW w:w="2486" w:type="dxa"/>
            <w:vMerge w:val="restart"/>
            <w:shd w:val="clear" w:color="auto" w:fill="FFFFFF" w:themeFill="background1"/>
          </w:tcPr>
          <w:p w14:paraId="5329740E" w14:textId="77777777" w:rsidR="006377B2" w:rsidRPr="00FE0392" w:rsidRDefault="006377B2" w:rsidP="004D072C">
            <w:pPr>
              <w:jc w:val="center"/>
              <w:rPr>
                <w:rFonts w:cs="Arial"/>
                <w:b/>
              </w:rPr>
            </w:pPr>
            <w:r w:rsidRPr="00FE0392">
              <w:rPr>
                <w:rFonts w:cs="Arial"/>
                <w:b/>
              </w:rPr>
              <w:t xml:space="preserve">Principales situations de danger </w:t>
            </w:r>
          </w:p>
        </w:tc>
        <w:tc>
          <w:tcPr>
            <w:tcW w:w="3260" w:type="dxa"/>
            <w:vMerge w:val="restart"/>
            <w:shd w:val="clear" w:color="auto" w:fill="FFFFFF" w:themeFill="background1"/>
          </w:tcPr>
          <w:p w14:paraId="78561E7D" w14:textId="77777777" w:rsidR="006377B2" w:rsidRPr="00FE0392" w:rsidRDefault="006377B2" w:rsidP="004D072C">
            <w:pPr>
              <w:jc w:val="center"/>
              <w:rPr>
                <w:rFonts w:cs="Arial"/>
                <w:b/>
              </w:rPr>
            </w:pPr>
            <w:r w:rsidRPr="00FE0392">
              <w:rPr>
                <w:rFonts w:cs="Arial"/>
                <w:b/>
              </w:rPr>
              <w:t xml:space="preserve">Evènements non souhaitable (ENS)/Impact  </w:t>
            </w:r>
          </w:p>
        </w:tc>
        <w:tc>
          <w:tcPr>
            <w:tcW w:w="2977" w:type="dxa"/>
            <w:gridSpan w:val="3"/>
            <w:shd w:val="clear" w:color="auto" w:fill="FFFFFF" w:themeFill="background1"/>
          </w:tcPr>
          <w:p w14:paraId="1ADCA6B6" w14:textId="77777777" w:rsidR="006377B2" w:rsidRPr="00FE0392" w:rsidRDefault="006377B2" w:rsidP="004D072C">
            <w:pPr>
              <w:jc w:val="center"/>
              <w:rPr>
                <w:rFonts w:cs="Arial"/>
                <w:b/>
              </w:rPr>
            </w:pPr>
            <w:r w:rsidRPr="00FE0392">
              <w:rPr>
                <w:rFonts w:cs="Arial"/>
                <w:b/>
              </w:rPr>
              <w:t xml:space="preserve">Evaluation du risque </w:t>
            </w:r>
          </w:p>
        </w:tc>
      </w:tr>
      <w:tr w:rsidR="006377B2" w:rsidRPr="00FE0392" w14:paraId="717A9756" w14:textId="77777777" w:rsidTr="00825D3B">
        <w:trPr>
          <w:jc w:val="center"/>
        </w:trPr>
        <w:tc>
          <w:tcPr>
            <w:tcW w:w="486" w:type="dxa"/>
            <w:vMerge/>
            <w:shd w:val="clear" w:color="auto" w:fill="F4B083" w:themeFill="accent2" w:themeFillTint="99"/>
          </w:tcPr>
          <w:p w14:paraId="403A5A94" w14:textId="77777777" w:rsidR="006377B2" w:rsidRPr="00FE0392" w:rsidRDefault="006377B2" w:rsidP="004D072C">
            <w:pPr>
              <w:rPr>
                <w:rFonts w:cs="Arial"/>
              </w:rPr>
            </w:pPr>
          </w:p>
        </w:tc>
        <w:tc>
          <w:tcPr>
            <w:tcW w:w="2486" w:type="dxa"/>
            <w:vMerge/>
            <w:shd w:val="clear" w:color="auto" w:fill="F4B083" w:themeFill="accent2" w:themeFillTint="99"/>
          </w:tcPr>
          <w:p w14:paraId="19B1C359" w14:textId="77777777" w:rsidR="006377B2" w:rsidRPr="00FE0392" w:rsidRDefault="006377B2" w:rsidP="004D072C">
            <w:pPr>
              <w:rPr>
                <w:rFonts w:cs="Arial"/>
              </w:rPr>
            </w:pPr>
          </w:p>
        </w:tc>
        <w:tc>
          <w:tcPr>
            <w:tcW w:w="3260" w:type="dxa"/>
            <w:vMerge/>
            <w:shd w:val="clear" w:color="auto" w:fill="F4B083" w:themeFill="accent2" w:themeFillTint="99"/>
          </w:tcPr>
          <w:p w14:paraId="539FF02B" w14:textId="77777777" w:rsidR="006377B2" w:rsidRPr="00FE0392" w:rsidRDefault="006377B2" w:rsidP="004D072C">
            <w:pPr>
              <w:rPr>
                <w:rFonts w:cs="Arial"/>
              </w:rPr>
            </w:pPr>
          </w:p>
        </w:tc>
        <w:tc>
          <w:tcPr>
            <w:tcW w:w="1276" w:type="dxa"/>
            <w:shd w:val="clear" w:color="auto" w:fill="ED7D31" w:themeFill="accent2"/>
          </w:tcPr>
          <w:p w14:paraId="39CD7C5C" w14:textId="77777777" w:rsidR="006377B2" w:rsidRPr="00FE0392" w:rsidRDefault="006377B2" w:rsidP="004D072C">
            <w:pPr>
              <w:jc w:val="center"/>
              <w:rPr>
                <w:rFonts w:cs="Arial"/>
                <w:sz w:val="18"/>
                <w:szCs w:val="18"/>
              </w:rPr>
            </w:pPr>
            <w:r w:rsidRPr="00FE0392">
              <w:rPr>
                <w:rFonts w:cs="Arial"/>
                <w:sz w:val="18"/>
                <w:szCs w:val="18"/>
              </w:rPr>
              <w:t xml:space="preserve">Probabilité </w:t>
            </w:r>
          </w:p>
        </w:tc>
        <w:tc>
          <w:tcPr>
            <w:tcW w:w="851" w:type="dxa"/>
            <w:shd w:val="clear" w:color="auto" w:fill="ED7D31" w:themeFill="accent2"/>
          </w:tcPr>
          <w:p w14:paraId="1B28ADFD" w14:textId="77777777" w:rsidR="006377B2" w:rsidRPr="00FE0392" w:rsidRDefault="006377B2" w:rsidP="004D072C">
            <w:pPr>
              <w:jc w:val="center"/>
              <w:rPr>
                <w:rFonts w:cs="Arial"/>
                <w:sz w:val="18"/>
                <w:szCs w:val="18"/>
              </w:rPr>
            </w:pPr>
            <w:r w:rsidRPr="00FE0392">
              <w:rPr>
                <w:rFonts w:cs="Arial"/>
                <w:sz w:val="18"/>
                <w:szCs w:val="18"/>
              </w:rPr>
              <w:t xml:space="preserve">Gravité </w:t>
            </w:r>
          </w:p>
        </w:tc>
        <w:tc>
          <w:tcPr>
            <w:tcW w:w="850" w:type="dxa"/>
            <w:shd w:val="clear" w:color="auto" w:fill="ED7D31" w:themeFill="accent2"/>
          </w:tcPr>
          <w:p w14:paraId="02A79137" w14:textId="77777777" w:rsidR="006377B2" w:rsidRPr="00FE0392" w:rsidRDefault="006377B2" w:rsidP="004D072C">
            <w:pPr>
              <w:jc w:val="center"/>
              <w:rPr>
                <w:rFonts w:cs="Arial"/>
                <w:sz w:val="18"/>
                <w:szCs w:val="18"/>
              </w:rPr>
            </w:pPr>
            <w:r w:rsidRPr="00FE0392">
              <w:rPr>
                <w:rFonts w:cs="Arial"/>
                <w:sz w:val="18"/>
                <w:szCs w:val="18"/>
              </w:rPr>
              <w:t xml:space="preserve">Acceptabilité </w:t>
            </w:r>
          </w:p>
        </w:tc>
      </w:tr>
      <w:tr w:rsidR="006377B2" w:rsidRPr="00FE0392" w14:paraId="6F3658A9" w14:textId="77777777" w:rsidTr="004D072C">
        <w:trPr>
          <w:jc w:val="center"/>
        </w:trPr>
        <w:tc>
          <w:tcPr>
            <w:tcW w:w="486" w:type="dxa"/>
          </w:tcPr>
          <w:p w14:paraId="070CAC78" w14:textId="77777777" w:rsidR="006377B2" w:rsidRPr="00FE0392" w:rsidRDefault="006377B2" w:rsidP="004D072C">
            <w:pPr>
              <w:jc w:val="center"/>
              <w:rPr>
                <w:rFonts w:cs="Arial"/>
              </w:rPr>
            </w:pPr>
            <w:r w:rsidRPr="00FE0392">
              <w:rPr>
                <w:rFonts w:cs="Arial"/>
              </w:rPr>
              <w:t>1</w:t>
            </w:r>
          </w:p>
        </w:tc>
        <w:tc>
          <w:tcPr>
            <w:tcW w:w="2486" w:type="dxa"/>
          </w:tcPr>
          <w:p w14:paraId="0C412321" w14:textId="77777777" w:rsidR="006377B2" w:rsidRPr="00FE0392" w:rsidRDefault="006377B2" w:rsidP="004D072C">
            <w:pPr>
              <w:rPr>
                <w:rFonts w:cs="Arial"/>
              </w:rPr>
            </w:pPr>
            <w:r w:rsidRPr="00FE0392">
              <w:rPr>
                <w:rFonts w:cs="Arial"/>
              </w:rPr>
              <w:t xml:space="preserve">Déplacement ou utilisation mal contrôlé de véhicules et engins de chantier ou de leurs organes mobiles (pelle mécanique, chargeuse, camions, par ex..) </w:t>
            </w:r>
          </w:p>
        </w:tc>
        <w:tc>
          <w:tcPr>
            <w:tcW w:w="3260" w:type="dxa"/>
          </w:tcPr>
          <w:p w14:paraId="39ED70EC" w14:textId="77777777" w:rsidR="006377B2" w:rsidRPr="00FE0392" w:rsidRDefault="006377B2" w:rsidP="004D072C">
            <w:pPr>
              <w:rPr>
                <w:rFonts w:cs="Arial"/>
              </w:rPr>
            </w:pPr>
            <w:r w:rsidRPr="00FE0392">
              <w:rPr>
                <w:rFonts w:cs="Arial"/>
              </w:rPr>
              <w:t xml:space="preserve">Renversement, basculement, heurt d’un ouvrier ou de tiers pouvant occasionner la mort, des blessures, fractures, lésions pertes sensorielles temporaires ou permanentes </w:t>
            </w:r>
          </w:p>
        </w:tc>
        <w:tc>
          <w:tcPr>
            <w:tcW w:w="1276" w:type="dxa"/>
          </w:tcPr>
          <w:p w14:paraId="6511CF98" w14:textId="59427A87" w:rsidR="006377B2" w:rsidRPr="00FE0392" w:rsidRDefault="00644467" w:rsidP="004D072C">
            <w:pPr>
              <w:jc w:val="center"/>
              <w:rPr>
                <w:rFonts w:cs="Arial"/>
              </w:rPr>
            </w:pPr>
            <w:r w:rsidRPr="00FE0392">
              <w:rPr>
                <w:rFonts w:cs="Arial"/>
              </w:rPr>
              <w:t>P</w:t>
            </w:r>
            <w:r w:rsidR="006377B2" w:rsidRPr="00FE0392">
              <w:rPr>
                <w:rFonts w:cs="Arial"/>
              </w:rPr>
              <w:t>3</w:t>
            </w:r>
          </w:p>
        </w:tc>
        <w:tc>
          <w:tcPr>
            <w:tcW w:w="851" w:type="dxa"/>
          </w:tcPr>
          <w:p w14:paraId="7755ED75" w14:textId="2E48FCEA" w:rsidR="006377B2" w:rsidRPr="00FE0392" w:rsidRDefault="000362E8" w:rsidP="004D072C">
            <w:pPr>
              <w:jc w:val="center"/>
              <w:rPr>
                <w:rFonts w:cs="Arial"/>
              </w:rPr>
            </w:pPr>
            <w:r w:rsidRPr="00FE0392">
              <w:rPr>
                <w:rFonts w:cs="Arial"/>
              </w:rPr>
              <w:t>G</w:t>
            </w:r>
            <w:r w:rsidR="006377B2" w:rsidRPr="00FE0392">
              <w:rPr>
                <w:rFonts w:cs="Arial"/>
              </w:rPr>
              <w:t>3</w:t>
            </w:r>
          </w:p>
        </w:tc>
        <w:tc>
          <w:tcPr>
            <w:tcW w:w="850" w:type="dxa"/>
            <w:shd w:val="clear" w:color="auto" w:fill="FF0000"/>
          </w:tcPr>
          <w:p w14:paraId="36838948" w14:textId="77777777" w:rsidR="006377B2" w:rsidRPr="00FE0392" w:rsidRDefault="006377B2" w:rsidP="004D072C">
            <w:pPr>
              <w:jc w:val="center"/>
              <w:rPr>
                <w:rFonts w:cs="Arial"/>
              </w:rPr>
            </w:pPr>
          </w:p>
        </w:tc>
      </w:tr>
      <w:tr w:rsidR="006377B2" w:rsidRPr="00FE0392" w14:paraId="2EF43A17" w14:textId="77777777" w:rsidTr="004D072C">
        <w:trPr>
          <w:jc w:val="center"/>
        </w:trPr>
        <w:tc>
          <w:tcPr>
            <w:tcW w:w="486" w:type="dxa"/>
          </w:tcPr>
          <w:p w14:paraId="12F42C81" w14:textId="77777777" w:rsidR="006377B2" w:rsidRPr="00FE0392" w:rsidRDefault="006377B2" w:rsidP="004D072C">
            <w:pPr>
              <w:jc w:val="center"/>
              <w:rPr>
                <w:rFonts w:cs="Arial"/>
              </w:rPr>
            </w:pPr>
            <w:r w:rsidRPr="00FE0392">
              <w:rPr>
                <w:rFonts w:cs="Arial"/>
              </w:rPr>
              <w:t>2</w:t>
            </w:r>
          </w:p>
        </w:tc>
        <w:tc>
          <w:tcPr>
            <w:tcW w:w="2486" w:type="dxa"/>
          </w:tcPr>
          <w:p w14:paraId="3C5C13ED" w14:textId="77777777" w:rsidR="006377B2" w:rsidRPr="00FE0392" w:rsidRDefault="006377B2" w:rsidP="004D072C">
            <w:pPr>
              <w:rPr>
                <w:rFonts w:cs="Arial"/>
              </w:rPr>
            </w:pPr>
            <w:r w:rsidRPr="00FE0392">
              <w:rPr>
                <w:rFonts w:cs="Arial"/>
              </w:rPr>
              <w:t xml:space="preserve">Stockage, manutention, manipulation ou transport inadapté de matériels et matériaux (par ex : déblais ou remblais) </w:t>
            </w:r>
          </w:p>
        </w:tc>
        <w:tc>
          <w:tcPr>
            <w:tcW w:w="3260" w:type="dxa"/>
          </w:tcPr>
          <w:p w14:paraId="33753461" w14:textId="77777777" w:rsidR="006377B2" w:rsidRPr="00FE0392" w:rsidRDefault="006377B2" w:rsidP="004D072C">
            <w:pPr>
              <w:rPr>
                <w:rFonts w:cs="Arial"/>
              </w:rPr>
            </w:pPr>
            <w:r w:rsidRPr="00FE0392">
              <w:rPr>
                <w:rFonts w:cs="Arial"/>
              </w:rPr>
              <w:t xml:space="preserve">Matériel ou matériaux accidentellement déversés sur les ouvriers ou un tiers pouvant entrainer l’étouffement, des blessures, fractures, traumatismes </w:t>
            </w:r>
          </w:p>
        </w:tc>
        <w:tc>
          <w:tcPr>
            <w:tcW w:w="1276" w:type="dxa"/>
          </w:tcPr>
          <w:p w14:paraId="32673971" w14:textId="6663641C" w:rsidR="006377B2" w:rsidRPr="00FE0392" w:rsidRDefault="00644467" w:rsidP="004D072C">
            <w:pPr>
              <w:jc w:val="center"/>
              <w:rPr>
                <w:rFonts w:cs="Arial"/>
              </w:rPr>
            </w:pPr>
            <w:r w:rsidRPr="00FE0392">
              <w:rPr>
                <w:rFonts w:cs="Arial"/>
              </w:rPr>
              <w:t>P</w:t>
            </w:r>
            <w:r w:rsidR="006377B2" w:rsidRPr="00FE0392">
              <w:rPr>
                <w:rFonts w:cs="Arial"/>
              </w:rPr>
              <w:t>3</w:t>
            </w:r>
          </w:p>
        </w:tc>
        <w:tc>
          <w:tcPr>
            <w:tcW w:w="851" w:type="dxa"/>
          </w:tcPr>
          <w:p w14:paraId="3D13737A" w14:textId="416DD9CA" w:rsidR="006377B2" w:rsidRPr="00FE0392" w:rsidRDefault="000362E8" w:rsidP="004D072C">
            <w:pPr>
              <w:jc w:val="center"/>
              <w:rPr>
                <w:rFonts w:cs="Arial"/>
              </w:rPr>
            </w:pPr>
            <w:r w:rsidRPr="00FE0392">
              <w:rPr>
                <w:rFonts w:cs="Arial"/>
              </w:rPr>
              <w:t>G</w:t>
            </w:r>
            <w:r w:rsidR="006377B2" w:rsidRPr="00FE0392">
              <w:rPr>
                <w:rFonts w:cs="Arial"/>
              </w:rPr>
              <w:t>2</w:t>
            </w:r>
          </w:p>
        </w:tc>
        <w:tc>
          <w:tcPr>
            <w:tcW w:w="850" w:type="dxa"/>
            <w:shd w:val="clear" w:color="auto" w:fill="FFFF00"/>
          </w:tcPr>
          <w:p w14:paraId="2E41D77A" w14:textId="77777777" w:rsidR="006377B2" w:rsidRPr="00FE0392" w:rsidRDefault="006377B2" w:rsidP="004D072C">
            <w:pPr>
              <w:jc w:val="center"/>
              <w:rPr>
                <w:rFonts w:cs="Arial"/>
              </w:rPr>
            </w:pPr>
          </w:p>
        </w:tc>
      </w:tr>
      <w:tr w:rsidR="006377B2" w:rsidRPr="00FE0392" w14:paraId="32D626EC" w14:textId="77777777" w:rsidTr="004D072C">
        <w:trPr>
          <w:jc w:val="center"/>
        </w:trPr>
        <w:tc>
          <w:tcPr>
            <w:tcW w:w="486" w:type="dxa"/>
          </w:tcPr>
          <w:p w14:paraId="6A6544DE" w14:textId="77777777" w:rsidR="006377B2" w:rsidRPr="00FE0392" w:rsidRDefault="006377B2" w:rsidP="004D072C">
            <w:pPr>
              <w:jc w:val="center"/>
              <w:rPr>
                <w:rFonts w:cs="Arial"/>
              </w:rPr>
            </w:pPr>
            <w:r w:rsidRPr="00FE0392">
              <w:rPr>
                <w:rFonts w:cs="Arial"/>
              </w:rPr>
              <w:t>3</w:t>
            </w:r>
          </w:p>
        </w:tc>
        <w:tc>
          <w:tcPr>
            <w:tcW w:w="2486" w:type="dxa"/>
          </w:tcPr>
          <w:p w14:paraId="4A0FE18C" w14:textId="77777777" w:rsidR="006377B2" w:rsidRPr="00FE0392" w:rsidRDefault="006377B2" w:rsidP="004D072C">
            <w:pPr>
              <w:rPr>
                <w:rFonts w:cs="Arial"/>
              </w:rPr>
            </w:pPr>
            <w:r w:rsidRPr="00FE0392">
              <w:rPr>
                <w:rFonts w:cs="Arial"/>
              </w:rPr>
              <w:t xml:space="preserve">Instabilité des fouilles </w:t>
            </w:r>
          </w:p>
        </w:tc>
        <w:tc>
          <w:tcPr>
            <w:tcW w:w="3260" w:type="dxa"/>
          </w:tcPr>
          <w:p w14:paraId="5E4C9D16" w14:textId="77777777" w:rsidR="006377B2" w:rsidRPr="00FE0392" w:rsidRDefault="006377B2" w:rsidP="004D072C">
            <w:pPr>
              <w:rPr>
                <w:rFonts w:cs="Arial"/>
              </w:rPr>
            </w:pPr>
            <w:r w:rsidRPr="00FE0392">
              <w:rPr>
                <w:rFonts w:cs="Arial"/>
              </w:rPr>
              <w:t xml:space="preserve">Eboulements de fouilles pouvant entrainer l’étouffement, des blessures, fractures, traumatisme  </w:t>
            </w:r>
          </w:p>
        </w:tc>
        <w:tc>
          <w:tcPr>
            <w:tcW w:w="1276" w:type="dxa"/>
          </w:tcPr>
          <w:p w14:paraId="3C333E0B" w14:textId="0E046290" w:rsidR="006377B2" w:rsidRPr="00FE0392" w:rsidRDefault="00644467" w:rsidP="004D072C">
            <w:pPr>
              <w:jc w:val="center"/>
              <w:rPr>
                <w:rFonts w:cs="Arial"/>
              </w:rPr>
            </w:pPr>
            <w:r w:rsidRPr="00FE0392">
              <w:rPr>
                <w:rFonts w:cs="Arial"/>
              </w:rPr>
              <w:t>P</w:t>
            </w:r>
            <w:r w:rsidR="006377B2" w:rsidRPr="00FE0392">
              <w:rPr>
                <w:rFonts w:cs="Arial"/>
              </w:rPr>
              <w:t>3</w:t>
            </w:r>
          </w:p>
        </w:tc>
        <w:tc>
          <w:tcPr>
            <w:tcW w:w="851" w:type="dxa"/>
          </w:tcPr>
          <w:p w14:paraId="14DFF8CD" w14:textId="7A0F8BA9" w:rsidR="006377B2" w:rsidRPr="00FE0392" w:rsidRDefault="000362E8" w:rsidP="004D072C">
            <w:pPr>
              <w:jc w:val="center"/>
              <w:rPr>
                <w:rFonts w:cs="Arial"/>
              </w:rPr>
            </w:pPr>
            <w:r w:rsidRPr="00FE0392">
              <w:rPr>
                <w:rFonts w:cs="Arial"/>
              </w:rPr>
              <w:t>G</w:t>
            </w:r>
            <w:r w:rsidR="006377B2" w:rsidRPr="00FE0392">
              <w:rPr>
                <w:rFonts w:cs="Arial"/>
              </w:rPr>
              <w:t>3</w:t>
            </w:r>
          </w:p>
        </w:tc>
        <w:tc>
          <w:tcPr>
            <w:tcW w:w="850" w:type="dxa"/>
            <w:shd w:val="clear" w:color="auto" w:fill="FF0000"/>
          </w:tcPr>
          <w:p w14:paraId="6F588AEA" w14:textId="77777777" w:rsidR="006377B2" w:rsidRPr="00FE0392" w:rsidRDefault="006377B2" w:rsidP="004D072C">
            <w:pPr>
              <w:jc w:val="center"/>
              <w:rPr>
                <w:rFonts w:cs="Arial"/>
              </w:rPr>
            </w:pPr>
          </w:p>
        </w:tc>
      </w:tr>
      <w:tr w:rsidR="006377B2" w:rsidRPr="00FE0392" w14:paraId="03CB000A" w14:textId="77777777" w:rsidTr="004D072C">
        <w:trPr>
          <w:jc w:val="center"/>
        </w:trPr>
        <w:tc>
          <w:tcPr>
            <w:tcW w:w="486" w:type="dxa"/>
          </w:tcPr>
          <w:p w14:paraId="5CA00592" w14:textId="77777777" w:rsidR="006377B2" w:rsidRPr="00FE0392" w:rsidRDefault="006377B2" w:rsidP="004D072C">
            <w:pPr>
              <w:jc w:val="center"/>
              <w:rPr>
                <w:rFonts w:cs="Arial"/>
              </w:rPr>
            </w:pPr>
            <w:r w:rsidRPr="00FE0392">
              <w:rPr>
                <w:rFonts w:cs="Arial"/>
              </w:rPr>
              <w:t>4</w:t>
            </w:r>
          </w:p>
        </w:tc>
        <w:tc>
          <w:tcPr>
            <w:tcW w:w="2486" w:type="dxa"/>
          </w:tcPr>
          <w:p w14:paraId="0202AA14" w14:textId="77777777" w:rsidR="006377B2" w:rsidRPr="00FE0392" w:rsidRDefault="006377B2" w:rsidP="004D072C">
            <w:pPr>
              <w:rPr>
                <w:rFonts w:cs="Arial"/>
              </w:rPr>
            </w:pPr>
            <w:r w:rsidRPr="00FE0392">
              <w:rPr>
                <w:rFonts w:cs="Arial"/>
              </w:rPr>
              <w:t xml:space="preserve">Absence ou inefficacité des protections collectives et individuelles </w:t>
            </w:r>
          </w:p>
        </w:tc>
        <w:tc>
          <w:tcPr>
            <w:tcW w:w="3260" w:type="dxa"/>
          </w:tcPr>
          <w:p w14:paraId="3B43744B" w14:textId="77777777" w:rsidR="006377B2" w:rsidRPr="00FE0392" w:rsidRDefault="006377B2" w:rsidP="004D072C">
            <w:pPr>
              <w:rPr>
                <w:rFonts w:cs="Arial"/>
              </w:rPr>
            </w:pPr>
            <w:r w:rsidRPr="00FE0392">
              <w:rPr>
                <w:rFonts w:cs="Arial"/>
              </w:rPr>
              <w:t xml:space="preserve">Vulnérabilité des ouvriers vis-à-vis de blessures, fractures, traumatismes </w:t>
            </w:r>
          </w:p>
        </w:tc>
        <w:tc>
          <w:tcPr>
            <w:tcW w:w="1276" w:type="dxa"/>
          </w:tcPr>
          <w:p w14:paraId="25D12F7A" w14:textId="5945E05D" w:rsidR="006377B2" w:rsidRPr="00FE0392" w:rsidRDefault="00644467" w:rsidP="004D072C">
            <w:pPr>
              <w:jc w:val="center"/>
              <w:rPr>
                <w:rFonts w:cs="Arial"/>
              </w:rPr>
            </w:pPr>
            <w:r w:rsidRPr="00FE0392">
              <w:rPr>
                <w:rFonts w:cs="Arial"/>
              </w:rPr>
              <w:t>P</w:t>
            </w:r>
            <w:r w:rsidR="006377B2" w:rsidRPr="00FE0392">
              <w:rPr>
                <w:rFonts w:cs="Arial"/>
              </w:rPr>
              <w:t>3</w:t>
            </w:r>
          </w:p>
        </w:tc>
        <w:tc>
          <w:tcPr>
            <w:tcW w:w="851" w:type="dxa"/>
          </w:tcPr>
          <w:p w14:paraId="651717B6" w14:textId="79F6545E" w:rsidR="006377B2" w:rsidRPr="00FE0392" w:rsidRDefault="000362E8" w:rsidP="004D072C">
            <w:pPr>
              <w:jc w:val="center"/>
              <w:rPr>
                <w:rFonts w:cs="Arial"/>
              </w:rPr>
            </w:pPr>
            <w:r w:rsidRPr="00FE0392">
              <w:rPr>
                <w:rFonts w:cs="Arial"/>
              </w:rPr>
              <w:t>G</w:t>
            </w:r>
            <w:r w:rsidR="006377B2" w:rsidRPr="00FE0392">
              <w:rPr>
                <w:rFonts w:cs="Arial"/>
              </w:rPr>
              <w:t>3</w:t>
            </w:r>
          </w:p>
        </w:tc>
        <w:tc>
          <w:tcPr>
            <w:tcW w:w="850" w:type="dxa"/>
            <w:shd w:val="clear" w:color="auto" w:fill="FF0000"/>
          </w:tcPr>
          <w:p w14:paraId="41F58A64" w14:textId="77777777" w:rsidR="006377B2" w:rsidRPr="00FE0392" w:rsidRDefault="006377B2" w:rsidP="004D072C">
            <w:pPr>
              <w:jc w:val="center"/>
              <w:rPr>
                <w:rFonts w:cs="Arial"/>
              </w:rPr>
            </w:pPr>
          </w:p>
        </w:tc>
      </w:tr>
      <w:tr w:rsidR="006377B2" w:rsidRPr="00FE0392" w14:paraId="0E19BADD" w14:textId="77777777" w:rsidTr="004D072C">
        <w:trPr>
          <w:jc w:val="center"/>
        </w:trPr>
        <w:tc>
          <w:tcPr>
            <w:tcW w:w="486" w:type="dxa"/>
          </w:tcPr>
          <w:p w14:paraId="1DCD2DB7" w14:textId="77777777" w:rsidR="006377B2" w:rsidRPr="00FE0392" w:rsidRDefault="006377B2" w:rsidP="004D072C">
            <w:pPr>
              <w:jc w:val="center"/>
              <w:rPr>
                <w:rFonts w:cs="Arial"/>
              </w:rPr>
            </w:pPr>
            <w:r w:rsidRPr="00FE0392">
              <w:rPr>
                <w:rFonts w:cs="Arial"/>
              </w:rPr>
              <w:t>5</w:t>
            </w:r>
          </w:p>
        </w:tc>
        <w:tc>
          <w:tcPr>
            <w:tcW w:w="2486" w:type="dxa"/>
          </w:tcPr>
          <w:p w14:paraId="635F9427" w14:textId="77777777" w:rsidR="006377B2" w:rsidRPr="00FE0392" w:rsidRDefault="006377B2" w:rsidP="004D072C">
            <w:pPr>
              <w:rPr>
                <w:rFonts w:cs="Arial"/>
              </w:rPr>
            </w:pPr>
            <w:r w:rsidRPr="00FE0392">
              <w:rPr>
                <w:rFonts w:cs="Arial"/>
              </w:rPr>
              <w:t xml:space="preserve">Durée du travail excessive et accès à l’eau et l’hygiène inadapté </w:t>
            </w:r>
          </w:p>
        </w:tc>
        <w:tc>
          <w:tcPr>
            <w:tcW w:w="3260" w:type="dxa"/>
          </w:tcPr>
          <w:p w14:paraId="64C391BB" w14:textId="77777777" w:rsidR="006377B2" w:rsidRPr="00FE0392" w:rsidRDefault="006377B2" w:rsidP="004D072C">
            <w:pPr>
              <w:rPr>
                <w:rFonts w:cs="Arial"/>
              </w:rPr>
            </w:pPr>
            <w:r w:rsidRPr="00FE0392">
              <w:rPr>
                <w:rFonts w:cs="Arial"/>
              </w:rPr>
              <w:t xml:space="preserve">Exposition à la chaleur ou au soleil et fatigue excessive à l’origine d’insolation, d’déshydratation, désordres métaboliques, trouble de l’attention  </w:t>
            </w:r>
          </w:p>
        </w:tc>
        <w:tc>
          <w:tcPr>
            <w:tcW w:w="1276" w:type="dxa"/>
          </w:tcPr>
          <w:p w14:paraId="3DBA8C8C" w14:textId="68BD3682" w:rsidR="006377B2" w:rsidRPr="00FE0392" w:rsidRDefault="00644467" w:rsidP="004D072C">
            <w:pPr>
              <w:jc w:val="center"/>
              <w:rPr>
                <w:rFonts w:cs="Arial"/>
              </w:rPr>
            </w:pPr>
            <w:r w:rsidRPr="00FE0392">
              <w:rPr>
                <w:rFonts w:cs="Arial"/>
              </w:rPr>
              <w:t>P</w:t>
            </w:r>
            <w:r w:rsidR="006377B2" w:rsidRPr="00FE0392">
              <w:rPr>
                <w:rFonts w:cs="Arial"/>
              </w:rPr>
              <w:t>2</w:t>
            </w:r>
          </w:p>
        </w:tc>
        <w:tc>
          <w:tcPr>
            <w:tcW w:w="851" w:type="dxa"/>
          </w:tcPr>
          <w:p w14:paraId="38AEB9FE" w14:textId="742CE912" w:rsidR="006377B2" w:rsidRPr="00FE0392" w:rsidRDefault="000362E8" w:rsidP="004D072C">
            <w:pPr>
              <w:jc w:val="center"/>
              <w:rPr>
                <w:rFonts w:cs="Arial"/>
              </w:rPr>
            </w:pPr>
            <w:r w:rsidRPr="00FE0392">
              <w:rPr>
                <w:rFonts w:cs="Arial"/>
              </w:rPr>
              <w:t>G</w:t>
            </w:r>
            <w:r w:rsidR="006377B2" w:rsidRPr="00FE0392">
              <w:rPr>
                <w:rFonts w:cs="Arial"/>
              </w:rPr>
              <w:t>2</w:t>
            </w:r>
          </w:p>
        </w:tc>
        <w:tc>
          <w:tcPr>
            <w:tcW w:w="850" w:type="dxa"/>
            <w:shd w:val="clear" w:color="auto" w:fill="FFFF00"/>
          </w:tcPr>
          <w:p w14:paraId="222204AA" w14:textId="77777777" w:rsidR="006377B2" w:rsidRPr="00FE0392" w:rsidRDefault="006377B2" w:rsidP="004D072C">
            <w:pPr>
              <w:jc w:val="center"/>
              <w:rPr>
                <w:rFonts w:cs="Arial"/>
              </w:rPr>
            </w:pPr>
          </w:p>
        </w:tc>
      </w:tr>
      <w:tr w:rsidR="006377B2" w:rsidRPr="00FE0392" w14:paraId="6BBCEF07" w14:textId="77777777" w:rsidTr="004D072C">
        <w:trPr>
          <w:jc w:val="center"/>
        </w:trPr>
        <w:tc>
          <w:tcPr>
            <w:tcW w:w="486" w:type="dxa"/>
          </w:tcPr>
          <w:p w14:paraId="0C22603E" w14:textId="77777777" w:rsidR="006377B2" w:rsidRPr="00FE0392" w:rsidRDefault="006377B2" w:rsidP="004D072C">
            <w:pPr>
              <w:jc w:val="center"/>
              <w:rPr>
                <w:rFonts w:cs="Arial"/>
              </w:rPr>
            </w:pPr>
            <w:r w:rsidRPr="00FE0392">
              <w:rPr>
                <w:rFonts w:cs="Arial"/>
              </w:rPr>
              <w:t>6</w:t>
            </w:r>
          </w:p>
        </w:tc>
        <w:tc>
          <w:tcPr>
            <w:tcW w:w="2486" w:type="dxa"/>
          </w:tcPr>
          <w:p w14:paraId="1DD2E798" w14:textId="77777777" w:rsidR="006377B2" w:rsidRPr="00FE0392" w:rsidRDefault="006377B2" w:rsidP="004D072C">
            <w:pPr>
              <w:rPr>
                <w:rFonts w:cs="Arial"/>
              </w:rPr>
            </w:pPr>
            <w:r w:rsidRPr="00FE0392">
              <w:rPr>
                <w:rFonts w:cs="Arial"/>
              </w:rPr>
              <w:t>Manutention manuelle de pavé et levage et de matériau et de matériel</w:t>
            </w:r>
          </w:p>
        </w:tc>
        <w:tc>
          <w:tcPr>
            <w:tcW w:w="3260" w:type="dxa"/>
          </w:tcPr>
          <w:p w14:paraId="3F0B671E" w14:textId="77777777" w:rsidR="006377B2" w:rsidRPr="00FE0392" w:rsidRDefault="006377B2" w:rsidP="004D072C">
            <w:pPr>
              <w:rPr>
                <w:rFonts w:cs="Arial"/>
              </w:rPr>
            </w:pPr>
            <w:r w:rsidRPr="00FE0392">
              <w:rPr>
                <w:rFonts w:cs="Arial"/>
              </w:rPr>
              <w:t>Traumatismes  lombaires, projections, blessures, lésions, accidents, etc.</w:t>
            </w:r>
          </w:p>
        </w:tc>
        <w:tc>
          <w:tcPr>
            <w:tcW w:w="1276" w:type="dxa"/>
          </w:tcPr>
          <w:p w14:paraId="337FCCE1" w14:textId="3DE11A8E" w:rsidR="006377B2" w:rsidRPr="00FE0392" w:rsidRDefault="00644467" w:rsidP="004D072C">
            <w:pPr>
              <w:jc w:val="center"/>
              <w:rPr>
                <w:rFonts w:cs="Arial"/>
              </w:rPr>
            </w:pPr>
            <w:r w:rsidRPr="00FE0392">
              <w:rPr>
                <w:rFonts w:cs="Arial"/>
              </w:rPr>
              <w:t>P</w:t>
            </w:r>
            <w:r w:rsidR="006377B2" w:rsidRPr="00FE0392">
              <w:rPr>
                <w:rFonts w:cs="Arial"/>
              </w:rPr>
              <w:t>2</w:t>
            </w:r>
          </w:p>
        </w:tc>
        <w:tc>
          <w:tcPr>
            <w:tcW w:w="851" w:type="dxa"/>
          </w:tcPr>
          <w:p w14:paraId="48E3AB8E" w14:textId="1B0D9C2B" w:rsidR="006377B2" w:rsidRPr="00FE0392" w:rsidRDefault="000362E8" w:rsidP="004D072C">
            <w:pPr>
              <w:jc w:val="center"/>
              <w:rPr>
                <w:rFonts w:cs="Arial"/>
              </w:rPr>
            </w:pPr>
            <w:r w:rsidRPr="00FE0392">
              <w:rPr>
                <w:rFonts w:cs="Arial"/>
              </w:rPr>
              <w:t>G</w:t>
            </w:r>
            <w:r w:rsidR="006377B2" w:rsidRPr="00FE0392">
              <w:rPr>
                <w:rFonts w:cs="Arial"/>
              </w:rPr>
              <w:t>3</w:t>
            </w:r>
          </w:p>
        </w:tc>
        <w:tc>
          <w:tcPr>
            <w:tcW w:w="850" w:type="dxa"/>
            <w:shd w:val="clear" w:color="auto" w:fill="FFFF00"/>
          </w:tcPr>
          <w:p w14:paraId="61393BED" w14:textId="77777777" w:rsidR="006377B2" w:rsidRPr="00FE0392" w:rsidRDefault="006377B2" w:rsidP="004D072C">
            <w:pPr>
              <w:jc w:val="center"/>
              <w:rPr>
                <w:rFonts w:cs="Arial"/>
              </w:rPr>
            </w:pPr>
          </w:p>
        </w:tc>
      </w:tr>
      <w:tr w:rsidR="006377B2" w:rsidRPr="00FE0392" w14:paraId="7B3411E6" w14:textId="77777777" w:rsidTr="004D072C">
        <w:trPr>
          <w:jc w:val="center"/>
        </w:trPr>
        <w:tc>
          <w:tcPr>
            <w:tcW w:w="486" w:type="dxa"/>
          </w:tcPr>
          <w:p w14:paraId="4A2ACA04" w14:textId="77777777" w:rsidR="006377B2" w:rsidRPr="00FE0392" w:rsidRDefault="006377B2" w:rsidP="004D072C">
            <w:pPr>
              <w:jc w:val="center"/>
              <w:rPr>
                <w:rFonts w:cs="Arial"/>
              </w:rPr>
            </w:pPr>
            <w:r w:rsidRPr="00FE0392">
              <w:rPr>
                <w:rFonts w:cs="Arial"/>
              </w:rPr>
              <w:lastRenderedPageBreak/>
              <w:t>7</w:t>
            </w:r>
          </w:p>
        </w:tc>
        <w:tc>
          <w:tcPr>
            <w:tcW w:w="2486" w:type="dxa"/>
          </w:tcPr>
          <w:p w14:paraId="6694D9A3" w14:textId="77777777" w:rsidR="006377B2" w:rsidRPr="00FE0392" w:rsidRDefault="006377B2" w:rsidP="004D072C">
            <w:pPr>
              <w:rPr>
                <w:rFonts w:cs="Arial"/>
              </w:rPr>
            </w:pPr>
            <w:r w:rsidRPr="00FE0392">
              <w:rPr>
                <w:rFonts w:cs="Arial"/>
              </w:rPr>
              <w:t>Canalisations ou câbles électriques enterrés identifiés ou non (mauvais fourreautage, traversée de canalisations, etc.)</w:t>
            </w:r>
          </w:p>
        </w:tc>
        <w:tc>
          <w:tcPr>
            <w:tcW w:w="3260" w:type="dxa"/>
          </w:tcPr>
          <w:p w14:paraId="776E286A" w14:textId="77777777" w:rsidR="006377B2" w:rsidRPr="00FE0392" w:rsidRDefault="006377B2" w:rsidP="004D072C">
            <w:pPr>
              <w:rPr>
                <w:rFonts w:cs="Arial"/>
              </w:rPr>
            </w:pPr>
            <w:r w:rsidRPr="00FE0392">
              <w:rPr>
                <w:rFonts w:cs="Arial"/>
              </w:rPr>
              <w:t xml:space="preserve">Rupture de canalisations ou de câbles pouvant entrainer une électrisation, projections, des blessures ou des lésions </w:t>
            </w:r>
          </w:p>
        </w:tc>
        <w:tc>
          <w:tcPr>
            <w:tcW w:w="1276" w:type="dxa"/>
          </w:tcPr>
          <w:p w14:paraId="5811616B" w14:textId="7FC480B0" w:rsidR="006377B2" w:rsidRPr="00FE0392" w:rsidRDefault="00644467" w:rsidP="004D072C">
            <w:pPr>
              <w:jc w:val="center"/>
              <w:rPr>
                <w:rFonts w:cs="Arial"/>
              </w:rPr>
            </w:pPr>
            <w:r w:rsidRPr="00FE0392">
              <w:rPr>
                <w:rFonts w:cs="Arial"/>
              </w:rPr>
              <w:t>P</w:t>
            </w:r>
            <w:r w:rsidR="006377B2" w:rsidRPr="00FE0392">
              <w:rPr>
                <w:rFonts w:cs="Arial"/>
              </w:rPr>
              <w:t>3</w:t>
            </w:r>
          </w:p>
        </w:tc>
        <w:tc>
          <w:tcPr>
            <w:tcW w:w="851" w:type="dxa"/>
          </w:tcPr>
          <w:p w14:paraId="2DD329E7" w14:textId="49B760E9" w:rsidR="006377B2" w:rsidRPr="00FE0392" w:rsidRDefault="000362E8" w:rsidP="004D072C">
            <w:pPr>
              <w:jc w:val="center"/>
              <w:rPr>
                <w:rFonts w:cs="Arial"/>
              </w:rPr>
            </w:pPr>
            <w:r w:rsidRPr="00FE0392">
              <w:rPr>
                <w:rFonts w:cs="Arial"/>
              </w:rPr>
              <w:t>G</w:t>
            </w:r>
            <w:r w:rsidR="006377B2" w:rsidRPr="00FE0392">
              <w:rPr>
                <w:rFonts w:cs="Arial"/>
              </w:rPr>
              <w:t>3</w:t>
            </w:r>
          </w:p>
        </w:tc>
        <w:tc>
          <w:tcPr>
            <w:tcW w:w="850" w:type="dxa"/>
            <w:shd w:val="clear" w:color="auto" w:fill="FF0000"/>
          </w:tcPr>
          <w:p w14:paraId="18FB4934" w14:textId="77777777" w:rsidR="006377B2" w:rsidRPr="00FE0392" w:rsidRDefault="006377B2" w:rsidP="004D072C">
            <w:pPr>
              <w:jc w:val="center"/>
              <w:rPr>
                <w:rFonts w:cs="Arial"/>
                <w:color w:val="FF0000"/>
              </w:rPr>
            </w:pPr>
          </w:p>
        </w:tc>
      </w:tr>
      <w:tr w:rsidR="006377B2" w:rsidRPr="00FE0392" w14:paraId="211F8133" w14:textId="77777777" w:rsidTr="004D072C">
        <w:trPr>
          <w:jc w:val="center"/>
        </w:trPr>
        <w:tc>
          <w:tcPr>
            <w:tcW w:w="486" w:type="dxa"/>
          </w:tcPr>
          <w:p w14:paraId="179FA5BC" w14:textId="77777777" w:rsidR="006377B2" w:rsidRPr="00FE0392" w:rsidRDefault="006377B2" w:rsidP="004D072C">
            <w:pPr>
              <w:jc w:val="center"/>
              <w:rPr>
                <w:rFonts w:cs="Arial"/>
              </w:rPr>
            </w:pPr>
            <w:r w:rsidRPr="00FE0392">
              <w:rPr>
                <w:rFonts w:cs="Arial"/>
              </w:rPr>
              <w:t>8</w:t>
            </w:r>
          </w:p>
        </w:tc>
        <w:tc>
          <w:tcPr>
            <w:tcW w:w="2486" w:type="dxa"/>
          </w:tcPr>
          <w:p w14:paraId="62A5D677" w14:textId="77777777" w:rsidR="006377B2" w:rsidRPr="00FE0392" w:rsidRDefault="006377B2" w:rsidP="004D072C">
            <w:pPr>
              <w:rPr>
                <w:rFonts w:cs="Arial"/>
              </w:rPr>
            </w:pPr>
            <w:r w:rsidRPr="00FE0392">
              <w:rPr>
                <w:rFonts w:cs="Arial"/>
              </w:rPr>
              <w:t xml:space="preserve">Manutention et pelletage manuels, gestes répétitifs ou utilisation excessive de machines vibrantes </w:t>
            </w:r>
          </w:p>
        </w:tc>
        <w:tc>
          <w:tcPr>
            <w:tcW w:w="3260" w:type="dxa"/>
          </w:tcPr>
          <w:p w14:paraId="0F2183C7" w14:textId="77777777" w:rsidR="006377B2" w:rsidRPr="00FE0392" w:rsidRDefault="006377B2" w:rsidP="004D072C">
            <w:pPr>
              <w:rPr>
                <w:rFonts w:cs="Arial"/>
              </w:rPr>
            </w:pPr>
            <w:r w:rsidRPr="00FE0392">
              <w:rPr>
                <w:rFonts w:cs="Arial"/>
              </w:rPr>
              <w:t xml:space="preserve">Apparition de troubles musculo-squelettiques  </w:t>
            </w:r>
          </w:p>
        </w:tc>
        <w:tc>
          <w:tcPr>
            <w:tcW w:w="1276" w:type="dxa"/>
          </w:tcPr>
          <w:p w14:paraId="13C91607" w14:textId="3089EE9A" w:rsidR="006377B2" w:rsidRPr="00FE0392" w:rsidRDefault="00644467" w:rsidP="004D072C">
            <w:pPr>
              <w:jc w:val="center"/>
              <w:rPr>
                <w:rFonts w:cs="Arial"/>
              </w:rPr>
            </w:pPr>
            <w:r w:rsidRPr="00FE0392">
              <w:rPr>
                <w:rFonts w:cs="Arial"/>
              </w:rPr>
              <w:t>P</w:t>
            </w:r>
            <w:r w:rsidR="006377B2" w:rsidRPr="00FE0392">
              <w:rPr>
                <w:rFonts w:cs="Arial"/>
              </w:rPr>
              <w:t>3</w:t>
            </w:r>
          </w:p>
        </w:tc>
        <w:tc>
          <w:tcPr>
            <w:tcW w:w="851" w:type="dxa"/>
          </w:tcPr>
          <w:p w14:paraId="245ECEE1" w14:textId="264BEC5D" w:rsidR="006377B2" w:rsidRPr="00FE0392" w:rsidRDefault="000362E8" w:rsidP="004D072C">
            <w:pPr>
              <w:jc w:val="center"/>
              <w:rPr>
                <w:rFonts w:cs="Arial"/>
              </w:rPr>
            </w:pPr>
            <w:r w:rsidRPr="00FE0392">
              <w:rPr>
                <w:rFonts w:cs="Arial"/>
              </w:rPr>
              <w:t>G</w:t>
            </w:r>
            <w:r w:rsidR="006377B2" w:rsidRPr="00FE0392">
              <w:rPr>
                <w:rFonts w:cs="Arial"/>
              </w:rPr>
              <w:t>2</w:t>
            </w:r>
          </w:p>
        </w:tc>
        <w:tc>
          <w:tcPr>
            <w:tcW w:w="850" w:type="dxa"/>
            <w:shd w:val="clear" w:color="auto" w:fill="FFFF00"/>
          </w:tcPr>
          <w:p w14:paraId="64335A63" w14:textId="77777777" w:rsidR="006377B2" w:rsidRPr="00FE0392" w:rsidRDefault="006377B2" w:rsidP="004D072C">
            <w:pPr>
              <w:jc w:val="center"/>
              <w:rPr>
                <w:rFonts w:cs="Arial"/>
              </w:rPr>
            </w:pPr>
          </w:p>
        </w:tc>
      </w:tr>
      <w:tr w:rsidR="006377B2" w:rsidRPr="00FE0392" w14:paraId="03A61C4B" w14:textId="77777777" w:rsidTr="004D072C">
        <w:trPr>
          <w:jc w:val="center"/>
        </w:trPr>
        <w:tc>
          <w:tcPr>
            <w:tcW w:w="486" w:type="dxa"/>
          </w:tcPr>
          <w:p w14:paraId="50AC5752" w14:textId="77777777" w:rsidR="006377B2" w:rsidRPr="00FE0392" w:rsidRDefault="006377B2" w:rsidP="004D072C">
            <w:pPr>
              <w:jc w:val="center"/>
              <w:rPr>
                <w:rFonts w:cs="Arial"/>
              </w:rPr>
            </w:pPr>
            <w:r w:rsidRPr="00FE0392">
              <w:rPr>
                <w:rFonts w:cs="Arial"/>
              </w:rPr>
              <w:t>9</w:t>
            </w:r>
          </w:p>
        </w:tc>
        <w:tc>
          <w:tcPr>
            <w:tcW w:w="2486" w:type="dxa"/>
          </w:tcPr>
          <w:p w14:paraId="7E9EBDCD" w14:textId="77777777" w:rsidR="006377B2" w:rsidRPr="00FE0392" w:rsidRDefault="006377B2" w:rsidP="004D072C">
            <w:pPr>
              <w:rPr>
                <w:rFonts w:cs="Arial"/>
              </w:rPr>
            </w:pPr>
            <w:r w:rsidRPr="00FE0392">
              <w:rPr>
                <w:rFonts w:cs="Arial"/>
              </w:rPr>
              <w:t xml:space="preserve">Conduite inappropriée des véhicules engins de chantier </w:t>
            </w:r>
          </w:p>
        </w:tc>
        <w:tc>
          <w:tcPr>
            <w:tcW w:w="3260" w:type="dxa"/>
          </w:tcPr>
          <w:p w14:paraId="2AE45996" w14:textId="77777777" w:rsidR="006377B2" w:rsidRPr="00FE0392" w:rsidRDefault="006377B2" w:rsidP="004D072C">
            <w:pPr>
              <w:rPr>
                <w:rFonts w:cs="Arial"/>
              </w:rPr>
            </w:pPr>
            <w:r w:rsidRPr="00FE0392">
              <w:rPr>
                <w:rFonts w:cs="Arial"/>
              </w:rPr>
              <w:t xml:space="preserve">Exposition des chauffeurs, passagers et tiers à des blessures, fractures, traumatismes et le cas échéant dégradation ou destruction de biens </w:t>
            </w:r>
          </w:p>
        </w:tc>
        <w:tc>
          <w:tcPr>
            <w:tcW w:w="1276" w:type="dxa"/>
          </w:tcPr>
          <w:p w14:paraId="154D8991" w14:textId="36935DCA" w:rsidR="006377B2" w:rsidRPr="00FE0392" w:rsidRDefault="00644467" w:rsidP="004D072C">
            <w:pPr>
              <w:jc w:val="center"/>
              <w:rPr>
                <w:rFonts w:cs="Arial"/>
              </w:rPr>
            </w:pPr>
            <w:r w:rsidRPr="00FE0392">
              <w:rPr>
                <w:rFonts w:cs="Arial"/>
              </w:rPr>
              <w:t>P</w:t>
            </w:r>
            <w:r w:rsidR="006377B2" w:rsidRPr="00FE0392">
              <w:rPr>
                <w:rFonts w:cs="Arial"/>
              </w:rPr>
              <w:t>2</w:t>
            </w:r>
          </w:p>
        </w:tc>
        <w:tc>
          <w:tcPr>
            <w:tcW w:w="851" w:type="dxa"/>
          </w:tcPr>
          <w:p w14:paraId="5AA32A62" w14:textId="1AB4D494" w:rsidR="006377B2" w:rsidRPr="00FE0392" w:rsidRDefault="000362E8" w:rsidP="004D072C">
            <w:pPr>
              <w:jc w:val="center"/>
              <w:rPr>
                <w:rFonts w:cs="Arial"/>
              </w:rPr>
            </w:pPr>
            <w:r w:rsidRPr="00FE0392">
              <w:rPr>
                <w:rFonts w:cs="Arial"/>
              </w:rPr>
              <w:t>G</w:t>
            </w:r>
            <w:r w:rsidR="006377B2" w:rsidRPr="00FE0392">
              <w:rPr>
                <w:rFonts w:cs="Arial"/>
              </w:rPr>
              <w:t>3</w:t>
            </w:r>
          </w:p>
        </w:tc>
        <w:tc>
          <w:tcPr>
            <w:tcW w:w="850" w:type="dxa"/>
            <w:shd w:val="clear" w:color="auto" w:fill="FFFF00"/>
          </w:tcPr>
          <w:p w14:paraId="409DDFF9" w14:textId="77777777" w:rsidR="006377B2" w:rsidRPr="00FE0392" w:rsidRDefault="006377B2" w:rsidP="004D072C">
            <w:pPr>
              <w:jc w:val="center"/>
              <w:rPr>
                <w:rFonts w:cs="Arial"/>
              </w:rPr>
            </w:pPr>
          </w:p>
        </w:tc>
      </w:tr>
      <w:tr w:rsidR="006377B2" w:rsidRPr="00FE0392" w14:paraId="31A60319" w14:textId="77777777" w:rsidTr="004D072C">
        <w:trPr>
          <w:jc w:val="center"/>
        </w:trPr>
        <w:tc>
          <w:tcPr>
            <w:tcW w:w="486" w:type="dxa"/>
          </w:tcPr>
          <w:p w14:paraId="16980BA4" w14:textId="77777777" w:rsidR="006377B2" w:rsidRPr="00FE0392" w:rsidRDefault="006377B2" w:rsidP="004D072C">
            <w:pPr>
              <w:jc w:val="center"/>
              <w:rPr>
                <w:rFonts w:cs="Arial"/>
              </w:rPr>
            </w:pPr>
            <w:r w:rsidRPr="00FE0392">
              <w:rPr>
                <w:rFonts w:cs="Arial"/>
              </w:rPr>
              <w:t>10</w:t>
            </w:r>
          </w:p>
        </w:tc>
        <w:tc>
          <w:tcPr>
            <w:tcW w:w="2486" w:type="dxa"/>
          </w:tcPr>
          <w:p w14:paraId="6203545D" w14:textId="77777777" w:rsidR="006377B2" w:rsidRPr="00FE0392" w:rsidRDefault="006377B2" w:rsidP="004D072C">
            <w:pPr>
              <w:rPr>
                <w:rFonts w:cs="Arial"/>
              </w:rPr>
            </w:pPr>
            <w:r w:rsidRPr="00FE0392">
              <w:rPr>
                <w:rFonts w:cs="Arial"/>
              </w:rPr>
              <w:t xml:space="preserve">Installations de chantier au sol, accès aux planchers de travail inadaptés </w:t>
            </w:r>
          </w:p>
        </w:tc>
        <w:tc>
          <w:tcPr>
            <w:tcW w:w="3260" w:type="dxa"/>
          </w:tcPr>
          <w:p w14:paraId="34C8600F" w14:textId="77777777" w:rsidR="006377B2" w:rsidRPr="00FE0392" w:rsidRDefault="006377B2" w:rsidP="004D072C">
            <w:pPr>
              <w:rPr>
                <w:rFonts w:cs="Arial"/>
              </w:rPr>
            </w:pPr>
            <w:r w:rsidRPr="00FE0392">
              <w:rPr>
                <w:rFonts w:cs="Arial"/>
              </w:rPr>
              <w:t xml:space="preserve">Vulnérabilité des ouvriers vis-à-vis de blessures, fractures, traumatismes par chute de plain-pied </w:t>
            </w:r>
          </w:p>
        </w:tc>
        <w:tc>
          <w:tcPr>
            <w:tcW w:w="1276" w:type="dxa"/>
          </w:tcPr>
          <w:p w14:paraId="0619E4FD" w14:textId="4E81F209" w:rsidR="006377B2" w:rsidRPr="00FE0392" w:rsidRDefault="00644467" w:rsidP="004D072C">
            <w:pPr>
              <w:jc w:val="center"/>
              <w:rPr>
                <w:rFonts w:cs="Arial"/>
              </w:rPr>
            </w:pPr>
            <w:r w:rsidRPr="00FE0392">
              <w:rPr>
                <w:rFonts w:cs="Arial"/>
              </w:rPr>
              <w:t>P</w:t>
            </w:r>
            <w:r w:rsidR="006377B2" w:rsidRPr="00FE0392">
              <w:rPr>
                <w:rFonts w:cs="Arial"/>
              </w:rPr>
              <w:t>2</w:t>
            </w:r>
          </w:p>
        </w:tc>
        <w:tc>
          <w:tcPr>
            <w:tcW w:w="851" w:type="dxa"/>
          </w:tcPr>
          <w:p w14:paraId="2A72609B" w14:textId="07DF405D" w:rsidR="006377B2" w:rsidRPr="00FE0392" w:rsidRDefault="000362E8" w:rsidP="004D072C">
            <w:pPr>
              <w:jc w:val="center"/>
              <w:rPr>
                <w:rFonts w:cs="Arial"/>
              </w:rPr>
            </w:pPr>
            <w:r w:rsidRPr="00FE0392">
              <w:rPr>
                <w:rFonts w:cs="Arial"/>
              </w:rPr>
              <w:t>G</w:t>
            </w:r>
            <w:r w:rsidR="006377B2" w:rsidRPr="00FE0392">
              <w:rPr>
                <w:rFonts w:cs="Arial"/>
              </w:rPr>
              <w:t>3</w:t>
            </w:r>
          </w:p>
        </w:tc>
        <w:tc>
          <w:tcPr>
            <w:tcW w:w="850" w:type="dxa"/>
            <w:shd w:val="clear" w:color="auto" w:fill="FFFF00"/>
          </w:tcPr>
          <w:p w14:paraId="00F0D19C" w14:textId="77777777" w:rsidR="006377B2" w:rsidRPr="00FE0392" w:rsidRDefault="006377B2" w:rsidP="004D072C">
            <w:pPr>
              <w:jc w:val="center"/>
              <w:rPr>
                <w:rFonts w:cs="Arial"/>
              </w:rPr>
            </w:pPr>
          </w:p>
        </w:tc>
      </w:tr>
      <w:tr w:rsidR="006377B2" w:rsidRPr="00FE0392" w14:paraId="5C22196C" w14:textId="77777777" w:rsidTr="004D072C">
        <w:trPr>
          <w:jc w:val="center"/>
        </w:trPr>
        <w:tc>
          <w:tcPr>
            <w:tcW w:w="486" w:type="dxa"/>
          </w:tcPr>
          <w:p w14:paraId="48D19D1D" w14:textId="77777777" w:rsidR="006377B2" w:rsidRPr="00FE0392" w:rsidRDefault="006377B2" w:rsidP="004D072C">
            <w:pPr>
              <w:jc w:val="center"/>
              <w:rPr>
                <w:rFonts w:cs="Arial"/>
              </w:rPr>
            </w:pPr>
            <w:r w:rsidRPr="00FE0392">
              <w:rPr>
                <w:rFonts w:cs="Arial"/>
              </w:rPr>
              <w:t>11</w:t>
            </w:r>
          </w:p>
        </w:tc>
        <w:tc>
          <w:tcPr>
            <w:tcW w:w="2486" w:type="dxa"/>
          </w:tcPr>
          <w:p w14:paraId="2C854E5F" w14:textId="77777777" w:rsidR="006377B2" w:rsidRPr="00FE0392" w:rsidRDefault="006377B2" w:rsidP="004D072C">
            <w:pPr>
              <w:rPr>
                <w:rFonts w:cs="Arial"/>
              </w:rPr>
            </w:pPr>
            <w:r w:rsidRPr="00FE0392">
              <w:rPr>
                <w:rFonts w:cs="Arial"/>
              </w:rPr>
              <w:t xml:space="preserve">Installation d’engins sous des lignes électriques aérienne sous tension </w:t>
            </w:r>
          </w:p>
        </w:tc>
        <w:tc>
          <w:tcPr>
            <w:tcW w:w="3260" w:type="dxa"/>
          </w:tcPr>
          <w:p w14:paraId="111C52CE" w14:textId="77777777" w:rsidR="006377B2" w:rsidRPr="00FE0392" w:rsidRDefault="006377B2" w:rsidP="004D072C">
            <w:pPr>
              <w:rPr>
                <w:rFonts w:cs="Arial"/>
              </w:rPr>
            </w:pPr>
            <w:r w:rsidRPr="00FE0392">
              <w:rPr>
                <w:rFonts w:cs="Arial"/>
              </w:rPr>
              <w:t xml:space="preserve">Contact accidentel pouvant provoquer une électrisation à l’origine de troubles neurologiques et coupure d’électricité dans le secteur </w:t>
            </w:r>
          </w:p>
        </w:tc>
        <w:tc>
          <w:tcPr>
            <w:tcW w:w="1276" w:type="dxa"/>
          </w:tcPr>
          <w:p w14:paraId="06A15679" w14:textId="6A2F336F" w:rsidR="006377B2" w:rsidRPr="00FE0392" w:rsidRDefault="00644467" w:rsidP="004D072C">
            <w:pPr>
              <w:jc w:val="center"/>
              <w:rPr>
                <w:rFonts w:cs="Arial"/>
              </w:rPr>
            </w:pPr>
            <w:r w:rsidRPr="00FE0392">
              <w:rPr>
                <w:rFonts w:cs="Arial"/>
              </w:rPr>
              <w:t>P</w:t>
            </w:r>
            <w:r w:rsidR="006377B2" w:rsidRPr="00FE0392">
              <w:rPr>
                <w:rFonts w:cs="Arial"/>
              </w:rPr>
              <w:t>1</w:t>
            </w:r>
          </w:p>
        </w:tc>
        <w:tc>
          <w:tcPr>
            <w:tcW w:w="851" w:type="dxa"/>
          </w:tcPr>
          <w:p w14:paraId="767F04D2" w14:textId="6B571C22" w:rsidR="006377B2" w:rsidRPr="00FE0392" w:rsidRDefault="000362E8" w:rsidP="004D072C">
            <w:pPr>
              <w:jc w:val="center"/>
              <w:rPr>
                <w:rFonts w:cs="Arial"/>
              </w:rPr>
            </w:pPr>
            <w:r w:rsidRPr="00FE0392">
              <w:rPr>
                <w:rFonts w:cs="Arial"/>
              </w:rPr>
              <w:t>G</w:t>
            </w:r>
            <w:r w:rsidR="006377B2" w:rsidRPr="00FE0392">
              <w:rPr>
                <w:rFonts w:cs="Arial"/>
              </w:rPr>
              <w:t>4</w:t>
            </w:r>
          </w:p>
        </w:tc>
        <w:tc>
          <w:tcPr>
            <w:tcW w:w="850" w:type="dxa"/>
            <w:shd w:val="clear" w:color="auto" w:fill="FFFF00"/>
          </w:tcPr>
          <w:p w14:paraId="01E8D438" w14:textId="77777777" w:rsidR="006377B2" w:rsidRPr="00FE0392" w:rsidRDefault="006377B2" w:rsidP="004D072C">
            <w:pPr>
              <w:jc w:val="center"/>
              <w:rPr>
                <w:rFonts w:cs="Arial"/>
              </w:rPr>
            </w:pPr>
          </w:p>
        </w:tc>
      </w:tr>
      <w:tr w:rsidR="006377B2" w:rsidRPr="00FE0392" w14:paraId="6E4B3292" w14:textId="77777777" w:rsidTr="004D072C">
        <w:trPr>
          <w:jc w:val="center"/>
        </w:trPr>
        <w:tc>
          <w:tcPr>
            <w:tcW w:w="486" w:type="dxa"/>
          </w:tcPr>
          <w:p w14:paraId="23361D1B" w14:textId="77777777" w:rsidR="006377B2" w:rsidRPr="00FE0392" w:rsidRDefault="006377B2" w:rsidP="004D072C">
            <w:pPr>
              <w:jc w:val="center"/>
              <w:rPr>
                <w:rFonts w:cs="Arial"/>
              </w:rPr>
            </w:pPr>
            <w:r w:rsidRPr="00FE0392">
              <w:rPr>
                <w:rFonts w:cs="Arial"/>
              </w:rPr>
              <w:t>12</w:t>
            </w:r>
          </w:p>
        </w:tc>
        <w:tc>
          <w:tcPr>
            <w:tcW w:w="2486" w:type="dxa"/>
          </w:tcPr>
          <w:p w14:paraId="6E074942" w14:textId="77777777" w:rsidR="006377B2" w:rsidRPr="00FE0392" w:rsidRDefault="006377B2" w:rsidP="004D072C">
            <w:pPr>
              <w:rPr>
                <w:rFonts w:cs="Arial"/>
              </w:rPr>
            </w:pPr>
            <w:r w:rsidRPr="00FE0392">
              <w:rPr>
                <w:rFonts w:cs="Arial"/>
              </w:rPr>
              <w:t xml:space="preserve">Manutention et pelletage manuels, geste répétitifs ou utilisation longues de machines vibrantes (pointes vibrantes par Ex) </w:t>
            </w:r>
          </w:p>
        </w:tc>
        <w:tc>
          <w:tcPr>
            <w:tcW w:w="3260" w:type="dxa"/>
          </w:tcPr>
          <w:p w14:paraId="28924883" w14:textId="77777777" w:rsidR="006377B2" w:rsidRPr="00FE0392" w:rsidRDefault="006377B2" w:rsidP="004D072C">
            <w:pPr>
              <w:rPr>
                <w:rFonts w:cs="Arial"/>
              </w:rPr>
            </w:pPr>
            <w:r w:rsidRPr="00FE0392">
              <w:rPr>
                <w:rFonts w:cs="Arial"/>
              </w:rPr>
              <w:t xml:space="preserve">Apparition de troubles musculo-squelettiques </w:t>
            </w:r>
          </w:p>
        </w:tc>
        <w:tc>
          <w:tcPr>
            <w:tcW w:w="1276" w:type="dxa"/>
          </w:tcPr>
          <w:p w14:paraId="0EF493D9" w14:textId="2FD5264E" w:rsidR="006377B2" w:rsidRPr="00FE0392" w:rsidRDefault="00644467" w:rsidP="004D072C">
            <w:pPr>
              <w:jc w:val="center"/>
              <w:rPr>
                <w:rFonts w:cs="Arial"/>
              </w:rPr>
            </w:pPr>
            <w:r w:rsidRPr="00FE0392">
              <w:rPr>
                <w:rFonts w:cs="Arial"/>
              </w:rPr>
              <w:t>P</w:t>
            </w:r>
            <w:r w:rsidR="006377B2" w:rsidRPr="00FE0392">
              <w:rPr>
                <w:rFonts w:cs="Arial"/>
              </w:rPr>
              <w:t>3</w:t>
            </w:r>
          </w:p>
        </w:tc>
        <w:tc>
          <w:tcPr>
            <w:tcW w:w="851" w:type="dxa"/>
          </w:tcPr>
          <w:p w14:paraId="57D89F88" w14:textId="6E0906CF" w:rsidR="006377B2" w:rsidRPr="00FE0392" w:rsidRDefault="000362E8" w:rsidP="004D072C">
            <w:pPr>
              <w:jc w:val="center"/>
              <w:rPr>
                <w:rFonts w:cs="Arial"/>
              </w:rPr>
            </w:pPr>
            <w:r w:rsidRPr="00FE0392">
              <w:rPr>
                <w:rFonts w:cs="Arial"/>
              </w:rPr>
              <w:t>G</w:t>
            </w:r>
            <w:r w:rsidR="006377B2" w:rsidRPr="00FE0392">
              <w:rPr>
                <w:rFonts w:cs="Arial"/>
              </w:rPr>
              <w:t>2</w:t>
            </w:r>
          </w:p>
        </w:tc>
        <w:tc>
          <w:tcPr>
            <w:tcW w:w="850" w:type="dxa"/>
            <w:shd w:val="clear" w:color="auto" w:fill="FFFF00"/>
          </w:tcPr>
          <w:p w14:paraId="2C6D0AFC" w14:textId="77777777" w:rsidR="006377B2" w:rsidRPr="00FE0392" w:rsidRDefault="006377B2" w:rsidP="004D072C">
            <w:pPr>
              <w:jc w:val="center"/>
              <w:rPr>
                <w:rFonts w:cs="Arial"/>
              </w:rPr>
            </w:pPr>
          </w:p>
        </w:tc>
      </w:tr>
    </w:tbl>
    <w:p w14:paraId="55E000C0" w14:textId="2688251B" w:rsidR="006377B2" w:rsidRPr="00FE0392" w:rsidRDefault="006A2233" w:rsidP="006377B2">
      <w:pPr>
        <w:rPr>
          <w:rFonts w:cs="Arial"/>
        </w:rPr>
      </w:pPr>
      <w:r w:rsidRPr="00FE0392">
        <w:rPr>
          <w:rFonts w:cs="Arial"/>
          <w:b/>
        </w:rPr>
        <w:t>Source :</w:t>
      </w:r>
      <w:r w:rsidRPr="00FE0392">
        <w:rPr>
          <w:rFonts w:cs="Arial"/>
        </w:rPr>
        <w:t xml:space="preserve"> CECO-BTP, 2020</w:t>
      </w:r>
    </w:p>
    <w:p w14:paraId="0D89AD61" w14:textId="00E397FB" w:rsidR="006377B2" w:rsidRPr="00FE0392" w:rsidRDefault="007955BA" w:rsidP="00B5456E">
      <w:pPr>
        <w:pStyle w:val="Titre2"/>
        <w:spacing w:line="312" w:lineRule="auto"/>
      </w:pPr>
      <w:bookmarkStart w:id="1907" w:name="_Toc535244615"/>
      <w:bookmarkStart w:id="1908" w:name="_Toc43697699"/>
      <w:bookmarkStart w:id="1909" w:name="_Toc52900973"/>
      <w:bookmarkStart w:id="1910" w:name="_Toc52902723"/>
      <w:r w:rsidRPr="00FE0392">
        <w:t>10</w:t>
      </w:r>
      <w:r w:rsidR="006377B2" w:rsidRPr="00FE0392">
        <w:t>.</w:t>
      </w:r>
      <w:r w:rsidR="00C65811" w:rsidRPr="00FE0392">
        <w:t>8</w:t>
      </w:r>
      <w:r w:rsidR="006377B2" w:rsidRPr="00FE0392">
        <w:t>. Travaux de construction des ouvrages d’assainissement (gros œuvre et mise en place de remblai compacté)</w:t>
      </w:r>
      <w:bookmarkEnd w:id="1907"/>
      <w:bookmarkEnd w:id="1908"/>
      <w:bookmarkEnd w:id="1909"/>
      <w:bookmarkEnd w:id="1910"/>
    </w:p>
    <w:p w14:paraId="75CD1DBA" w14:textId="4F79F729" w:rsidR="006377B2" w:rsidRPr="00FE0392" w:rsidRDefault="006377B2" w:rsidP="00B5456E">
      <w:pPr>
        <w:spacing w:after="120" w:line="312" w:lineRule="auto"/>
        <w:rPr>
          <w:rFonts w:cs="Arial"/>
        </w:rPr>
      </w:pPr>
      <w:r w:rsidRPr="00FE0392">
        <w:rPr>
          <w:rFonts w:cs="Arial"/>
        </w:rPr>
        <w:t>Les risques les plus élevés sont liés aux déplacements des engins de chantier. Les risques spécifiques concernent le travail en fouille, le déplaceme</w:t>
      </w:r>
      <w:r w:rsidR="007955BA" w:rsidRPr="00FE0392">
        <w:rPr>
          <w:rFonts w:cs="Arial"/>
        </w:rPr>
        <w:t xml:space="preserve">nt et les opérations des engins </w:t>
      </w:r>
      <w:r w:rsidRPr="00FE0392">
        <w:rPr>
          <w:rFonts w:cs="Arial"/>
        </w:rPr>
        <w:t>utilisés</w:t>
      </w:r>
      <w:r w:rsidR="00372240" w:rsidRPr="00FE0392">
        <w:rPr>
          <w:rFonts w:cs="Arial"/>
        </w:rPr>
        <w:t>,</w:t>
      </w:r>
      <w:r w:rsidRPr="00FE0392">
        <w:rPr>
          <w:rFonts w:cs="Arial"/>
        </w:rPr>
        <w:t>les projections de particules (sable, boues) et les éclats (gravats) ; le remblaiement,  la chute de matériel ou matériaux depuis les zones de travail, la chute des personnes qui nécessitent également des mesures de minimisation des risques.</w:t>
      </w:r>
    </w:p>
    <w:p w14:paraId="58FA7150" w14:textId="485F60B0" w:rsidR="006377B2" w:rsidRPr="00FE0392" w:rsidRDefault="006377B2" w:rsidP="00B5456E">
      <w:pPr>
        <w:spacing w:line="312" w:lineRule="auto"/>
        <w:rPr>
          <w:rFonts w:cs="Arial"/>
        </w:rPr>
      </w:pPr>
      <w:r w:rsidRPr="00FE0392">
        <w:rPr>
          <w:rFonts w:cs="Arial"/>
        </w:rPr>
        <w:t>L’accent est également mis sur les protections collectives et individuelles absolument nécessaires, et sur les risques de chute d’éléments préfabriqués, de coinceme</w:t>
      </w:r>
      <w:r w:rsidR="007955BA" w:rsidRPr="00FE0392">
        <w:rPr>
          <w:rFonts w:cs="Arial"/>
        </w:rPr>
        <w:t xml:space="preserve">nt et d’écrasement et accident </w:t>
      </w:r>
      <w:r w:rsidRPr="00FE0392">
        <w:rPr>
          <w:rFonts w:cs="Arial"/>
        </w:rPr>
        <w:t>généralement liés aux opérations de manutention et de pose d’éléments, de coffrage, de bétonnage.</w:t>
      </w:r>
    </w:p>
    <w:p w14:paraId="62140CD8" w14:textId="77777777" w:rsidR="00B5456E" w:rsidRDefault="00B5456E">
      <w:pPr>
        <w:spacing w:before="0" w:after="160" w:line="259" w:lineRule="auto"/>
        <w:jc w:val="left"/>
        <w:rPr>
          <w:rFonts w:cs="Arial"/>
          <w:b/>
        </w:rPr>
      </w:pPr>
      <w:bookmarkStart w:id="1911" w:name="_Toc529249279"/>
      <w:bookmarkStart w:id="1912" w:name="_Toc533058618"/>
      <w:bookmarkStart w:id="1913" w:name="_Toc535237431"/>
      <w:bookmarkStart w:id="1914" w:name="_Toc43696261"/>
      <w:r>
        <w:rPr>
          <w:rFonts w:cs="Arial"/>
          <w:b/>
        </w:rPr>
        <w:br w:type="page"/>
      </w:r>
    </w:p>
    <w:p w14:paraId="1AD9F6F0" w14:textId="059FE4AA" w:rsidR="006377B2" w:rsidRPr="00FE0392" w:rsidRDefault="006377B2" w:rsidP="001F1023">
      <w:pPr>
        <w:spacing w:after="120"/>
        <w:rPr>
          <w:rFonts w:cs="Arial"/>
          <w:b/>
        </w:rPr>
      </w:pPr>
      <w:bookmarkStart w:id="1915" w:name="_Toc52902827"/>
      <w:r w:rsidRPr="00FE0392">
        <w:rPr>
          <w:rFonts w:cs="Arial"/>
          <w:b/>
        </w:rPr>
        <w:lastRenderedPageBreak/>
        <w:t xml:space="preserve">Tableau </w:t>
      </w:r>
      <w:r w:rsidRPr="00FE0392">
        <w:rPr>
          <w:rFonts w:cs="Arial"/>
          <w:b/>
        </w:rPr>
        <w:fldChar w:fldCharType="begin"/>
      </w:r>
      <w:r w:rsidRPr="00FE0392">
        <w:rPr>
          <w:rFonts w:cs="Arial"/>
          <w:b/>
        </w:rPr>
        <w:instrText xml:space="preserve"> SEQ Tableau \* ARABIC </w:instrText>
      </w:r>
      <w:r w:rsidRPr="00FE0392">
        <w:rPr>
          <w:rFonts w:cs="Arial"/>
          <w:b/>
        </w:rPr>
        <w:fldChar w:fldCharType="separate"/>
      </w:r>
      <w:r w:rsidR="00B5456E">
        <w:rPr>
          <w:rFonts w:cs="Arial"/>
          <w:b/>
          <w:noProof/>
        </w:rPr>
        <w:t>74</w:t>
      </w:r>
      <w:r w:rsidRPr="00FE0392">
        <w:rPr>
          <w:rFonts w:cs="Arial"/>
          <w:b/>
        </w:rPr>
        <w:fldChar w:fldCharType="end"/>
      </w:r>
      <w:r w:rsidRPr="00FE0392">
        <w:rPr>
          <w:rFonts w:cs="Arial"/>
          <w:b/>
        </w:rPr>
        <w:t> : Analyse des risques pour le gros œuvre</w:t>
      </w:r>
      <w:bookmarkEnd w:id="1911"/>
      <w:bookmarkEnd w:id="1912"/>
      <w:bookmarkEnd w:id="1913"/>
      <w:bookmarkEnd w:id="1914"/>
      <w:bookmarkEnd w:id="1915"/>
    </w:p>
    <w:tbl>
      <w:tblPr>
        <w:tblStyle w:val="Grilledutableau3"/>
        <w:tblW w:w="9218" w:type="dxa"/>
        <w:jc w:val="center"/>
        <w:tblLayout w:type="fixed"/>
        <w:tblLook w:val="04A0" w:firstRow="1" w:lastRow="0" w:firstColumn="1" w:lastColumn="0" w:noHBand="0" w:noVBand="1"/>
      </w:tblPr>
      <w:tblGrid>
        <w:gridCol w:w="709"/>
        <w:gridCol w:w="2830"/>
        <w:gridCol w:w="2977"/>
        <w:gridCol w:w="1134"/>
        <w:gridCol w:w="859"/>
        <w:gridCol w:w="709"/>
      </w:tblGrid>
      <w:tr w:rsidR="006377B2" w:rsidRPr="00FE0392" w14:paraId="1FE9F819" w14:textId="77777777" w:rsidTr="00825D3B">
        <w:trPr>
          <w:jc w:val="center"/>
        </w:trPr>
        <w:tc>
          <w:tcPr>
            <w:tcW w:w="709" w:type="dxa"/>
            <w:vMerge w:val="restart"/>
            <w:shd w:val="clear" w:color="auto" w:fill="FFFFFF" w:themeFill="background1"/>
          </w:tcPr>
          <w:p w14:paraId="36E305BE" w14:textId="77777777" w:rsidR="006377B2" w:rsidRPr="00FE0392" w:rsidRDefault="006377B2" w:rsidP="004D072C">
            <w:pPr>
              <w:jc w:val="center"/>
              <w:rPr>
                <w:rFonts w:cs="Arial"/>
                <w:b/>
              </w:rPr>
            </w:pPr>
            <w:r w:rsidRPr="00FE0392">
              <w:rPr>
                <w:rFonts w:cs="Arial"/>
                <w:b/>
              </w:rPr>
              <w:t>N°</w:t>
            </w:r>
          </w:p>
        </w:tc>
        <w:tc>
          <w:tcPr>
            <w:tcW w:w="2830" w:type="dxa"/>
            <w:vMerge w:val="restart"/>
            <w:shd w:val="clear" w:color="auto" w:fill="FFFFFF" w:themeFill="background1"/>
          </w:tcPr>
          <w:p w14:paraId="3E601879" w14:textId="77777777" w:rsidR="006377B2" w:rsidRPr="00FE0392" w:rsidRDefault="006377B2" w:rsidP="004D072C">
            <w:pPr>
              <w:jc w:val="center"/>
              <w:rPr>
                <w:rFonts w:cs="Arial"/>
                <w:b/>
              </w:rPr>
            </w:pPr>
            <w:r w:rsidRPr="00FE0392">
              <w:rPr>
                <w:rFonts w:cs="Arial"/>
                <w:b/>
              </w:rPr>
              <w:t xml:space="preserve">Principales situations de danger </w:t>
            </w:r>
          </w:p>
        </w:tc>
        <w:tc>
          <w:tcPr>
            <w:tcW w:w="2977" w:type="dxa"/>
            <w:vMerge w:val="restart"/>
            <w:shd w:val="clear" w:color="auto" w:fill="FFFFFF" w:themeFill="background1"/>
          </w:tcPr>
          <w:p w14:paraId="0797BA9E" w14:textId="77777777" w:rsidR="006377B2" w:rsidRPr="00FE0392" w:rsidRDefault="006377B2" w:rsidP="004D072C">
            <w:pPr>
              <w:jc w:val="center"/>
              <w:rPr>
                <w:rFonts w:cs="Arial"/>
                <w:b/>
              </w:rPr>
            </w:pPr>
            <w:r w:rsidRPr="00FE0392">
              <w:rPr>
                <w:rFonts w:cs="Arial"/>
                <w:b/>
              </w:rPr>
              <w:t xml:space="preserve">Evènements non souhaitable (ENS)/Impact  </w:t>
            </w:r>
          </w:p>
        </w:tc>
        <w:tc>
          <w:tcPr>
            <w:tcW w:w="2702" w:type="dxa"/>
            <w:gridSpan w:val="3"/>
            <w:shd w:val="clear" w:color="auto" w:fill="FFFFFF" w:themeFill="background1"/>
          </w:tcPr>
          <w:p w14:paraId="62DEFF03" w14:textId="77777777" w:rsidR="006377B2" w:rsidRPr="00FE0392" w:rsidRDefault="006377B2" w:rsidP="004D072C">
            <w:pPr>
              <w:jc w:val="center"/>
              <w:rPr>
                <w:rFonts w:cs="Arial"/>
                <w:b/>
              </w:rPr>
            </w:pPr>
            <w:r w:rsidRPr="00FE0392">
              <w:rPr>
                <w:rFonts w:cs="Arial"/>
                <w:b/>
              </w:rPr>
              <w:t xml:space="preserve">Evaluation du risque </w:t>
            </w:r>
          </w:p>
        </w:tc>
      </w:tr>
      <w:tr w:rsidR="006377B2" w:rsidRPr="00FE0392" w14:paraId="41199D49" w14:textId="77777777" w:rsidTr="00825D3B">
        <w:trPr>
          <w:jc w:val="center"/>
        </w:trPr>
        <w:tc>
          <w:tcPr>
            <w:tcW w:w="709" w:type="dxa"/>
            <w:vMerge/>
            <w:shd w:val="clear" w:color="auto" w:fill="FFFFFF" w:themeFill="background1"/>
          </w:tcPr>
          <w:p w14:paraId="6DDFA109" w14:textId="77777777" w:rsidR="006377B2" w:rsidRPr="00FE0392" w:rsidRDefault="006377B2" w:rsidP="004D072C">
            <w:pPr>
              <w:rPr>
                <w:rFonts w:cs="Arial"/>
              </w:rPr>
            </w:pPr>
          </w:p>
        </w:tc>
        <w:tc>
          <w:tcPr>
            <w:tcW w:w="2830" w:type="dxa"/>
            <w:vMerge/>
            <w:shd w:val="clear" w:color="auto" w:fill="FFFFFF" w:themeFill="background1"/>
          </w:tcPr>
          <w:p w14:paraId="3731BAD3" w14:textId="77777777" w:rsidR="006377B2" w:rsidRPr="00FE0392" w:rsidRDefault="006377B2" w:rsidP="004D072C">
            <w:pPr>
              <w:rPr>
                <w:rFonts w:cs="Arial"/>
              </w:rPr>
            </w:pPr>
          </w:p>
        </w:tc>
        <w:tc>
          <w:tcPr>
            <w:tcW w:w="2977" w:type="dxa"/>
            <w:vMerge/>
            <w:shd w:val="clear" w:color="auto" w:fill="FFFFFF" w:themeFill="background1"/>
          </w:tcPr>
          <w:p w14:paraId="09D90181" w14:textId="77777777" w:rsidR="006377B2" w:rsidRPr="00FE0392" w:rsidRDefault="006377B2" w:rsidP="004D072C">
            <w:pPr>
              <w:rPr>
                <w:rFonts w:cs="Arial"/>
              </w:rPr>
            </w:pPr>
          </w:p>
        </w:tc>
        <w:tc>
          <w:tcPr>
            <w:tcW w:w="1134" w:type="dxa"/>
            <w:shd w:val="clear" w:color="auto" w:fill="ED7D31" w:themeFill="accent2"/>
          </w:tcPr>
          <w:p w14:paraId="651B64F6" w14:textId="77777777" w:rsidR="006377B2" w:rsidRPr="00FE0392" w:rsidRDefault="006377B2" w:rsidP="004D072C">
            <w:pPr>
              <w:jc w:val="center"/>
              <w:rPr>
                <w:rFonts w:cs="Arial"/>
                <w:sz w:val="18"/>
                <w:szCs w:val="18"/>
              </w:rPr>
            </w:pPr>
            <w:r w:rsidRPr="00FE0392">
              <w:rPr>
                <w:rFonts w:cs="Arial"/>
                <w:sz w:val="18"/>
                <w:szCs w:val="18"/>
              </w:rPr>
              <w:t xml:space="preserve">Probabilité </w:t>
            </w:r>
          </w:p>
        </w:tc>
        <w:tc>
          <w:tcPr>
            <w:tcW w:w="859" w:type="dxa"/>
            <w:shd w:val="clear" w:color="auto" w:fill="ED7D31" w:themeFill="accent2"/>
          </w:tcPr>
          <w:p w14:paraId="66FD2CEC" w14:textId="77777777" w:rsidR="006377B2" w:rsidRPr="00FE0392" w:rsidRDefault="006377B2" w:rsidP="004D072C">
            <w:pPr>
              <w:jc w:val="center"/>
              <w:rPr>
                <w:rFonts w:cs="Arial"/>
                <w:sz w:val="18"/>
                <w:szCs w:val="18"/>
              </w:rPr>
            </w:pPr>
            <w:r w:rsidRPr="00FE0392">
              <w:rPr>
                <w:rFonts w:cs="Arial"/>
                <w:sz w:val="18"/>
                <w:szCs w:val="18"/>
              </w:rPr>
              <w:t xml:space="preserve">Gravité </w:t>
            </w:r>
          </w:p>
        </w:tc>
        <w:tc>
          <w:tcPr>
            <w:tcW w:w="709" w:type="dxa"/>
            <w:shd w:val="clear" w:color="auto" w:fill="ED7D31" w:themeFill="accent2"/>
          </w:tcPr>
          <w:p w14:paraId="19B147BB" w14:textId="77777777" w:rsidR="006377B2" w:rsidRPr="00FE0392" w:rsidRDefault="006377B2" w:rsidP="004D072C">
            <w:pPr>
              <w:jc w:val="center"/>
              <w:rPr>
                <w:rFonts w:cs="Arial"/>
                <w:sz w:val="18"/>
                <w:szCs w:val="18"/>
              </w:rPr>
            </w:pPr>
            <w:r w:rsidRPr="00FE0392">
              <w:rPr>
                <w:rFonts w:cs="Arial"/>
                <w:sz w:val="18"/>
                <w:szCs w:val="18"/>
              </w:rPr>
              <w:t xml:space="preserve">Acceptabilité </w:t>
            </w:r>
          </w:p>
        </w:tc>
      </w:tr>
      <w:tr w:rsidR="006377B2" w:rsidRPr="00FE0392" w14:paraId="6EB8B390" w14:textId="77777777" w:rsidTr="00825D3B">
        <w:trPr>
          <w:jc w:val="center"/>
        </w:trPr>
        <w:tc>
          <w:tcPr>
            <w:tcW w:w="709" w:type="dxa"/>
          </w:tcPr>
          <w:p w14:paraId="0EB3D6E2" w14:textId="77777777" w:rsidR="006377B2" w:rsidRPr="00FE0392" w:rsidRDefault="006377B2" w:rsidP="004D072C">
            <w:pPr>
              <w:jc w:val="center"/>
              <w:rPr>
                <w:rFonts w:cs="Arial"/>
              </w:rPr>
            </w:pPr>
            <w:r w:rsidRPr="00FE0392">
              <w:rPr>
                <w:rFonts w:cs="Arial"/>
              </w:rPr>
              <w:t>1</w:t>
            </w:r>
          </w:p>
        </w:tc>
        <w:tc>
          <w:tcPr>
            <w:tcW w:w="2830" w:type="dxa"/>
          </w:tcPr>
          <w:p w14:paraId="24475C04" w14:textId="77777777" w:rsidR="006377B2" w:rsidRPr="00FE0392" w:rsidRDefault="006377B2" w:rsidP="004D072C">
            <w:pPr>
              <w:rPr>
                <w:rFonts w:cs="Arial"/>
              </w:rPr>
            </w:pPr>
            <w:r w:rsidRPr="00FE0392">
              <w:rPr>
                <w:rFonts w:cs="Arial"/>
              </w:rPr>
              <w:t xml:space="preserve">Travaux aériens sur passerelles, plateformes de coffrage, échelles, échafaudages non ou mal sécurisés  </w:t>
            </w:r>
          </w:p>
        </w:tc>
        <w:tc>
          <w:tcPr>
            <w:tcW w:w="2977" w:type="dxa"/>
          </w:tcPr>
          <w:p w14:paraId="60A1DCF8" w14:textId="77777777" w:rsidR="006377B2" w:rsidRPr="00FE0392" w:rsidRDefault="006377B2" w:rsidP="004D072C">
            <w:pPr>
              <w:rPr>
                <w:rFonts w:cs="Arial"/>
              </w:rPr>
            </w:pPr>
            <w:r w:rsidRPr="00FE0392">
              <w:rPr>
                <w:rFonts w:cs="Arial"/>
              </w:rPr>
              <w:t xml:space="preserve">Chute dans le vide pouvant occasionner, des blessures, fractures, lésions, pertes sensorielles temporaires ou permanentes </w:t>
            </w:r>
          </w:p>
        </w:tc>
        <w:tc>
          <w:tcPr>
            <w:tcW w:w="1134" w:type="dxa"/>
          </w:tcPr>
          <w:p w14:paraId="3CA6F5ED" w14:textId="1F2B5747" w:rsidR="006377B2" w:rsidRPr="00FE0392" w:rsidRDefault="00644467" w:rsidP="004D072C">
            <w:pPr>
              <w:jc w:val="center"/>
              <w:rPr>
                <w:rFonts w:cs="Arial"/>
              </w:rPr>
            </w:pPr>
            <w:r w:rsidRPr="00FE0392">
              <w:rPr>
                <w:rFonts w:cs="Arial"/>
              </w:rPr>
              <w:t>P</w:t>
            </w:r>
            <w:r w:rsidR="006377B2" w:rsidRPr="00FE0392">
              <w:rPr>
                <w:rFonts w:cs="Arial"/>
              </w:rPr>
              <w:t>3</w:t>
            </w:r>
          </w:p>
        </w:tc>
        <w:tc>
          <w:tcPr>
            <w:tcW w:w="859" w:type="dxa"/>
          </w:tcPr>
          <w:p w14:paraId="6C356B26" w14:textId="327FDB33" w:rsidR="006377B2" w:rsidRPr="00FE0392" w:rsidRDefault="000362E8" w:rsidP="004D072C">
            <w:pPr>
              <w:jc w:val="center"/>
              <w:rPr>
                <w:rFonts w:cs="Arial"/>
              </w:rPr>
            </w:pPr>
            <w:r w:rsidRPr="00FE0392">
              <w:rPr>
                <w:rFonts w:cs="Arial"/>
              </w:rPr>
              <w:t>G</w:t>
            </w:r>
            <w:r w:rsidR="006377B2" w:rsidRPr="00FE0392">
              <w:rPr>
                <w:rFonts w:cs="Arial"/>
              </w:rPr>
              <w:t>3</w:t>
            </w:r>
          </w:p>
        </w:tc>
        <w:tc>
          <w:tcPr>
            <w:tcW w:w="709" w:type="dxa"/>
            <w:shd w:val="clear" w:color="auto" w:fill="FF0000"/>
          </w:tcPr>
          <w:p w14:paraId="585C79C7" w14:textId="77777777" w:rsidR="006377B2" w:rsidRPr="00FE0392" w:rsidRDefault="006377B2" w:rsidP="004D072C">
            <w:pPr>
              <w:jc w:val="center"/>
              <w:rPr>
                <w:rFonts w:cs="Arial"/>
              </w:rPr>
            </w:pPr>
          </w:p>
        </w:tc>
      </w:tr>
      <w:tr w:rsidR="006377B2" w:rsidRPr="00FE0392" w14:paraId="1377AEB0" w14:textId="77777777" w:rsidTr="00825D3B">
        <w:trPr>
          <w:jc w:val="center"/>
        </w:trPr>
        <w:tc>
          <w:tcPr>
            <w:tcW w:w="709" w:type="dxa"/>
          </w:tcPr>
          <w:p w14:paraId="3ECD8736" w14:textId="77777777" w:rsidR="006377B2" w:rsidRPr="00FE0392" w:rsidRDefault="006377B2" w:rsidP="004D072C">
            <w:pPr>
              <w:jc w:val="center"/>
              <w:rPr>
                <w:rFonts w:cs="Arial"/>
              </w:rPr>
            </w:pPr>
            <w:r w:rsidRPr="00FE0392">
              <w:rPr>
                <w:rFonts w:cs="Arial"/>
              </w:rPr>
              <w:t>2</w:t>
            </w:r>
          </w:p>
        </w:tc>
        <w:tc>
          <w:tcPr>
            <w:tcW w:w="2830" w:type="dxa"/>
          </w:tcPr>
          <w:p w14:paraId="6DC8EBAB" w14:textId="77777777" w:rsidR="006377B2" w:rsidRPr="00FE0392" w:rsidRDefault="006377B2" w:rsidP="004D072C">
            <w:pPr>
              <w:rPr>
                <w:rFonts w:cs="Arial"/>
              </w:rPr>
            </w:pPr>
            <w:r w:rsidRPr="00FE0392">
              <w:rPr>
                <w:rFonts w:cs="Arial"/>
              </w:rPr>
              <w:t xml:space="preserve">Matériels ou matériaux non stabilisés en élévation (outils, ciment, éléments préfabriqués, …) </w:t>
            </w:r>
          </w:p>
        </w:tc>
        <w:tc>
          <w:tcPr>
            <w:tcW w:w="2977" w:type="dxa"/>
          </w:tcPr>
          <w:p w14:paraId="50060325" w14:textId="77777777" w:rsidR="006377B2" w:rsidRPr="00FE0392" w:rsidRDefault="006377B2" w:rsidP="004D072C">
            <w:pPr>
              <w:rPr>
                <w:rFonts w:cs="Arial"/>
              </w:rPr>
            </w:pPr>
            <w:r w:rsidRPr="00FE0392">
              <w:rPr>
                <w:rFonts w:cs="Arial"/>
              </w:rPr>
              <w:t xml:space="preserve">Chute d’objet ou de matériaux à l’origine d’un renversement, basculement, heurt ou entrainement d’un ouvrier pouvant provoquer la mort, des blessures, fractures lésions pertes sensorielles temporaires ou permanentes  </w:t>
            </w:r>
          </w:p>
        </w:tc>
        <w:tc>
          <w:tcPr>
            <w:tcW w:w="1134" w:type="dxa"/>
          </w:tcPr>
          <w:p w14:paraId="11B37E62" w14:textId="5CC00992" w:rsidR="006377B2" w:rsidRPr="00FE0392" w:rsidRDefault="00644467" w:rsidP="004D072C">
            <w:pPr>
              <w:jc w:val="center"/>
              <w:rPr>
                <w:rFonts w:cs="Arial"/>
              </w:rPr>
            </w:pPr>
            <w:r w:rsidRPr="00FE0392">
              <w:rPr>
                <w:rFonts w:cs="Arial"/>
              </w:rPr>
              <w:t>P</w:t>
            </w:r>
            <w:r w:rsidR="006377B2" w:rsidRPr="00FE0392">
              <w:rPr>
                <w:rFonts w:cs="Arial"/>
              </w:rPr>
              <w:t>3</w:t>
            </w:r>
          </w:p>
        </w:tc>
        <w:tc>
          <w:tcPr>
            <w:tcW w:w="859" w:type="dxa"/>
          </w:tcPr>
          <w:p w14:paraId="2E042435" w14:textId="1D787DD3" w:rsidR="006377B2" w:rsidRPr="00FE0392" w:rsidRDefault="000362E8" w:rsidP="004D072C">
            <w:pPr>
              <w:jc w:val="center"/>
              <w:rPr>
                <w:rFonts w:cs="Arial"/>
              </w:rPr>
            </w:pPr>
            <w:r w:rsidRPr="00FE0392">
              <w:rPr>
                <w:rFonts w:cs="Arial"/>
              </w:rPr>
              <w:t>G</w:t>
            </w:r>
            <w:r w:rsidR="006377B2" w:rsidRPr="00FE0392">
              <w:rPr>
                <w:rFonts w:cs="Arial"/>
              </w:rPr>
              <w:t>4</w:t>
            </w:r>
          </w:p>
        </w:tc>
        <w:tc>
          <w:tcPr>
            <w:tcW w:w="709" w:type="dxa"/>
            <w:shd w:val="clear" w:color="auto" w:fill="FF0000"/>
          </w:tcPr>
          <w:p w14:paraId="6FEDDE57" w14:textId="77777777" w:rsidR="006377B2" w:rsidRPr="00FE0392" w:rsidRDefault="006377B2" w:rsidP="004D072C">
            <w:pPr>
              <w:jc w:val="center"/>
              <w:rPr>
                <w:rFonts w:cs="Arial"/>
              </w:rPr>
            </w:pPr>
          </w:p>
        </w:tc>
      </w:tr>
      <w:tr w:rsidR="006377B2" w:rsidRPr="00FE0392" w14:paraId="17D90748" w14:textId="77777777" w:rsidTr="00825D3B">
        <w:trPr>
          <w:jc w:val="center"/>
        </w:trPr>
        <w:tc>
          <w:tcPr>
            <w:tcW w:w="709" w:type="dxa"/>
          </w:tcPr>
          <w:p w14:paraId="71754BCF" w14:textId="77777777" w:rsidR="006377B2" w:rsidRPr="00FE0392" w:rsidRDefault="006377B2" w:rsidP="004D072C">
            <w:pPr>
              <w:jc w:val="center"/>
              <w:rPr>
                <w:rFonts w:cs="Arial"/>
              </w:rPr>
            </w:pPr>
            <w:r w:rsidRPr="00FE0392">
              <w:rPr>
                <w:rFonts w:cs="Arial"/>
              </w:rPr>
              <w:t>3</w:t>
            </w:r>
          </w:p>
        </w:tc>
        <w:tc>
          <w:tcPr>
            <w:tcW w:w="2830" w:type="dxa"/>
          </w:tcPr>
          <w:p w14:paraId="3BEA350B" w14:textId="77777777" w:rsidR="006377B2" w:rsidRPr="00FE0392" w:rsidRDefault="006377B2" w:rsidP="004D072C">
            <w:pPr>
              <w:rPr>
                <w:rFonts w:cs="Arial"/>
              </w:rPr>
            </w:pPr>
            <w:r w:rsidRPr="00FE0392">
              <w:rPr>
                <w:rFonts w:cs="Arial"/>
              </w:rPr>
              <w:t xml:space="preserve">Absence ou inefficacité des protections collectives et individuelles </w:t>
            </w:r>
          </w:p>
        </w:tc>
        <w:tc>
          <w:tcPr>
            <w:tcW w:w="2977" w:type="dxa"/>
          </w:tcPr>
          <w:p w14:paraId="2301AFC1" w14:textId="77777777" w:rsidR="006377B2" w:rsidRPr="00FE0392" w:rsidRDefault="006377B2" w:rsidP="004D072C">
            <w:pPr>
              <w:rPr>
                <w:rFonts w:cs="Arial"/>
              </w:rPr>
            </w:pPr>
            <w:r w:rsidRPr="00FE0392">
              <w:rPr>
                <w:rFonts w:cs="Arial"/>
              </w:rPr>
              <w:t xml:space="preserve">Vulnérabilité des ouvriers vis-à-vis de blessures, fractures, traumatismes </w:t>
            </w:r>
          </w:p>
        </w:tc>
        <w:tc>
          <w:tcPr>
            <w:tcW w:w="1134" w:type="dxa"/>
          </w:tcPr>
          <w:p w14:paraId="12C040E7" w14:textId="4E3C0A84" w:rsidR="006377B2" w:rsidRPr="00FE0392" w:rsidRDefault="00644467" w:rsidP="004D072C">
            <w:pPr>
              <w:jc w:val="center"/>
              <w:rPr>
                <w:rFonts w:cs="Arial"/>
              </w:rPr>
            </w:pPr>
            <w:r w:rsidRPr="00FE0392">
              <w:rPr>
                <w:rFonts w:cs="Arial"/>
              </w:rPr>
              <w:t>P</w:t>
            </w:r>
            <w:r w:rsidR="006377B2" w:rsidRPr="00FE0392">
              <w:rPr>
                <w:rFonts w:cs="Arial"/>
              </w:rPr>
              <w:t>3</w:t>
            </w:r>
          </w:p>
        </w:tc>
        <w:tc>
          <w:tcPr>
            <w:tcW w:w="859" w:type="dxa"/>
          </w:tcPr>
          <w:p w14:paraId="7486A3D3" w14:textId="01290384" w:rsidR="006377B2" w:rsidRPr="00FE0392" w:rsidRDefault="000362E8" w:rsidP="004D072C">
            <w:pPr>
              <w:jc w:val="center"/>
              <w:rPr>
                <w:rFonts w:cs="Arial"/>
              </w:rPr>
            </w:pPr>
            <w:r w:rsidRPr="00FE0392">
              <w:rPr>
                <w:rFonts w:cs="Arial"/>
              </w:rPr>
              <w:t>G</w:t>
            </w:r>
            <w:r w:rsidR="006377B2" w:rsidRPr="00FE0392">
              <w:rPr>
                <w:rFonts w:cs="Arial"/>
              </w:rPr>
              <w:t>3</w:t>
            </w:r>
          </w:p>
        </w:tc>
        <w:tc>
          <w:tcPr>
            <w:tcW w:w="709" w:type="dxa"/>
            <w:shd w:val="clear" w:color="auto" w:fill="FF0000"/>
          </w:tcPr>
          <w:p w14:paraId="6C47C18C" w14:textId="77777777" w:rsidR="006377B2" w:rsidRPr="00FE0392" w:rsidRDefault="006377B2" w:rsidP="004D072C">
            <w:pPr>
              <w:jc w:val="center"/>
              <w:rPr>
                <w:rFonts w:cs="Arial"/>
              </w:rPr>
            </w:pPr>
          </w:p>
        </w:tc>
      </w:tr>
      <w:tr w:rsidR="006377B2" w:rsidRPr="00FE0392" w14:paraId="3FCB36D6" w14:textId="77777777" w:rsidTr="00825D3B">
        <w:trPr>
          <w:jc w:val="center"/>
        </w:trPr>
        <w:tc>
          <w:tcPr>
            <w:tcW w:w="709" w:type="dxa"/>
          </w:tcPr>
          <w:p w14:paraId="7BF90C86" w14:textId="77777777" w:rsidR="006377B2" w:rsidRPr="00FE0392" w:rsidRDefault="006377B2" w:rsidP="004D072C">
            <w:pPr>
              <w:jc w:val="center"/>
              <w:rPr>
                <w:rFonts w:cs="Arial"/>
              </w:rPr>
            </w:pPr>
            <w:r w:rsidRPr="00FE0392">
              <w:rPr>
                <w:rFonts w:cs="Arial"/>
              </w:rPr>
              <w:t>4</w:t>
            </w:r>
          </w:p>
        </w:tc>
        <w:tc>
          <w:tcPr>
            <w:tcW w:w="2830" w:type="dxa"/>
          </w:tcPr>
          <w:p w14:paraId="1C6279CD" w14:textId="77777777" w:rsidR="006377B2" w:rsidRPr="00FE0392" w:rsidRDefault="006377B2" w:rsidP="004D072C">
            <w:pPr>
              <w:rPr>
                <w:rFonts w:cs="Arial"/>
              </w:rPr>
            </w:pPr>
            <w:r w:rsidRPr="00FE0392">
              <w:rPr>
                <w:rFonts w:cs="Arial"/>
              </w:rPr>
              <w:t>Manipulation, transport ou manutention inadaptés de vérins, coffrages, étais matériaux…</w:t>
            </w:r>
          </w:p>
        </w:tc>
        <w:tc>
          <w:tcPr>
            <w:tcW w:w="2977" w:type="dxa"/>
          </w:tcPr>
          <w:p w14:paraId="08E7708A" w14:textId="77777777" w:rsidR="006377B2" w:rsidRPr="00FE0392" w:rsidRDefault="006377B2" w:rsidP="004D072C">
            <w:pPr>
              <w:rPr>
                <w:rFonts w:cs="Arial"/>
              </w:rPr>
            </w:pPr>
            <w:r w:rsidRPr="00FE0392">
              <w:rPr>
                <w:rFonts w:cs="Arial"/>
              </w:rPr>
              <w:t xml:space="preserve">Coincement, écrasement à l’origine de blessures et traumatismes divers </w:t>
            </w:r>
          </w:p>
        </w:tc>
        <w:tc>
          <w:tcPr>
            <w:tcW w:w="1134" w:type="dxa"/>
          </w:tcPr>
          <w:p w14:paraId="31D5010D" w14:textId="706C5A0B" w:rsidR="006377B2" w:rsidRPr="00FE0392" w:rsidRDefault="00644467" w:rsidP="004D072C">
            <w:pPr>
              <w:jc w:val="center"/>
              <w:rPr>
                <w:rFonts w:cs="Arial"/>
              </w:rPr>
            </w:pPr>
            <w:r w:rsidRPr="00FE0392">
              <w:rPr>
                <w:rFonts w:cs="Arial"/>
              </w:rPr>
              <w:t>P</w:t>
            </w:r>
            <w:r w:rsidR="006377B2" w:rsidRPr="00FE0392">
              <w:rPr>
                <w:rFonts w:cs="Arial"/>
              </w:rPr>
              <w:t>3</w:t>
            </w:r>
          </w:p>
        </w:tc>
        <w:tc>
          <w:tcPr>
            <w:tcW w:w="859" w:type="dxa"/>
          </w:tcPr>
          <w:p w14:paraId="53961BED" w14:textId="1FE722A6" w:rsidR="006377B2" w:rsidRPr="00FE0392" w:rsidRDefault="000362E8" w:rsidP="004D072C">
            <w:pPr>
              <w:jc w:val="center"/>
              <w:rPr>
                <w:rFonts w:cs="Arial"/>
              </w:rPr>
            </w:pPr>
            <w:r w:rsidRPr="00FE0392">
              <w:rPr>
                <w:rFonts w:cs="Arial"/>
              </w:rPr>
              <w:t>G</w:t>
            </w:r>
            <w:r w:rsidR="006377B2" w:rsidRPr="00FE0392">
              <w:rPr>
                <w:rFonts w:cs="Arial"/>
              </w:rPr>
              <w:t>3</w:t>
            </w:r>
          </w:p>
        </w:tc>
        <w:tc>
          <w:tcPr>
            <w:tcW w:w="709" w:type="dxa"/>
            <w:shd w:val="clear" w:color="auto" w:fill="FF0000"/>
          </w:tcPr>
          <w:p w14:paraId="40BA2286" w14:textId="77777777" w:rsidR="006377B2" w:rsidRPr="00FE0392" w:rsidRDefault="006377B2" w:rsidP="004D072C">
            <w:pPr>
              <w:jc w:val="center"/>
              <w:rPr>
                <w:rFonts w:cs="Arial"/>
              </w:rPr>
            </w:pPr>
          </w:p>
        </w:tc>
      </w:tr>
      <w:tr w:rsidR="006377B2" w:rsidRPr="00FE0392" w14:paraId="34AB98FC" w14:textId="77777777" w:rsidTr="00825D3B">
        <w:trPr>
          <w:jc w:val="center"/>
        </w:trPr>
        <w:tc>
          <w:tcPr>
            <w:tcW w:w="709" w:type="dxa"/>
          </w:tcPr>
          <w:p w14:paraId="72038682" w14:textId="77777777" w:rsidR="006377B2" w:rsidRPr="00FE0392" w:rsidRDefault="006377B2" w:rsidP="004D072C">
            <w:pPr>
              <w:jc w:val="center"/>
              <w:rPr>
                <w:rFonts w:cs="Arial"/>
              </w:rPr>
            </w:pPr>
            <w:r w:rsidRPr="00FE0392">
              <w:rPr>
                <w:rFonts w:cs="Arial"/>
              </w:rPr>
              <w:t>5</w:t>
            </w:r>
          </w:p>
        </w:tc>
        <w:tc>
          <w:tcPr>
            <w:tcW w:w="2830" w:type="dxa"/>
          </w:tcPr>
          <w:p w14:paraId="0C4C101B" w14:textId="77777777" w:rsidR="006377B2" w:rsidRPr="00FE0392" w:rsidRDefault="006377B2" w:rsidP="004D072C">
            <w:pPr>
              <w:rPr>
                <w:rFonts w:cs="Arial"/>
              </w:rPr>
            </w:pPr>
            <w:r w:rsidRPr="00FE0392">
              <w:rPr>
                <w:rFonts w:cs="Arial"/>
              </w:rPr>
              <w:t xml:space="preserve">Installations et pelletage manuelles, gestes répétitifs ou utilisation longue de machines vibrantes (pointes vibrantes par Ex.) </w:t>
            </w:r>
          </w:p>
        </w:tc>
        <w:tc>
          <w:tcPr>
            <w:tcW w:w="2977" w:type="dxa"/>
          </w:tcPr>
          <w:p w14:paraId="5D129E6B" w14:textId="77777777" w:rsidR="006377B2" w:rsidRPr="00FE0392" w:rsidRDefault="006377B2" w:rsidP="004D072C">
            <w:pPr>
              <w:rPr>
                <w:rFonts w:cs="Arial"/>
              </w:rPr>
            </w:pPr>
            <w:r w:rsidRPr="00FE0392">
              <w:rPr>
                <w:rFonts w:cs="Arial"/>
              </w:rPr>
              <w:t xml:space="preserve">Vulnérabilité des ouvriers vis-à-vis de blessures, fractures, traumatismes par chute de plain-pied  </w:t>
            </w:r>
          </w:p>
        </w:tc>
        <w:tc>
          <w:tcPr>
            <w:tcW w:w="1134" w:type="dxa"/>
          </w:tcPr>
          <w:p w14:paraId="2E545B12" w14:textId="07C74E03" w:rsidR="006377B2" w:rsidRPr="00FE0392" w:rsidRDefault="00644467" w:rsidP="004D072C">
            <w:pPr>
              <w:jc w:val="center"/>
              <w:rPr>
                <w:rFonts w:cs="Arial"/>
              </w:rPr>
            </w:pPr>
            <w:r w:rsidRPr="00FE0392">
              <w:rPr>
                <w:rFonts w:cs="Arial"/>
              </w:rPr>
              <w:t>P</w:t>
            </w:r>
            <w:r w:rsidR="006377B2" w:rsidRPr="00FE0392">
              <w:rPr>
                <w:rFonts w:cs="Arial"/>
              </w:rPr>
              <w:t>3</w:t>
            </w:r>
          </w:p>
        </w:tc>
        <w:tc>
          <w:tcPr>
            <w:tcW w:w="859" w:type="dxa"/>
          </w:tcPr>
          <w:p w14:paraId="7536801A" w14:textId="2B2E079F" w:rsidR="006377B2" w:rsidRPr="00FE0392" w:rsidRDefault="000362E8" w:rsidP="004D072C">
            <w:pPr>
              <w:jc w:val="center"/>
              <w:rPr>
                <w:rFonts w:cs="Arial"/>
              </w:rPr>
            </w:pPr>
            <w:r w:rsidRPr="00FE0392">
              <w:rPr>
                <w:rFonts w:cs="Arial"/>
              </w:rPr>
              <w:t>G</w:t>
            </w:r>
            <w:r w:rsidR="006377B2" w:rsidRPr="00FE0392">
              <w:rPr>
                <w:rFonts w:cs="Arial"/>
              </w:rPr>
              <w:t>2</w:t>
            </w:r>
          </w:p>
        </w:tc>
        <w:tc>
          <w:tcPr>
            <w:tcW w:w="709" w:type="dxa"/>
            <w:shd w:val="clear" w:color="auto" w:fill="FFFF00"/>
          </w:tcPr>
          <w:p w14:paraId="46DD58FC" w14:textId="77777777" w:rsidR="006377B2" w:rsidRPr="00FE0392" w:rsidRDefault="006377B2" w:rsidP="004D072C">
            <w:pPr>
              <w:jc w:val="center"/>
              <w:rPr>
                <w:rFonts w:cs="Arial"/>
              </w:rPr>
            </w:pPr>
          </w:p>
        </w:tc>
      </w:tr>
      <w:tr w:rsidR="006377B2" w:rsidRPr="00FE0392" w14:paraId="3E8D67D6" w14:textId="77777777" w:rsidTr="00825D3B">
        <w:trPr>
          <w:jc w:val="center"/>
        </w:trPr>
        <w:tc>
          <w:tcPr>
            <w:tcW w:w="709" w:type="dxa"/>
          </w:tcPr>
          <w:p w14:paraId="3618C26E" w14:textId="77777777" w:rsidR="006377B2" w:rsidRPr="00FE0392" w:rsidRDefault="006377B2" w:rsidP="004D072C">
            <w:pPr>
              <w:jc w:val="center"/>
              <w:rPr>
                <w:rFonts w:cs="Arial"/>
              </w:rPr>
            </w:pPr>
            <w:r w:rsidRPr="00FE0392">
              <w:rPr>
                <w:rFonts w:cs="Arial"/>
              </w:rPr>
              <w:t>6</w:t>
            </w:r>
          </w:p>
        </w:tc>
        <w:tc>
          <w:tcPr>
            <w:tcW w:w="2830" w:type="dxa"/>
          </w:tcPr>
          <w:p w14:paraId="6EE7C95B" w14:textId="77777777" w:rsidR="006377B2" w:rsidRPr="00FE0392" w:rsidRDefault="006377B2" w:rsidP="004D072C">
            <w:pPr>
              <w:rPr>
                <w:rFonts w:cs="Arial"/>
              </w:rPr>
            </w:pPr>
            <w:r w:rsidRPr="00FE0392">
              <w:rPr>
                <w:rFonts w:cs="Arial"/>
              </w:rPr>
              <w:t xml:space="preserve">Manutention et pelletage manuels, geste répétitifs ou utilisation longues de machines vibrantes (pointes vibrantes par Ex) </w:t>
            </w:r>
          </w:p>
        </w:tc>
        <w:tc>
          <w:tcPr>
            <w:tcW w:w="2977" w:type="dxa"/>
          </w:tcPr>
          <w:p w14:paraId="4D248844" w14:textId="77777777" w:rsidR="006377B2" w:rsidRPr="00FE0392" w:rsidRDefault="006377B2" w:rsidP="004D072C">
            <w:pPr>
              <w:rPr>
                <w:rFonts w:cs="Arial"/>
              </w:rPr>
            </w:pPr>
            <w:r w:rsidRPr="00FE0392">
              <w:rPr>
                <w:rFonts w:cs="Arial"/>
              </w:rPr>
              <w:t xml:space="preserve">Apparition de troubles musculo-squelettiques </w:t>
            </w:r>
          </w:p>
        </w:tc>
        <w:tc>
          <w:tcPr>
            <w:tcW w:w="1134" w:type="dxa"/>
          </w:tcPr>
          <w:p w14:paraId="0D8C7B3D" w14:textId="04087FDE" w:rsidR="006377B2" w:rsidRPr="00FE0392" w:rsidRDefault="00644467" w:rsidP="004D072C">
            <w:pPr>
              <w:jc w:val="center"/>
              <w:rPr>
                <w:rFonts w:cs="Arial"/>
              </w:rPr>
            </w:pPr>
            <w:r w:rsidRPr="00FE0392">
              <w:rPr>
                <w:rFonts w:cs="Arial"/>
              </w:rPr>
              <w:t>P</w:t>
            </w:r>
            <w:r w:rsidR="006377B2" w:rsidRPr="00FE0392">
              <w:rPr>
                <w:rFonts w:cs="Arial"/>
              </w:rPr>
              <w:t>3</w:t>
            </w:r>
          </w:p>
        </w:tc>
        <w:tc>
          <w:tcPr>
            <w:tcW w:w="859" w:type="dxa"/>
          </w:tcPr>
          <w:p w14:paraId="6160812A" w14:textId="080D29AF" w:rsidR="006377B2" w:rsidRPr="00FE0392" w:rsidRDefault="00644467" w:rsidP="004D072C">
            <w:pPr>
              <w:jc w:val="center"/>
              <w:rPr>
                <w:rFonts w:cs="Arial"/>
              </w:rPr>
            </w:pPr>
            <w:r w:rsidRPr="00FE0392">
              <w:rPr>
                <w:rFonts w:cs="Arial"/>
              </w:rPr>
              <w:t>G</w:t>
            </w:r>
            <w:r w:rsidR="006377B2" w:rsidRPr="00FE0392">
              <w:rPr>
                <w:rFonts w:cs="Arial"/>
              </w:rPr>
              <w:t>2</w:t>
            </w:r>
          </w:p>
        </w:tc>
        <w:tc>
          <w:tcPr>
            <w:tcW w:w="709" w:type="dxa"/>
            <w:shd w:val="clear" w:color="auto" w:fill="FFFF00"/>
          </w:tcPr>
          <w:p w14:paraId="4E481654" w14:textId="77777777" w:rsidR="006377B2" w:rsidRPr="00FE0392" w:rsidRDefault="006377B2" w:rsidP="004D072C">
            <w:pPr>
              <w:jc w:val="center"/>
              <w:rPr>
                <w:rFonts w:cs="Arial"/>
              </w:rPr>
            </w:pPr>
          </w:p>
        </w:tc>
      </w:tr>
      <w:tr w:rsidR="006377B2" w:rsidRPr="00FE0392" w14:paraId="1393F692" w14:textId="77777777" w:rsidTr="00825D3B">
        <w:trPr>
          <w:jc w:val="center"/>
        </w:trPr>
        <w:tc>
          <w:tcPr>
            <w:tcW w:w="709" w:type="dxa"/>
          </w:tcPr>
          <w:p w14:paraId="51D555FB" w14:textId="77777777" w:rsidR="006377B2" w:rsidRPr="00FE0392" w:rsidRDefault="006377B2" w:rsidP="004D072C">
            <w:pPr>
              <w:jc w:val="center"/>
              <w:rPr>
                <w:rFonts w:cs="Arial"/>
              </w:rPr>
            </w:pPr>
            <w:r w:rsidRPr="00FE0392">
              <w:rPr>
                <w:rFonts w:cs="Arial"/>
              </w:rPr>
              <w:t>7</w:t>
            </w:r>
          </w:p>
        </w:tc>
        <w:tc>
          <w:tcPr>
            <w:tcW w:w="2830" w:type="dxa"/>
          </w:tcPr>
          <w:p w14:paraId="005064D7" w14:textId="77777777" w:rsidR="006377B2" w:rsidRPr="00FE0392" w:rsidRDefault="006377B2" w:rsidP="004D072C">
            <w:pPr>
              <w:rPr>
                <w:rFonts w:cs="Arial"/>
              </w:rPr>
            </w:pPr>
            <w:r w:rsidRPr="00FE0392">
              <w:rPr>
                <w:rFonts w:cs="Arial"/>
              </w:rPr>
              <w:t xml:space="preserve">Durée du travail excessive et accès à l’eau et l’hygiène inadapté </w:t>
            </w:r>
          </w:p>
        </w:tc>
        <w:tc>
          <w:tcPr>
            <w:tcW w:w="2977" w:type="dxa"/>
          </w:tcPr>
          <w:p w14:paraId="273939BD" w14:textId="77777777" w:rsidR="006377B2" w:rsidRPr="00FE0392" w:rsidRDefault="006377B2" w:rsidP="004D072C">
            <w:pPr>
              <w:rPr>
                <w:rFonts w:cs="Arial"/>
              </w:rPr>
            </w:pPr>
            <w:r w:rsidRPr="00FE0392">
              <w:rPr>
                <w:rFonts w:cs="Arial"/>
              </w:rPr>
              <w:t xml:space="preserve">Exposition à la chaleur ou au soleil et fatigue excessive à l’origine d’insolation, d’déshydratation, désordres métaboliques, trouble de l’attention  </w:t>
            </w:r>
          </w:p>
        </w:tc>
        <w:tc>
          <w:tcPr>
            <w:tcW w:w="1134" w:type="dxa"/>
          </w:tcPr>
          <w:p w14:paraId="5968D2E3" w14:textId="551E12A8" w:rsidR="006377B2" w:rsidRPr="00FE0392" w:rsidRDefault="00644467" w:rsidP="004D072C">
            <w:pPr>
              <w:jc w:val="center"/>
              <w:rPr>
                <w:rFonts w:cs="Arial"/>
              </w:rPr>
            </w:pPr>
            <w:r w:rsidRPr="00FE0392">
              <w:rPr>
                <w:rFonts w:cs="Arial"/>
              </w:rPr>
              <w:t>P</w:t>
            </w:r>
            <w:r w:rsidR="006377B2" w:rsidRPr="00FE0392">
              <w:rPr>
                <w:rFonts w:cs="Arial"/>
              </w:rPr>
              <w:t>3</w:t>
            </w:r>
          </w:p>
        </w:tc>
        <w:tc>
          <w:tcPr>
            <w:tcW w:w="859" w:type="dxa"/>
          </w:tcPr>
          <w:p w14:paraId="256F44C7" w14:textId="49CE3D29" w:rsidR="006377B2" w:rsidRPr="00FE0392" w:rsidRDefault="00644467" w:rsidP="004D072C">
            <w:pPr>
              <w:jc w:val="center"/>
              <w:rPr>
                <w:rFonts w:cs="Arial"/>
              </w:rPr>
            </w:pPr>
            <w:r w:rsidRPr="00FE0392">
              <w:rPr>
                <w:rFonts w:cs="Arial"/>
              </w:rPr>
              <w:t>G</w:t>
            </w:r>
            <w:r w:rsidR="006377B2" w:rsidRPr="00FE0392">
              <w:rPr>
                <w:rFonts w:cs="Arial"/>
              </w:rPr>
              <w:t>2</w:t>
            </w:r>
          </w:p>
        </w:tc>
        <w:tc>
          <w:tcPr>
            <w:tcW w:w="709" w:type="dxa"/>
            <w:shd w:val="clear" w:color="auto" w:fill="FFFF00"/>
          </w:tcPr>
          <w:p w14:paraId="38AE58DD" w14:textId="77777777" w:rsidR="006377B2" w:rsidRPr="00FE0392" w:rsidRDefault="006377B2" w:rsidP="004D072C">
            <w:pPr>
              <w:jc w:val="center"/>
              <w:rPr>
                <w:rFonts w:cs="Arial"/>
              </w:rPr>
            </w:pPr>
          </w:p>
        </w:tc>
      </w:tr>
      <w:tr w:rsidR="006377B2" w:rsidRPr="00FE0392" w14:paraId="0370D76C" w14:textId="77777777" w:rsidTr="00825D3B">
        <w:trPr>
          <w:jc w:val="center"/>
        </w:trPr>
        <w:tc>
          <w:tcPr>
            <w:tcW w:w="709" w:type="dxa"/>
          </w:tcPr>
          <w:p w14:paraId="2E67022D" w14:textId="77777777" w:rsidR="006377B2" w:rsidRPr="00FE0392" w:rsidRDefault="006377B2" w:rsidP="004D072C">
            <w:pPr>
              <w:jc w:val="center"/>
              <w:rPr>
                <w:rFonts w:cs="Arial"/>
              </w:rPr>
            </w:pPr>
            <w:r w:rsidRPr="00FE0392">
              <w:rPr>
                <w:rFonts w:cs="Arial"/>
              </w:rPr>
              <w:t>8</w:t>
            </w:r>
          </w:p>
        </w:tc>
        <w:tc>
          <w:tcPr>
            <w:tcW w:w="2830" w:type="dxa"/>
          </w:tcPr>
          <w:p w14:paraId="40CB4899" w14:textId="77777777" w:rsidR="006377B2" w:rsidRPr="00FE0392" w:rsidRDefault="006377B2" w:rsidP="004D072C">
            <w:pPr>
              <w:rPr>
                <w:rFonts w:cs="Arial"/>
              </w:rPr>
            </w:pPr>
            <w:r w:rsidRPr="00FE0392">
              <w:rPr>
                <w:rFonts w:cs="Arial"/>
              </w:rPr>
              <w:t>Conduite inappropriée des véhicules et engins de chantier</w:t>
            </w:r>
          </w:p>
        </w:tc>
        <w:tc>
          <w:tcPr>
            <w:tcW w:w="2977" w:type="dxa"/>
          </w:tcPr>
          <w:p w14:paraId="51ACDDAA" w14:textId="77777777" w:rsidR="006377B2" w:rsidRPr="00FE0392" w:rsidRDefault="006377B2" w:rsidP="004D072C">
            <w:pPr>
              <w:rPr>
                <w:rFonts w:cs="Arial"/>
              </w:rPr>
            </w:pPr>
            <w:r w:rsidRPr="00FE0392">
              <w:rPr>
                <w:rFonts w:cs="Arial"/>
              </w:rPr>
              <w:t xml:space="preserve">Exposition des chauffeurs, passagers et tiers à des blessures, fractures, traumatismes et le cas échéant dégradation ou destruction des biens  </w:t>
            </w:r>
          </w:p>
        </w:tc>
        <w:tc>
          <w:tcPr>
            <w:tcW w:w="1134" w:type="dxa"/>
          </w:tcPr>
          <w:p w14:paraId="6FC0928E" w14:textId="7DBE9AE8" w:rsidR="006377B2" w:rsidRPr="00FE0392" w:rsidRDefault="00644467" w:rsidP="004D072C">
            <w:pPr>
              <w:jc w:val="center"/>
              <w:rPr>
                <w:rFonts w:cs="Arial"/>
              </w:rPr>
            </w:pPr>
            <w:r w:rsidRPr="00FE0392">
              <w:rPr>
                <w:rFonts w:cs="Arial"/>
              </w:rPr>
              <w:t>P</w:t>
            </w:r>
            <w:r w:rsidR="006377B2" w:rsidRPr="00FE0392">
              <w:rPr>
                <w:rFonts w:cs="Arial"/>
              </w:rPr>
              <w:t>2</w:t>
            </w:r>
          </w:p>
        </w:tc>
        <w:tc>
          <w:tcPr>
            <w:tcW w:w="859" w:type="dxa"/>
          </w:tcPr>
          <w:p w14:paraId="49C33C95" w14:textId="1E01E581" w:rsidR="006377B2" w:rsidRPr="00FE0392" w:rsidRDefault="00644467" w:rsidP="004D072C">
            <w:pPr>
              <w:jc w:val="center"/>
              <w:rPr>
                <w:rFonts w:cs="Arial"/>
              </w:rPr>
            </w:pPr>
            <w:r w:rsidRPr="00FE0392">
              <w:rPr>
                <w:rFonts w:cs="Arial"/>
              </w:rPr>
              <w:t>G</w:t>
            </w:r>
            <w:r w:rsidR="006377B2" w:rsidRPr="00FE0392">
              <w:rPr>
                <w:rFonts w:cs="Arial"/>
              </w:rPr>
              <w:t>3</w:t>
            </w:r>
          </w:p>
        </w:tc>
        <w:tc>
          <w:tcPr>
            <w:tcW w:w="709" w:type="dxa"/>
            <w:shd w:val="clear" w:color="auto" w:fill="FFFF00"/>
          </w:tcPr>
          <w:p w14:paraId="61F808A7" w14:textId="77777777" w:rsidR="006377B2" w:rsidRPr="00FE0392" w:rsidRDefault="006377B2" w:rsidP="004D072C">
            <w:pPr>
              <w:jc w:val="center"/>
              <w:rPr>
                <w:rFonts w:cs="Arial"/>
              </w:rPr>
            </w:pPr>
          </w:p>
        </w:tc>
      </w:tr>
      <w:tr w:rsidR="006377B2" w:rsidRPr="00FE0392" w14:paraId="38CFDD7F" w14:textId="77777777" w:rsidTr="00825D3B">
        <w:trPr>
          <w:jc w:val="center"/>
        </w:trPr>
        <w:tc>
          <w:tcPr>
            <w:tcW w:w="709" w:type="dxa"/>
          </w:tcPr>
          <w:p w14:paraId="1B04FB2A" w14:textId="77777777" w:rsidR="006377B2" w:rsidRPr="00FE0392" w:rsidRDefault="006377B2" w:rsidP="004D072C">
            <w:pPr>
              <w:jc w:val="center"/>
              <w:rPr>
                <w:rFonts w:cs="Arial"/>
              </w:rPr>
            </w:pPr>
            <w:r w:rsidRPr="00FE0392">
              <w:rPr>
                <w:rFonts w:cs="Arial"/>
              </w:rPr>
              <w:t>9</w:t>
            </w:r>
          </w:p>
        </w:tc>
        <w:tc>
          <w:tcPr>
            <w:tcW w:w="2830" w:type="dxa"/>
          </w:tcPr>
          <w:p w14:paraId="29244530" w14:textId="77777777" w:rsidR="006377B2" w:rsidRPr="00FE0392" w:rsidRDefault="006377B2" w:rsidP="004D072C">
            <w:pPr>
              <w:rPr>
                <w:rFonts w:cs="Arial"/>
              </w:rPr>
            </w:pPr>
            <w:r w:rsidRPr="00FE0392">
              <w:rPr>
                <w:rFonts w:cs="Arial"/>
              </w:rPr>
              <w:t xml:space="preserve">Déplacement ou utilisation non mal contrôlé de véhicules </w:t>
            </w:r>
            <w:r w:rsidRPr="00FE0392">
              <w:rPr>
                <w:rFonts w:cs="Arial"/>
              </w:rPr>
              <w:lastRenderedPageBreak/>
              <w:t xml:space="preserve">et engins de chantier ou de leurs organes mobiles (bétonnière par ex.) </w:t>
            </w:r>
          </w:p>
        </w:tc>
        <w:tc>
          <w:tcPr>
            <w:tcW w:w="2977" w:type="dxa"/>
          </w:tcPr>
          <w:p w14:paraId="6F7F0E7D" w14:textId="77777777" w:rsidR="006377B2" w:rsidRPr="00FE0392" w:rsidRDefault="006377B2" w:rsidP="004D072C">
            <w:pPr>
              <w:rPr>
                <w:rFonts w:cs="Arial"/>
              </w:rPr>
            </w:pPr>
            <w:r w:rsidRPr="00FE0392">
              <w:rPr>
                <w:rFonts w:cs="Arial"/>
              </w:rPr>
              <w:lastRenderedPageBreak/>
              <w:t xml:space="preserve">Renversement, basculement, heurt ou happement d’un </w:t>
            </w:r>
            <w:r w:rsidRPr="00FE0392">
              <w:rPr>
                <w:rFonts w:cs="Arial"/>
              </w:rPr>
              <w:lastRenderedPageBreak/>
              <w:t xml:space="preserve">ouvrier pouvant occasionner la mort, des blessures, fractures, lésions pertes sensorielles temporaires ou permanentes </w:t>
            </w:r>
          </w:p>
        </w:tc>
        <w:tc>
          <w:tcPr>
            <w:tcW w:w="1134" w:type="dxa"/>
          </w:tcPr>
          <w:p w14:paraId="785BB942" w14:textId="1449BB5B" w:rsidR="006377B2" w:rsidRPr="00FE0392" w:rsidRDefault="00644467" w:rsidP="004D072C">
            <w:pPr>
              <w:jc w:val="center"/>
              <w:rPr>
                <w:rFonts w:cs="Arial"/>
              </w:rPr>
            </w:pPr>
            <w:r w:rsidRPr="00FE0392">
              <w:rPr>
                <w:rFonts w:cs="Arial"/>
              </w:rPr>
              <w:lastRenderedPageBreak/>
              <w:t>P</w:t>
            </w:r>
            <w:r w:rsidR="006377B2" w:rsidRPr="00FE0392">
              <w:rPr>
                <w:rFonts w:cs="Arial"/>
              </w:rPr>
              <w:t>2</w:t>
            </w:r>
          </w:p>
        </w:tc>
        <w:tc>
          <w:tcPr>
            <w:tcW w:w="859" w:type="dxa"/>
          </w:tcPr>
          <w:p w14:paraId="71DF0FE3" w14:textId="6454A319" w:rsidR="006377B2" w:rsidRPr="00FE0392" w:rsidRDefault="00644467" w:rsidP="004D072C">
            <w:pPr>
              <w:jc w:val="center"/>
              <w:rPr>
                <w:rFonts w:cs="Arial"/>
              </w:rPr>
            </w:pPr>
            <w:r w:rsidRPr="00FE0392">
              <w:rPr>
                <w:rFonts w:cs="Arial"/>
              </w:rPr>
              <w:t>G</w:t>
            </w:r>
            <w:r w:rsidR="006377B2" w:rsidRPr="00FE0392">
              <w:rPr>
                <w:rFonts w:cs="Arial"/>
              </w:rPr>
              <w:t>3</w:t>
            </w:r>
          </w:p>
        </w:tc>
        <w:tc>
          <w:tcPr>
            <w:tcW w:w="709" w:type="dxa"/>
            <w:shd w:val="clear" w:color="auto" w:fill="FFFF00"/>
          </w:tcPr>
          <w:p w14:paraId="15715B7F" w14:textId="77777777" w:rsidR="006377B2" w:rsidRPr="00FE0392" w:rsidRDefault="006377B2" w:rsidP="004D072C">
            <w:pPr>
              <w:jc w:val="center"/>
              <w:rPr>
                <w:rFonts w:cs="Arial"/>
              </w:rPr>
            </w:pPr>
          </w:p>
        </w:tc>
      </w:tr>
      <w:tr w:rsidR="006377B2" w:rsidRPr="00FE0392" w14:paraId="13389864" w14:textId="77777777" w:rsidTr="00825D3B">
        <w:trPr>
          <w:jc w:val="center"/>
        </w:trPr>
        <w:tc>
          <w:tcPr>
            <w:tcW w:w="709" w:type="dxa"/>
          </w:tcPr>
          <w:p w14:paraId="19711A1F" w14:textId="77777777" w:rsidR="006377B2" w:rsidRPr="00FE0392" w:rsidRDefault="006377B2" w:rsidP="004D072C">
            <w:pPr>
              <w:jc w:val="center"/>
              <w:rPr>
                <w:rFonts w:cs="Arial"/>
              </w:rPr>
            </w:pPr>
            <w:r w:rsidRPr="00FE0392">
              <w:rPr>
                <w:rFonts w:cs="Arial"/>
              </w:rPr>
              <w:lastRenderedPageBreak/>
              <w:t>10</w:t>
            </w:r>
          </w:p>
        </w:tc>
        <w:tc>
          <w:tcPr>
            <w:tcW w:w="2830" w:type="dxa"/>
          </w:tcPr>
          <w:p w14:paraId="2303C798" w14:textId="77777777" w:rsidR="006377B2" w:rsidRPr="00FE0392" w:rsidRDefault="006377B2" w:rsidP="004D072C">
            <w:pPr>
              <w:rPr>
                <w:rFonts w:cs="Arial"/>
              </w:rPr>
            </w:pPr>
            <w:r w:rsidRPr="00FE0392">
              <w:rPr>
                <w:rFonts w:cs="Arial"/>
              </w:rPr>
              <w:t>Projections de particules, chute de matériel ou matériaux depuis les zones de travail, la chute des personnes</w:t>
            </w:r>
          </w:p>
        </w:tc>
        <w:tc>
          <w:tcPr>
            <w:tcW w:w="2977" w:type="dxa"/>
          </w:tcPr>
          <w:p w14:paraId="630CCBC3" w14:textId="77777777" w:rsidR="006377B2" w:rsidRPr="00FE0392" w:rsidRDefault="006377B2" w:rsidP="004D072C">
            <w:pPr>
              <w:rPr>
                <w:rFonts w:cs="Arial"/>
              </w:rPr>
            </w:pPr>
            <w:r w:rsidRPr="00FE0392">
              <w:rPr>
                <w:rFonts w:cs="Arial"/>
              </w:rPr>
              <w:t>Projections de particules (sable, boues),</w:t>
            </w:r>
          </w:p>
          <w:p w14:paraId="7CF1E4DB" w14:textId="77777777" w:rsidR="006377B2" w:rsidRPr="00FE0392" w:rsidRDefault="006377B2" w:rsidP="004D072C">
            <w:pPr>
              <w:rPr>
                <w:rFonts w:cs="Arial"/>
              </w:rPr>
            </w:pPr>
            <w:r w:rsidRPr="00FE0392">
              <w:rPr>
                <w:rFonts w:cs="Arial"/>
              </w:rPr>
              <w:t>Eclats de gravats,</w:t>
            </w:r>
          </w:p>
          <w:p w14:paraId="66E5B0C6" w14:textId="77777777" w:rsidR="006377B2" w:rsidRPr="00FE0392" w:rsidRDefault="006377B2" w:rsidP="004D072C">
            <w:pPr>
              <w:rPr>
                <w:rFonts w:cs="Arial"/>
              </w:rPr>
            </w:pPr>
            <w:r w:rsidRPr="00FE0392">
              <w:rPr>
                <w:rFonts w:cs="Arial"/>
              </w:rPr>
              <w:t>Chute de matériel ou matériaux (éléments préfabriqués), depuis les zones de travail,</w:t>
            </w:r>
          </w:p>
          <w:p w14:paraId="14BB88A7" w14:textId="77777777" w:rsidR="006377B2" w:rsidRPr="00FE0392" w:rsidRDefault="006377B2" w:rsidP="004D072C">
            <w:pPr>
              <w:rPr>
                <w:rFonts w:cs="Arial"/>
              </w:rPr>
            </w:pPr>
            <w:r w:rsidRPr="00FE0392">
              <w:rPr>
                <w:rFonts w:cs="Arial"/>
              </w:rPr>
              <w:t>Chute des personnes</w:t>
            </w:r>
          </w:p>
        </w:tc>
        <w:tc>
          <w:tcPr>
            <w:tcW w:w="1134" w:type="dxa"/>
          </w:tcPr>
          <w:p w14:paraId="797637A5" w14:textId="6BA55C4F" w:rsidR="006377B2" w:rsidRPr="00FE0392" w:rsidRDefault="00644467" w:rsidP="004D072C">
            <w:pPr>
              <w:jc w:val="center"/>
              <w:rPr>
                <w:rFonts w:cs="Arial"/>
              </w:rPr>
            </w:pPr>
            <w:r w:rsidRPr="00FE0392">
              <w:rPr>
                <w:rFonts w:cs="Arial"/>
              </w:rPr>
              <w:t>P</w:t>
            </w:r>
            <w:r w:rsidR="006377B2" w:rsidRPr="00FE0392">
              <w:rPr>
                <w:rFonts w:cs="Arial"/>
              </w:rPr>
              <w:t>2</w:t>
            </w:r>
          </w:p>
        </w:tc>
        <w:tc>
          <w:tcPr>
            <w:tcW w:w="859" w:type="dxa"/>
          </w:tcPr>
          <w:p w14:paraId="4741B1FF" w14:textId="6B7E38C4" w:rsidR="006377B2" w:rsidRPr="00FE0392" w:rsidRDefault="00644467" w:rsidP="004D072C">
            <w:pPr>
              <w:jc w:val="center"/>
              <w:rPr>
                <w:rFonts w:cs="Arial"/>
              </w:rPr>
            </w:pPr>
            <w:r w:rsidRPr="00FE0392">
              <w:rPr>
                <w:rFonts w:cs="Arial"/>
              </w:rPr>
              <w:t>G</w:t>
            </w:r>
            <w:r w:rsidR="006377B2" w:rsidRPr="00FE0392">
              <w:rPr>
                <w:rFonts w:cs="Arial"/>
              </w:rPr>
              <w:t>3</w:t>
            </w:r>
          </w:p>
        </w:tc>
        <w:tc>
          <w:tcPr>
            <w:tcW w:w="709" w:type="dxa"/>
            <w:shd w:val="clear" w:color="auto" w:fill="FFFF00"/>
          </w:tcPr>
          <w:p w14:paraId="3E56639F" w14:textId="77777777" w:rsidR="006377B2" w:rsidRPr="00FE0392" w:rsidRDefault="006377B2" w:rsidP="004D072C">
            <w:pPr>
              <w:jc w:val="center"/>
              <w:rPr>
                <w:rFonts w:cs="Arial"/>
              </w:rPr>
            </w:pPr>
          </w:p>
        </w:tc>
      </w:tr>
      <w:tr w:rsidR="006377B2" w:rsidRPr="00FE0392" w14:paraId="21A7C850" w14:textId="77777777" w:rsidTr="00825D3B">
        <w:trPr>
          <w:jc w:val="center"/>
        </w:trPr>
        <w:tc>
          <w:tcPr>
            <w:tcW w:w="709" w:type="dxa"/>
          </w:tcPr>
          <w:p w14:paraId="7D3AEEB2" w14:textId="77777777" w:rsidR="006377B2" w:rsidRPr="00FE0392" w:rsidRDefault="006377B2" w:rsidP="004D072C">
            <w:pPr>
              <w:jc w:val="center"/>
              <w:rPr>
                <w:rFonts w:cs="Arial"/>
              </w:rPr>
            </w:pPr>
            <w:r w:rsidRPr="00FE0392">
              <w:rPr>
                <w:rFonts w:cs="Arial"/>
              </w:rPr>
              <w:t>10</w:t>
            </w:r>
          </w:p>
        </w:tc>
        <w:tc>
          <w:tcPr>
            <w:tcW w:w="2830" w:type="dxa"/>
          </w:tcPr>
          <w:p w14:paraId="58E40F9C" w14:textId="77777777" w:rsidR="006377B2" w:rsidRPr="00FE0392" w:rsidRDefault="006377B2" w:rsidP="004D072C">
            <w:pPr>
              <w:rPr>
                <w:rFonts w:cs="Arial"/>
              </w:rPr>
            </w:pPr>
            <w:r w:rsidRPr="00FE0392">
              <w:rPr>
                <w:rFonts w:cs="Arial"/>
              </w:rPr>
              <w:t xml:space="preserve">Stockage, manutention, manipulation ou transport inadapté de matériels et matériaux </w:t>
            </w:r>
          </w:p>
        </w:tc>
        <w:tc>
          <w:tcPr>
            <w:tcW w:w="2977" w:type="dxa"/>
          </w:tcPr>
          <w:p w14:paraId="4037B1B5" w14:textId="77777777" w:rsidR="006377B2" w:rsidRPr="00FE0392" w:rsidRDefault="006377B2" w:rsidP="004D072C">
            <w:pPr>
              <w:rPr>
                <w:rFonts w:cs="Arial"/>
              </w:rPr>
            </w:pPr>
            <w:r w:rsidRPr="00FE0392">
              <w:rPr>
                <w:rFonts w:cs="Arial"/>
              </w:rPr>
              <w:t xml:space="preserve">Matériel ou matériaux accidentellement déversés sur les ouvriers pouvant entrainer l’étouffement, des blessures, fractures, traumatismes </w:t>
            </w:r>
          </w:p>
        </w:tc>
        <w:tc>
          <w:tcPr>
            <w:tcW w:w="1134" w:type="dxa"/>
          </w:tcPr>
          <w:p w14:paraId="33A94505" w14:textId="41D34320" w:rsidR="006377B2" w:rsidRPr="00FE0392" w:rsidRDefault="00644467" w:rsidP="004D072C">
            <w:pPr>
              <w:jc w:val="center"/>
              <w:rPr>
                <w:rFonts w:cs="Arial"/>
              </w:rPr>
            </w:pPr>
            <w:r w:rsidRPr="00FE0392">
              <w:rPr>
                <w:rFonts w:cs="Arial"/>
              </w:rPr>
              <w:t>P</w:t>
            </w:r>
            <w:r w:rsidR="006377B2" w:rsidRPr="00FE0392">
              <w:rPr>
                <w:rFonts w:cs="Arial"/>
              </w:rPr>
              <w:t>2</w:t>
            </w:r>
          </w:p>
        </w:tc>
        <w:tc>
          <w:tcPr>
            <w:tcW w:w="859" w:type="dxa"/>
          </w:tcPr>
          <w:p w14:paraId="7FC9A99A" w14:textId="3416D88C" w:rsidR="006377B2" w:rsidRPr="00FE0392" w:rsidRDefault="00644467" w:rsidP="004D072C">
            <w:pPr>
              <w:jc w:val="center"/>
              <w:rPr>
                <w:rFonts w:cs="Arial"/>
              </w:rPr>
            </w:pPr>
            <w:r w:rsidRPr="00FE0392">
              <w:rPr>
                <w:rFonts w:cs="Arial"/>
              </w:rPr>
              <w:t>G</w:t>
            </w:r>
            <w:r w:rsidR="006377B2" w:rsidRPr="00FE0392">
              <w:rPr>
                <w:rFonts w:cs="Arial"/>
              </w:rPr>
              <w:t>2</w:t>
            </w:r>
          </w:p>
        </w:tc>
        <w:tc>
          <w:tcPr>
            <w:tcW w:w="709" w:type="dxa"/>
            <w:shd w:val="clear" w:color="auto" w:fill="FFFF00"/>
          </w:tcPr>
          <w:p w14:paraId="767C8283" w14:textId="77777777" w:rsidR="006377B2" w:rsidRPr="00FE0392" w:rsidRDefault="006377B2" w:rsidP="004D072C">
            <w:pPr>
              <w:jc w:val="center"/>
              <w:rPr>
                <w:rFonts w:cs="Arial"/>
              </w:rPr>
            </w:pPr>
          </w:p>
        </w:tc>
      </w:tr>
      <w:tr w:rsidR="006377B2" w:rsidRPr="00FE0392" w14:paraId="1131FA35" w14:textId="77777777" w:rsidTr="00825D3B">
        <w:trPr>
          <w:jc w:val="center"/>
        </w:trPr>
        <w:tc>
          <w:tcPr>
            <w:tcW w:w="709" w:type="dxa"/>
          </w:tcPr>
          <w:p w14:paraId="3CBC6E1E" w14:textId="77777777" w:rsidR="006377B2" w:rsidRPr="00FE0392" w:rsidRDefault="006377B2" w:rsidP="004D072C">
            <w:pPr>
              <w:jc w:val="center"/>
              <w:rPr>
                <w:rFonts w:cs="Arial"/>
              </w:rPr>
            </w:pPr>
            <w:r w:rsidRPr="00FE0392">
              <w:rPr>
                <w:rFonts w:cs="Arial"/>
              </w:rPr>
              <w:t>11</w:t>
            </w:r>
          </w:p>
        </w:tc>
        <w:tc>
          <w:tcPr>
            <w:tcW w:w="2830" w:type="dxa"/>
          </w:tcPr>
          <w:p w14:paraId="23D95290" w14:textId="77777777" w:rsidR="006377B2" w:rsidRPr="00FE0392" w:rsidRDefault="006377B2" w:rsidP="004D072C">
            <w:pPr>
              <w:rPr>
                <w:rFonts w:cs="Arial"/>
              </w:rPr>
            </w:pPr>
            <w:r w:rsidRPr="00FE0392">
              <w:rPr>
                <w:rFonts w:cs="Arial"/>
              </w:rPr>
              <w:t xml:space="preserve">Emploi inadapté d’appareils électriques, des huiles de décoffrages, des adjuvants… ou contact prolongé avec le ciment </w:t>
            </w:r>
          </w:p>
        </w:tc>
        <w:tc>
          <w:tcPr>
            <w:tcW w:w="2977" w:type="dxa"/>
          </w:tcPr>
          <w:p w14:paraId="634113BC" w14:textId="77777777" w:rsidR="006377B2" w:rsidRPr="00FE0392" w:rsidRDefault="006377B2" w:rsidP="004D072C">
            <w:pPr>
              <w:rPr>
                <w:rFonts w:cs="Arial"/>
              </w:rPr>
            </w:pPr>
            <w:r w:rsidRPr="00FE0392">
              <w:rPr>
                <w:rFonts w:cs="Arial"/>
              </w:rPr>
              <w:t xml:space="preserve">Brûlures (gale du ciment, électrisation à l’origine de troubles neurologique, intoxication ou affection des voies respirations </w:t>
            </w:r>
          </w:p>
        </w:tc>
        <w:tc>
          <w:tcPr>
            <w:tcW w:w="1134" w:type="dxa"/>
          </w:tcPr>
          <w:p w14:paraId="529F00B1" w14:textId="60C3095A" w:rsidR="006377B2" w:rsidRPr="00FE0392" w:rsidRDefault="00644467" w:rsidP="004D072C">
            <w:pPr>
              <w:jc w:val="center"/>
              <w:rPr>
                <w:rFonts w:cs="Arial"/>
              </w:rPr>
            </w:pPr>
            <w:r w:rsidRPr="00FE0392">
              <w:rPr>
                <w:rFonts w:cs="Arial"/>
              </w:rPr>
              <w:t>P</w:t>
            </w:r>
            <w:r w:rsidR="006377B2" w:rsidRPr="00FE0392">
              <w:rPr>
                <w:rFonts w:cs="Arial"/>
              </w:rPr>
              <w:t>2</w:t>
            </w:r>
          </w:p>
        </w:tc>
        <w:tc>
          <w:tcPr>
            <w:tcW w:w="859" w:type="dxa"/>
          </w:tcPr>
          <w:p w14:paraId="38EA67A2" w14:textId="6FA550BA" w:rsidR="006377B2" w:rsidRPr="00FE0392" w:rsidRDefault="00644467" w:rsidP="004D072C">
            <w:pPr>
              <w:jc w:val="center"/>
              <w:rPr>
                <w:rFonts w:cs="Arial"/>
              </w:rPr>
            </w:pPr>
            <w:r w:rsidRPr="00FE0392">
              <w:rPr>
                <w:rFonts w:cs="Arial"/>
              </w:rPr>
              <w:t>G</w:t>
            </w:r>
            <w:r w:rsidR="006377B2" w:rsidRPr="00FE0392">
              <w:rPr>
                <w:rFonts w:cs="Arial"/>
              </w:rPr>
              <w:t>2</w:t>
            </w:r>
          </w:p>
        </w:tc>
        <w:tc>
          <w:tcPr>
            <w:tcW w:w="709" w:type="dxa"/>
            <w:shd w:val="clear" w:color="auto" w:fill="FFFF00"/>
          </w:tcPr>
          <w:p w14:paraId="139689D2" w14:textId="77777777" w:rsidR="006377B2" w:rsidRPr="00FE0392" w:rsidRDefault="006377B2" w:rsidP="004D072C">
            <w:pPr>
              <w:jc w:val="center"/>
              <w:rPr>
                <w:rFonts w:cs="Arial"/>
              </w:rPr>
            </w:pPr>
          </w:p>
        </w:tc>
      </w:tr>
      <w:tr w:rsidR="006377B2" w:rsidRPr="00FE0392" w14:paraId="58EB9017" w14:textId="77777777" w:rsidTr="00825D3B">
        <w:trPr>
          <w:jc w:val="center"/>
        </w:trPr>
        <w:tc>
          <w:tcPr>
            <w:tcW w:w="709" w:type="dxa"/>
          </w:tcPr>
          <w:p w14:paraId="45589094" w14:textId="77777777" w:rsidR="006377B2" w:rsidRPr="00FE0392" w:rsidRDefault="006377B2" w:rsidP="004D072C">
            <w:pPr>
              <w:jc w:val="center"/>
              <w:rPr>
                <w:rFonts w:cs="Arial"/>
              </w:rPr>
            </w:pPr>
            <w:r w:rsidRPr="00FE0392">
              <w:rPr>
                <w:rFonts w:cs="Arial"/>
              </w:rPr>
              <w:t>12</w:t>
            </w:r>
          </w:p>
        </w:tc>
        <w:tc>
          <w:tcPr>
            <w:tcW w:w="2830" w:type="dxa"/>
          </w:tcPr>
          <w:p w14:paraId="71AF68FC" w14:textId="77777777" w:rsidR="006377B2" w:rsidRPr="00FE0392" w:rsidRDefault="006377B2" w:rsidP="004D072C">
            <w:pPr>
              <w:rPr>
                <w:rFonts w:cs="Arial"/>
              </w:rPr>
            </w:pPr>
            <w:r w:rsidRPr="00FE0392">
              <w:rPr>
                <w:rFonts w:cs="Arial"/>
              </w:rPr>
              <w:t xml:space="preserve">Instabilité de l’ouvrage </w:t>
            </w:r>
          </w:p>
        </w:tc>
        <w:tc>
          <w:tcPr>
            <w:tcW w:w="2977" w:type="dxa"/>
          </w:tcPr>
          <w:p w14:paraId="715B88F9" w14:textId="77777777" w:rsidR="006377B2" w:rsidRPr="00FE0392" w:rsidRDefault="006377B2" w:rsidP="004D072C">
            <w:pPr>
              <w:rPr>
                <w:rFonts w:cs="Arial"/>
              </w:rPr>
            </w:pPr>
            <w:r w:rsidRPr="00FE0392">
              <w:rPr>
                <w:rFonts w:cs="Arial"/>
              </w:rPr>
              <w:t xml:space="preserve">Effondrement de l’ensemble ou d’une partie de l’ouvrage pouvant entrainer la mort, des blessures, fractures, lésions, pertes sensorielles temporaires ou permanentes par chute dans le vide </w:t>
            </w:r>
          </w:p>
        </w:tc>
        <w:tc>
          <w:tcPr>
            <w:tcW w:w="1134" w:type="dxa"/>
          </w:tcPr>
          <w:p w14:paraId="5FA2BB5B" w14:textId="354A9CA9" w:rsidR="006377B2" w:rsidRPr="00FE0392" w:rsidRDefault="00644467" w:rsidP="004D072C">
            <w:pPr>
              <w:jc w:val="center"/>
              <w:rPr>
                <w:rFonts w:cs="Arial"/>
              </w:rPr>
            </w:pPr>
            <w:r w:rsidRPr="00FE0392">
              <w:rPr>
                <w:rFonts w:cs="Arial"/>
              </w:rPr>
              <w:t>P</w:t>
            </w:r>
            <w:r w:rsidR="006377B2" w:rsidRPr="00FE0392">
              <w:rPr>
                <w:rFonts w:cs="Arial"/>
              </w:rPr>
              <w:t>1</w:t>
            </w:r>
          </w:p>
        </w:tc>
        <w:tc>
          <w:tcPr>
            <w:tcW w:w="859" w:type="dxa"/>
          </w:tcPr>
          <w:p w14:paraId="00FA787D" w14:textId="63027091" w:rsidR="006377B2" w:rsidRPr="00FE0392" w:rsidRDefault="00644467" w:rsidP="004D072C">
            <w:pPr>
              <w:jc w:val="center"/>
              <w:rPr>
                <w:rFonts w:cs="Arial"/>
              </w:rPr>
            </w:pPr>
            <w:r w:rsidRPr="00FE0392">
              <w:rPr>
                <w:rFonts w:cs="Arial"/>
              </w:rPr>
              <w:t>G</w:t>
            </w:r>
            <w:r w:rsidR="006377B2" w:rsidRPr="00FE0392">
              <w:rPr>
                <w:rFonts w:cs="Arial"/>
              </w:rPr>
              <w:t>4</w:t>
            </w:r>
          </w:p>
        </w:tc>
        <w:tc>
          <w:tcPr>
            <w:tcW w:w="709" w:type="dxa"/>
            <w:shd w:val="clear" w:color="auto" w:fill="FFFF00"/>
          </w:tcPr>
          <w:p w14:paraId="23ED1280" w14:textId="77777777" w:rsidR="006377B2" w:rsidRPr="00FE0392" w:rsidRDefault="006377B2" w:rsidP="004D072C">
            <w:pPr>
              <w:jc w:val="center"/>
              <w:rPr>
                <w:rFonts w:cs="Arial"/>
              </w:rPr>
            </w:pPr>
          </w:p>
        </w:tc>
      </w:tr>
    </w:tbl>
    <w:p w14:paraId="6003B4A8" w14:textId="03FA77FC" w:rsidR="006377B2" w:rsidRPr="00FE0392" w:rsidRDefault="006A2233" w:rsidP="006377B2">
      <w:pPr>
        <w:rPr>
          <w:rFonts w:cs="Arial"/>
        </w:rPr>
      </w:pPr>
      <w:r w:rsidRPr="00FE0392">
        <w:rPr>
          <w:rFonts w:cs="Arial"/>
          <w:b/>
        </w:rPr>
        <w:t>Source :</w:t>
      </w:r>
      <w:r w:rsidRPr="00FE0392">
        <w:rPr>
          <w:rFonts w:cs="Arial"/>
        </w:rPr>
        <w:t xml:space="preserve"> CECO-BTP, 2020</w:t>
      </w:r>
    </w:p>
    <w:p w14:paraId="09368194" w14:textId="0B58D1E6" w:rsidR="006377B2" w:rsidRPr="00FE0392" w:rsidRDefault="007955BA" w:rsidP="00672FBE">
      <w:pPr>
        <w:pStyle w:val="Titre2"/>
        <w:rPr>
          <w:rFonts w:eastAsiaTheme="majorEastAsia"/>
          <w:smallCaps/>
          <w:color w:val="F4B083" w:themeColor="accent2" w:themeTint="99"/>
        </w:rPr>
      </w:pPr>
      <w:bookmarkStart w:id="1916" w:name="_Toc535244616"/>
      <w:bookmarkStart w:id="1917" w:name="_Toc43697700"/>
      <w:bookmarkStart w:id="1918" w:name="_Toc52900974"/>
      <w:bookmarkStart w:id="1919" w:name="_Toc52902724"/>
      <w:r w:rsidRPr="00FE0392">
        <w:t>10</w:t>
      </w:r>
      <w:r w:rsidR="006377B2" w:rsidRPr="00FE0392">
        <w:t>.</w:t>
      </w:r>
      <w:bookmarkEnd w:id="1916"/>
      <w:r w:rsidR="00C65811" w:rsidRPr="00FE0392">
        <w:t>9</w:t>
      </w:r>
      <w:r w:rsidR="006377B2" w:rsidRPr="00FE0392">
        <w:t xml:space="preserve">. </w:t>
      </w:r>
      <w:bookmarkStart w:id="1920" w:name="_Toc535244618"/>
      <w:r w:rsidR="006377B2" w:rsidRPr="00FE0392">
        <w:t>Terrassement pour l’aménagement de la voirie (pose des pavés et aménagement jusqu’aux riverains</w:t>
      </w:r>
      <w:r w:rsidR="005834AA" w:rsidRPr="00FE0392">
        <w:t xml:space="preserve"> – bitumage</w:t>
      </w:r>
      <w:r w:rsidR="006377B2" w:rsidRPr="00FE0392">
        <w:t>)</w:t>
      </w:r>
      <w:bookmarkEnd w:id="1917"/>
      <w:bookmarkEnd w:id="1918"/>
      <w:bookmarkEnd w:id="1919"/>
      <w:bookmarkEnd w:id="1920"/>
      <w:r w:rsidR="006377B2" w:rsidRPr="00FE0392">
        <w:rPr>
          <w:rFonts w:eastAsiaTheme="majorEastAsia"/>
          <w:smallCaps/>
          <w:color w:val="F4B083" w:themeColor="accent2" w:themeTint="99"/>
        </w:rPr>
        <w:t xml:space="preserve"> </w:t>
      </w:r>
    </w:p>
    <w:p w14:paraId="0B15B780" w14:textId="3DA8CF20" w:rsidR="006377B2" w:rsidRPr="00FE0392" w:rsidRDefault="006377B2" w:rsidP="006377B2">
      <w:pPr>
        <w:rPr>
          <w:rFonts w:cs="Arial"/>
        </w:rPr>
      </w:pPr>
      <w:r w:rsidRPr="00FE0392">
        <w:rPr>
          <w:rFonts w:cs="Arial"/>
        </w:rPr>
        <w:t xml:space="preserve">Les risques les plus élevés sont liés aux déplacements des engins de chantier. Les risques spécifiques concernent le travail en fouille, le déplacement et les opérations des engins utilisés : les projections de particules (sable, boues) et les éclats (gravats) ; le </w:t>
      </w:r>
      <w:r w:rsidR="007955BA" w:rsidRPr="00FE0392">
        <w:rPr>
          <w:rFonts w:cs="Arial"/>
        </w:rPr>
        <w:t>remblaiement, la</w:t>
      </w:r>
      <w:r w:rsidRPr="00FE0392">
        <w:rPr>
          <w:rFonts w:cs="Arial"/>
        </w:rPr>
        <w:t xml:space="preserve"> chute de matériel ou matériaux depuis les zones de travail, la chute des personnes qui nécessitent également des mesures de minimisation des risques.</w:t>
      </w:r>
    </w:p>
    <w:p w14:paraId="5B2D6DD5" w14:textId="01B9DD0F" w:rsidR="006377B2" w:rsidRPr="00FE0392" w:rsidRDefault="006377B2" w:rsidP="006377B2">
      <w:pPr>
        <w:rPr>
          <w:rFonts w:cs="Arial"/>
        </w:rPr>
      </w:pPr>
      <w:r w:rsidRPr="00FE0392">
        <w:rPr>
          <w:rFonts w:cs="Arial"/>
        </w:rPr>
        <w:t xml:space="preserve">L’accent est également mis sur les protections collectives et individuelles absolument nécessaires, et sur les risques de chute d’éléments préfabriqués, de coincement et d’écrasement et </w:t>
      </w:r>
      <w:r w:rsidR="007955BA" w:rsidRPr="00FE0392">
        <w:rPr>
          <w:rFonts w:cs="Arial"/>
        </w:rPr>
        <w:t>accident généralement</w:t>
      </w:r>
      <w:r w:rsidRPr="00FE0392">
        <w:rPr>
          <w:rFonts w:cs="Arial"/>
        </w:rPr>
        <w:t xml:space="preserve"> liés aux opérations de manutention et de pose d’éléments, de coffrage, de bétonnage.</w:t>
      </w:r>
    </w:p>
    <w:p w14:paraId="38E53C38" w14:textId="59C53E39" w:rsidR="005834AA" w:rsidRPr="00FE0392" w:rsidRDefault="005834AA" w:rsidP="006377B2">
      <w:pPr>
        <w:rPr>
          <w:rFonts w:cs="Arial"/>
        </w:rPr>
      </w:pPr>
      <w:r w:rsidRPr="00FE0392">
        <w:rPr>
          <w:rFonts w:cs="Arial"/>
        </w:rPr>
        <w:t>Ici une attention sera accordée à l’enrobée qui s’applique chaud ; risque de brûlure, et d’accidents.</w:t>
      </w:r>
    </w:p>
    <w:p w14:paraId="77AC86F5" w14:textId="77777777" w:rsidR="002A2799" w:rsidRPr="00FE0392" w:rsidRDefault="002A2799">
      <w:pPr>
        <w:spacing w:before="0" w:after="160" w:line="259" w:lineRule="auto"/>
        <w:jc w:val="left"/>
        <w:rPr>
          <w:rFonts w:cs="Arial"/>
          <w:b/>
        </w:rPr>
      </w:pPr>
      <w:bookmarkStart w:id="1921" w:name="_Toc529249282"/>
      <w:bookmarkStart w:id="1922" w:name="_Toc533058621"/>
      <w:bookmarkStart w:id="1923" w:name="_Toc535237434"/>
      <w:bookmarkStart w:id="1924" w:name="_Toc43696262"/>
      <w:r w:rsidRPr="00FE0392">
        <w:rPr>
          <w:rFonts w:cs="Arial"/>
          <w:b/>
        </w:rPr>
        <w:br w:type="page"/>
      </w:r>
    </w:p>
    <w:p w14:paraId="78DB7764" w14:textId="08E515C1" w:rsidR="006377B2" w:rsidRPr="00FE0392" w:rsidRDefault="006377B2" w:rsidP="006E09A0">
      <w:pPr>
        <w:spacing w:after="120" w:line="240" w:lineRule="auto"/>
        <w:jc w:val="center"/>
        <w:rPr>
          <w:rFonts w:eastAsia="Calibri" w:cs="Arial"/>
          <w:b/>
          <w:sz w:val="20"/>
          <w:szCs w:val="20"/>
          <w:lang w:eastAsia="de-DE"/>
        </w:rPr>
      </w:pPr>
      <w:bookmarkStart w:id="1925" w:name="_Toc52902828"/>
      <w:r w:rsidRPr="00FE0392">
        <w:rPr>
          <w:rFonts w:cs="Arial"/>
          <w:b/>
          <w:sz w:val="20"/>
          <w:szCs w:val="20"/>
        </w:rPr>
        <w:lastRenderedPageBreak/>
        <w:t xml:space="preserve">Tableau </w:t>
      </w:r>
      <w:r w:rsidRPr="00FE0392">
        <w:rPr>
          <w:rFonts w:cs="Arial"/>
          <w:b/>
          <w:sz w:val="20"/>
          <w:szCs w:val="20"/>
        </w:rPr>
        <w:fldChar w:fldCharType="begin"/>
      </w:r>
      <w:r w:rsidRPr="00FE0392">
        <w:rPr>
          <w:rFonts w:cs="Arial"/>
          <w:b/>
          <w:sz w:val="20"/>
          <w:szCs w:val="20"/>
        </w:rPr>
        <w:instrText xml:space="preserve"> SEQ Tableau \* ARABIC </w:instrText>
      </w:r>
      <w:r w:rsidRPr="00FE0392">
        <w:rPr>
          <w:rFonts w:cs="Arial"/>
          <w:b/>
          <w:sz w:val="20"/>
          <w:szCs w:val="20"/>
        </w:rPr>
        <w:fldChar w:fldCharType="separate"/>
      </w:r>
      <w:r w:rsidR="00B5456E">
        <w:rPr>
          <w:rFonts w:cs="Arial"/>
          <w:b/>
          <w:noProof/>
          <w:sz w:val="20"/>
          <w:szCs w:val="20"/>
        </w:rPr>
        <w:t>75</w:t>
      </w:r>
      <w:r w:rsidRPr="00FE0392">
        <w:rPr>
          <w:rFonts w:cs="Arial"/>
          <w:b/>
          <w:sz w:val="20"/>
          <w:szCs w:val="20"/>
        </w:rPr>
        <w:fldChar w:fldCharType="end"/>
      </w:r>
      <w:r w:rsidRPr="00FE0392">
        <w:rPr>
          <w:rFonts w:eastAsia="Calibri" w:cs="Arial"/>
          <w:b/>
          <w:sz w:val="20"/>
          <w:szCs w:val="20"/>
          <w:lang w:eastAsia="de-DE"/>
        </w:rPr>
        <w:t> : Analyse des risques pour l’aménagement de la voirie (pose des pavés et aménagement jusqu’aux riverains</w:t>
      </w:r>
      <w:r w:rsidR="005834AA" w:rsidRPr="00FE0392">
        <w:rPr>
          <w:rFonts w:eastAsia="Calibri" w:cs="Arial"/>
          <w:b/>
          <w:sz w:val="20"/>
          <w:szCs w:val="20"/>
          <w:lang w:eastAsia="de-DE"/>
        </w:rPr>
        <w:t xml:space="preserve"> – </w:t>
      </w:r>
      <w:bookmarkEnd w:id="1921"/>
      <w:bookmarkEnd w:id="1922"/>
      <w:bookmarkEnd w:id="1923"/>
      <w:bookmarkEnd w:id="1924"/>
      <w:r w:rsidR="001F1023" w:rsidRPr="00FE0392">
        <w:rPr>
          <w:rFonts w:eastAsia="Calibri" w:cs="Arial"/>
          <w:b/>
          <w:sz w:val="20"/>
          <w:szCs w:val="20"/>
          <w:lang w:eastAsia="de-DE"/>
        </w:rPr>
        <w:t>bitumage)</w:t>
      </w:r>
      <w:bookmarkEnd w:id="1925"/>
    </w:p>
    <w:tbl>
      <w:tblPr>
        <w:tblStyle w:val="Grilledutableau5"/>
        <w:tblW w:w="9493" w:type="dxa"/>
        <w:jc w:val="center"/>
        <w:tblLayout w:type="fixed"/>
        <w:tblLook w:val="04A0" w:firstRow="1" w:lastRow="0" w:firstColumn="1" w:lastColumn="0" w:noHBand="0" w:noVBand="1"/>
      </w:tblPr>
      <w:tblGrid>
        <w:gridCol w:w="486"/>
        <w:gridCol w:w="3053"/>
        <w:gridCol w:w="3119"/>
        <w:gridCol w:w="1134"/>
        <w:gridCol w:w="850"/>
        <w:gridCol w:w="851"/>
      </w:tblGrid>
      <w:tr w:rsidR="006377B2" w:rsidRPr="00FE0392" w14:paraId="2883BFD2" w14:textId="77777777" w:rsidTr="00825D3B">
        <w:trPr>
          <w:jc w:val="center"/>
        </w:trPr>
        <w:tc>
          <w:tcPr>
            <w:tcW w:w="486" w:type="dxa"/>
            <w:vMerge w:val="restart"/>
            <w:shd w:val="clear" w:color="auto" w:fill="FFFFFF" w:themeFill="background1"/>
          </w:tcPr>
          <w:p w14:paraId="16803091" w14:textId="77777777" w:rsidR="006377B2" w:rsidRPr="00FE0392" w:rsidRDefault="006377B2" w:rsidP="004D072C">
            <w:pPr>
              <w:jc w:val="center"/>
              <w:rPr>
                <w:rFonts w:cs="Arial"/>
                <w:b/>
              </w:rPr>
            </w:pPr>
            <w:r w:rsidRPr="00FE0392">
              <w:rPr>
                <w:rFonts w:cs="Arial"/>
                <w:b/>
              </w:rPr>
              <w:t>N°</w:t>
            </w:r>
          </w:p>
        </w:tc>
        <w:tc>
          <w:tcPr>
            <w:tcW w:w="3053" w:type="dxa"/>
            <w:vMerge w:val="restart"/>
            <w:shd w:val="clear" w:color="auto" w:fill="FFFFFF" w:themeFill="background1"/>
          </w:tcPr>
          <w:p w14:paraId="4ED3DA41" w14:textId="77777777" w:rsidR="006377B2" w:rsidRPr="00FE0392" w:rsidRDefault="006377B2" w:rsidP="004D072C">
            <w:pPr>
              <w:jc w:val="center"/>
              <w:rPr>
                <w:rFonts w:cs="Arial"/>
                <w:b/>
              </w:rPr>
            </w:pPr>
            <w:r w:rsidRPr="00FE0392">
              <w:rPr>
                <w:rFonts w:cs="Arial"/>
                <w:b/>
              </w:rPr>
              <w:t xml:space="preserve">Principales situations de danger </w:t>
            </w:r>
          </w:p>
        </w:tc>
        <w:tc>
          <w:tcPr>
            <w:tcW w:w="3119" w:type="dxa"/>
            <w:vMerge w:val="restart"/>
            <w:shd w:val="clear" w:color="auto" w:fill="FFFFFF" w:themeFill="background1"/>
          </w:tcPr>
          <w:p w14:paraId="3068D691" w14:textId="77777777" w:rsidR="006377B2" w:rsidRPr="00FE0392" w:rsidRDefault="006377B2" w:rsidP="004D072C">
            <w:pPr>
              <w:jc w:val="center"/>
              <w:rPr>
                <w:rFonts w:cs="Arial"/>
                <w:b/>
              </w:rPr>
            </w:pPr>
            <w:r w:rsidRPr="00FE0392">
              <w:rPr>
                <w:rFonts w:cs="Arial"/>
                <w:b/>
              </w:rPr>
              <w:t xml:space="preserve">Evènements non souhaitable (ENS)/Impact  </w:t>
            </w:r>
          </w:p>
        </w:tc>
        <w:tc>
          <w:tcPr>
            <w:tcW w:w="2835" w:type="dxa"/>
            <w:gridSpan w:val="3"/>
            <w:shd w:val="clear" w:color="auto" w:fill="FFFFFF" w:themeFill="background1"/>
          </w:tcPr>
          <w:p w14:paraId="40FC422E" w14:textId="77777777" w:rsidR="006377B2" w:rsidRPr="00FE0392" w:rsidRDefault="006377B2" w:rsidP="004D072C">
            <w:pPr>
              <w:jc w:val="center"/>
              <w:rPr>
                <w:rFonts w:cs="Arial"/>
                <w:b/>
              </w:rPr>
            </w:pPr>
            <w:r w:rsidRPr="00FE0392">
              <w:rPr>
                <w:rFonts w:cs="Arial"/>
                <w:b/>
              </w:rPr>
              <w:t xml:space="preserve">Evaluation du risque </w:t>
            </w:r>
          </w:p>
        </w:tc>
      </w:tr>
      <w:tr w:rsidR="006377B2" w:rsidRPr="00FE0392" w14:paraId="20DA25BB" w14:textId="77777777" w:rsidTr="00825D3B">
        <w:trPr>
          <w:jc w:val="center"/>
        </w:trPr>
        <w:tc>
          <w:tcPr>
            <w:tcW w:w="486" w:type="dxa"/>
            <w:vMerge/>
            <w:shd w:val="clear" w:color="auto" w:fill="FFFFFF" w:themeFill="background1"/>
          </w:tcPr>
          <w:p w14:paraId="61629E59" w14:textId="77777777" w:rsidR="006377B2" w:rsidRPr="00FE0392" w:rsidRDefault="006377B2" w:rsidP="004D072C">
            <w:pPr>
              <w:rPr>
                <w:rFonts w:cs="Arial"/>
              </w:rPr>
            </w:pPr>
          </w:p>
        </w:tc>
        <w:tc>
          <w:tcPr>
            <w:tcW w:w="3053" w:type="dxa"/>
            <w:vMerge/>
            <w:shd w:val="clear" w:color="auto" w:fill="FFFFFF" w:themeFill="background1"/>
          </w:tcPr>
          <w:p w14:paraId="1F61ABFA" w14:textId="77777777" w:rsidR="006377B2" w:rsidRPr="00FE0392" w:rsidRDefault="006377B2" w:rsidP="004D072C">
            <w:pPr>
              <w:rPr>
                <w:rFonts w:cs="Arial"/>
              </w:rPr>
            </w:pPr>
          </w:p>
        </w:tc>
        <w:tc>
          <w:tcPr>
            <w:tcW w:w="3119" w:type="dxa"/>
            <w:vMerge/>
            <w:shd w:val="clear" w:color="auto" w:fill="FFFFFF" w:themeFill="background1"/>
          </w:tcPr>
          <w:p w14:paraId="010F6207" w14:textId="77777777" w:rsidR="006377B2" w:rsidRPr="00FE0392" w:rsidRDefault="006377B2" w:rsidP="004D072C">
            <w:pPr>
              <w:rPr>
                <w:rFonts w:cs="Arial"/>
              </w:rPr>
            </w:pPr>
          </w:p>
        </w:tc>
        <w:tc>
          <w:tcPr>
            <w:tcW w:w="1134" w:type="dxa"/>
            <w:shd w:val="clear" w:color="auto" w:fill="ED7D31" w:themeFill="accent2"/>
          </w:tcPr>
          <w:p w14:paraId="46304F9B" w14:textId="77777777" w:rsidR="006377B2" w:rsidRPr="00FE0392" w:rsidRDefault="006377B2" w:rsidP="004D072C">
            <w:pPr>
              <w:jc w:val="center"/>
              <w:rPr>
                <w:rFonts w:cs="Arial"/>
                <w:sz w:val="18"/>
                <w:szCs w:val="18"/>
              </w:rPr>
            </w:pPr>
            <w:r w:rsidRPr="00FE0392">
              <w:rPr>
                <w:rFonts w:cs="Arial"/>
                <w:sz w:val="18"/>
                <w:szCs w:val="18"/>
              </w:rPr>
              <w:t xml:space="preserve">Probabilité </w:t>
            </w:r>
          </w:p>
        </w:tc>
        <w:tc>
          <w:tcPr>
            <w:tcW w:w="850" w:type="dxa"/>
            <w:shd w:val="clear" w:color="auto" w:fill="ED7D31" w:themeFill="accent2"/>
          </w:tcPr>
          <w:p w14:paraId="466AB577" w14:textId="77777777" w:rsidR="006377B2" w:rsidRPr="00FE0392" w:rsidRDefault="006377B2" w:rsidP="004D072C">
            <w:pPr>
              <w:jc w:val="center"/>
              <w:rPr>
                <w:rFonts w:cs="Arial"/>
                <w:sz w:val="18"/>
                <w:szCs w:val="18"/>
              </w:rPr>
            </w:pPr>
            <w:r w:rsidRPr="00FE0392">
              <w:rPr>
                <w:rFonts w:cs="Arial"/>
                <w:sz w:val="18"/>
                <w:szCs w:val="18"/>
              </w:rPr>
              <w:t xml:space="preserve">Gravité </w:t>
            </w:r>
          </w:p>
        </w:tc>
        <w:tc>
          <w:tcPr>
            <w:tcW w:w="851" w:type="dxa"/>
            <w:shd w:val="clear" w:color="auto" w:fill="ED7D31" w:themeFill="accent2"/>
          </w:tcPr>
          <w:p w14:paraId="06C07877" w14:textId="77777777" w:rsidR="006377B2" w:rsidRPr="00FE0392" w:rsidRDefault="006377B2" w:rsidP="004D072C">
            <w:pPr>
              <w:jc w:val="center"/>
              <w:rPr>
                <w:rFonts w:cs="Arial"/>
                <w:sz w:val="18"/>
                <w:szCs w:val="18"/>
              </w:rPr>
            </w:pPr>
            <w:r w:rsidRPr="00FE0392">
              <w:rPr>
                <w:rFonts w:cs="Arial"/>
                <w:sz w:val="18"/>
                <w:szCs w:val="18"/>
              </w:rPr>
              <w:t xml:space="preserve">Acceptabilité </w:t>
            </w:r>
          </w:p>
        </w:tc>
      </w:tr>
      <w:tr w:rsidR="006377B2" w:rsidRPr="00FE0392" w14:paraId="5BD3494E" w14:textId="77777777" w:rsidTr="00825D3B">
        <w:trPr>
          <w:jc w:val="center"/>
        </w:trPr>
        <w:tc>
          <w:tcPr>
            <w:tcW w:w="486" w:type="dxa"/>
          </w:tcPr>
          <w:p w14:paraId="6BE628C2" w14:textId="77777777" w:rsidR="006377B2" w:rsidRPr="00FE0392" w:rsidRDefault="006377B2" w:rsidP="004D072C">
            <w:pPr>
              <w:jc w:val="center"/>
              <w:rPr>
                <w:rFonts w:cs="Arial"/>
              </w:rPr>
            </w:pPr>
            <w:r w:rsidRPr="00FE0392">
              <w:rPr>
                <w:rFonts w:cs="Arial"/>
              </w:rPr>
              <w:t>1</w:t>
            </w:r>
          </w:p>
        </w:tc>
        <w:tc>
          <w:tcPr>
            <w:tcW w:w="3053" w:type="dxa"/>
          </w:tcPr>
          <w:p w14:paraId="77B692A9" w14:textId="77777777" w:rsidR="006377B2" w:rsidRPr="00FE0392" w:rsidRDefault="006377B2" w:rsidP="004D072C">
            <w:pPr>
              <w:rPr>
                <w:rFonts w:cs="Arial"/>
              </w:rPr>
            </w:pPr>
            <w:r w:rsidRPr="00FE0392">
              <w:rPr>
                <w:rFonts w:cs="Arial"/>
              </w:rPr>
              <w:t xml:space="preserve">Matériels ou matériaux non stabilisés en élévation (outils, ciment, éléments préfabriqués, etc.) </w:t>
            </w:r>
          </w:p>
        </w:tc>
        <w:tc>
          <w:tcPr>
            <w:tcW w:w="3119" w:type="dxa"/>
          </w:tcPr>
          <w:p w14:paraId="322544B9" w14:textId="77777777" w:rsidR="006377B2" w:rsidRPr="00FE0392" w:rsidRDefault="006377B2" w:rsidP="004D072C">
            <w:pPr>
              <w:rPr>
                <w:rFonts w:cs="Arial"/>
              </w:rPr>
            </w:pPr>
            <w:r w:rsidRPr="00FE0392">
              <w:rPr>
                <w:rFonts w:cs="Arial"/>
              </w:rPr>
              <w:t xml:space="preserve">Chute d’objet ou de matériaux à l’origine d’un renversement, basculement, heurt ou entrainement d’un ouvrier pouvant provoquer la mort, des blessures, fractures lésions pertes sensorielles temporaires ou permanentes  </w:t>
            </w:r>
          </w:p>
        </w:tc>
        <w:tc>
          <w:tcPr>
            <w:tcW w:w="1134" w:type="dxa"/>
          </w:tcPr>
          <w:p w14:paraId="5ACA3344" w14:textId="0A68C681" w:rsidR="006377B2" w:rsidRPr="00FE0392" w:rsidRDefault="00644467" w:rsidP="004D072C">
            <w:pPr>
              <w:jc w:val="center"/>
              <w:rPr>
                <w:rFonts w:cs="Arial"/>
              </w:rPr>
            </w:pPr>
            <w:r w:rsidRPr="00FE0392">
              <w:rPr>
                <w:rFonts w:cs="Arial"/>
              </w:rPr>
              <w:t>P</w:t>
            </w:r>
            <w:r w:rsidR="006377B2" w:rsidRPr="00FE0392">
              <w:rPr>
                <w:rFonts w:cs="Arial"/>
              </w:rPr>
              <w:t>3</w:t>
            </w:r>
          </w:p>
        </w:tc>
        <w:tc>
          <w:tcPr>
            <w:tcW w:w="850" w:type="dxa"/>
          </w:tcPr>
          <w:p w14:paraId="1A1D8B2D" w14:textId="0531CFED" w:rsidR="006377B2" w:rsidRPr="00FE0392" w:rsidRDefault="00644467" w:rsidP="004D072C">
            <w:pPr>
              <w:jc w:val="center"/>
              <w:rPr>
                <w:rFonts w:cs="Arial"/>
              </w:rPr>
            </w:pPr>
            <w:r w:rsidRPr="00FE0392">
              <w:rPr>
                <w:rFonts w:cs="Arial"/>
              </w:rPr>
              <w:t>G</w:t>
            </w:r>
            <w:r w:rsidR="006377B2" w:rsidRPr="00FE0392">
              <w:rPr>
                <w:rFonts w:cs="Arial"/>
              </w:rPr>
              <w:t>4</w:t>
            </w:r>
          </w:p>
        </w:tc>
        <w:tc>
          <w:tcPr>
            <w:tcW w:w="851" w:type="dxa"/>
            <w:shd w:val="clear" w:color="auto" w:fill="FF0000"/>
          </w:tcPr>
          <w:p w14:paraId="7A70FE28" w14:textId="77777777" w:rsidR="006377B2" w:rsidRPr="00FE0392" w:rsidRDefault="006377B2" w:rsidP="004D072C">
            <w:pPr>
              <w:jc w:val="center"/>
              <w:rPr>
                <w:rFonts w:cs="Arial"/>
              </w:rPr>
            </w:pPr>
          </w:p>
        </w:tc>
      </w:tr>
      <w:tr w:rsidR="006377B2" w:rsidRPr="00FE0392" w14:paraId="71370922" w14:textId="77777777" w:rsidTr="00825D3B">
        <w:trPr>
          <w:jc w:val="center"/>
        </w:trPr>
        <w:tc>
          <w:tcPr>
            <w:tcW w:w="486" w:type="dxa"/>
          </w:tcPr>
          <w:p w14:paraId="53B00A14" w14:textId="77777777" w:rsidR="006377B2" w:rsidRPr="00FE0392" w:rsidRDefault="006377B2" w:rsidP="004D072C">
            <w:pPr>
              <w:jc w:val="center"/>
              <w:rPr>
                <w:rFonts w:cs="Arial"/>
              </w:rPr>
            </w:pPr>
            <w:r w:rsidRPr="00FE0392">
              <w:rPr>
                <w:rFonts w:cs="Arial"/>
              </w:rPr>
              <w:t>2</w:t>
            </w:r>
          </w:p>
        </w:tc>
        <w:tc>
          <w:tcPr>
            <w:tcW w:w="3053" w:type="dxa"/>
          </w:tcPr>
          <w:p w14:paraId="237F8BD1" w14:textId="77777777" w:rsidR="006377B2" w:rsidRPr="00FE0392" w:rsidRDefault="006377B2" w:rsidP="004D072C">
            <w:pPr>
              <w:rPr>
                <w:rFonts w:cs="Arial"/>
              </w:rPr>
            </w:pPr>
            <w:r w:rsidRPr="00FE0392">
              <w:rPr>
                <w:rFonts w:cs="Arial"/>
              </w:rPr>
              <w:t xml:space="preserve">Absence ou inefficacité des protections collectives et individuelles </w:t>
            </w:r>
          </w:p>
        </w:tc>
        <w:tc>
          <w:tcPr>
            <w:tcW w:w="3119" w:type="dxa"/>
          </w:tcPr>
          <w:p w14:paraId="6F238FA3" w14:textId="401BCF15" w:rsidR="006377B2" w:rsidRPr="00FE0392" w:rsidRDefault="006377B2" w:rsidP="004D072C">
            <w:pPr>
              <w:rPr>
                <w:rFonts w:cs="Arial"/>
              </w:rPr>
            </w:pPr>
            <w:r w:rsidRPr="00FE0392">
              <w:rPr>
                <w:rFonts w:cs="Arial"/>
              </w:rPr>
              <w:t>Vulnérabilité des ouvriers vis-à-vis de blessures, fractures, traumatismes</w:t>
            </w:r>
            <w:r w:rsidR="005834AA" w:rsidRPr="00FE0392">
              <w:rPr>
                <w:rFonts w:cs="Arial"/>
              </w:rPr>
              <w:t xml:space="preserve">, brûlure </w:t>
            </w:r>
            <w:r w:rsidRPr="00FE0392">
              <w:rPr>
                <w:rFonts w:cs="Arial"/>
              </w:rPr>
              <w:t xml:space="preserve"> </w:t>
            </w:r>
          </w:p>
        </w:tc>
        <w:tc>
          <w:tcPr>
            <w:tcW w:w="1134" w:type="dxa"/>
          </w:tcPr>
          <w:p w14:paraId="424A61B1" w14:textId="709404CC" w:rsidR="006377B2" w:rsidRPr="00FE0392" w:rsidRDefault="00644467" w:rsidP="004D072C">
            <w:pPr>
              <w:jc w:val="center"/>
              <w:rPr>
                <w:rFonts w:cs="Arial"/>
              </w:rPr>
            </w:pPr>
            <w:r w:rsidRPr="00FE0392">
              <w:rPr>
                <w:rFonts w:cs="Arial"/>
              </w:rPr>
              <w:t>P</w:t>
            </w:r>
            <w:r w:rsidR="006377B2" w:rsidRPr="00FE0392">
              <w:rPr>
                <w:rFonts w:cs="Arial"/>
              </w:rPr>
              <w:t>3</w:t>
            </w:r>
          </w:p>
        </w:tc>
        <w:tc>
          <w:tcPr>
            <w:tcW w:w="850" w:type="dxa"/>
          </w:tcPr>
          <w:p w14:paraId="3A929858" w14:textId="0B3B8389" w:rsidR="006377B2" w:rsidRPr="00FE0392" w:rsidRDefault="00644467" w:rsidP="004D072C">
            <w:pPr>
              <w:jc w:val="center"/>
              <w:rPr>
                <w:rFonts w:cs="Arial"/>
              </w:rPr>
            </w:pPr>
            <w:r w:rsidRPr="00FE0392">
              <w:rPr>
                <w:rFonts w:cs="Arial"/>
              </w:rPr>
              <w:t>G</w:t>
            </w:r>
            <w:r w:rsidR="006377B2" w:rsidRPr="00FE0392">
              <w:rPr>
                <w:rFonts w:cs="Arial"/>
              </w:rPr>
              <w:t>3</w:t>
            </w:r>
          </w:p>
        </w:tc>
        <w:tc>
          <w:tcPr>
            <w:tcW w:w="851" w:type="dxa"/>
            <w:shd w:val="clear" w:color="auto" w:fill="FF0000"/>
          </w:tcPr>
          <w:p w14:paraId="24EB4807" w14:textId="77777777" w:rsidR="006377B2" w:rsidRPr="00FE0392" w:rsidRDefault="006377B2" w:rsidP="004D072C">
            <w:pPr>
              <w:jc w:val="center"/>
              <w:rPr>
                <w:rFonts w:cs="Arial"/>
              </w:rPr>
            </w:pPr>
          </w:p>
        </w:tc>
      </w:tr>
      <w:tr w:rsidR="006377B2" w:rsidRPr="00FE0392" w14:paraId="7D9B50E6" w14:textId="77777777" w:rsidTr="00825D3B">
        <w:trPr>
          <w:jc w:val="center"/>
        </w:trPr>
        <w:tc>
          <w:tcPr>
            <w:tcW w:w="486" w:type="dxa"/>
          </w:tcPr>
          <w:p w14:paraId="67666053" w14:textId="77777777" w:rsidR="006377B2" w:rsidRPr="00FE0392" w:rsidRDefault="006377B2" w:rsidP="004D072C">
            <w:pPr>
              <w:jc w:val="center"/>
              <w:rPr>
                <w:rFonts w:cs="Arial"/>
              </w:rPr>
            </w:pPr>
            <w:r w:rsidRPr="00FE0392">
              <w:rPr>
                <w:rFonts w:cs="Arial"/>
              </w:rPr>
              <w:t>3</w:t>
            </w:r>
          </w:p>
        </w:tc>
        <w:tc>
          <w:tcPr>
            <w:tcW w:w="3053" w:type="dxa"/>
          </w:tcPr>
          <w:p w14:paraId="5D8A3D79" w14:textId="77777777" w:rsidR="006377B2" w:rsidRPr="00FE0392" w:rsidRDefault="006377B2" w:rsidP="004D072C">
            <w:pPr>
              <w:rPr>
                <w:rFonts w:cs="Arial"/>
              </w:rPr>
            </w:pPr>
            <w:r w:rsidRPr="00FE0392">
              <w:rPr>
                <w:rFonts w:cs="Arial"/>
              </w:rPr>
              <w:t>Manipulation, transport ou manutention inadaptés de vérins, coffrages, étais matériaux, etc.</w:t>
            </w:r>
          </w:p>
        </w:tc>
        <w:tc>
          <w:tcPr>
            <w:tcW w:w="3119" w:type="dxa"/>
          </w:tcPr>
          <w:p w14:paraId="1B652553" w14:textId="77777777" w:rsidR="006377B2" w:rsidRPr="00FE0392" w:rsidRDefault="006377B2" w:rsidP="004D072C">
            <w:pPr>
              <w:rPr>
                <w:rFonts w:cs="Arial"/>
              </w:rPr>
            </w:pPr>
            <w:r w:rsidRPr="00FE0392">
              <w:rPr>
                <w:rFonts w:cs="Arial"/>
              </w:rPr>
              <w:t xml:space="preserve">Coincement, écrasement à l’origine de blessures et traumatismes divers </w:t>
            </w:r>
          </w:p>
        </w:tc>
        <w:tc>
          <w:tcPr>
            <w:tcW w:w="1134" w:type="dxa"/>
          </w:tcPr>
          <w:p w14:paraId="125596E1" w14:textId="79890050" w:rsidR="006377B2" w:rsidRPr="00FE0392" w:rsidRDefault="00644467" w:rsidP="004D072C">
            <w:pPr>
              <w:jc w:val="center"/>
              <w:rPr>
                <w:rFonts w:cs="Arial"/>
              </w:rPr>
            </w:pPr>
            <w:r w:rsidRPr="00FE0392">
              <w:rPr>
                <w:rFonts w:cs="Arial"/>
              </w:rPr>
              <w:t>P</w:t>
            </w:r>
            <w:r w:rsidR="006377B2" w:rsidRPr="00FE0392">
              <w:rPr>
                <w:rFonts w:cs="Arial"/>
              </w:rPr>
              <w:t>3</w:t>
            </w:r>
          </w:p>
        </w:tc>
        <w:tc>
          <w:tcPr>
            <w:tcW w:w="850" w:type="dxa"/>
          </w:tcPr>
          <w:p w14:paraId="7889F247" w14:textId="637E9C35" w:rsidR="006377B2" w:rsidRPr="00FE0392" w:rsidRDefault="00644467" w:rsidP="004D072C">
            <w:pPr>
              <w:jc w:val="center"/>
              <w:rPr>
                <w:rFonts w:cs="Arial"/>
              </w:rPr>
            </w:pPr>
            <w:r w:rsidRPr="00FE0392">
              <w:rPr>
                <w:rFonts w:cs="Arial"/>
              </w:rPr>
              <w:t>G</w:t>
            </w:r>
            <w:r w:rsidR="006377B2" w:rsidRPr="00FE0392">
              <w:rPr>
                <w:rFonts w:cs="Arial"/>
              </w:rPr>
              <w:t>3</w:t>
            </w:r>
          </w:p>
        </w:tc>
        <w:tc>
          <w:tcPr>
            <w:tcW w:w="851" w:type="dxa"/>
            <w:shd w:val="clear" w:color="auto" w:fill="FF0000"/>
          </w:tcPr>
          <w:p w14:paraId="5F208501" w14:textId="77777777" w:rsidR="006377B2" w:rsidRPr="00FE0392" w:rsidRDefault="006377B2" w:rsidP="004D072C">
            <w:pPr>
              <w:jc w:val="center"/>
              <w:rPr>
                <w:rFonts w:cs="Arial"/>
              </w:rPr>
            </w:pPr>
          </w:p>
        </w:tc>
      </w:tr>
      <w:tr w:rsidR="006377B2" w:rsidRPr="00FE0392" w14:paraId="2CECD1D9" w14:textId="77777777" w:rsidTr="00825D3B">
        <w:trPr>
          <w:jc w:val="center"/>
        </w:trPr>
        <w:tc>
          <w:tcPr>
            <w:tcW w:w="486" w:type="dxa"/>
          </w:tcPr>
          <w:p w14:paraId="4A7B8A14" w14:textId="77777777" w:rsidR="006377B2" w:rsidRPr="00FE0392" w:rsidRDefault="006377B2" w:rsidP="004D072C">
            <w:pPr>
              <w:jc w:val="center"/>
              <w:rPr>
                <w:rFonts w:cs="Arial"/>
              </w:rPr>
            </w:pPr>
            <w:r w:rsidRPr="00FE0392">
              <w:rPr>
                <w:rFonts w:cs="Arial"/>
              </w:rPr>
              <w:t>4</w:t>
            </w:r>
          </w:p>
        </w:tc>
        <w:tc>
          <w:tcPr>
            <w:tcW w:w="3053" w:type="dxa"/>
          </w:tcPr>
          <w:p w14:paraId="006D0B4B" w14:textId="77777777" w:rsidR="006377B2" w:rsidRPr="00FE0392" w:rsidRDefault="006377B2" w:rsidP="004D072C">
            <w:pPr>
              <w:rPr>
                <w:rFonts w:cs="Arial"/>
              </w:rPr>
            </w:pPr>
            <w:r w:rsidRPr="00FE0392">
              <w:rPr>
                <w:rFonts w:cs="Arial"/>
              </w:rPr>
              <w:t xml:space="preserve">Manutention et pelletage manuels, geste répétitifs ou utilisation longues de machines vibrantes (pointes vibrantes par exemple) </w:t>
            </w:r>
          </w:p>
        </w:tc>
        <w:tc>
          <w:tcPr>
            <w:tcW w:w="3119" w:type="dxa"/>
          </w:tcPr>
          <w:p w14:paraId="7256F08B" w14:textId="77777777" w:rsidR="006377B2" w:rsidRPr="00FE0392" w:rsidRDefault="006377B2" w:rsidP="004D072C">
            <w:pPr>
              <w:rPr>
                <w:rFonts w:cs="Arial"/>
              </w:rPr>
            </w:pPr>
            <w:r w:rsidRPr="00FE0392">
              <w:rPr>
                <w:rFonts w:cs="Arial"/>
              </w:rPr>
              <w:t xml:space="preserve">Apparition de troubles musculo-squelettiques </w:t>
            </w:r>
          </w:p>
        </w:tc>
        <w:tc>
          <w:tcPr>
            <w:tcW w:w="1134" w:type="dxa"/>
          </w:tcPr>
          <w:p w14:paraId="0C56FC76" w14:textId="17DE0728" w:rsidR="006377B2" w:rsidRPr="00FE0392" w:rsidRDefault="00644467" w:rsidP="004D072C">
            <w:pPr>
              <w:jc w:val="center"/>
              <w:rPr>
                <w:rFonts w:cs="Arial"/>
              </w:rPr>
            </w:pPr>
            <w:r w:rsidRPr="00FE0392">
              <w:rPr>
                <w:rFonts w:cs="Arial"/>
              </w:rPr>
              <w:t>P</w:t>
            </w:r>
            <w:r w:rsidR="006377B2" w:rsidRPr="00FE0392">
              <w:rPr>
                <w:rFonts w:cs="Arial"/>
              </w:rPr>
              <w:t>3</w:t>
            </w:r>
          </w:p>
        </w:tc>
        <w:tc>
          <w:tcPr>
            <w:tcW w:w="850" w:type="dxa"/>
          </w:tcPr>
          <w:p w14:paraId="001FF28B" w14:textId="7B2C09BD" w:rsidR="006377B2" w:rsidRPr="00FE0392" w:rsidRDefault="00644467" w:rsidP="004D072C">
            <w:pPr>
              <w:jc w:val="center"/>
              <w:rPr>
                <w:rFonts w:cs="Arial"/>
              </w:rPr>
            </w:pPr>
            <w:r w:rsidRPr="00FE0392">
              <w:rPr>
                <w:rFonts w:cs="Arial"/>
              </w:rPr>
              <w:t>G</w:t>
            </w:r>
            <w:r w:rsidR="006377B2" w:rsidRPr="00FE0392">
              <w:rPr>
                <w:rFonts w:cs="Arial"/>
              </w:rPr>
              <w:t>2</w:t>
            </w:r>
          </w:p>
        </w:tc>
        <w:tc>
          <w:tcPr>
            <w:tcW w:w="851" w:type="dxa"/>
            <w:shd w:val="clear" w:color="auto" w:fill="FFFF00"/>
          </w:tcPr>
          <w:p w14:paraId="64A87065" w14:textId="77777777" w:rsidR="006377B2" w:rsidRPr="00FE0392" w:rsidRDefault="006377B2" w:rsidP="004D072C">
            <w:pPr>
              <w:jc w:val="center"/>
              <w:rPr>
                <w:rFonts w:cs="Arial"/>
              </w:rPr>
            </w:pPr>
          </w:p>
        </w:tc>
      </w:tr>
      <w:tr w:rsidR="006377B2" w:rsidRPr="00FE0392" w14:paraId="72A6CDEC" w14:textId="77777777" w:rsidTr="00825D3B">
        <w:trPr>
          <w:jc w:val="center"/>
        </w:trPr>
        <w:tc>
          <w:tcPr>
            <w:tcW w:w="486" w:type="dxa"/>
          </w:tcPr>
          <w:p w14:paraId="143B3D10" w14:textId="77777777" w:rsidR="006377B2" w:rsidRPr="00FE0392" w:rsidRDefault="006377B2" w:rsidP="004D072C">
            <w:pPr>
              <w:jc w:val="center"/>
              <w:rPr>
                <w:rFonts w:cs="Arial"/>
              </w:rPr>
            </w:pPr>
            <w:r w:rsidRPr="00FE0392">
              <w:rPr>
                <w:rFonts w:cs="Arial"/>
              </w:rPr>
              <w:t>5</w:t>
            </w:r>
          </w:p>
        </w:tc>
        <w:tc>
          <w:tcPr>
            <w:tcW w:w="3053" w:type="dxa"/>
          </w:tcPr>
          <w:p w14:paraId="3FA25060" w14:textId="123E7457" w:rsidR="006377B2" w:rsidRPr="00FE0392" w:rsidRDefault="006377B2" w:rsidP="004D33F1">
            <w:pPr>
              <w:rPr>
                <w:rFonts w:cs="Arial"/>
              </w:rPr>
            </w:pPr>
            <w:r w:rsidRPr="00FE0392">
              <w:rPr>
                <w:rFonts w:cs="Arial"/>
              </w:rPr>
              <w:t xml:space="preserve">Durée du travail excessive et accès </w:t>
            </w:r>
            <w:r w:rsidR="004D33F1" w:rsidRPr="00FE0392">
              <w:rPr>
                <w:rFonts w:cs="Arial"/>
              </w:rPr>
              <w:t>inadapté</w:t>
            </w:r>
            <w:r w:rsidRPr="00FE0392">
              <w:rPr>
                <w:rFonts w:cs="Arial"/>
              </w:rPr>
              <w:t xml:space="preserve">à l’eau et l’hygiène </w:t>
            </w:r>
          </w:p>
        </w:tc>
        <w:tc>
          <w:tcPr>
            <w:tcW w:w="3119" w:type="dxa"/>
          </w:tcPr>
          <w:p w14:paraId="50F24A3E" w14:textId="77777777" w:rsidR="006377B2" w:rsidRPr="00FE0392" w:rsidRDefault="006377B2" w:rsidP="004D072C">
            <w:pPr>
              <w:rPr>
                <w:rFonts w:cs="Arial"/>
              </w:rPr>
            </w:pPr>
            <w:r w:rsidRPr="00FE0392">
              <w:rPr>
                <w:rFonts w:cs="Arial"/>
              </w:rPr>
              <w:t xml:space="preserve">Exposition à la chaleur ou au soleil et fatigue excessive à l’origine d’insolation, d’déshydratation, désordres métaboliques, trouble de l’attention  </w:t>
            </w:r>
          </w:p>
        </w:tc>
        <w:tc>
          <w:tcPr>
            <w:tcW w:w="1134" w:type="dxa"/>
          </w:tcPr>
          <w:p w14:paraId="7A16FE6B" w14:textId="3BC55A61" w:rsidR="006377B2" w:rsidRPr="00FE0392" w:rsidRDefault="00644467" w:rsidP="004D072C">
            <w:pPr>
              <w:jc w:val="center"/>
              <w:rPr>
                <w:rFonts w:cs="Arial"/>
              </w:rPr>
            </w:pPr>
            <w:r w:rsidRPr="00FE0392">
              <w:rPr>
                <w:rFonts w:cs="Arial"/>
              </w:rPr>
              <w:t>P</w:t>
            </w:r>
            <w:r w:rsidR="006377B2" w:rsidRPr="00FE0392">
              <w:rPr>
                <w:rFonts w:cs="Arial"/>
              </w:rPr>
              <w:t>3</w:t>
            </w:r>
          </w:p>
        </w:tc>
        <w:tc>
          <w:tcPr>
            <w:tcW w:w="850" w:type="dxa"/>
          </w:tcPr>
          <w:p w14:paraId="5F2B3D2A" w14:textId="59966EF8" w:rsidR="006377B2" w:rsidRPr="00FE0392" w:rsidRDefault="00644467" w:rsidP="004D072C">
            <w:pPr>
              <w:jc w:val="center"/>
              <w:rPr>
                <w:rFonts w:cs="Arial"/>
              </w:rPr>
            </w:pPr>
            <w:r w:rsidRPr="00FE0392">
              <w:rPr>
                <w:rFonts w:cs="Arial"/>
              </w:rPr>
              <w:t>G</w:t>
            </w:r>
            <w:r w:rsidR="006377B2" w:rsidRPr="00FE0392">
              <w:rPr>
                <w:rFonts w:cs="Arial"/>
              </w:rPr>
              <w:t>2</w:t>
            </w:r>
          </w:p>
        </w:tc>
        <w:tc>
          <w:tcPr>
            <w:tcW w:w="851" w:type="dxa"/>
            <w:shd w:val="clear" w:color="auto" w:fill="FFFF00"/>
          </w:tcPr>
          <w:p w14:paraId="18D65C7C" w14:textId="77777777" w:rsidR="006377B2" w:rsidRPr="00FE0392" w:rsidRDefault="006377B2" w:rsidP="004D072C">
            <w:pPr>
              <w:jc w:val="center"/>
              <w:rPr>
                <w:rFonts w:cs="Arial"/>
              </w:rPr>
            </w:pPr>
          </w:p>
        </w:tc>
      </w:tr>
      <w:tr w:rsidR="006377B2" w:rsidRPr="00FE0392" w14:paraId="1A7A963D" w14:textId="77777777" w:rsidTr="00825D3B">
        <w:trPr>
          <w:jc w:val="center"/>
        </w:trPr>
        <w:tc>
          <w:tcPr>
            <w:tcW w:w="486" w:type="dxa"/>
          </w:tcPr>
          <w:p w14:paraId="0436BE84" w14:textId="77777777" w:rsidR="006377B2" w:rsidRPr="00FE0392" w:rsidRDefault="006377B2" w:rsidP="004D072C">
            <w:pPr>
              <w:jc w:val="center"/>
              <w:rPr>
                <w:rFonts w:cs="Arial"/>
              </w:rPr>
            </w:pPr>
            <w:r w:rsidRPr="00FE0392">
              <w:rPr>
                <w:rFonts w:cs="Arial"/>
              </w:rPr>
              <w:t>6</w:t>
            </w:r>
          </w:p>
        </w:tc>
        <w:tc>
          <w:tcPr>
            <w:tcW w:w="3053" w:type="dxa"/>
          </w:tcPr>
          <w:p w14:paraId="43377118" w14:textId="77777777" w:rsidR="006377B2" w:rsidRPr="00FE0392" w:rsidRDefault="006377B2" w:rsidP="004D072C">
            <w:pPr>
              <w:rPr>
                <w:rFonts w:cs="Arial"/>
              </w:rPr>
            </w:pPr>
            <w:r w:rsidRPr="00FE0392">
              <w:rPr>
                <w:rFonts w:cs="Arial"/>
              </w:rPr>
              <w:t>Conduite inappropriée des véhicules et engins de chantier</w:t>
            </w:r>
          </w:p>
        </w:tc>
        <w:tc>
          <w:tcPr>
            <w:tcW w:w="3119" w:type="dxa"/>
          </w:tcPr>
          <w:p w14:paraId="40FA86D3" w14:textId="77777777" w:rsidR="006377B2" w:rsidRPr="00FE0392" w:rsidRDefault="006377B2" w:rsidP="004D072C">
            <w:pPr>
              <w:rPr>
                <w:rFonts w:cs="Arial"/>
              </w:rPr>
            </w:pPr>
            <w:r w:rsidRPr="00FE0392">
              <w:rPr>
                <w:rFonts w:cs="Arial"/>
              </w:rPr>
              <w:t xml:space="preserve">Exposition des chauffeurs, passagers et tiers à des blessures, fractures, traumatismes et le cas échéant dégradation ou destruction des biens  </w:t>
            </w:r>
          </w:p>
        </w:tc>
        <w:tc>
          <w:tcPr>
            <w:tcW w:w="1134" w:type="dxa"/>
          </w:tcPr>
          <w:p w14:paraId="66133613" w14:textId="1D2914B5" w:rsidR="006377B2" w:rsidRPr="00FE0392" w:rsidRDefault="00644467" w:rsidP="004D072C">
            <w:pPr>
              <w:jc w:val="center"/>
              <w:rPr>
                <w:rFonts w:cs="Arial"/>
              </w:rPr>
            </w:pPr>
            <w:r w:rsidRPr="00FE0392">
              <w:rPr>
                <w:rFonts w:cs="Arial"/>
              </w:rPr>
              <w:t>P</w:t>
            </w:r>
            <w:r w:rsidR="006377B2" w:rsidRPr="00FE0392">
              <w:rPr>
                <w:rFonts w:cs="Arial"/>
              </w:rPr>
              <w:t>2</w:t>
            </w:r>
          </w:p>
        </w:tc>
        <w:tc>
          <w:tcPr>
            <w:tcW w:w="850" w:type="dxa"/>
          </w:tcPr>
          <w:p w14:paraId="0A0E668D" w14:textId="474267D7" w:rsidR="006377B2" w:rsidRPr="00FE0392" w:rsidRDefault="00644467" w:rsidP="004D072C">
            <w:pPr>
              <w:jc w:val="center"/>
              <w:rPr>
                <w:rFonts w:cs="Arial"/>
              </w:rPr>
            </w:pPr>
            <w:r w:rsidRPr="00FE0392">
              <w:rPr>
                <w:rFonts w:cs="Arial"/>
              </w:rPr>
              <w:t>G</w:t>
            </w:r>
            <w:r w:rsidR="006377B2" w:rsidRPr="00FE0392">
              <w:rPr>
                <w:rFonts w:cs="Arial"/>
              </w:rPr>
              <w:t>3</w:t>
            </w:r>
          </w:p>
        </w:tc>
        <w:tc>
          <w:tcPr>
            <w:tcW w:w="851" w:type="dxa"/>
            <w:shd w:val="clear" w:color="auto" w:fill="FFFF00"/>
          </w:tcPr>
          <w:p w14:paraId="6580D50F" w14:textId="77777777" w:rsidR="006377B2" w:rsidRPr="00FE0392" w:rsidRDefault="006377B2" w:rsidP="004D072C">
            <w:pPr>
              <w:jc w:val="center"/>
              <w:rPr>
                <w:rFonts w:cs="Arial"/>
              </w:rPr>
            </w:pPr>
          </w:p>
        </w:tc>
      </w:tr>
      <w:tr w:rsidR="006377B2" w:rsidRPr="00FE0392" w14:paraId="3BD1AE88" w14:textId="77777777" w:rsidTr="00825D3B">
        <w:trPr>
          <w:jc w:val="center"/>
        </w:trPr>
        <w:tc>
          <w:tcPr>
            <w:tcW w:w="486" w:type="dxa"/>
          </w:tcPr>
          <w:p w14:paraId="6BE26A50" w14:textId="77777777" w:rsidR="006377B2" w:rsidRPr="00FE0392" w:rsidRDefault="006377B2" w:rsidP="004D072C">
            <w:pPr>
              <w:jc w:val="center"/>
              <w:rPr>
                <w:rFonts w:cs="Arial"/>
              </w:rPr>
            </w:pPr>
            <w:r w:rsidRPr="00FE0392">
              <w:rPr>
                <w:rFonts w:cs="Arial"/>
              </w:rPr>
              <w:t>7</w:t>
            </w:r>
          </w:p>
        </w:tc>
        <w:tc>
          <w:tcPr>
            <w:tcW w:w="3053" w:type="dxa"/>
          </w:tcPr>
          <w:p w14:paraId="68157C31" w14:textId="77777777" w:rsidR="006377B2" w:rsidRPr="00FE0392" w:rsidRDefault="006377B2" w:rsidP="004D072C">
            <w:pPr>
              <w:rPr>
                <w:rFonts w:cs="Arial"/>
              </w:rPr>
            </w:pPr>
            <w:r w:rsidRPr="00FE0392">
              <w:rPr>
                <w:rFonts w:cs="Arial"/>
              </w:rPr>
              <w:t xml:space="preserve">Déplacement ou utilisation mal contrôlé de véhicules et engins de chantier ou de leurs organes mobiles (bétonnière par ex.) </w:t>
            </w:r>
          </w:p>
        </w:tc>
        <w:tc>
          <w:tcPr>
            <w:tcW w:w="3119" w:type="dxa"/>
          </w:tcPr>
          <w:p w14:paraId="1B4A4AD4" w14:textId="77777777" w:rsidR="006377B2" w:rsidRPr="00FE0392" w:rsidRDefault="006377B2" w:rsidP="004D072C">
            <w:pPr>
              <w:rPr>
                <w:rFonts w:cs="Arial"/>
              </w:rPr>
            </w:pPr>
            <w:r w:rsidRPr="00FE0392">
              <w:rPr>
                <w:rFonts w:cs="Arial"/>
              </w:rPr>
              <w:t xml:space="preserve">Renversement, basculement, heurt ou happement d’un ouvrier pouvant occasionner la mort, des blessures, fractures, lésions pertes sensorielles temporaires ou permanentes </w:t>
            </w:r>
          </w:p>
        </w:tc>
        <w:tc>
          <w:tcPr>
            <w:tcW w:w="1134" w:type="dxa"/>
          </w:tcPr>
          <w:p w14:paraId="0C25777E" w14:textId="4C0C1295" w:rsidR="006377B2" w:rsidRPr="00FE0392" w:rsidRDefault="00644467" w:rsidP="004D072C">
            <w:pPr>
              <w:jc w:val="center"/>
              <w:rPr>
                <w:rFonts w:cs="Arial"/>
              </w:rPr>
            </w:pPr>
            <w:r w:rsidRPr="00FE0392">
              <w:rPr>
                <w:rFonts w:cs="Arial"/>
              </w:rPr>
              <w:t>P</w:t>
            </w:r>
            <w:r w:rsidR="006377B2" w:rsidRPr="00FE0392">
              <w:rPr>
                <w:rFonts w:cs="Arial"/>
              </w:rPr>
              <w:t>2</w:t>
            </w:r>
          </w:p>
        </w:tc>
        <w:tc>
          <w:tcPr>
            <w:tcW w:w="850" w:type="dxa"/>
          </w:tcPr>
          <w:p w14:paraId="1465D366" w14:textId="1DFE7E5D" w:rsidR="006377B2" w:rsidRPr="00FE0392" w:rsidRDefault="00644467" w:rsidP="004D072C">
            <w:pPr>
              <w:jc w:val="center"/>
              <w:rPr>
                <w:rFonts w:cs="Arial"/>
              </w:rPr>
            </w:pPr>
            <w:r w:rsidRPr="00FE0392">
              <w:rPr>
                <w:rFonts w:cs="Arial"/>
              </w:rPr>
              <w:t>G</w:t>
            </w:r>
            <w:r w:rsidR="006377B2" w:rsidRPr="00FE0392">
              <w:rPr>
                <w:rFonts w:cs="Arial"/>
              </w:rPr>
              <w:t>3</w:t>
            </w:r>
          </w:p>
        </w:tc>
        <w:tc>
          <w:tcPr>
            <w:tcW w:w="851" w:type="dxa"/>
            <w:shd w:val="clear" w:color="auto" w:fill="FFFF00"/>
          </w:tcPr>
          <w:p w14:paraId="216BB37E" w14:textId="77777777" w:rsidR="006377B2" w:rsidRPr="00FE0392" w:rsidRDefault="006377B2" w:rsidP="004D072C">
            <w:pPr>
              <w:jc w:val="center"/>
              <w:rPr>
                <w:rFonts w:cs="Arial"/>
              </w:rPr>
            </w:pPr>
          </w:p>
        </w:tc>
      </w:tr>
      <w:tr w:rsidR="006377B2" w:rsidRPr="00FE0392" w14:paraId="6FF786FC" w14:textId="77777777" w:rsidTr="00825D3B">
        <w:trPr>
          <w:jc w:val="center"/>
        </w:trPr>
        <w:tc>
          <w:tcPr>
            <w:tcW w:w="486" w:type="dxa"/>
          </w:tcPr>
          <w:p w14:paraId="7621755D" w14:textId="77777777" w:rsidR="006377B2" w:rsidRPr="00FE0392" w:rsidRDefault="006377B2" w:rsidP="004D072C">
            <w:pPr>
              <w:jc w:val="center"/>
              <w:rPr>
                <w:rFonts w:cs="Arial"/>
              </w:rPr>
            </w:pPr>
            <w:r w:rsidRPr="00FE0392">
              <w:rPr>
                <w:rFonts w:cs="Arial"/>
              </w:rPr>
              <w:t>8</w:t>
            </w:r>
          </w:p>
        </w:tc>
        <w:tc>
          <w:tcPr>
            <w:tcW w:w="3053" w:type="dxa"/>
          </w:tcPr>
          <w:p w14:paraId="7CA06871" w14:textId="77777777" w:rsidR="006377B2" w:rsidRPr="00FE0392" w:rsidRDefault="006377B2" w:rsidP="004D072C">
            <w:pPr>
              <w:rPr>
                <w:rFonts w:cs="Arial"/>
              </w:rPr>
            </w:pPr>
            <w:r w:rsidRPr="00FE0392">
              <w:rPr>
                <w:rFonts w:cs="Arial"/>
              </w:rPr>
              <w:t>Projections de particules, chute de matériel ou matériaux depuis les zones de travail, la chute des personnes</w:t>
            </w:r>
          </w:p>
        </w:tc>
        <w:tc>
          <w:tcPr>
            <w:tcW w:w="3119" w:type="dxa"/>
          </w:tcPr>
          <w:p w14:paraId="30D3BA67" w14:textId="77777777" w:rsidR="006377B2" w:rsidRPr="00FE0392" w:rsidRDefault="006377B2" w:rsidP="004D072C">
            <w:pPr>
              <w:rPr>
                <w:rFonts w:cs="Arial"/>
              </w:rPr>
            </w:pPr>
            <w:r w:rsidRPr="00FE0392">
              <w:rPr>
                <w:rFonts w:cs="Arial"/>
              </w:rPr>
              <w:t>Projections de particules (sable, ciment)</w:t>
            </w:r>
          </w:p>
          <w:p w14:paraId="45A2C4EE" w14:textId="77777777" w:rsidR="006377B2" w:rsidRPr="00FE0392" w:rsidRDefault="006377B2" w:rsidP="004D072C">
            <w:pPr>
              <w:rPr>
                <w:rFonts w:cs="Arial"/>
              </w:rPr>
            </w:pPr>
            <w:r w:rsidRPr="00FE0392">
              <w:rPr>
                <w:rFonts w:cs="Arial"/>
              </w:rPr>
              <w:t>Chute de matériel ou matériaux (éléments préfabriqués), depuis les zones de travail,</w:t>
            </w:r>
          </w:p>
          <w:p w14:paraId="1069AB31" w14:textId="77777777" w:rsidR="006377B2" w:rsidRPr="00FE0392" w:rsidRDefault="006377B2" w:rsidP="004D072C">
            <w:pPr>
              <w:rPr>
                <w:rFonts w:cs="Arial"/>
              </w:rPr>
            </w:pPr>
            <w:r w:rsidRPr="00FE0392">
              <w:rPr>
                <w:rFonts w:cs="Arial"/>
              </w:rPr>
              <w:t>Chute des personnes</w:t>
            </w:r>
          </w:p>
        </w:tc>
        <w:tc>
          <w:tcPr>
            <w:tcW w:w="1134" w:type="dxa"/>
          </w:tcPr>
          <w:p w14:paraId="40D92A47" w14:textId="0631CC21" w:rsidR="006377B2" w:rsidRPr="00FE0392" w:rsidRDefault="00644467" w:rsidP="004D072C">
            <w:pPr>
              <w:jc w:val="center"/>
              <w:rPr>
                <w:rFonts w:cs="Arial"/>
              </w:rPr>
            </w:pPr>
            <w:r w:rsidRPr="00FE0392">
              <w:rPr>
                <w:rFonts w:cs="Arial"/>
              </w:rPr>
              <w:t>P</w:t>
            </w:r>
            <w:r w:rsidR="006377B2" w:rsidRPr="00FE0392">
              <w:rPr>
                <w:rFonts w:cs="Arial"/>
              </w:rPr>
              <w:t>2</w:t>
            </w:r>
          </w:p>
        </w:tc>
        <w:tc>
          <w:tcPr>
            <w:tcW w:w="850" w:type="dxa"/>
          </w:tcPr>
          <w:p w14:paraId="6637B776" w14:textId="00ECF84E" w:rsidR="006377B2" w:rsidRPr="00FE0392" w:rsidRDefault="00644467" w:rsidP="004D072C">
            <w:pPr>
              <w:jc w:val="center"/>
              <w:rPr>
                <w:rFonts w:cs="Arial"/>
              </w:rPr>
            </w:pPr>
            <w:r w:rsidRPr="00FE0392">
              <w:rPr>
                <w:rFonts w:cs="Arial"/>
              </w:rPr>
              <w:t>G</w:t>
            </w:r>
            <w:r w:rsidR="006377B2" w:rsidRPr="00FE0392">
              <w:rPr>
                <w:rFonts w:cs="Arial"/>
              </w:rPr>
              <w:t>3</w:t>
            </w:r>
          </w:p>
        </w:tc>
        <w:tc>
          <w:tcPr>
            <w:tcW w:w="851" w:type="dxa"/>
            <w:shd w:val="clear" w:color="auto" w:fill="FFFF00"/>
          </w:tcPr>
          <w:p w14:paraId="028629A0" w14:textId="77777777" w:rsidR="006377B2" w:rsidRPr="00FE0392" w:rsidRDefault="006377B2" w:rsidP="004D072C">
            <w:pPr>
              <w:jc w:val="center"/>
              <w:rPr>
                <w:rFonts w:cs="Arial"/>
              </w:rPr>
            </w:pPr>
          </w:p>
        </w:tc>
      </w:tr>
      <w:tr w:rsidR="006377B2" w:rsidRPr="00FE0392" w14:paraId="4A169B67" w14:textId="77777777" w:rsidTr="00825D3B">
        <w:trPr>
          <w:jc w:val="center"/>
        </w:trPr>
        <w:tc>
          <w:tcPr>
            <w:tcW w:w="486" w:type="dxa"/>
          </w:tcPr>
          <w:p w14:paraId="060263AB" w14:textId="77777777" w:rsidR="006377B2" w:rsidRPr="00FE0392" w:rsidRDefault="006377B2" w:rsidP="004D072C">
            <w:pPr>
              <w:jc w:val="center"/>
              <w:rPr>
                <w:rFonts w:cs="Arial"/>
              </w:rPr>
            </w:pPr>
            <w:r w:rsidRPr="00FE0392">
              <w:rPr>
                <w:rFonts w:cs="Arial"/>
              </w:rPr>
              <w:lastRenderedPageBreak/>
              <w:t>9</w:t>
            </w:r>
          </w:p>
        </w:tc>
        <w:tc>
          <w:tcPr>
            <w:tcW w:w="3053" w:type="dxa"/>
          </w:tcPr>
          <w:p w14:paraId="24B653BD" w14:textId="77777777" w:rsidR="006377B2" w:rsidRPr="00FE0392" w:rsidRDefault="006377B2" w:rsidP="004D072C">
            <w:pPr>
              <w:rPr>
                <w:rFonts w:cs="Arial"/>
              </w:rPr>
            </w:pPr>
            <w:r w:rsidRPr="00FE0392">
              <w:rPr>
                <w:rFonts w:cs="Arial"/>
              </w:rPr>
              <w:t xml:space="preserve">Stockage, manutention, manipulation ou transport inadapté de matériels et matériaux </w:t>
            </w:r>
          </w:p>
        </w:tc>
        <w:tc>
          <w:tcPr>
            <w:tcW w:w="3119" w:type="dxa"/>
          </w:tcPr>
          <w:p w14:paraId="01B7517B" w14:textId="77777777" w:rsidR="006377B2" w:rsidRPr="00FE0392" w:rsidRDefault="006377B2" w:rsidP="004D072C">
            <w:pPr>
              <w:rPr>
                <w:rFonts w:cs="Arial"/>
              </w:rPr>
            </w:pPr>
            <w:r w:rsidRPr="00FE0392">
              <w:rPr>
                <w:rFonts w:cs="Arial"/>
              </w:rPr>
              <w:t xml:space="preserve">Matériel ou matériaux  (pavés) accidentellement déversés sur les ouvriers pouvant entrainer des blessures, fractures, traumatismes </w:t>
            </w:r>
          </w:p>
        </w:tc>
        <w:tc>
          <w:tcPr>
            <w:tcW w:w="1134" w:type="dxa"/>
          </w:tcPr>
          <w:p w14:paraId="70BD8AA9" w14:textId="3F70B3FA" w:rsidR="006377B2" w:rsidRPr="00FE0392" w:rsidRDefault="00644467" w:rsidP="004D072C">
            <w:pPr>
              <w:jc w:val="center"/>
              <w:rPr>
                <w:rFonts w:cs="Arial"/>
              </w:rPr>
            </w:pPr>
            <w:r w:rsidRPr="00FE0392">
              <w:rPr>
                <w:rFonts w:cs="Arial"/>
              </w:rPr>
              <w:t>P</w:t>
            </w:r>
            <w:r w:rsidR="006377B2" w:rsidRPr="00FE0392">
              <w:rPr>
                <w:rFonts w:cs="Arial"/>
              </w:rPr>
              <w:t>2</w:t>
            </w:r>
          </w:p>
        </w:tc>
        <w:tc>
          <w:tcPr>
            <w:tcW w:w="850" w:type="dxa"/>
          </w:tcPr>
          <w:p w14:paraId="327D7154" w14:textId="25EC9A6C" w:rsidR="006377B2" w:rsidRPr="00FE0392" w:rsidRDefault="00644467" w:rsidP="004D072C">
            <w:pPr>
              <w:jc w:val="center"/>
              <w:rPr>
                <w:rFonts w:cs="Arial"/>
              </w:rPr>
            </w:pPr>
            <w:r w:rsidRPr="00FE0392">
              <w:rPr>
                <w:rFonts w:cs="Arial"/>
              </w:rPr>
              <w:t>G</w:t>
            </w:r>
            <w:r w:rsidR="006377B2" w:rsidRPr="00FE0392">
              <w:rPr>
                <w:rFonts w:cs="Arial"/>
              </w:rPr>
              <w:t>2</w:t>
            </w:r>
          </w:p>
        </w:tc>
        <w:tc>
          <w:tcPr>
            <w:tcW w:w="851" w:type="dxa"/>
            <w:shd w:val="clear" w:color="auto" w:fill="FFFF00"/>
          </w:tcPr>
          <w:p w14:paraId="11717EB5" w14:textId="77777777" w:rsidR="006377B2" w:rsidRPr="00FE0392" w:rsidRDefault="006377B2" w:rsidP="004D072C">
            <w:pPr>
              <w:jc w:val="center"/>
              <w:rPr>
                <w:rFonts w:cs="Arial"/>
              </w:rPr>
            </w:pPr>
          </w:p>
        </w:tc>
      </w:tr>
      <w:tr w:rsidR="006377B2" w:rsidRPr="00FE0392" w14:paraId="785A8B03" w14:textId="77777777" w:rsidTr="00825D3B">
        <w:trPr>
          <w:jc w:val="center"/>
        </w:trPr>
        <w:tc>
          <w:tcPr>
            <w:tcW w:w="486" w:type="dxa"/>
          </w:tcPr>
          <w:p w14:paraId="60549A5A" w14:textId="77777777" w:rsidR="006377B2" w:rsidRPr="00FE0392" w:rsidRDefault="006377B2" w:rsidP="004D072C">
            <w:pPr>
              <w:jc w:val="center"/>
              <w:rPr>
                <w:rFonts w:cs="Arial"/>
              </w:rPr>
            </w:pPr>
            <w:r w:rsidRPr="00FE0392">
              <w:rPr>
                <w:rFonts w:cs="Arial"/>
              </w:rPr>
              <w:t>10</w:t>
            </w:r>
          </w:p>
        </w:tc>
        <w:tc>
          <w:tcPr>
            <w:tcW w:w="3053" w:type="dxa"/>
          </w:tcPr>
          <w:p w14:paraId="28B26A07" w14:textId="77777777" w:rsidR="006377B2" w:rsidRPr="00FE0392" w:rsidRDefault="006377B2" w:rsidP="004D072C">
            <w:pPr>
              <w:rPr>
                <w:rFonts w:cs="Arial"/>
              </w:rPr>
            </w:pPr>
            <w:r w:rsidRPr="00FE0392">
              <w:rPr>
                <w:rFonts w:cs="Arial"/>
              </w:rPr>
              <w:t xml:space="preserve">Emploi inadapté d’appareils électriques, des huiles de décoffrages, des adjuvants… ou contact prolongé avec le ciment </w:t>
            </w:r>
          </w:p>
        </w:tc>
        <w:tc>
          <w:tcPr>
            <w:tcW w:w="3119" w:type="dxa"/>
          </w:tcPr>
          <w:p w14:paraId="5F9A67A2" w14:textId="77777777" w:rsidR="006377B2" w:rsidRPr="00FE0392" w:rsidRDefault="006377B2" w:rsidP="004D072C">
            <w:pPr>
              <w:rPr>
                <w:rFonts w:cs="Arial"/>
              </w:rPr>
            </w:pPr>
            <w:r w:rsidRPr="00FE0392">
              <w:rPr>
                <w:rFonts w:cs="Arial"/>
              </w:rPr>
              <w:t xml:space="preserve">Brûlures (gale du ciment, électrisation à l’origine de troubles neurologique, intoxication ou affection des voies respirations </w:t>
            </w:r>
          </w:p>
        </w:tc>
        <w:tc>
          <w:tcPr>
            <w:tcW w:w="1134" w:type="dxa"/>
          </w:tcPr>
          <w:p w14:paraId="41868A91" w14:textId="61B55B2E" w:rsidR="006377B2" w:rsidRPr="00FE0392" w:rsidRDefault="00644467" w:rsidP="004D072C">
            <w:pPr>
              <w:jc w:val="center"/>
              <w:rPr>
                <w:rFonts w:cs="Arial"/>
              </w:rPr>
            </w:pPr>
            <w:r w:rsidRPr="00FE0392">
              <w:rPr>
                <w:rFonts w:cs="Arial"/>
              </w:rPr>
              <w:t>P</w:t>
            </w:r>
            <w:r w:rsidR="006377B2" w:rsidRPr="00FE0392">
              <w:rPr>
                <w:rFonts w:cs="Arial"/>
              </w:rPr>
              <w:t>2</w:t>
            </w:r>
          </w:p>
        </w:tc>
        <w:tc>
          <w:tcPr>
            <w:tcW w:w="850" w:type="dxa"/>
          </w:tcPr>
          <w:p w14:paraId="617EB8E9" w14:textId="0724B2D0" w:rsidR="006377B2" w:rsidRPr="00FE0392" w:rsidRDefault="00644467" w:rsidP="004D072C">
            <w:pPr>
              <w:jc w:val="center"/>
              <w:rPr>
                <w:rFonts w:cs="Arial"/>
              </w:rPr>
            </w:pPr>
            <w:r w:rsidRPr="00FE0392">
              <w:rPr>
                <w:rFonts w:cs="Arial"/>
              </w:rPr>
              <w:t>G</w:t>
            </w:r>
            <w:r w:rsidR="006377B2" w:rsidRPr="00FE0392">
              <w:rPr>
                <w:rFonts w:cs="Arial"/>
              </w:rPr>
              <w:t>2</w:t>
            </w:r>
          </w:p>
        </w:tc>
        <w:tc>
          <w:tcPr>
            <w:tcW w:w="851" w:type="dxa"/>
            <w:shd w:val="clear" w:color="auto" w:fill="FFFF00"/>
          </w:tcPr>
          <w:p w14:paraId="5588B37C" w14:textId="77777777" w:rsidR="006377B2" w:rsidRPr="00FE0392" w:rsidRDefault="006377B2" w:rsidP="004D072C">
            <w:pPr>
              <w:jc w:val="center"/>
              <w:rPr>
                <w:rFonts w:cs="Arial"/>
              </w:rPr>
            </w:pPr>
          </w:p>
        </w:tc>
      </w:tr>
      <w:tr w:rsidR="006377B2" w:rsidRPr="00FE0392" w14:paraId="261A02C0" w14:textId="77777777" w:rsidTr="00825D3B">
        <w:trPr>
          <w:jc w:val="center"/>
        </w:trPr>
        <w:tc>
          <w:tcPr>
            <w:tcW w:w="486" w:type="dxa"/>
          </w:tcPr>
          <w:p w14:paraId="4493F2AB" w14:textId="77777777" w:rsidR="006377B2" w:rsidRPr="00FE0392" w:rsidRDefault="006377B2" w:rsidP="004D072C">
            <w:pPr>
              <w:jc w:val="center"/>
              <w:rPr>
                <w:rFonts w:cs="Arial"/>
              </w:rPr>
            </w:pPr>
            <w:r w:rsidRPr="00FE0392">
              <w:rPr>
                <w:rFonts w:cs="Arial"/>
              </w:rPr>
              <w:t>11</w:t>
            </w:r>
          </w:p>
        </w:tc>
        <w:tc>
          <w:tcPr>
            <w:tcW w:w="3053" w:type="dxa"/>
          </w:tcPr>
          <w:p w14:paraId="7AD15845" w14:textId="77777777" w:rsidR="006377B2" w:rsidRPr="00FE0392" w:rsidRDefault="006377B2" w:rsidP="004D072C">
            <w:pPr>
              <w:rPr>
                <w:rFonts w:cs="Arial"/>
              </w:rPr>
            </w:pPr>
            <w:r w:rsidRPr="00FE0392">
              <w:rPr>
                <w:rFonts w:cs="Arial"/>
              </w:rPr>
              <w:t xml:space="preserve">Instabilité de l’ouvrage </w:t>
            </w:r>
          </w:p>
        </w:tc>
        <w:tc>
          <w:tcPr>
            <w:tcW w:w="3119" w:type="dxa"/>
          </w:tcPr>
          <w:p w14:paraId="4C343A37" w14:textId="77777777" w:rsidR="006377B2" w:rsidRPr="00FE0392" w:rsidRDefault="006377B2" w:rsidP="004D072C">
            <w:pPr>
              <w:rPr>
                <w:rFonts w:cs="Arial"/>
              </w:rPr>
            </w:pPr>
            <w:r w:rsidRPr="00FE0392">
              <w:rPr>
                <w:rFonts w:cs="Arial"/>
              </w:rPr>
              <w:t xml:space="preserve">Effondrement de l’ensemble ou d’une partie de l’ouvrage pouvant entrainer la mort, des blessures, fractures, lésions, pertes sensorielles temporaires ou permanentes par chute dans le vide </w:t>
            </w:r>
          </w:p>
        </w:tc>
        <w:tc>
          <w:tcPr>
            <w:tcW w:w="1134" w:type="dxa"/>
          </w:tcPr>
          <w:p w14:paraId="0AAA203B" w14:textId="0577D9FE" w:rsidR="006377B2" w:rsidRPr="00FE0392" w:rsidRDefault="00644467" w:rsidP="004D072C">
            <w:pPr>
              <w:jc w:val="center"/>
              <w:rPr>
                <w:rFonts w:cs="Arial"/>
              </w:rPr>
            </w:pPr>
            <w:r w:rsidRPr="00FE0392">
              <w:rPr>
                <w:rFonts w:cs="Arial"/>
              </w:rPr>
              <w:t>P</w:t>
            </w:r>
            <w:r w:rsidR="006377B2" w:rsidRPr="00FE0392">
              <w:rPr>
                <w:rFonts w:cs="Arial"/>
              </w:rPr>
              <w:t>1</w:t>
            </w:r>
          </w:p>
        </w:tc>
        <w:tc>
          <w:tcPr>
            <w:tcW w:w="850" w:type="dxa"/>
          </w:tcPr>
          <w:p w14:paraId="3BA33F84" w14:textId="79F6ABAB" w:rsidR="006377B2" w:rsidRPr="00FE0392" w:rsidRDefault="00644467" w:rsidP="004D072C">
            <w:pPr>
              <w:jc w:val="center"/>
              <w:rPr>
                <w:rFonts w:cs="Arial"/>
              </w:rPr>
            </w:pPr>
            <w:r w:rsidRPr="00FE0392">
              <w:rPr>
                <w:rFonts w:cs="Arial"/>
              </w:rPr>
              <w:t>G</w:t>
            </w:r>
            <w:r w:rsidR="006377B2" w:rsidRPr="00FE0392">
              <w:rPr>
                <w:rFonts w:cs="Arial"/>
              </w:rPr>
              <w:t>4</w:t>
            </w:r>
          </w:p>
        </w:tc>
        <w:tc>
          <w:tcPr>
            <w:tcW w:w="851" w:type="dxa"/>
            <w:shd w:val="clear" w:color="auto" w:fill="FFFF00"/>
          </w:tcPr>
          <w:p w14:paraId="00C87AC2" w14:textId="77777777" w:rsidR="006377B2" w:rsidRPr="00FE0392" w:rsidRDefault="006377B2" w:rsidP="004D072C">
            <w:pPr>
              <w:jc w:val="center"/>
              <w:rPr>
                <w:rFonts w:cs="Arial"/>
              </w:rPr>
            </w:pPr>
          </w:p>
        </w:tc>
      </w:tr>
    </w:tbl>
    <w:p w14:paraId="4EE841EA" w14:textId="25BC978F" w:rsidR="006377B2" w:rsidRPr="00FE0392" w:rsidRDefault="006E09A0" w:rsidP="006E09A0">
      <w:pPr>
        <w:spacing w:line="240" w:lineRule="auto"/>
        <w:rPr>
          <w:rFonts w:eastAsia="Calibri" w:cs="Arial"/>
          <w:b/>
          <w:lang w:eastAsia="de-DE"/>
        </w:rPr>
      </w:pPr>
      <w:r w:rsidRPr="00FE0392">
        <w:rPr>
          <w:rFonts w:eastAsia="Calibri" w:cs="Arial"/>
          <w:b/>
          <w:lang w:eastAsia="de-DE"/>
        </w:rPr>
        <w:t xml:space="preserve">Source : </w:t>
      </w:r>
      <w:r w:rsidRPr="00FE0392">
        <w:rPr>
          <w:rFonts w:eastAsia="Calibri" w:cs="Arial"/>
          <w:lang w:eastAsia="de-DE"/>
        </w:rPr>
        <w:t>CECO-BTP, 2020</w:t>
      </w:r>
    </w:p>
    <w:p w14:paraId="3F357BE5" w14:textId="490CEE3E" w:rsidR="006377B2" w:rsidRPr="00FE0392" w:rsidRDefault="007955BA" w:rsidP="00672FBE">
      <w:pPr>
        <w:pStyle w:val="Titre2"/>
      </w:pPr>
      <w:bookmarkStart w:id="1926" w:name="_Toc535244619"/>
      <w:bookmarkStart w:id="1927" w:name="_Toc43697701"/>
      <w:bookmarkStart w:id="1928" w:name="_Toc52900975"/>
      <w:bookmarkStart w:id="1929" w:name="_Toc52902725"/>
      <w:r w:rsidRPr="00FE0392">
        <w:t>10</w:t>
      </w:r>
      <w:r w:rsidR="00C65811" w:rsidRPr="00FE0392">
        <w:t>.10</w:t>
      </w:r>
      <w:r w:rsidR="006377B2" w:rsidRPr="00FE0392">
        <w:t>. Mise en service des ouvrages et entretien pendant la période de garantie</w:t>
      </w:r>
      <w:bookmarkEnd w:id="1926"/>
      <w:bookmarkEnd w:id="1927"/>
      <w:bookmarkEnd w:id="1928"/>
      <w:bookmarkEnd w:id="1929"/>
      <w:r w:rsidR="006377B2" w:rsidRPr="00FE0392">
        <w:t xml:space="preserve">  </w:t>
      </w:r>
    </w:p>
    <w:p w14:paraId="01DEE619" w14:textId="77777777" w:rsidR="006377B2" w:rsidRPr="00FE0392" w:rsidRDefault="006377B2" w:rsidP="006377B2">
      <w:pPr>
        <w:rPr>
          <w:rFonts w:cs="Arial"/>
        </w:rPr>
      </w:pPr>
      <w:r w:rsidRPr="00FE0392">
        <w:rPr>
          <w:rFonts w:cs="Arial"/>
        </w:rPr>
        <w:t>Les risques les plus élevés sont liés aux déplacements des engins de chantier, potentiellement létaux s’ils heurtent un ouvrier. Les principaux risques spécifiques et notamment cumulatif concernent la circulation des engins dans un même espace que les tiers (populations riveraines, usagers de la route) et les manutentions des éléments préfabriqués (dallettes ou regards) éventuellement dégradés, et les travaux d’entretien des ouvrages (bétonnage, coffrages, etc.).</w:t>
      </w:r>
    </w:p>
    <w:p w14:paraId="5F2E01C1" w14:textId="5E624BAB" w:rsidR="006377B2" w:rsidRPr="00FE0392" w:rsidRDefault="002A2799" w:rsidP="00B5456E">
      <w:pPr>
        <w:spacing w:after="160" w:line="240" w:lineRule="auto"/>
        <w:jc w:val="left"/>
        <w:rPr>
          <w:rFonts w:eastAsia="Calibri"/>
          <w:b/>
          <w:sz w:val="20"/>
          <w:szCs w:val="20"/>
        </w:rPr>
      </w:pPr>
      <w:bookmarkStart w:id="1930" w:name="_Toc529219549"/>
      <w:bookmarkStart w:id="1931" w:name="_Toc529249283"/>
      <w:bookmarkStart w:id="1932" w:name="_Toc531434244"/>
      <w:bookmarkStart w:id="1933" w:name="_Toc533058622"/>
      <w:bookmarkStart w:id="1934" w:name="_Toc535237435"/>
      <w:bookmarkStart w:id="1935" w:name="_Toc43696263"/>
      <w:r w:rsidRPr="00FE0392">
        <w:rPr>
          <w:b/>
          <w:sz w:val="20"/>
          <w:szCs w:val="20"/>
        </w:rPr>
        <w:tab/>
      </w:r>
      <w:bookmarkStart w:id="1936" w:name="_Toc52902829"/>
      <w:r w:rsidR="005834AA" w:rsidRPr="00FE0392">
        <w:rPr>
          <w:b/>
          <w:sz w:val="20"/>
          <w:szCs w:val="20"/>
        </w:rPr>
        <w:t xml:space="preserve">Tableau </w:t>
      </w:r>
      <w:r w:rsidR="00F47642" w:rsidRPr="00FE0392">
        <w:rPr>
          <w:b/>
          <w:noProof/>
          <w:sz w:val="20"/>
          <w:szCs w:val="20"/>
        </w:rPr>
        <w:fldChar w:fldCharType="begin"/>
      </w:r>
      <w:r w:rsidR="00F47642" w:rsidRPr="00FE0392">
        <w:rPr>
          <w:b/>
          <w:noProof/>
          <w:sz w:val="20"/>
          <w:szCs w:val="20"/>
        </w:rPr>
        <w:instrText xml:space="preserve"> SEQ Tableau \* ARABIC </w:instrText>
      </w:r>
      <w:r w:rsidR="00F47642" w:rsidRPr="00FE0392">
        <w:rPr>
          <w:b/>
          <w:noProof/>
          <w:sz w:val="20"/>
          <w:szCs w:val="20"/>
        </w:rPr>
        <w:fldChar w:fldCharType="separate"/>
      </w:r>
      <w:r w:rsidR="00B5456E">
        <w:rPr>
          <w:b/>
          <w:noProof/>
          <w:sz w:val="20"/>
          <w:szCs w:val="20"/>
        </w:rPr>
        <w:t>76</w:t>
      </w:r>
      <w:r w:rsidR="00F47642" w:rsidRPr="00FE0392">
        <w:rPr>
          <w:b/>
          <w:noProof/>
          <w:sz w:val="20"/>
          <w:szCs w:val="20"/>
        </w:rPr>
        <w:fldChar w:fldCharType="end"/>
      </w:r>
      <w:r w:rsidR="006377B2" w:rsidRPr="00FE0392">
        <w:rPr>
          <w:rFonts w:eastAsia="Calibri"/>
          <w:b/>
          <w:sz w:val="20"/>
          <w:szCs w:val="20"/>
        </w:rPr>
        <w:t> : Analyse des risques liés à la phase d’exploitation</w:t>
      </w:r>
      <w:bookmarkEnd w:id="1930"/>
      <w:bookmarkEnd w:id="1931"/>
      <w:bookmarkEnd w:id="1932"/>
      <w:bookmarkEnd w:id="1933"/>
      <w:bookmarkEnd w:id="1934"/>
      <w:bookmarkEnd w:id="1935"/>
      <w:bookmarkEnd w:id="1936"/>
      <w:r w:rsidR="006377B2" w:rsidRPr="00FE0392">
        <w:rPr>
          <w:rFonts w:eastAsia="Calibri"/>
          <w:b/>
          <w:sz w:val="20"/>
          <w:szCs w:val="20"/>
        </w:rPr>
        <w:t xml:space="preserve"> </w:t>
      </w:r>
    </w:p>
    <w:tbl>
      <w:tblPr>
        <w:tblStyle w:val="TableauGrille1Clair1"/>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3053"/>
        <w:gridCol w:w="3686"/>
        <w:gridCol w:w="1134"/>
        <w:gridCol w:w="850"/>
        <w:gridCol w:w="851"/>
      </w:tblGrid>
      <w:tr w:rsidR="006377B2" w:rsidRPr="00FE0392" w14:paraId="71E85270" w14:textId="77777777" w:rsidTr="00825D3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vMerge w:val="restart"/>
            <w:tcBorders>
              <w:bottom w:val="none" w:sz="0" w:space="0" w:color="auto"/>
            </w:tcBorders>
            <w:shd w:val="clear" w:color="auto" w:fill="FFFFFF" w:themeFill="background1"/>
          </w:tcPr>
          <w:p w14:paraId="03063D8F" w14:textId="77777777" w:rsidR="006377B2" w:rsidRPr="00FE0392" w:rsidRDefault="006377B2" w:rsidP="00B5456E">
            <w:pPr>
              <w:spacing w:line="240" w:lineRule="auto"/>
              <w:jc w:val="center"/>
              <w:rPr>
                <w:rFonts w:cs="Arial"/>
                <w:b w:val="0"/>
                <w:sz w:val="20"/>
                <w:szCs w:val="20"/>
              </w:rPr>
            </w:pPr>
            <w:r w:rsidRPr="00FE0392">
              <w:rPr>
                <w:rFonts w:cs="Arial"/>
                <w:b w:val="0"/>
                <w:sz w:val="20"/>
                <w:szCs w:val="20"/>
              </w:rPr>
              <w:t>N°</w:t>
            </w:r>
          </w:p>
        </w:tc>
        <w:tc>
          <w:tcPr>
            <w:tcW w:w="3053" w:type="dxa"/>
            <w:vMerge w:val="restart"/>
            <w:tcBorders>
              <w:bottom w:val="none" w:sz="0" w:space="0" w:color="auto"/>
            </w:tcBorders>
            <w:shd w:val="clear" w:color="auto" w:fill="FFFFFF" w:themeFill="background1"/>
          </w:tcPr>
          <w:p w14:paraId="21744568" w14:textId="77777777" w:rsidR="006377B2" w:rsidRPr="00FE0392" w:rsidRDefault="006377B2" w:rsidP="00B5456E">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FE0392">
              <w:rPr>
                <w:rFonts w:cs="Arial"/>
                <w:b w:val="0"/>
                <w:sz w:val="20"/>
                <w:szCs w:val="20"/>
              </w:rPr>
              <w:t xml:space="preserve">Principales situations de danger </w:t>
            </w:r>
          </w:p>
        </w:tc>
        <w:tc>
          <w:tcPr>
            <w:tcW w:w="3686" w:type="dxa"/>
            <w:vMerge w:val="restart"/>
            <w:tcBorders>
              <w:bottom w:val="none" w:sz="0" w:space="0" w:color="auto"/>
            </w:tcBorders>
            <w:shd w:val="clear" w:color="auto" w:fill="FFFFFF" w:themeFill="background1"/>
          </w:tcPr>
          <w:p w14:paraId="049771F1" w14:textId="77777777" w:rsidR="006377B2" w:rsidRPr="00FE0392" w:rsidRDefault="006377B2" w:rsidP="00B5456E">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FE0392">
              <w:rPr>
                <w:rFonts w:cs="Arial"/>
                <w:b w:val="0"/>
                <w:sz w:val="20"/>
                <w:szCs w:val="20"/>
              </w:rPr>
              <w:t xml:space="preserve">Evènements non souhaitable (ENS)/Impact  </w:t>
            </w:r>
          </w:p>
        </w:tc>
        <w:tc>
          <w:tcPr>
            <w:tcW w:w="2835" w:type="dxa"/>
            <w:gridSpan w:val="3"/>
            <w:tcBorders>
              <w:bottom w:val="none" w:sz="0" w:space="0" w:color="auto"/>
            </w:tcBorders>
            <w:shd w:val="clear" w:color="auto" w:fill="FFFFFF" w:themeFill="background1"/>
          </w:tcPr>
          <w:p w14:paraId="40FAD5C9" w14:textId="77777777" w:rsidR="006377B2" w:rsidRPr="00FE0392" w:rsidRDefault="006377B2" w:rsidP="00B5456E">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FE0392">
              <w:rPr>
                <w:rFonts w:cs="Arial"/>
                <w:b w:val="0"/>
                <w:sz w:val="20"/>
                <w:szCs w:val="20"/>
              </w:rPr>
              <w:t xml:space="preserve">Evaluation du risque </w:t>
            </w:r>
          </w:p>
        </w:tc>
      </w:tr>
      <w:tr w:rsidR="006377B2" w:rsidRPr="00FE0392" w14:paraId="76EB997D" w14:textId="77777777" w:rsidTr="00825D3B">
        <w:trPr>
          <w:jc w:val="center"/>
        </w:trPr>
        <w:tc>
          <w:tcPr>
            <w:cnfStyle w:val="001000000000" w:firstRow="0" w:lastRow="0" w:firstColumn="1" w:lastColumn="0" w:oddVBand="0" w:evenVBand="0" w:oddHBand="0" w:evenHBand="0" w:firstRowFirstColumn="0" w:firstRowLastColumn="0" w:lastRowFirstColumn="0" w:lastRowLastColumn="0"/>
            <w:tcW w:w="486" w:type="dxa"/>
            <w:vMerge/>
            <w:shd w:val="clear" w:color="auto" w:fill="FFFFFF" w:themeFill="background1"/>
          </w:tcPr>
          <w:p w14:paraId="78AF8B65" w14:textId="77777777" w:rsidR="006377B2" w:rsidRPr="00FE0392" w:rsidRDefault="006377B2" w:rsidP="00B5456E">
            <w:pPr>
              <w:spacing w:line="240" w:lineRule="auto"/>
              <w:rPr>
                <w:rFonts w:cs="Arial"/>
                <w:sz w:val="20"/>
                <w:szCs w:val="20"/>
              </w:rPr>
            </w:pPr>
          </w:p>
        </w:tc>
        <w:tc>
          <w:tcPr>
            <w:tcW w:w="3053" w:type="dxa"/>
            <w:vMerge/>
            <w:shd w:val="clear" w:color="auto" w:fill="FFFFFF" w:themeFill="background1"/>
          </w:tcPr>
          <w:p w14:paraId="01839383"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3686" w:type="dxa"/>
            <w:vMerge/>
            <w:shd w:val="clear" w:color="auto" w:fill="FFFFFF" w:themeFill="background1"/>
          </w:tcPr>
          <w:p w14:paraId="2FBEB8C5"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134" w:type="dxa"/>
            <w:shd w:val="clear" w:color="auto" w:fill="ED7D31" w:themeFill="accent2"/>
          </w:tcPr>
          <w:p w14:paraId="42C32F8A" w14:textId="77777777" w:rsidR="006377B2" w:rsidRPr="00FE0392" w:rsidRDefault="006377B2"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E0392">
              <w:rPr>
                <w:rFonts w:cs="Arial"/>
                <w:sz w:val="18"/>
                <w:szCs w:val="18"/>
              </w:rPr>
              <w:t xml:space="preserve">Probabilité </w:t>
            </w:r>
          </w:p>
        </w:tc>
        <w:tc>
          <w:tcPr>
            <w:tcW w:w="850" w:type="dxa"/>
            <w:shd w:val="clear" w:color="auto" w:fill="ED7D31" w:themeFill="accent2"/>
          </w:tcPr>
          <w:p w14:paraId="55039B88" w14:textId="77777777" w:rsidR="006377B2" w:rsidRPr="00FE0392" w:rsidRDefault="006377B2"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E0392">
              <w:rPr>
                <w:rFonts w:cs="Arial"/>
                <w:sz w:val="18"/>
                <w:szCs w:val="18"/>
              </w:rPr>
              <w:t xml:space="preserve">Gravité </w:t>
            </w:r>
          </w:p>
        </w:tc>
        <w:tc>
          <w:tcPr>
            <w:tcW w:w="851" w:type="dxa"/>
            <w:shd w:val="clear" w:color="auto" w:fill="ED7D31" w:themeFill="accent2"/>
          </w:tcPr>
          <w:p w14:paraId="0672A333" w14:textId="77777777" w:rsidR="006377B2" w:rsidRPr="00FE0392" w:rsidRDefault="006377B2"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E0392">
              <w:rPr>
                <w:rFonts w:cs="Arial"/>
                <w:sz w:val="18"/>
                <w:szCs w:val="18"/>
              </w:rPr>
              <w:t xml:space="preserve">Acceptabilité </w:t>
            </w:r>
          </w:p>
        </w:tc>
      </w:tr>
      <w:tr w:rsidR="006377B2" w:rsidRPr="00FE0392" w14:paraId="13434E8A" w14:textId="77777777" w:rsidTr="00825D3B">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476C58EE" w14:textId="77777777" w:rsidR="006377B2" w:rsidRPr="00FE0392" w:rsidRDefault="006377B2" w:rsidP="00B5456E">
            <w:pPr>
              <w:spacing w:line="240" w:lineRule="auto"/>
              <w:jc w:val="center"/>
              <w:rPr>
                <w:rFonts w:cs="Arial"/>
                <w:sz w:val="20"/>
                <w:szCs w:val="20"/>
              </w:rPr>
            </w:pPr>
            <w:r w:rsidRPr="00FE0392">
              <w:rPr>
                <w:rFonts w:cs="Arial"/>
                <w:sz w:val="20"/>
                <w:szCs w:val="20"/>
              </w:rPr>
              <w:t>1</w:t>
            </w:r>
          </w:p>
        </w:tc>
        <w:tc>
          <w:tcPr>
            <w:tcW w:w="3053" w:type="dxa"/>
          </w:tcPr>
          <w:p w14:paraId="229C7A81"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Déplacement non mal contrôlé de véhicules et engins de chantier ou de leurs organes mobiles (pelle mécanique, tracteur, compacteur, chargeuse,  par exemple) </w:t>
            </w:r>
          </w:p>
        </w:tc>
        <w:tc>
          <w:tcPr>
            <w:tcW w:w="3686" w:type="dxa"/>
          </w:tcPr>
          <w:p w14:paraId="68146ABF"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Renversement, basculement, heurt d’un ouvrier ou d’un usager de la route pouvant occasionner la mort, des blessures, fractures, lésions pertes sensorielles temporaires ou permanentes </w:t>
            </w:r>
          </w:p>
        </w:tc>
        <w:tc>
          <w:tcPr>
            <w:tcW w:w="1134" w:type="dxa"/>
          </w:tcPr>
          <w:p w14:paraId="725010F4" w14:textId="61F2966D" w:rsidR="006377B2" w:rsidRPr="00FE0392" w:rsidRDefault="00644467"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3</w:t>
            </w:r>
          </w:p>
        </w:tc>
        <w:tc>
          <w:tcPr>
            <w:tcW w:w="850" w:type="dxa"/>
          </w:tcPr>
          <w:p w14:paraId="04A74C3E" w14:textId="339F1BB5" w:rsidR="006377B2" w:rsidRPr="00FE0392" w:rsidRDefault="00644467"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3</w:t>
            </w:r>
          </w:p>
        </w:tc>
        <w:tc>
          <w:tcPr>
            <w:tcW w:w="851" w:type="dxa"/>
            <w:shd w:val="clear" w:color="auto" w:fill="FF0000"/>
          </w:tcPr>
          <w:p w14:paraId="212493B5" w14:textId="77777777" w:rsidR="006377B2" w:rsidRPr="00FE0392" w:rsidRDefault="006377B2"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6377B2" w:rsidRPr="00FE0392" w14:paraId="2516F181" w14:textId="77777777" w:rsidTr="00825D3B">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1828B810" w14:textId="77777777" w:rsidR="006377B2" w:rsidRPr="00FE0392" w:rsidRDefault="006377B2" w:rsidP="00B5456E">
            <w:pPr>
              <w:spacing w:line="240" w:lineRule="auto"/>
              <w:jc w:val="center"/>
              <w:rPr>
                <w:rFonts w:cs="Arial"/>
                <w:sz w:val="20"/>
                <w:szCs w:val="20"/>
              </w:rPr>
            </w:pPr>
            <w:r w:rsidRPr="00FE0392">
              <w:rPr>
                <w:rFonts w:cs="Arial"/>
                <w:sz w:val="20"/>
                <w:szCs w:val="20"/>
              </w:rPr>
              <w:t>2</w:t>
            </w:r>
          </w:p>
        </w:tc>
        <w:tc>
          <w:tcPr>
            <w:tcW w:w="3053" w:type="dxa"/>
          </w:tcPr>
          <w:p w14:paraId="6D29EC91"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Stockage, manutention, manipulation ou transport inadapté de matériels et matériaux (par exemple : éléments préfabriqués) </w:t>
            </w:r>
          </w:p>
        </w:tc>
        <w:tc>
          <w:tcPr>
            <w:tcW w:w="3686" w:type="dxa"/>
          </w:tcPr>
          <w:p w14:paraId="7C655DB3"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chute accidentel de matériel  sur les ouvriers ou des tiers pouvant entrainer des blessures, fractures, traumatismes </w:t>
            </w:r>
          </w:p>
        </w:tc>
        <w:tc>
          <w:tcPr>
            <w:tcW w:w="1134" w:type="dxa"/>
          </w:tcPr>
          <w:p w14:paraId="57C892F0" w14:textId="3281B36F" w:rsidR="006377B2" w:rsidRPr="00FE0392" w:rsidRDefault="00644467"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1</w:t>
            </w:r>
          </w:p>
        </w:tc>
        <w:tc>
          <w:tcPr>
            <w:tcW w:w="850" w:type="dxa"/>
          </w:tcPr>
          <w:p w14:paraId="44B9E538" w14:textId="1891FCE2" w:rsidR="006377B2" w:rsidRPr="00FE0392" w:rsidRDefault="00644467"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2</w:t>
            </w:r>
          </w:p>
        </w:tc>
        <w:tc>
          <w:tcPr>
            <w:tcW w:w="851" w:type="dxa"/>
            <w:shd w:val="clear" w:color="auto" w:fill="99FF33"/>
          </w:tcPr>
          <w:p w14:paraId="2A9B5BA1" w14:textId="77777777" w:rsidR="006377B2" w:rsidRPr="00FE0392" w:rsidRDefault="006377B2"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6377B2" w:rsidRPr="00FE0392" w14:paraId="67DCE71E" w14:textId="77777777" w:rsidTr="00825D3B">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7C3B964F" w14:textId="77777777" w:rsidR="006377B2" w:rsidRPr="00FE0392" w:rsidRDefault="006377B2" w:rsidP="00B5456E">
            <w:pPr>
              <w:spacing w:line="240" w:lineRule="auto"/>
              <w:jc w:val="center"/>
              <w:rPr>
                <w:rFonts w:cs="Arial"/>
                <w:sz w:val="20"/>
                <w:szCs w:val="20"/>
              </w:rPr>
            </w:pPr>
            <w:r w:rsidRPr="00FE0392">
              <w:rPr>
                <w:rFonts w:cs="Arial"/>
                <w:sz w:val="20"/>
                <w:szCs w:val="20"/>
              </w:rPr>
              <w:t>3</w:t>
            </w:r>
          </w:p>
        </w:tc>
        <w:tc>
          <w:tcPr>
            <w:tcW w:w="3053" w:type="dxa"/>
          </w:tcPr>
          <w:p w14:paraId="15025A99"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Absence ou inefficacité des protections collectives et individuelles </w:t>
            </w:r>
          </w:p>
        </w:tc>
        <w:tc>
          <w:tcPr>
            <w:tcW w:w="3686" w:type="dxa"/>
          </w:tcPr>
          <w:p w14:paraId="165A69D7"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Vulnérabilité des ouvriers pouvant entrainer des blessures, fractures, lésions, pertes sensorielles temporaires ou permanente </w:t>
            </w:r>
          </w:p>
        </w:tc>
        <w:tc>
          <w:tcPr>
            <w:tcW w:w="1134" w:type="dxa"/>
          </w:tcPr>
          <w:p w14:paraId="259B10CF" w14:textId="34CD6904" w:rsidR="006377B2" w:rsidRPr="00FE0392" w:rsidRDefault="00644467"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2</w:t>
            </w:r>
          </w:p>
        </w:tc>
        <w:tc>
          <w:tcPr>
            <w:tcW w:w="850" w:type="dxa"/>
          </w:tcPr>
          <w:p w14:paraId="48E0956A" w14:textId="233738FD" w:rsidR="006377B2" w:rsidRPr="00FE0392" w:rsidRDefault="00644467"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2</w:t>
            </w:r>
          </w:p>
        </w:tc>
        <w:tc>
          <w:tcPr>
            <w:tcW w:w="851" w:type="dxa"/>
            <w:shd w:val="clear" w:color="auto" w:fill="FFFF00"/>
          </w:tcPr>
          <w:p w14:paraId="6AD0D088" w14:textId="77777777" w:rsidR="006377B2" w:rsidRPr="00FE0392" w:rsidRDefault="006377B2"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6377B2" w:rsidRPr="00FE0392" w14:paraId="655B4046" w14:textId="77777777" w:rsidTr="00825D3B">
        <w:trPr>
          <w:jc w:val="center"/>
        </w:trPr>
        <w:tc>
          <w:tcPr>
            <w:cnfStyle w:val="001000000000" w:firstRow="0" w:lastRow="0" w:firstColumn="1" w:lastColumn="0" w:oddVBand="0" w:evenVBand="0" w:oddHBand="0" w:evenHBand="0" w:firstRowFirstColumn="0" w:firstRowLastColumn="0" w:lastRowFirstColumn="0" w:lastRowLastColumn="0"/>
            <w:tcW w:w="486" w:type="dxa"/>
          </w:tcPr>
          <w:p w14:paraId="209B5187" w14:textId="77777777" w:rsidR="006377B2" w:rsidRPr="00FE0392" w:rsidRDefault="006377B2" w:rsidP="00B5456E">
            <w:pPr>
              <w:spacing w:line="240" w:lineRule="auto"/>
              <w:jc w:val="center"/>
              <w:rPr>
                <w:rFonts w:cs="Arial"/>
                <w:sz w:val="20"/>
                <w:szCs w:val="20"/>
              </w:rPr>
            </w:pPr>
            <w:r w:rsidRPr="00FE0392">
              <w:rPr>
                <w:rFonts w:cs="Arial"/>
                <w:sz w:val="20"/>
                <w:szCs w:val="20"/>
              </w:rPr>
              <w:t>4</w:t>
            </w:r>
          </w:p>
        </w:tc>
        <w:tc>
          <w:tcPr>
            <w:tcW w:w="3053" w:type="dxa"/>
          </w:tcPr>
          <w:p w14:paraId="0193638A"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Conduite inappropriée des véhicules et engins de chantier</w:t>
            </w:r>
          </w:p>
        </w:tc>
        <w:tc>
          <w:tcPr>
            <w:tcW w:w="3686" w:type="dxa"/>
          </w:tcPr>
          <w:p w14:paraId="0E5E6127" w14:textId="77777777" w:rsidR="006377B2" w:rsidRPr="00FE0392" w:rsidRDefault="006377B2" w:rsidP="00B5456E">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 xml:space="preserve">Exposition des chauffeurs, passagers et tiers à des blessures, fractures, traumatismes et le cas échéant dégradation ou destruction des biens  </w:t>
            </w:r>
          </w:p>
        </w:tc>
        <w:tc>
          <w:tcPr>
            <w:tcW w:w="1134" w:type="dxa"/>
          </w:tcPr>
          <w:p w14:paraId="55C1DB9A" w14:textId="47428110" w:rsidR="006377B2" w:rsidRPr="00FE0392" w:rsidRDefault="00644467"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P</w:t>
            </w:r>
            <w:r w:rsidR="006377B2" w:rsidRPr="00FE0392">
              <w:rPr>
                <w:rFonts w:cs="Arial"/>
                <w:sz w:val="20"/>
                <w:szCs w:val="20"/>
              </w:rPr>
              <w:t>2</w:t>
            </w:r>
          </w:p>
        </w:tc>
        <w:tc>
          <w:tcPr>
            <w:tcW w:w="850" w:type="dxa"/>
          </w:tcPr>
          <w:p w14:paraId="09127E66" w14:textId="3872B284" w:rsidR="006377B2" w:rsidRPr="00FE0392" w:rsidRDefault="00644467"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E0392">
              <w:rPr>
                <w:rFonts w:cs="Arial"/>
                <w:sz w:val="20"/>
                <w:szCs w:val="20"/>
              </w:rPr>
              <w:t>G</w:t>
            </w:r>
            <w:r w:rsidR="006377B2" w:rsidRPr="00FE0392">
              <w:rPr>
                <w:rFonts w:cs="Arial"/>
                <w:sz w:val="20"/>
                <w:szCs w:val="20"/>
              </w:rPr>
              <w:t>3</w:t>
            </w:r>
          </w:p>
        </w:tc>
        <w:tc>
          <w:tcPr>
            <w:tcW w:w="851" w:type="dxa"/>
            <w:shd w:val="clear" w:color="auto" w:fill="FFFF00"/>
          </w:tcPr>
          <w:p w14:paraId="2587C9F3" w14:textId="77777777" w:rsidR="006377B2" w:rsidRPr="00FE0392" w:rsidRDefault="006377B2" w:rsidP="00B5456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14:paraId="78BDA4D4" w14:textId="029A7DF4" w:rsidR="006377B2" w:rsidRPr="00FE0392" w:rsidRDefault="006E09A0" w:rsidP="006E09A0">
      <w:pPr>
        <w:spacing w:line="240" w:lineRule="auto"/>
        <w:rPr>
          <w:rFonts w:eastAsia="Calibri" w:cs="Arial"/>
          <w:b/>
          <w:lang w:eastAsia="de-DE"/>
        </w:rPr>
      </w:pPr>
      <w:r w:rsidRPr="00FE0392">
        <w:rPr>
          <w:rFonts w:eastAsia="Calibri" w:cs="Arial"/>
          <w:b/>
          <w:lang w:eastAsia="de-DE"/>
        </w:rPr>
        <w:t xml:space="preserve">Source : </w:t>
      </w:r>
      <w:r w:rsidRPr="00FE0392">
        <w:rPr>
          <w:rFonts w:eastAsia="Calibri" w:cs="Arial"/>
          <w:lang w:eastAsia="de-DE"/>
        </w:rPr>
        <w:t>CECO-BTP, 2020</w:t>
      </w:r>
    </w:p>
    <w:p w14:paraId="1E694C55" w14:textId="2BB408C2" w:rsidR="006377B2" w:rsidRPr="00FE0392" w:rsidRDefault="007955BA" w:rsidP="00672FBE">
      <w:pPr>
        <w:pStyle w:val="Titre2"/>
      </w:pPr>
      <w:bookmarkStart w:id="1937" w:name="_Toc535244620"/>
      <w:bookmarkStart w:id="1938" w:name="_Toc43697702"/>
      <w:bookmarkStart w:id="1939" w:name="_Toc52900976"/>
      <w:bookmarkStart w:id="1940" w:name="_Toc52902726"/>
      <w:r w:rsidRPr="00FE0392">
        <w:lastRenderedPageBreak/>
        <w:t>10</w:t>
      </w:r>
      <w:r w:rsidR="00C65811" w:rsidRPr="00FE0392">
        <w:t>.11</w:t>
      </w:r>
      <w:r w:rsidR="006377B2" w:rsidRPr="00FE0392">
        <w:t>. Risques vis-à-vis des biens et du milieu naturel pour chaque type d’activités</w:t>
      </w:r>
      <w:bookmarkEnd w:id="1937"/>
      <w:bookmarkEnd w:id="1938"/>
      <w:bookmarkEnd w:id="1939"/>
      <w:bookmarkEnd w:id="1940"/>
      <w:r w:rsidR="006377B2" w:rsidRPr="00FE0392">
        <w:t xml:space="preserve">  </w:t>
      </w:r>
    </w:p>
    <w:p w14:paraId="48A22156" w14:textId="77777777" w:rsidR="006377B2" w:rsidRPr="00FE0392" w:rsidRDefault="006377B2" w:rsidP="006377B2">
      <w:pPr>
        <w:rPr>
          <w:rFonts w:cs="Arial"/>
        </w:rPr>
      </w:pPr>
      <w:r w:rsidRPr="00FE0392">
        <w:rPr>
          <w:rFonts w:cs="Arial"/>
        </w:rPr>
        <w:t>Les risques vis-à-vis des biens et du milieu naturel sont principalement liés :</w:t>
      </w:r>
    </w:p>
    <w:p w14:paraId="0EE5AC86" w14:textId="77777777" w:rsidR="006377B2" w:rsidRPr="00FE0392" w:rsidRDefault="006377B2" w:rsidP="00AB5EBE">
      <w:pPr>
        <w:numPr>
          <w:ilvl w:val="0"/>
          <w:numId w:val="53"/>
        </w:numPr>
        <w:tabs>
          <w:tab w:val="num" w:pos="1418"/>
        </w:tabs>
        <w:ind w:left="1134"/>
        <w:rPr>
          <w:rFonts w:cs="Arial"/>
        </w:rPr>
      </w:pPr>
      <w:r w:rsidRPr="00FE0392">
        <w:rPr>
          <w:rFonts w:cs="Arial"/>
        </w:rPr>
        <w:t>au non-respect des consignes d’équipement et de développement des forages, qui peuvent entraîner le pompage d’une eau chargée provoquant l'usure anticipée des pompes et une consommation excessive de produits de traitement ;</w:t>
      </w:r>
    </w:p>
    <w:p w14:paraId="1C1840B6" w14:textId="77777777" w:rsidR="006377B2" w:rsidRPr="00FE0392" w:rsidRDefault="006377B2" w:rsidP="00AB5EBE">
      <w:pPr>
        <w:numPr>
          <w:ilvl w:val="0"/>
          <w:numId w:val="53"/>
        </w:numPr>
        <w:tabs>
          <w:tab w:val="num" w:pos="1418"/>
        </w:tabs>
        <w:ind w:left="1134"/>
        <w:rPr>
          <w:rFonts w:cs="Arial"/>
        </w:rPr>
      </w:pPr>
      <w:r w:rsidRPr="00FE0392">
        <w:rPr>
          <w:rFonts w:cs="Arial"/>
        </w:rPr>
        <w:t>aux déplacements non ou mal contrôlés des véhicules et engins de chantier sur les routes d’accès aux chantiers et sur les sites de travaux ;</w:t>
      </w:r>
    </w:p>
    <w:p w14:paraId="69774A26" w14:textId="77777777" w:rsidR="006377B2" w:rsidRPr="00FE0392" w:rsidRDefault="006377B2" w:rsidP="00AB5EBE">
      <w:pPr>
        <w:numPr>
          <w:ilvl w:val="0"/>
          <w:numId w:val="53"/>
        </w:numPr>
        <w:tabs>
          <w:tab w:val="num" w:pos="1418"/>
        </w:tabs>
        <w:ind w:left="1134"/>
        <w:rPr>
          <w:rFonts w:cs="Arial"/>
        </w:rPr>
      </w:pPr>
      <w:r w:rsidRPr="00FE0392">
        <w:rPr>
          <w:rFonts w:cs="Arial"/>
        </w:rPr>
        <w:t>aux mauvaises conditions de stockage, manutention, manipulation et transport de matériaux (stockage de déblais, mauvais arrimage, zone de stockage non stabilisée…), qui peuvent être à l’origine de la dégradation directe de biens privés ou publics par chocs, ou indirectement d’une dégradation de l’environnement par déversement de produits potentiellement polluant ou nuisibles pour l’environnement ;</w:t>
      </w:r>
    </w:p>
    <w:p w14:paraId="20649150" w14:textId="77777777" w:rsidR="006377B2" w:rsidRPr="00FE0392" w:rsidRDefault="006377B2" w:rsidP="00AB5EBE">
      <w:pPr>
        <w:numPr>
          <w:ilvl w:val="0"/>
          <w:numId w:val="53"/>
        </w:numPr>
        <w:tabs>
          <w:tab w:val="num" w:pos="1418"/>
        </w:tabs>
        <w:ind w:left="1134"/>
        <w:rPr>
          <w:rFonts w:cs="Arial"/>
        </w:rPr>
      </w:pPr>
      <w:r w:rsidRPr="00FE0392">
        <w:rPr>
          <w:rFonts w:cs="Arial"/>
        </w:rPr>
        <w:t>à l’utilisation de matériels électriques et de produits inflammables ou potentiellement polluants ;</w:t>
      </w:r>
    </w:p>
    <w:p w14:paraId="4D27670E" w14:textId="77777777" w:rsidR="006377B2" w:rsidRPr="00FE0392" w:rsidRDefault="006377B2" w:rsidP="00AB5EBE">
      <w:pPr>
        <w:numPr>
          <w:ilvl w:val="0"/>
          <w:numId w:val="53"/>
        </w:numPr>
        <w:tabs>
          <w:tab w:val="num" w:pos="1418"/>
        </w:tabs>
        <w:ind w:left="1134"/>
        <w:rPr>
          <w:rFonts w:cs="Arial"/>
        </w:rPr>
      </w:pPr>
      <w:r w:rsidRPr="00FE0392">
        <w:rPr>
          <w:rFonts w:cs="Arial"/>
        </w:rPr>
        <w:t xml:space="preserve">à la réalisation de travaux proches de sources d’électricité ou de canalisations d’eau existantes non ou mal identifiées, qui peuvent être à l’origine d’incendies ou d’inondations à l’origine de la dégradation directe de biens privés ou publics, ou d’une dégradation directe de l’environnement par déversement de produits potentiellement polluant ou nuisibles pour l’environnement.   </w:t>
      </w:r>
    </w:p>
    <w:p w14:paraId="7BA95860" w14:textId="284C64F7" w:rsidR="006377B2" w:rsidRPr="00FE0392" w:rsidRDefault="006377B2" w:rsidP="006377B2">
      <w:pPr>
        <w:rPr>
          <w:rFonts w:cs="Arial"/>
        </w:rPr>
      </w:pPr>
      <w:r w:rsidRPr="00FE0392">
        <w:rPr>
          <w:rFonts w:cs="Arial"/>
        </w:rPr>
        <w:t>Les principales situations de danger, les ENS pouvant en résulter et les dommages associés pour les biens et l’environnement sont résumés dans le tableau suivant pour chaque catégorie d’activités. D’une manière générale, la probabilité d’occurrence est plus faible pour les biens et l’environnement que pour les personnes, qui sont directement impliqué</w:t>
      </w:r>
      <w:r w:rsidR="0022235E" w:rsidRPr="00FE0392">
        <w:rPr>
          <w:rFonts w:cs="Arial"/>
        </w:rPr>
        <w:t>e</w:t>
      </w:r>
      <w:r w:rsidRPr="00FE0392">
        <w:rPr>
          <w:rFonts w:cs="Arial"/>
        </w:rPr>
        <w:t>s dans la mise en danger. Cependant, les mesures de prévention et de minimisation applicables aux personnes s’appliquent également aux biens et à l’environnement.</w:t>
      </w:r>
    </w:p>
    <w:p w14:paraId="2AB06857" w14:textId="5DE0DA33" w:rsidR="006377B2" w:rsidRPr="00FE0392" w:rsidRDefault="006377B2" w:rsidP="00D05009">
      <w:pPr>
        <w:pStyle w:val="Lgende"/>
        <w:rPr>
          <w:rFonts w:eastAsia="Calibri"/>
        </w:rPr>
      </w:pPr>
      <w:bookmarkStart w:id="1941" w:name="_Toc529219551"/>
      <w:bookmarkStart w:id="1942" w:name="_Toc529249284"/>
      <w:bookmarkStart w:id="1943" w:name="_Toc531434246"/>
      <w:bookmarkStart w:id="1944" w:name="_Toc533058623"/>
      <w:bookmarkStart w:id="1945" w:name="_Toc535237436"/>
      <w:bookmarkStart w:id="1946" w:name="_Toc43696264"/>
      <w:bookmarkStart w:id="1947" w:name="_Toc52902830"/>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B5456E">
        <w:rPr>
          <w:noProof/>
        </w:rPr>
        <w:t>77</w:t>
      </w:r>
      <w:r w:rsidR="00F47642" w:rsidRPr="00FE0392">
        <w:rPr>
          <w:noProof/>
        </w:rPr>
        <w:fldChar w:fldCharType="end"/>
      </w:r>
      <w:r w:rsidRPr="00FE0392">
        <w:rPr>
          <w:rFonts w:eastAsia="Calibri"/>
        </w:rPr>
        <w:t> : Analyse des risques liés</w:t>
      </w:r>
      <w:r w:rsidR="00996691" w:rsidRPr="00FE0392">
        <w:rPr>
          <w:rFonts w:eastAsia="Calibri"/>
        </w:rPr>
        <w:t xml:space="preserve"> à</w:t>
      </w:r>
      <w:r w:rsidRPr="00FE0392">
        <w:rPr>
          <w:rFonts w:eastAsia="Calibri"/>
        </w:rPr>
        <w:t xml:space="preserve"> la perte ou </w:t>
      </w:r>
      <w:r w:rsidR="00996691" w:rsidRPr="00FE0392">
        <w:rPr>
          <w:rFonts w:eastAsia="Calibri"/>
        </w:rPr>
        <w:t xml:space="preserve">à la </w:t>
      </w:r>
      <w:r w:rsidRPr="00FE0392">
        <w:rPr>
          <w:rFonts w:eastAsia="Calibri"/>
        </w:rPr>
        <w:t>dégradation des biens et du milieu naturel</w:t>
      </w:r>
      <w:bookmarkEnd w:id="1941"/>
      <w:bookmarkEnd w:id="1942"/>
      <w:bookmarkEnd w:id="1943"/>
      <w:bookmarkEnd w:id="1944"/>
      <w:bookmarkEnd w:id="1945"/>
      <w:bookmarkEnd w:id="1946"/>
      <w:bookmarkEnd w:id="1947"/>
    </w:p>
    <w:tbl>
      <w:tblPr>
        <w:tblStyle w:val="Grilledutableau6"/>
        <w:tblW w:w="9634" w:type="dxa"/>
        <w:jc w:val="center"/>
        <w:tblLayout w:type="fixed"/>
        <w:tblLook w:val="04A0" w:firstRow="1" w:lastRow="0" w:firstColumn="1" w:lastColumn="0" w:noHBand="0" w:noVBand="1"/>
      </w:tblPr>
      <w:tblGrid>
        <w:gridCol w:w="1838"/>
        <w:gridCol w:w="2268"/>
        <w:gridCol w:w="2693"/>
        <w:gridCol w:w="1134"/>
        <w:gridCol w:w="851"/>
        <w:gridCol w:w="850"/>
      </w:tblGrid>
      <w:tr w:rsidR="006377B2" w:rsidRPr="00FE0392" w14:paraId="6FCF38F5" w14:textId="77777777" w:rsidTr="00825D3B">
        <w:trPr>
          <w:jc w:val="center"/>
        </w:trPr>
        <w:tc>
          <w:tcPr>
            <w:tcW w:w="1838" w:type="dxa"/>
            <w:vMerge w:val="restart"/>
            <w:shd w:val="clear" w:color="auto" w:fill="FFFFFF" w:themeFill="background1"/>
          </w:tcPr>
          <w:p w14:paraId="4C9FA90C" w14:textId="77777777" w:rsidR="006377B2" w:rsidRPr="00FE0392" w:rsidRDefault="006377B2" w:rsidP="00825D3B">
            <w:pPr>
              <w:spacing w:before="60"/>
              <w:ind w:left="113"/>
              <w:jc w:val="left"/>
              <w:rPr>
                <w:rFonts w:cs="Arial"/>
                <w:b/>
              </w:rPr>
            </w:pPr>
            <w:r w:rsidRPr="00FE0392">
              <w:rPr>
                <w:rFonts w:cs="Arial"/>
                <w:b/>
              </w:rPr>
              <w:t xml:space="preserve">Activités </w:t>
            </w:r>
          </w:p>
        </w:tc>
        <w:tc>
          <w:tcPr>
            <w:tcW w:w="2268" w:type="dxa"/>
            <w:vMerge w:val="restart"/>
            <w:shd w:val="clear" w:color="auto" w:fill="FFFFFF" w:themeFill="background1"/>
          </w:tcPr>
          <w:p w14:paraId="24250A3A" w14:textId="77777777" w:rsidR="006377B2" w:rsidRPr="00FE0392" w:rsidRDefault="006377B2" w:rsidP="00825D3B">
            <w:pPr>
              <w:spacing w:before="60"/>
              <w:jc w:val="center"/>
              <w:rPr>
                <w:rFonts w:cs="Arial"/>
                <w:b/>
              </w:rPr>
            </w:pPr>
            <w:r w:rsidRPr="00FE0392">
              <w:rPr>
                <w:rFonts w:cs="Arial"/>
                <w:b/>
              </w:rPr>
              <w:t xml:space="preserve">Principales situations de danger </w:t>
            </w:r>
          </w:p>
        </w:tc>
        <w:tc>
          <w:tcPr>
            <w:tcW w:w="2693" w:type="dxa"/>
            <w:vMerge w:val="restart"/>
            <w:shd w:val="clear" w:color="auto" w:fill="FFFFFF" w:themeFill="background1"/>
          </w:tcPr>
          <w:p w14:paraId="3C0616E2" w14:textId="77777777" w:rsidR="006377B2" w:rsidRPr="00FE0392" w:rsidRDefault="006377B2" w:rsidP="00825D3B">
            <w:pPr>
              <w:spacing w:before="60"/>
              <w:jc w:val="center"/>
              <w:rPr>
                <w:rFonts w:cs="Arial"/>
                <w:b/>
              </w:rPr>
            </w:pPr>
            <w:r w:rsidRPr="00FE0392">
              <w:rPr>
                <w:rFonts w:cs="Arial"/>
                <w:b/>
              </w:rPr>
              <w:t xml:space="preserve">Evènements non souhaitable (ENS)/Impact sur les biens ou l’environnement  </w:t>
            </w:r>
          </w:p>
        </w:tc>
        <w:tc>
          <w:tcPr>
            <w:tcW w:w="2835" w:type="dxa"/>
            <w:gridSpan w:val="3"/>
            <w:shd w:val="clear" w:color="auto" w:fill="FFFFFF" w:themeFill="background1"/>
          </w:tcPr>
          <w:p w14:paraId="50A89E56" w14:textId="77777777" w:rsidR="006377B2" w:rsidRPr="00FE0392" w:rsidRDefault="006377B2" w:rsidP="00825D3B">
            <w:pPr>
              <w:spacing w:before="60"/>
              <w:jc w:val="center"/>
              <w:rPr>
                <w:rFonts w:cs="Arial"/>
                <w:b/>
              </w:rPr>
            </w:pPr>
            <w:r w:rsidRPr="00FE0392">
              <w:rPr>
                <w:rFonts w:cs="Arial"/>
                <w:b/>
              </w:rPr>
              <w:t xml:space="preserve">Evaluation du risque </w:t>
            </w:r>
          </w:p>
        </w:tc>
      </w:tr>
      <w:tr w:rsidR="006377B2" w:rsidRPr="00FE0392" w14:paraId="12029C28" w14:textId="77777777" w:rsidTr="00825D3B">
        <w:trPr>
          <w:jc w:val="center"/>
        </w:trPr>
        <w:tc>
          <w:tcPr>
            <w:tcW w:w="1838" w:type="dxa"/>
            <w:vMerge/>
            <w:shd w:val="clear" w:color="auto" w:fill="FFFFFF" w:themeFill="background1"/>
          </w:tcPr>
          <w:p w14:paraId="7BC90889" w14:textId="77777777" w:rsidR="006377B2" w:rsidRPr="00FE0392" w:rsidRDefault="006377B2" w:rsidP="00825D3B">
            <w:pPr>
              <w:spacing w:before="60"/>
              <w:ind w:left="113"/>
              <w:jc w:val="left"/>
              <w:rPr>
                <w:rFonts w:cs="Arial"/>
                <w:b/>
              </w:rPr>
            </w:pPr>
          </w:p>
        </w:tc>
        <w:tc>
          <w:tcPr>
            <w:tcW w:w="2268" w:type="dxa"/>
            <w:vMerge/>
            <w:shd w:val="clear" w:color="auto" w:fill="FFFFFF" w:themeFill="background1"/>
          </w:tcPr>
          <w:p w14:paraId="6A596195" w14:textId="77777777" w:rsidR="006377B2" w:rsidRPr="00FE0392" w:rsidRDefault="006377B2" w:rsidP="00825D3B">
            <w:pPr>
              <w:spacing w:before="60"/>
              <w:rPr>
                <w:rFonts w:cs="Arial"/>
              </w:rPr>
            </w:pPr>
          </w:p>
        </w:tc>
        <w:tc>
          <w:tcPr>
            <w:tcW w:w="2693" w:type="dxa"/>
            <w:vMerge/>
            <w:shd w:val="clear" w:color="auto" w:fill="FFFFFF" w:themeFill="background1"/>
          </w:tcPr>
          <w:p w14:paraId="02018E0A" w14:textId="77777777" w:rsidR="006377B2" w:rsidRPr="00FE0392" w:rsidRDefault="006377B2" w:rsidP="00825D3B">
            <w:pPr>
              <w:spacing w:before="60"/>
              <w:rPr>
                <w:rFonts w:cs="Arial"/>
              </w:rPr>
            </w:pPr>
          </w:p>
        </w:tc>
        <w:tc>
          <w:tcPr>
            <w:tcW w:w="1134" w:type="dxa"/>
            <w:shd w:val="clear" w:color="auto" w:fill="ED7D31" w:themeFill="accent2"/>
          </w:tcPr>
          <w:p w14:paraId="10B2C13F" w14:textId="77777777" w:rsidR="006377B2" w:rsidRPr="00FE0392" w:rsidRDefault="006377B2" w:rsidP="00825D3B">
            <w:pPr>
              <w:spacing w:before="60"/>
              <w:jc w:val="center"/>
              <w:rPr>
                <w:rFonts w:cs="Arial"/>
                <w:sz w:val="18"/>
                <w:szCs w:val="18"/>
              </w:rPr>
            </w:pPr>
            <w:r w:rsidRPr="00FE0392">
              <w:rPr>
                <w:rFonts w:cs="Arial"/>
                <w:sz w:val="18"/>
                <w:szCs w:val="18"/>
              </w:rPr>
              <w:t xml:space="preserve">Probabilité </w:t>
            </w:r>
          </w:p>
        </w:tc>
        <w:tc>
          <w:tcPr>
            <w:tcW w:w="851" w:type="dxa"/>
            <w:shd w:val="clear" w:color="auto" w:fill="ED7D31" w:themeFill="accent2"/>
          </w:tcPr>
          <w:p w14:paraId="34AC366D" w14:textId="77777777" w:rsidR="006377B2" w:rsidRPr="00FE0392" w:rsidRDefault="006377B2" w:rsidP="00825D3B">
            <w:pPr>
              <w:spacing w:before="60"/>
              <w:jc w:val="center"/>
              <w:rPr>
                <w:rFonts w:cs="Arial"/>
                <w:sz w:val="18"/>
                <w:szCs w:val="18"/>
              </w:rPr>
            </w:pPr>
            <w:r w:rsidRPr="00FE0392">
              <w:rPr>
                <w:rFonts w:cs="Arial"/>
                <w:sz w:val="18"/>
                <w:szCs w:val="18"/>
              </w:rPr>
              <w:t xml:space="preserve">Gravité </w:t>
            </w:r>
          </w:p>
        </w:tc>
        <w:tc>
          <w:tcPr>
            <w:tcW w:w="850" w:type="dxa"/>
            <w:shd w:val="clear" w:color="auto" w:fill="ED7D31" w:themeFill="accent2"/>
          </w:tcPr>
          <w:p w14:paraId="4DB0C857" w14:textId="77777777" w:rsidR="006377B2" w:rsidRPr="00FE0392" w:rsidRDefault="006377B2" w:rsidP="00825D3B">
            <w:pPr>
              <w:spacing w:before="60"/>
              <w:jc w:val="center"/>
              <w:rPr>
                <w:rFonts w:cs="Arial"/>
                <w:sz w:val="18"/>
                <w:szCs w:val="18"/>
              </w:rPr>
            </w:pPr>
            <w:r w:rsidRPr="00FE0392">
              <w:rPr>
                <w:rFonts w:cs="Arial"/>
                <w:sz w:val="18"/>
                <w:szCs w:val="18"/>
              </w:rPr>
              <w:t xml:space="preserve">Acceptabilité </w:t>
            </w:r>
          </w:p>
        </w:tc>
      </w:tr>
      <w:tr w:rsidR="006377B2" w:rsidRPr="00FE0392" w14:paraId="7AD84D7A" w14:textId="77777777" w:rsidTr="00825D3B">
        <w:trPr>
          <w:jc w:val="center"/>
        </w:trPr>
        <w:tc>
          <w:tcPr>
            <w:tcW w:w="1838" w:type="dxa"/>
            <w:vMerge w:val="restart"/>
          </w:tcPr>
          <w:p w14:paraId="092D6940" w14:textId="77777777" w:rsidR="006377B2" w:rsidRPr="00FE0392" w:rsidRDefault="006377B2" w:rsidP="00AB5EBE">
            <w:pPr>
              <w:numPr>
                <w:ilvl w:val="0"/>
                <w:numId w:val="54"/>
              </w:numPr>
              <w:spacing w:before="60"/>
              <w:ind w:left="113" w:firstLine="0"/>
              <w:jc w:val="left"/>
              <w:rPr>
                <w:rFonts w:cs="Arial"/>
                <w:b/>
              </w:rPr>
            </w:pPr>
            <w:r w:rsidRPr="00FE0392">
              <w:rPr>
                <w:rFonts w:cs="Arial"/>
                <w:b/>
              </w:rPr>
              <w:t>Déplacement des réseaux divers (eau, électricité et téléphonique) </w:t>
            </w:r>
          </w:p>
        </w:tc>
        <w:tc>
          <w:tcPr>
            <w:tcW w:w="2268" w:type="dxa"/>
          </w:tcPr>
          <w:p w14:paraId="2E2B7100" w14:textId="77777777" w:rsidR="006377B2" w:rsidRPr="00FE0392" w:rsidRDefault="006377B2" w:rsidP="00825D3B">
            <w:pPr>
              <w:spacing w:before="60"/>
              <w:rPr>
                <w:rFonts w:cs="Arial"/>
              </w:rPr>
            </w:pPr>
            <w:r w:rsidRPr="00FE0392">
              <w:rPr>
                <w:rFonts w:cs="Arial"/>
              </w:rPr>
              <w:t xml:space="preserve">Déplacement non ou mal contrôlé de véhicules et engins de chantier </w:t>
            </w:r>
          </w:p>
        </w:tc>
        <w:tc>
          <w:tcPr>
            <w:tcW w:w="2693" w:type="dxa"/>
          </w:tcPr>
          <w:p w14:paraId="539AE20B" w14:textId="77777777" w:rsidR="006377B2" w:rsidRPr="00FE0392" w:rsidRDefault="006377B2" w:rsidP="00825D3B">
            <w:pPr>
              <w:spacing w:before="60"/>
              <w:rPr>
                <w:rFonts w:cs="Arial"/>
              </w:rPr>
            </w:pPr>
            <w:r w:rsidRPr="00FE0392">
              <w:rPr>
                <w:rFonts w:cs="Arial"/>
              </w:rPr>
              <w:t xml:space="preserve">Destruction  de biens privés ou de ressources naturelles autour de la zone de travaux entrainant des conflits, indemnisation ou une compensation </w:t>
            </w:r>
          </w:p>
        </w:tc>
        <w:tc>
          <w:tcPr>
            <w:tcW w:w="1134" w:type="dxa"/>
          </w:tcPr>
          <w:p w14:paraId="77DEA00D" w14:textId="5D5E2F02"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32AF0DAE" w14:textId="144F1203"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0000"/>
          </w:tcPr>
          <w:p w14:paraId="00ACA8E7" w14:textId="77777777" w:rsidR="006377B2" w:rsidRPr="00FE0392" w:rsidRDefault="006377B2" w:rsidP="00825D3B">
            <w:pPr>
              <w:spacing w:before="60"/>
              <w:jc w:val="center"/>
              <w:rPr>
                <w:rFonts w:cs="Arial"/>
              </w:rPr>
            </w:pPr>
          </w:p>
        </w:tc>
      </w:tr>
      <w:tr w:rsidR="006377B2" w:rsidRPr="00FE0392" w14:paraId="47F98928" w14:textId="77777777" w:rsidTr="00825D3B">
        <w:trPr>
          <w:jc w:val="center"/>
        </w:trPr>
        <w:tc>
          <w:tcPr>
            <w:tcW w:w="1838" w:type="dxa"/>
            <w:vMerge/>
          </w:tcPr>
          <w:p w14:paraId="57213DED" w14:textId="77777777" w:rsidR="006377B2" w:rsidRPr="00FE0392" w:rsidRDefault="006377B2" w:rsidP="00825D3B">
            <w:pPr>
              <w:spacing w:before="60"/>
              <w:ind w:left="113"/>
              <w:jc w:val="left"/>
              <w:rPr>
                <w:rFonts w:cs="Arial"/>
                <w:b/>
              </w:rPr>
            </w:pPr>
          </w:p>
        </w:tc>
        <w:tc>
          <w:tcPr>
            <w:tcW w:w="2268" w:type="dxa"/>
          </w:tcPr>
          <w:p w14:paraId="3151952D" w14:textId="77777777" w:rsidR="006377B2" w:rsidRPr="00FE0392" w:rsidRDefault="006377B2" w:rsidP="00825D3B">
            <w:pPr>
              <w:spacing w:before="60"/>
              <w:rPr>
                <w:rFonts w:cs="Arial"/>
              </w:rPr>
            </w:pPr>
            <w:r w:rsidRPr="00FE0392">
              <w:rPr>
                <w:rFonts w:cs="Arial"/>
              </w:rPr>
              <w:t xml:space="preserve">Utilisation ou maintenance inadaptées des équipements de  travail </w:t>
            </w:r>
          </w:p>
        </w:tc>
        <w:tc>
          <w:tcPr>
            <w:tcW w:w="2693" w:type="dxa"/>
          </w:tcPr>
          <w:p w14:paraId="21D49E4A" w14:textId="77777777" w:rsidR="006377B2" w:rsidRPr="00FE0392" w:rsidRDefault="006377B2" w:rsidP="00825D3B">
            <w:pPr>
              <w:spacing w:before="60"/>
              <w:rPr>
                <w:rFonts w:cs="Arial"/>
              </w:rPr>
            </w:pPr>
            <w:r w:rsidRPr="00FE0392">
              <w:rPr>
                <w:rFonts w:cs="Arial"/>
              </w:rPr>
              <w:t xml:space="preserve">Rupture de câbles, flexibles, outils, rupture de charges, … pouvant occasionner le rejet de produits polluants dans la nature </w:t>
            </w:r>
          </w:p>
        </w:tc>
        <w:tc>
          <w:tcPr>
            <w:tcW w:w="1134" w:type="dxa"/>
          </w:tcPr>
          <w:p w14:paraId="74C94689" w14:textId="013E44A9"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68A3E4D0" w14:textId="6D9BFD3D"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728DE0E4" w14:textId="77777777" w:rsidR="006377B2" w:rsidRPr="00FE0392" w:rsidRDefault="006377B2" w:rsidP="00825D3B">
            <w:pPr>
              <w:spacing w:before="60"/>
              <w:jc w:val="center"/>
              <w:rPr>
                <w:rFonts w:cs="Arial"/>
              </w:rPr>
            </w:pPr>
          </w:p>
        </w:tc>
      </w:tr>
      <w:tr w:rsidR="006377B2" w:rsidRPr="00FE0392" w14:paraId="30F1AA4B" w14:textId="77777777" w:rsidTr="00825D3B">
        <w:trPr>
          <w:jc w:val="center"/>
        </w:trPr>
        <w:tc>
          <w:tcPr>
            <w:tcW w:w="1838" w:type="dxa"/>
            <w:vMerge/>
          </w:tcPr>
          <w:p w14:paraId="4B0FA6F6" w14:textId="77777777" w:rsidR="006377B2" w:rsidRPr="00FE0392" w:rsidRDefault="006377B2" w:rsidP="00825D3B">
            <w:pPr>
              <w:spacing w:before="60"/>
              <w:ind w:left="113"/>
              <w:jc w:val="left"/>
              <w:rPr>
                <w:rFonts w:cs="Arial"/>
                <w:b/>
              </w:rPr>
            </w:pPr>
          </w:p>
        </w:tc>
        <w:tc>
          <w:tcPr>
            <w:tcW w:w="2268" w:type="dxa"/>
          </w:tcPr>
          <w:p w14:paraId="328506A2" w14:textId="77777777" w:rsidR="006377B2" w:rsidRPr="00FE0392" w:rsidRDefault="006377B2" w:rsidP="00825D3B">
            <w:pPr>
              <w:spacing w:before="60"/>
              <w:rPr>
                <w:rFonts w:cs="Arial"/>
              </w:rPr>
            </w:pPr>
            <w:r w:rsidRPr="00FE0392">
              <w:rPr>
                <w:rFonts w:cs="Arial"/>
              </w:rPr>
              <w:t xml:space="preserve">Installations d’engins sous des lignes électriques aériennes sous tension </w:t>
            </w:r>
          </w:p>
        </w:tc>
        <w:tc>
          <w:tcPr>
            <w:tcW w:w="2693" w:type="dxa"/>
          </w:tcPr>
          <w:p w14:paraId="345C3178" w14:textId="77777777" w:rsidR="006377B2" w:rsidRPr="00FE0392" w:rsidRDefault="006377B2" w:rsidP="00825D3B">
            <w:pPr>
              <w:spacing w:before="60"/>
              <w:rPr>
                <w:rFonts w:cs="Arial"/>
              </w:rPr>
            </w:pPr>
            <w:r w:rsidRPr="00FE0392">
              <w:rPr>
                <w:rFonts w:cs="Arial"/>
              </w:rPr>
              <w:t xml:space="preserve">Destruction par incendie de biens privés ou de ressources naturelles autour de la zone de travaux entrainant des conflits, </w:t>
            </w:r>
            <w:r w:rsidRPr="00FE0392">
              <w:rPr>
                <w:rFonts w:cs="Arial"/>
              </w:rPr>
              <w:lastRenderedPageBreak/>
              <w:t xml:space="preserve">indemnisations ou une dégradation de l’environnement  </w:t>
            </w:r>
          </w:p>
        </w:tc>
        <w:tc>
          <w:tcPr>
            <w:tcW w:w="1134" w:type="dxa"/>
          </w:tcPr>
          <w:p w14:paraId="4FE2A069" w14:textId="4CDCAE35" w:rsidR="006377B2" w:rsidRPr="00FE0392" w:rsidRDefault="00644467" w:rsidP="00825D3B">
            <w:pPr>
              <w:spacing w:before="60"/>
              <w:jc w:val="center"/>
              <w:rPr>
                <w:rFonts w:cs="Arial"/>
              </w:rPr>
            </w:pPr>
            <w:r w:rsidRPr="00FE0392">
              <w:rPr>
                <w:rFonts w:cs="Arial"/>
              </w:rPr>
              <w:lastRenderedPageBreak/>
              <w:t>P</w:t>
            </w:r>
            <w:r w:rsidR="006377B2" w:rsidRPr="00FE0392">
              <w:rPr>
                <w:rFonts w:cs="Arial"/>
              </w:rPr>
              <w:t>1</w:t>
            </w:r>
          </w:p>
        </w:tc>
        <w:tc>
          <w:tcPr>
            <w:tcW w:w="851" w:type="dxa"/>
          </w:tcPr>
          <w:p w14:paraId="4430B17D" w14:textId="70EDCB45" w:rsidR="006377B2" w:rsidRPr="00FE0392" w:rsidRDefault="00644467" w:rsidP="00825D3B">
            <w:pPr>
              <w:spacing w:before="60"/>
              <w:jc w:val="center"/>
              <w:rPr>
                <w:rFonts w:cs="Arial"/>
              </w:rPr>
            </w:pPr>
            <w:r w:rsidRPr="00FE0392">
              <w:rPr>
                <w:rFonts w:cs="Arial"/>
              </w:rPr>
              <w:t>G</w:t>
            </w:r>
            <w:r w:rsidR="006377B2" w:rsidRPr="00FE0392">
              <w:rPr>
                <w:rFonts w:cs="Arial"/>
              </w:rPr>
              <w:t>4</w:t>
            </w:r>
          </w:p>
        </w:tc>
        <w:tc>
          <w:tcPr>
            <w:tcW w:w="850" w:type="dxa"/>
            <w:shd w:val="clear" w:color="auto" w:fill="FFFF00"/>
          </w:tcPr>
          <w:p w14:paraId="1B15DDFB" w14:textId="77777777" w:rsidR="006377B2" w:rsidRPr="00FE0392" w:rsidRDefault="006377B2" w:rsidP="00825D3B">
            <w:pPr>
              <w:spacing w:before="60"/>
              <w:jc w:val="center"/>
              <w:rPr>
                <w:rFonts w:cs="Arial"/>
              </w:rPr>
            </w:pPr>
          </w:p>
        </w:tc>
      </w:tr>
      <w:tr w:rsidR="006377B2" w:rsidRPr="00FE0392" w14:paraId="578E2DF5" w14:textId="77777777" w:rsidTr="00825D3B">
        <w:trPr>
          <w:jc w:val="center"/>
        </w:trPr>
        <w:tc>
          <w:tcPr>
            <w:tcW w:w="1838" w:type="dxa"/>
            <w:vMerge/>
          </w:tcPr>
          <w:p w14:paraId="421EDD5B" w14:textId="77777777" w:rsidR="006377B2" w:rsidRPr="00FE0392" w:rsidRDefault="006377B2" w:rsidP="00825D3B">
            <w:pPr>
              <w:spacing w:before="60"/>
              <w:ind w:left="113"/>
              <w:jc w:val="left"/>
              <w:rPr>
                <w:rFonts w:cs="Arial"/>
                <w:b/>
              </w:rPr>
            </w:pPr>
          </w:p>
        </w:tc>
        <w:tc>
          <w:tcPr>
            <w:tcW w:w="2268" w:type="dxa"/>
            <w:shd w:val="clear" w:color="auto" w:fill="auto"/>
          </w:tcPr>
          <w:p w14:paraId="351ECB4B" w14:textId="77777777" w:rsidR="006377B2" w:rsidRPr="00FE0392" w:rsidRDefault="006377B2" w:rsidP="00825D3B">
            <w:pPr>
              <w:spacing w:before="60"/>
              <w:rPr>
                <w:rFonts w:cs="Arial"/>
              </w:rPr>
            </w:pPr>
            <w:r w:rsidRPr="00FE0392">
              <w:rPr>
                <w:rFonts w:cs="Arial"/>
              </w:rPr>
              <w:t xml:space="preserve">Lignes électriques souterraines existantes sous tension </w:t>
            </w:r>
          </w:p>
        </w:tc>
        <w:tc>
          <w:tcPr>
            <w:tcW w:w="2693" w:type="dxa"/>
            <w:shd w:val="clear" w:color="auto" w:fill="auto"/>
          </w:tcPr>
          <w:p w14:paraId="7969D0E9" w14:textId="77777777" w:rsidR="006377B2" w:rsidRPr="00FE0392" w:rsidRDefault="006377B2" w:rsidP="00825D3B">
            <w:pPr>
              <w:spacing w:before="60"/>
              <w:rPr>
                <w:rFonts w:cs="Arial"/>
              </w:rPr>
            </w:pPr>
            <w:r w:rsidRPr="00FE0392">
              <w:rPr>
                <w:rFonts w:cs="Arial"/>
              </w:rPr>
              <w:t xml:space="preserve">Contact accidentel pouvant provoquer une électrisation à l’origine de troubles neurologiques, décès et coupure d’électricité dans le secteur </w:t>
            </w:r>
          </w:p>
        </w:tc>
        <w:tc>
          <w:tcPr>
            <w:tcW w:w="1134" w:type="dxa"/>
            <w:shd w:val="clear" w:color="auto" w:fill="auto"/>
          </w:tcPr>
          <w:p w14:paraId="6B808496" w14:textId="4914048A"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shd w:val="clear" w:color="auto" w:fill="auto"/>
          </w:tcPr>
          <w:p w14:paraId="3C6B57C4" w14:textId="28662031" w:rsidR="006377B2" w:rsidRPr="00FE0392" w:rsidRDefault="00644467" w:rsidP="00825D3B">
            <w:pPr>
              <w:spacing w:before="60"/>
              <w:jc w:val="center"/>
              <w:rPr>
                <w:rFonts w:cs="Arial"/>
              </w:rPr>
            </w:pPr>
            <w:r w:rsidRPr="00FE0392">
              <w:rPr>
                <w:rFonts w:cs="Arial"/>
              </w:rPr>
              <w:t>G</w:t>
            </w:r>
            <w:r w:rsidR="006377B2" w:rsidRPr="00FE0392">
              <w:rPr>
                <w:rFonts w:cs="Arial"/>
              </w:rPr>
              <w:t>4</w:t>
            </w:r>
          </w:p>
        </w:tc>
        <w:tc>
          <w:tcPr>
            <w:tcW w:w="850" w:type="dxa"/>
            <w:shd w:val="clear" w:color="auto" w:fill="FFFF00"/>
          </w:tcPr>
          <w:p w14:paraId="7D12DBFB" w14:textId="77777777" w:rsidR="006377B2" w:rsidRPr="00FE0392" w:rsidRDefault="006377B2" w:rsidP="00825D3B">
            <w:pPr>
              <w:spacing w:before="60"/>
              <w:jc w:val="center"/>
              <w:rPr>
                <w:rFonts w:cs="Arial"/>
              </w:rPr>
            </w:pPr>
          </w:p>
        </w:tc>
      </w:tr>
      <w:tr w:rsidR="006377B2" w:rsidRPr="00FE0392" w14:paraId="1D158DEA" w14:textId="77777777" w:rsidTr="00825D3B">
        <w:trPr>
          <w:jc w:val="center"/>
        </w:trPr>
        <w:tc>
          <w:tcPr>
            <w:tcW w:w="1838" w:type="dxa"/>
            <w:vMerge w:val="restart"/>
          </w:tcPr>
          <w:p w14:paraId="048600ED" w14:textId="42876C37" w:rsidR="006377B2" w:rsidRPr="00FE0392" w:rsidRDefault="006377B2" w:rsidP="00AB5EBE">
            <w:pPr>
              <w:numPr>
                <w:ilvl w:val="0"/>
                <w:numId w:val="54"/>
              </w:numPr>
              <w:spacing w:before="60"/>
              <w:ind w:left="113" w:firstLine="0"/>
              <w:jc w:val="left"/>
              <w:rPr>
                <w:rFonts w:cs="Arial"/>
                <w:b/>
              </w:rPr>
            </w:pPr>
            <w:r w:rsidRPr="00FE0392">
              <w:rPr>
                <w:rFonts w:cs="Arial"/>
                <w:b/>
                <w:lang w:eastAsia="de-DE"/>
              </w:rPr>
              <w:t>Aménagement des d</w:t>
            </w:r>
            <w:r w:rsidR="003C3937" w:rsidRPr="00FE0392">
              <w:rPr>
                <w:rFonts w:cs="Arial"/>
                <w:b/>
                <w:lang w:eastAsia="de-DE"/>
              </w:rPr>
              <w:t>é</w:t>
            </w:r>
            <w:r w:rsidRPr="00FE0392">
              <w:rPr>
                <w:rFonts w:cs="Arial"/>
                <w:b/>
                <w:lang w:eastAsia="de-DE"/>
              </w:rPr>
              <w:t>viations</w:t>
            </w:r>
          </w:p>
        </w:tc>
        <w:tc>
          <w:tcPr>
            <w:tcW w:w="2268" w:type="dxa"/>
            <w:shd w:val="clear" w:color="auto" w:fill="auto"/>
          </w:tcPr>
          <w:p w14:paraId="23DE2D4F" w14:textId="65F9DB6B" w:rsidR="006377B2" w:rsidRPr="00FE0392" w:rsidRDefault="006377B2" w:rsidP="00825D3B">
            <w:pPr>
              <w:spacing w:before="60"/>
              <w:rPr>
                <w:rFonts w:cs="Arial"/>
              </w:rPr>
            </w:pPr>
            <w:r w:rsidRPr="00FE0392">
              <w:rPr>
                <w:rFonts w:cs="Arial"/>
              </w:rPr>
              <w:t>Déplacement non</w:t>
            </w:r>
            <w:r w:rsidR="0022235E" w:rsidRPr="00FE0392">
              <w:rPr>
                <w:rFonts w:cs="Arial"/>
              </w:rPr>
              <w:t xml:space="preserve"> ou</w:t>
            </w:r>
            <w:r w:rsidRPr="00FE0392">
              <w:rPr>
                <w:rFonts w:cs="Arial"/>
              </w:rPr>
              <w:t xml:space="preserve"> mal contrôlé de véhicules et engins de chantier ou de leurs organes mobiles (pelle mécanique, tracteur, compacteur, chargeuse,  par exemple) </w:t>
            </w:r>
          </w:p>
        </w:tc>
        <w:tc>
          <w:tcPr>
            <w:tcW w:w="2693" w:type="dxa"/>
            <w:shd w:val="clear" w:color="auto" w:fill="auto"/>
          </w:tcPr>
          <w:p w14:paraId="1D7D05CB" w14:textId="77777777" w:rsidR="006377B2" w:rsidRPr="00FE0392" w:rsidRDefault="006377B2" w:rsidP="00825D3B">
            <w:pPr>
              <w:spacing w:before="60"/>
              <w:rPr>
                <w:rFonts w:cs="Arial"/>
              </w:rPr>
            </w:pPr>
            <w:r w:rsidRPr="00FE0392">
              <w:rPr>
                <w:rFonts w:cs="Arial"/>
              </w:rPr>
              <w:t xml:space="preserve">Destruction  de biens privés ou de ressources naturelles autour de la zone de travaux entrainant des conflits, indemnisation ou une dégradation de l’environnement </w:t>
            </w:r>
          </w:p>
        </w:tc>
        <w:tc>
          <w:tcPr>
            <w:tcW w:w="1134" w:type="dxa"/>
            <w:shd w:val="clear" w:color="auto" w:fill="auto"/>
          </w:tcPr>
          <w:p w14:paraId="60540B45" w14:textId="1FFF0CE8"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shd w:val="clear" w:color="auto" w:fill="auto"/>
          </w:tcPr>
          <w:p w14:paraId="13413DB2" w14:textId="27349C8A"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0000"/>
          </w:tcPr>
          <w:p w14:paraId="48E89128" w14:textId="77777777" w:rsidR="006377B2" w:rsidRPr="00FE0392" w:rsidRDefault="006377B2" w:rsidP="00825D3B">
            <w:pPr>
              <w:spacing w:before="60"/>
              <w:jc w:val="center"/>
              <w:rPr>
                <w:rFonts w:cs="Arial"/>
              </w:rPr>
            </w:pPr>
          </w:p>
        </w:tc>
      </w:tr>
      <w:tr w:rsidR="006377B2" w:rsidRPr="00FE0392" w14:paraId="19812220" w14:textId="77777777" w:rsidTr="00825D3B">
        <w:trPr>
          <w:jc w:val="center"/>
        </w:trPr>
        <w:tc>
          <w:tcPr>
            <w:tcW w:w="1838" w:type="dxa"/>
            <w:vMerge/>
          </w:tcPr>
          <w:p w14:paraId="5EF21070" w14:textId="77777777" w:rsidR="006377B2" w:rsidRPr="00FE0392" w:rsidRDefault="006377B2" w:rsidP="00825D3B">
            <w:pPr>
              <w:spacing w:before="60"/>
              <w:ind w:left="113"/>
              <w:jc w:val="left"/>
              <w:rPr>
                <w:rFonts w:cs="Arial"/>
                <w:b/>
              </w:rPr>
            </w:pPr>
          </w:p>
        </w:tc>
        <w:tc>
          <w:tcPr>
            <w:tcW w:w="2268" w:type="dxa"/>
            <w:shd w:val="clear" w:color="auto" w:fill="auto"/>
          </w:tcPr>
          <w:p w14:paraId="076D8F01" w14:textId="77777777" w:rsidR="006377B2" w:rsidRPr="00FE0392" w:rsidRDefault="006377B2" w:rsidP="00825D3B">
            <w:pPr>
              <w:spacing w:before="60"/>
              <w:rPr>
                <w:rFonts w:cs="Arial"/>
              </w:rPr>
            </w:pPr>
            <w:r w:rsidRPr="00FE0392">
              <w:rPr>
                <w:rFonts w:cs="Arial"/>
              </w:rPr>
              <w:t xml:space="preserve">Utilisation ou maintenance inadaptées des équipements de  travail </w:t>
            </w:r>
          </w:p>
        </w:tc>
        <w:tc>
          <w:tcPr>
            <w:tcW w:w="2693" w:type="dxa"/>
            <w:shd w:val="clear" w:color="auto" w:fill="auto"/>
          </w:tcPr>
          <w:p w14:paraId="1113C593" w14:textId="77777777" w:rsidR="006377B2" w:rsidRPr="00FE0392" w:rsidRDefault="006377B2" w:rsidP="00825D3B">
            <w:pPr>
              <w:spacing w:before="60"/>
              <w:rPr>
                <w:rFonts w:cs="Arial"/>
              </w:rPr>
            </w:pPr>
            <w:r w:rsidRPr="00FE0392">
              <w:rPr>
                <w:rFonts w:cs="Arial"/>
              </w:rPr>
              <w:t xml:space="preserve">Rupture de câbles, outils, rupture de charges, … pouvant occasionner le rejet de produits polluants dans la nature </w:t>
            </w:r>
          </w:p>
        </w:tc>
        <w:tc>
          <w:tcPr>
            <w:tcW w:w="1134" w:type="dxa"/>
            <w:shd w:val="clear" w:color="auto" w:fill="auto"/>
          </w:tcPr>
          <w:p w14:paraId="3E8F5253" w14:textId="169EF3E7" w:rsidR="006377B2" w:rsidRPr="00FE0392" w:rsidRDefault="00644467" w:rsidP="00825D3B">
            <w:pPr>
              <w:spacing w:before="60"/>
              <w:jc w:val="center"/>
              <w:rPr>
                <w:rFonts w:cs="Arial"/>
              </w:rPr>
            </w:pPr>
            <w:r w:rsidRPr="00FE0392">
              <w:rPr>
                <w:rFonts w:cs="Arial"/>
              </w:rPr>
              <w:t>P</w:t>
            </w:r>
            <w:r w:rsidR="006377B2" w:rsidRPr="00FE0392">
              <w:rPr>
                <w:rFonts w:cs="Arial"/>
              </w:rPr>
              <w:t>1</w:t>
            </w:r>
          </w:p>
        </w:tc>
        <w:tc>
          <w:tcPr>
            <w:tcW w:w="851" w:type="dxa"/>
            <w:shd w:val="clear" w:color="auto" w:fill="auto"/>
          </w:tcPr>
          <w:p w14:paraId="1B55FD4A" w14:textId="530FFB9D"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99FF33"/>
          </w:tcPr>
          <w:p w14:paraId="4CE2D021" w14:textId="77777777" w:rsidR="006377B2" w:rsidRPr="00FE0392" w:rsidRDefault="006377B2" w:rsidP="00825D3B">
            <w:pPr>
              <w:spacing w:before="60"/>
              <w:jc w:val="center"/>
              <w:rPr>
                <w:rFonts w:cs="Arial"/>
              </w:rPr>
            </w:pPr>
          </w:p>
          <w:p w14:paraId="3457706F" w14:textId="77777777" w:rsidR="006377B2" w:rsidRPr="00FE0392" w:rsidRDefault="006377B2" w:rsidP="00825D3B">
            <w:pPr>
              <w:spacing w:before="60"/>
              <w:rPr>
                <w:rFonts w:cs="Arial"/>
              </w:rPr>
            </w:pPr>
          </w:p>
        </w:tc>
      </w:tr>
      <w:tr w:rsidR="006377B2" w:rsidRPr="00FE0392" w14:paraId="52F53F28" w14:textId="77777777" w:rsidTr="00825D3B">
        <w:trPr>
          <w:jc w:val="center"/>
        </w:trPr>
        <w:tc>
          <w:tcPr>
            <w:tcW w:w="1838" w:type="dxa"/>
            <w:vMerge/>
          </w:tcPr>
          <w:p w14:paraId="0A06EA43" w14:textId="77777777" w:rsidR="006377B2" w:rsidRPr="00FE0392" w:rsidRDefault="006377B2" w:rsidP="00825D3B">
            <w:pPr>
              <w:spacing w:before="60"/>
              <w:ind w:left="113"/>
              <w:jc w:val="left"/>
              <w:rPr>
                <w:rFonts w:cs="Arial"/>
                <w:b/>
              </w:rPr>
            </w:pPr>
          </w:p>
        </w:tc>
        <w:tc>
          <w:tcPr>
            <w:tcW w:w="2268" w:type="dxa"/>
            <w:shd w:val="clear" w:color="auto" w:fill="auto"/>
          </w:tcPr>
          <w:p w14:paraId="4655CE80" w14:textId="77777777" w:rsidR="006377B2" w:rsidRPr="00FE0392" w:rsidRDefault="006377B2" w:rsidP="00825D3B">
            <w:pPr>
              <w:spacing w:before="60"/>
              <w:rPr>
                <w:rFonts w:cs="Arial"/>
              </w:rPr>
            </w:pPr>
            <w:r w:rsidRPr="00FE0392">
              <w:rPr>
                <w:rFonts w:cs="Arial"/>
              </w:rPr>
              <w:t>Conduite inappropriée des véhicules et engins de chantier</w:t>
            </w:r>
          </w:p>
        </w:tc>
        <w:tc>
          <w:tcPr>
            <w:tcW w:w="2693" w:type="dxa"/>
            <w:shd w:val="clear" w:color="auto" w:fill="auto"/>
          </w:tcPr>
          <w:p w14:paraId="64DFED3F" w14:textId="77777777" w:rsidR="006377B2" w:rsidRPr="00FE0392" w:rsidRDefault="006377B2" w:rsidP="00825D3B">
            <w:pPr>
              <w:spacing w:before="60"/>
              <w:rPr>
                <w:rFonts w:cs="Arial"/>
              </w:rPr>
            </w:pPr>
            <w:r w:rsidRPr="00FE0392">
              <w:rPr>
                <w:rFonts w:cs="Arial"/>
              </w:rPr>
              <w:t xml:space="preserve">Contact accidentel pouvant provoquer une électrisation à l’origine de troubles neurologiques, décès et coupure d’électricité dans le secteur </w:t>
            </w:r>
          </w:p>
        </w:tc>
        <w:tc>
          <w:tcPr>
            <w:tcW w:w="1134" w:type="dxa"/>
            <w:shd w:val="clear" w:color="auto" w:fill="auto"/>
          </w:tcPr>
          <w:p w14:paraId="7D9D878A" w14:textId="6AFFB3AA"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shd w:val="clear" w:color="auto" w:fill="auto"/>
          </w:tcPr>
          <w:p w14:paraId="1F65AA6D" w14:textId="5FB8E402"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1A47E3A7" w14:textId="77777777" w:rsidR="006377B2" w:rsidRPr="00FE0392" w:rsidRDefault="006377B2" w:rsidP="00825D3B">
            <w:pPr>
              <w:spacing w:before="60"/>
              <w:jc w:val="center"/>
              <w:rPr>
                <w:rFonts w:cs="Arial"/>
              </w:rPr>
            </w:pPr>
          </w:p>
        </w:tc>
      </w:tr>
      <w:tr w:rsidR="006377B2" w:rsidRPr="00FE0392" w14:paraId="29774144" w14:textId="77777777" w:rsidTr="00825D3B">
        <w:trPr>
          <w:jc w:val="center"/>
        </w:trPr>
        <w:tc>
          <w:tcPr>
            <w:tcW w:w="1838" w:type="dxa"/>
            <w:vMerge/>
          </w:tcPr>
          <w:p w14:paraId="2584B1EE" w14:textId="77777777" w:rsidR="006377B2" w:rsidRPr="00FE0392" w:rsidRDefault="006377B2" w:rsidP="00825D3B">
            <w:pPr>
              <w:spacing w:before="60"/>
              <w:ind w:left="113"/>
              <w:jc w:val="left"/>
              <w:rPr>
                <w:rFonts w:cs="Arial"/>
                <w:b/>
              </w:rPr>
            </w:pPr>
          </w:p>
        </w:tc>
        <w:tc>
          <w:tcPr>
            <w:tcW w:w="2268" w:type="dxa"/>
            <w:shd w:val="clear" w:color="auto" w:fill="auto"/>
          </w:tcPr>
          <w:p w14:paraId="6EAACD7A" w14:textId="77777777" w:rsidR="006377B2" w:rsidRPr="00FE0392" w:rsidRDefault="006377B2" w:rsidP="00825D3B">
            <w:pPr>
              <w:spacing w:before="60"/>
              <w:rPr>
                <w:rFonts w:cs="Arial"/>
              </w:rPr>
            </w:pPr>
            <w:r w:rsidRPr="00FE0392">
              <w:rPr>
                <w:rFonts w:cs="Arial"/>
              </w:rPr>
              <w:t xml:space="preserve">Lignes électriques souterraines existantes sous tension </w:t>
            </w:r>
          </w:p>
        </w:tc>
        <w:tc>
          <w:tcPr>
            <w:tcW w:w="2693" w:type="dxa"/>
            <w:shd w:val="clear" w:color="auto" w:fill="auto"/>
          </w:tcPr>
          <w:p w14:paraId="2999AF3E" w14:textId="77777777" w:rsidR="006377B2" w:rsidRPr="00FE0392" w:rsidRDefault="006377B2" w:rsidP="00825D3B">
            <w:pPr>
              <w:spacing w:before="60"/>
              <w:rPr>
                <w:rFonts w:cs="Arial"/>
              </w:rPr>
            </w:pPr>
          </w:p>
        </w:tc>
        <w:tc>
          <w:tcPr>
            <w:tcW w:w="1134" w:type="dxa"/>
            <w:shd w:val="clear" w:color="auto" w:fill="auto"/>
          </w:tcPr>
          <w:p w14:paraId="07E4A2FC" w14:textId="77777777" w:rsidR="006377B2" w:rsidRPr="00FE0392" w:rsidRDefault="006377B2" w:rsidP="00825D3B">
            <w:pPr>
              <w:spacing w:before="60"/>
              <w:jc w:val="center"/>
              <w:rPr>
                <w:rFonts w:cs="Arial"/>
              </w:rPr>
            </w:pPr>
          </w:p>
        </w:tc>
        <w:tc>
          <w:tcPr>
            <w:tcW w:w="851" w:type="dxa"/>
            <w:shd w:val="clear" w:color="auto" w:fill="auto"/>
          </w:tcPr>
          <w:p w14:paraId="694D5FA2" w14:textId="77777777" w:rsidR="006377B2" w:rsidRPr="00FE0392" w:rsidRDefault="006377B2" w:rsidP="00825D3B">
            <w:pPr>
              <w:spacing w:before="60"/>
              <w:jc w:val="center"/>
              <w:rPr>
                <w:rFonts w:cs="Arial"/>
              </w:rPr>
            </w:pPr>
          </w:p>
        </w:tc>
        <w:tc>
          <w:tcPr>
            <w:tcW w:w="850" w:type="dxa"/>
            <w:shd w:val="clear" w:color="auto" w:fill="FFFF00"/>
          </w:tcPr>
          <w:p w14:paraId="585AABA2" w14:textId="77777777" w:rsidR="006377B2" w:rsidRPr="00FE0392" w:rsidRDefault="006377B2" w:rsidP="00825D3B">
            <w:pPr>
              <w:spacing w:before="60"/>
              <w:jc w:val="center"/>
              <w:rPr>
                <w:rFonts w:cs="Arial"/>
              </w:rPr>
            </w:pPr>
          </w:p>
        </w:tc>
      </w:tr>
      <w:tr w:rsidR="006377B2" w:rsidRPr="00FE0392" w14:paraId="6A758596" w14:textId="77777777" w:rsidTr="00825D3B">
        <w:trPr>
          <w:jc w:val="center"/>
        </w:trPr>
        <w:tc>
          <w:tcPr>
            <w:tcW w:w="1838" w:type="dxa"/>
            <w:vMerge w:val="restart"/>
          </w:tcPr>
          <w:p w14:paraId="5F0F9841" w14:textId="77777777" w:rsidR="006377B2" w:rsidRPr="00FE0392" w:rsidRDefault="006377B2" w:rsidP="00AB5EBE">
            <w:pPr>
              <w:numPr>
                <w:ilvl w:val="0"/>
                <w:numId w:val="54"/>
              </w:numPr>
              <w:spacing w:before="60"/>
              <w:ind w:left="113" w:firstLine="0"/>
              <w:jc w:val="left"/>
              <w:rPr>
                <w:rFonts w:cs="Arial"/>
                <w:b/>
              </w:rPr>
            </w:pPr>
            <w:r w:rsidRPr="00FE0392">
              <w:rPr>
                <w:rFonts w:cs="Arial"/>
                <w:b/>
              </w:rPr>
              <w:t>Terrassement, Décapage,  travaux de fouilles et mis en dépôt </w:t>
            </w:r>
          </w:p>
        </w:tc>
        <w:tc>
          <w:tcPr>
            <w:tcW w:w="2268" w:type="dxa"/>
          </w:tcPr>
          <w:p w14:paraId="7450EB8C" w14:textId="77777777" w:rsidR="006377B2" w:rsidRPr="00FE0392" w:rsidRDefault="006377B2" w:rsidP="00825D3B">
            <w:pPr>
              <w:spacing w:before="60"/>
              <w:rPr>
                <w:rFonts w:cs="Arial"/>
              </w:rPr>
            </w:pPr>
            <w:r w:rsidRPr="00FE0392">
              <w:rPr>
                <w:rFonts w:cs="Arial"/>
              </w:rPr>
              <w:t xml:space="preserve">Conduite inappropriées des véhicules et engins de chantier </w:t>
            </w:r>
          </w:p>
        </w:tc>
        <w:tc>
          <w:tcPr>
            <w:tcW w:w="2693" w:type="dxa"/>
            <w:vMerge w:val="restart"/>
          </w:tcPr>
          <w:p w14:paraId="5F695650" w14:textId="77777777" w:rsidR="006377B2" w:rsidRPr="00FE0392" w:rsidRDefault="006377B2" w:rsidP="00825D3B">
            <w:pPr>
              <w:spacing w:before="60"/>
              <w:rPr>
                <w:rFonts w:cs="Arial"/>
              </w:rPr>
            </w:pPr>
            <w:r w:rsidRPr="00FE0392">
              <w:rPr>
                <w:rFonts w:cs="Arial"/>
              </w:rPr>
              <w:t xml:space="preserve">Destruction de biens privés ou de ressources naturelles autour de la zone de travaux entrainant des conflits, indemnisation ou une dégradation de l’environnement </w:t>
            </w:r>
          </w:p>
        </w:tc>
        <w:tc>
          <w:tcPr>
            <w:tcW w:w="1134" w:type="dxa"/>
          </w:tcPr>
          <w:p w14:paraId="67213006" w14:textId="6E9C7D49"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7F3C44C5" w14:textId="035E9CFA"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46273DAA" w14:textId="77777777" w:rsidR="006377B2" w:rsidRPr="00FE0392" w:rsidRDefault="006377B2" w:rsidP="00825D3B">
            <w:pPr>
              <w:spacing w:before="60"/>
              <w:jc w:val="center"/>
              <w:rPr>
                <w:rFonts w:cs="Arial"/>
              </w:rPr>
            </w:pPr>
          </w:p>
        </w:tc>
      </w:tr>
      <w:tr w:rsidR="006377B2" w:rsidRPr="00FE0392" w14:paraId="53DFABBA" w14:textId="77777777" w:rsidTr="00825D3B">
        <w:trPr>
          <w:jc w:val="center"/>
        </w:trPr>
        <w:tc>
          <w:tcPr>
            <w:tcW w:w="1838" w:type="dxa"/>
            <w:vMerge/>
          </w:tcPr>
          <w:p w14:paraId="3992BBBC" w14:textId="77777777" w:rsidR="006377B2" w:rsidRPr="00FE0392" w:rsidRDefault="006377B2" w:rsidP="00825D3B">
            <w:pPr>
              <w:spacing w:before="60"/>
              <w:ind w:left="113"/>
              <w:jc w:val="left"/>
              <w:rPr>
                <w:rFonts w:cs="Arial"/>
                <w:b/>
              </w:rPr>
            </w:pPr>
          </w:p>
        </w:tc>
        <w:tc>
          <w:tcPr>
            <w:tcW w:w="2268" w:type="dxa"/>
          </w:tcPr>
          <w:p w14:paraId="4D38F8E2" w14:textId="77777777" w:rsidR="006377B2" w:rsidRPr="00FE0392" w:rsidRDefault="006377B2" w:rsidP="00825D3B">
            <w:pPr>
              <w:spacing w:before="60"/>
              <w:rPr>
                <w:rFonts w:cs="Arial"/>
              </w:rPr>
            </w:pPr>
            <w:r w:rsidRPr="00FE0392">
              <w:rPr>
                <w:rFonts w:cs="Arial"/>
              </w:rPr>
              <w:t xml:space="preserve">Déplacement non ou mal contrôlé de véhicules et engins de chantiers ou de leurs organes mobiles (pelle mécanique par Ex..) </w:t>
            </w:r>
          </w:p>
        </w:tc>
        <w:tc>
          <w:tcPr>
            <w:tcW w:w="2693" w:type="dxa"/>
            <w:vMerge/>
          </w:tcPr>
          <w:p w14:paraId="1DB0CAEC" w14:textId="77777777" w:rsidR="006377B2" w:rsidRPr="00FE0392" w:rsidRDefault="006377B2" w:rsidP="00825D3B">
            <w:pPr>
              <w:spacing w:before="60"/>
              <w:rPr>
                <w:rFonts w:cs="Arial"/>
              </w:rPr>
            </w:pPr>
          </w:p>
        </w:tc>
        <w:tc>
          <w:tcPr>
            <w:tcW w:w="1134" w:type="dxa"/>
          </w:tcPr>
          <w:p w14:paraId="22658AE4" w14:textId="047F5588"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2C8E076C" w14:textId="0E6CEA21"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0000"/>
          </w:tcPr>
          <w:p w14:paraId="5FBF95B8" w14:textId="77777777" w:rsidR="006377B2" w:rsidRPr="00FE0392" w:rsidRDefault="006377B2" w:rsidP="00825D3B">
            <w:pPr>
              <w:spacing w:before="60"/>
              <w:jc w:val="center"/>
              <w:rPr>
                <w:rFonts w:cs="Arial"/>
              </w:rPr>
            </w:pPr>
          </w:p>
        </w:tc>
      </w:tr>
      <w:tr w:rsidR="006377B2" w:rsidRPr="00FE0392" w14:paraId="2A0DABED" w14:textId="77777777" w:rsidTr="00825D3B">
        <w:trPr>
          <w:jc w:val="center"/>
        </w:trPr>
        <w:tc>
          <w:tcPr>
            <w:tcW w:w="1838" w:type="dxa"/>
            <w:vMerge/>
          </w:tcPr>
          <w:p w14:paraId="46CBF063" w14:textId="77777777" w:rsidR="006377B2" w:rsidRPr="00FE0392" w:rsidRDefault="006377B2" w:rsidP="00825D3B">
            <w:pPr>
              <w:spacing w:before="60"/>
              <w:ind w:left="113"/>
              <w:jc w:val="left"/>
              <w:rPr>
                <w:rFonts w:cs="Arial"/>
                <w:b/>
              </w:rPr>
            </w:pPr>
          </w:p>
        </w:tc>
        <w:tc>
          <w:tcPr>
            <w:tcW w:w="2268" w:type="dxa"/>
          </w:tcPr>
          <w:p w14:paraId="18D1DC6F" w14:textId="77777777" w:rsidR="006377B2" w:rsidRPr="00FE0392" w:rsidRDefault="006377B2" w:rsidP="00825D3B">
            <w:pPr>
              <w:spacing w:before="60"/>
              <w:rPr>
                <w:rFonts w:cs="Arial"/>
              </w:rPr>
            </w:pPr>
            <w:r w:rsidRPr="00FE0392">
              <w:rPr>
                <w:rFonts w:cs="Arial"/>
              </w:rPr>
              <w:t xml:space="preserve">Stockage, manutention, manipulation ou transport inadapté de matériels et matériaux (par Ex : déblais ou remblais) </w:t>
            </w:r>
          </w:p>
        </w:tc>
        <w:tc>
          <w:tcPr>
            <w:tcW w:w="2693" w:type="dxa"/>
            <w:vMerge/>
          </w:tcPr>
          <w:p w14:paraId="46025954" w14:textId="77777777" w:rsidR="006377B2" w:rsidRPr="00FE0392" w:rsidRDefault="006377B2" w:rsidP="00825D3B">
            <w:pPr>
              <w:spacing w:before="60"/>
              <w:rPr>
                <w:rFonts w:cs="Arial"/>
              </w:rPr>
            </w:pPr>
          </w:p>
        </w:tc>
        <w:tc>
          <w:tcPr>
            <w:tcW w:w="1134" w:type="dxa"/>
          </w:tcPr>
          <w:p w14:paraId="6329BE89" w14:textId="2400E733"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537F7180" w14:textId="12136DED"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5B320C45" w14:textId="77777777" w:rsidR="006377B2" w:rsidRPr="00FE0392" w:rsidRDefault="006377B2" w:rsidP="00825D3B">
            <w:pPr>
              <w:spacing w:before="60"/>
              <w:jc w:val="center"/>
              <w:rPr>
                <w:rFonts w:cs="Arial"/>
              </w:rPr>
            </w:pPr>
          </w:p>
        </w:tc>
      </w:tr>
      <w:tr w:rsidR="006377B2" w:rsidRPr="00FE0392" w14:paraId="7AE1FA9A" w14:textId="77777777" w:rsidTr="00825D3B">
        <w:trPr>
          <w:jc w:val="center"/>
        </w:trPr>
        <w:tc>
          <w:tcPr>
            <w:tcW w:w="1838" w:type="dxa"/>
            <w:vMerge/>
          </w:tcPr>
          <w:p w14:paraId="69897C69" w14:textId="77777777" w:rsidR="006377B2" w:rsidRPr="00FE0392" w:rsidRDefault="006377B2" w:rsidP="00825D3B">
            <w:pPr>
              <w:spacing w:before="60"/>
              <w:ind w:left="113"/>
              <w:jc w:val="left"/>
              <w:rPr>
                <w:rFonts w:cs="Arial"/>
                <w:b/>
              </w:rPr>
            </w:pPr>
          </w:p>
        </w:tc>
        <w:tc>
          <w:tcPr>
            <w:tcW w:w="2268" w:type="dxa"/>
          </w:tcPr>
          <w:p w14:paraId="5A76B5C3" w14:textId="77777777" w:rsidR="006377B2" w:rsidRPr="00FE0392" w:rsidRDefault="006377B2" w:rsidP="00825D3B">
            <w:pPr>
              <w:spacing w:before="60"/>
              <w:rPr>
                <w:rFonts w:cs="Arial"/>
              </w:rPr>
            </w:pPr>
            <w:r w:rsidRPr="00FE0392">
              <w:rPr>
                <w:rFonts w:cs="Arial"/>
              </w:rPr>
              <w:t xml:space="preserve">Canalisations ou câbles électriques en services non identifiés </w:t>
            </w:r>
          </w:p>
        </w:tc>
        <w:tc>
          <w:tcPr>
            <w:tcW w:w="2693" w:type="dxa"/>
            <w:vMerge w:val="restart"/>
          </w:tcPr>
          <w:p w14:paraId="1727F014" w14:textId="77777777" w:rsidR="006377B2" w:rsidRPr="00FE0392" w:rsidRDefault="006377B2" w:rsidP="00825D3B">
            <w:pPr>
              <w:spacing w:before="60"/>
              <w:rPr>
                <w:rFonts w:cs="Arial"/>
              </w:rPr>
            </w:pPr>
            <w:r w:rsidRPr="00FE0392">
              <w:rPr>
                <w:rFonts w:cs="Arial"/>
              </w:rPr>
              <w:t xml:space="preserve">Destruction par inondation ou incendie de biens privés ou de ressources naturelles </w:t>
            </w:r>
            <w:r w:rsidRPr="00FE0392">
              <w:rPr>
                <w:rFonts w:cs="Arial"/>
              </w:rPr>
              <w:lastRenderedPageBreak/>
              <w:t xml:space="preserve">autour de la zone de travaux entrainant des conflits, indemnisations ou dégradation de l’environnement </w:t>
            </w:r>
          </w:p>
        </w:tc>
        <w:tc>
          <w:tcPr>
            <w:tcW w:w="1134" w:type="dxa"/>
          </w:tcPr>
          <w:p w14:paraId="7231FADE" w14:textId="51B24A1F" w:rsidR="006377B2" w:rsidRPr="00FE0392" w:rsidRDefault="00644467" w:rsidP="00825D3B">
            <w:pPr>
              <w:spacing w:before="60"/>
              <w:jc w:val="center"/>
              <w:rPr>
                <w:rFonts w:cs="Arial"/>
              </w:rPr>
            </w:pPr>
            <w:r w:rsidRPr="00FE0392">
              <w:rPr>
                <w:rFonts w:cs="Arial"/>
              </w:rPr>
              <w:lastRenderedPageBreak/>
              <w:t>P</w:t>
            </w:r>
            <w:r w:rsidR="006377B2" w:rsidRPr="00FE0392">
              <w:rPr>
                <w:rFonts w:cs="Arial"/>
              </w:rPr>
              <w:t>2</w:t>
            </w:r>
          </w:p>
        </w:tc>
        <w:tc>
          <w:tcPr>
            <w:tcW w:w="851" w:type="dxa"/>
          </w:tcPr>
          <w:p w14:paraId="0271FB0E" w14:textId="5C505D2D"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69B90AD8" w14:textId="77777777" w:rsidR="006377B2" w:rsidRPr="00FE0392" w:rsidRDefault="006377B2" w:rsidP="00825D3B">
            <w:pPr>
              <w:spacing w:before="60"/>
              <w:jc w:val="center"/>
              <w:rPr>
                <w:rFonts w:cs="Arial"/>
              </w:rPr>
            </w:pPr>
          </w:p>
        </w:tc>
      </w:tr>
      <w:tr w:rsidR="006377B2" w:rsidRPr="00FE0392" w14:paraId="689C0829" w14:textId="77777777" w:rsidTr="00825D3B">
        <w:trPr>
          <w:jc w:val="center"/>
        </w:trPr>
        <w:tc>
          <w:tcPr>
            <w:tcW w:w="1838" w:type="dxa"/>
            <w:vMerge/>
          </w:tcPr>
          <w:p w14:paraId="4A57D9A2" w14:textId="77777777" w:rsidR="006377B2" w:rsidRPr="00FE0392" w:rsidRDefault="006377B2" w:rsidP="00825D3B">
            <w:pPr>
              <w:spacing w:before="60"/>
              <w:ind w:left="113"/>
              <w:jc w:val="left"/>
              <w:rPr>
                <w:rFonts w:cs="Arial"/>
                <w:b/>
              </w:rPr>
            </w:pPr>
          </w:p>
        </w:tc>
        <w:tc>
          <w:tcPr>
            <w:tcW w:w="2268" w:type="dxa"/>
          </w:tcPr>
          <w:p w14:paraId="27450713" w14:textId="77777777" w:rsidR="006377B2" w:rsidRPr="00FE0392" w:rsidRDefault="006377B2" w:rsidP="00825D3B">
            <w:pPr>
              <w:spacing w:before="60"/>
              <w:rPr>
                <w:rFonts w:cs="Arial"/>
              </w:rPr>
            </w:pPr>
            <w:r w:rsidRPr="00FE0392">
              <w:rPr>
                <w:rFonts w:cs="Arial"/>
              </w:rPr>
              <w:t xml:space="preserve">Installations d’engins sous des lignes électriques aériennes sous tension </w:t>
            </w:r>
          </w:p>
        </w:tc>
        <w:tc>
          <w:tcPr>
            <w:tcW w:w="2693" w:type="dxa"/>
            <w:vMerge/>
          </w:tcPr>
          <w:p w14:paraId="1E2D3AF9" w14:textId="77777777" w:rsidR="006377B2" w:rsidRPr="00FE0392" w:rsidRDefault="006377B2" w:rsidP="00825D3B">
            <w:pPr>
              <w:spacing w:before="60"/>
              <w:rPr>
                <w:rFonts w:cs="Arial"/>
              </w:rPr>
            </w:pPr>
          </w:p>
        </w:tc>
        <w:tc>
          <w:tcPr>
            <w:tcW w:w="1134" w:type="dxa"/>
          </w:tcPr>
          <w:p w14:paraId="483C187B" w14:textId="3FD262C0" w:rsidR="006377B2" w:rsidRPr="00FE0392" w:rsidRDefault="00644467" w:rsidP="00825D3B">
            <w:pPr>
              <w:spacing w:before="60"/>
              <w:jc w:val="center"/>
              <w:rPr>
                <w:rFonts w:cs="Arial"/>
              </w:rPr>
            </w:pPr>
            <w:r w:rsidRPr="00FE0392">
              <w:rPr>
                <w:rFonts w:cs="Arial"/>
              </w:rPr>
              <w:t>P</w:t>
            </w:r>
            <w:r w:rsidR="006377B2" w:rsidRPr="00FE0392">
              <w:rPr>
                <w:rFonts w:cs="Arial"/>
              </w:rPr>
              <w:t>1</w:t>
            </w:r>
          </w:p>
        </w:tc>
        <w:tc>
          <w:tcPr>
            <w:tcW w:w="851" w:type="dxa"/>
          </w:tcPr>
          <w:p w14:paraId="4483FF19" w14:textId="614983C1" w:rsidR="006377B2" w:rsidRPr="00FE0392" w:rsidRDefault="00644467" w:rsidP="00825D3B">
            <w:pPr>
              <w:spacing w:before="60"/>
              <w:jc w:val="center"/>
              <w:rPr>
                <w:rFonts w:cs="Arial"/>
              </w:rPr>
            </w:pPr>
            <w:r w:rsidRPr="00FE0392">
              <w:rPr>
                <w:rFonts w:cs="Arial"/>
              </w:rPr>
              <w:t>G</w:t>
            </w:r>
            <w:r w:rsidR="006377B2" w:rsidRPr="00FE0392">
              <w:rPr>
                <w:rFonts w:cs="Arial"/>
              </w:rPr>
              <w:t>4</w:t>
            </w:r>
          </w:p>
        </w:tc>
        <w:tc>
          <w:tcPr>
            <w:tcW w:w="850" w:type="dxa"/>
            <w:shd w:val="clear" w:color="auto" w:fill="FFFF00"/>
          </w:tcPr>
          <w:p w14:paraId="16DE48D0" w14:textId="77777777" w:rsidR="006377B2" w:rsidRPr="00FE0392" w:rsidRDefault="006377B2" w:rsidP="00825D3B">
            <w:pPr>
              <w:spacing w:before="60"/>
              <w:jc w:val="center"/>
              <w:rPr>
                <w:rFonts w:cs="Arial"/>
              </w:rPr>
            </w:pPr>
          </w:p>
        </w:tc>
      </w:tr>
      <w:tr w:rsidR="006377B2" w:rsidRPr="00FE0392" w14:paraId="19D3F913" w14:textId="77777777" w:rsidTr="00825D3B">
        <w:trPr>
          <w:jc w:val="center"/>
        </w:trPr>
        <w:tc>
          <w:tcPr>
            <w:tcW w:w="1838" w:type="dxa"/>
            <w:vMerge/>
          </w:tcPr>
          <w:p w14:paraId="44F1FA5D" w14:textId="77777777" w:rsidR="006377B2" w:rsidRPr="00FE0392" w:rsidRDefault="006377B2" w:rsidP="00825D3B">
            <w:pPr>
              <w:spacing w:before="60"/>
              <w:ind w:left="113"/>
              <w:jc w:val="left"/>
              <w:rPr>
                <w:rFonts w:cs="Arial"/>
                <w:b/>
              </w:rPr>
            </w:pPr>
          </w:p>
        </w:tc>
        <w:tc>
          <w:tcPr>
            <w:tcW w:w="2268" w:type="dxa"/>
          </w:tcPr>
          <w:p w14:paraId="121EAA17" w14:textId="77777777" w:rsidR="006377B2" w:rsidRPr="00FE0392" w:rsidRDefault="006377B2" w:rsidP="00825D3B">
            <w:pPr>
              <w:spacing w:before="60"/>
              <w:rPr>
                <w:rFonts w:cs="Arial"/>
              </w:rPr>
            </w:pPr>
            <w:r w:rsidRPr="00FE0392">
              <w:rPr>
                <w:rFonts w:cs="Arial"/>
              </w:rPr>
              <w:t xml:space="preserve">Dépôt de déblais dans des zones non autorisées sensibles pour l’environnement </w:t>
            </w:r>
          </w:p>
        </w:tc>
        <w:tc>
          <w:tcPr>
            <w:tcW w:w="2693" w:type="dxa"/>
          </w:tcPr>
          <w:p w14:paraId="3D6FE1D6" w14:textId="77777777" w:rsidR="006377B2" w:rsidRPr="00FE0392" w:rsidRDefault="006377B2" w:rsidP="00825D3B">
            <w:pPr>
              <w:spacing w:before="60"/>
              <w:rPr>
                <w:rFonts w:cs="Arial"/>
              </w:rPr>
            </w:pPr>
            <w:r w:rsidRPr="00FE0392">
              <w:rPr>
                <w:rFonts w:cs="Arial"/>
              </w:rPr>
              <w:t xml:space="preserve">Destruction ou perturbation des ressources naturelles (faune, flore, eaux de surface) </w:t>
            </w:r>
          </w:p>
        </w:tc>
        <w:tc>
          <w:tcPr>
            <w:tcW w:w="1134" w:type="dxa"/>
          </w:tcPr>
          <w:p w14:paraId="0837B267" w14:textId="05233147" w:rsidR="006377B2" w:rsidRPr="00FE0392" w:rsidRDefault="00644467" w:rsidP="00825D3B">
            <w:pPr>
              <w:spacing w:before="60"/>
              <w:jc w:val="center"/>
              <w:rPr>
                <w:rFonts w:cs="Arial"/>
              </w:rPr>
            </w:pPr>
            <w:r w:rsidRPr="00FE0392">
              <w:rPr>
                <w:rFonts w:cs="Arial"/>
              </w:rPr>
              <w:t>P</w:t>
            </w:r>
            <w:r w:rsidR="006377B2" w:rsidRPr="00FE0392">
              <w:rPr>
                <w:rFonts w:cs="Arial"/>
              </w:rPr>
              <w:t>1</w:t>
            </w:r>
          </w:p>
        </w:tc>
        <w:tc>
          <w:tcPr>
            <w:tcW w:w="851" w:type="dxa"/>
          </w:tcPr>
          <w:p w14:paraId="5BC3BCDC" w14:textId="2DC10780" w:rsidR="006377B2" w:rsidRPr="00FE0392" w:rsidRDefault="00644467" w:rsidP="00825D3B">
            <w:pPr>
              <w:spacing w:before="60"/>
              <w:jc w:val="center"/>
              <w:rPr>
                <w:rFonts w:cs="Arial"/>
              </w:rPr>
            </w:pPr>
            <w:r w:rsidRPr="00FE0392">
              <w:rPr>
                <w:rFonts w:cs="Arial"/>
              </w:rPr>
              <w:t>G</w:t>
            </w:r>
            <w:r w:rsidR="006377B2" w:rsidRPr="00FE0392">
              <w:rPr>
                <w:rFonts w:cs="Arial"/>
              </w:rPr>
              <w:t>4</w:t>
            </w:r>
          </w:p>
        </w:tc>
        <w:tc>
          <w:tcPr>
            <w:tcW w:w="850" w:type="dxa"/>
            <w:shd w:val="clear" w:color="auto" w:fill="FFFF00"/>
          </w:tcPr>
          <w:p w14:paraId="7F311A89" w14:textId="77777777" w:rsidR="006377B2" w:rsidRPr="00FE0392" w:rsidRDefault="006377B2" w:rsidP="00825D3B">
            <w:pPr>
              <w:spacing w:before="60"/>
              <w:jc w:val="center"/>
              <w:rPr>
                <w:rFonts w:cs="Arial"/>
              </w:rPr>
            </w:pPr>
          </w:p>
        </w:tc>
      </w:tr>
      <w:tr w:rsidR="006377B2" w:rsidRPr="00FE0392" w14:paraId="201EAD6E" w14:textId="77777777" w:rsidTr="00825D3B">
        <w:trPr>
          <w:jc w:val="center"/>
        </w:trPr>
        <w:tc>
          <w:tcPr>
            <w:tcW w:w="1838" w:type="dxa"/>
            <w:vMerge w:val="restart"/>
          </w:tcPr>
          <w:p w14:paraId="740718C1" w14:textId="77777777" w:rsidR="006377B2" w:rsidRPr="00FE0392" w:rsidRDefault="006377B2" w:rsidP="00AB5EBE">
            <w:pPr>
              <w:numPr>
                <w:ilvl w:val="0"/>
                <w:numId w:val="54"/>
              </w:numPr>
              <w:spacing w:before="60"/>
              <w:ind w:left="113" w:firstLine="0"/>
              <w:jc w:val="left"/>
              <w:rPr>
                <w:rFonts w:cs="Arial"/>
                <w:b/>
              </w:rPr>
            </w:pPr>
            <w:r w:rsidRPr="00FE0392">
              <w:rPr>
                <w:rFonts w:cs="Arial"/>
                <w:b/>
                <w:lang w:eastAsia="de-DE"/>
              </w:rPr>
              <w:t>Purge importante et mise dépôt des produits, transport et mise en remblai des terres </w:t>
            </w:r>
          </w:p>
        </w:tc>
        <w:tc>
          <w:tcPr>
            <w:tcW w:w="2268" w:type="dxa"/>
          </w:tcPr>
          <w:p w14:paraId="4F4D8F8F" w14:textId="77777777" w:rsidR="006377B2" w:rsidRPr="00FE0392" w:rsidRDefault="006377B2" w:rsidP="00825D3B">
            <w:pPr>
              <w:spacing w:before="60"/>
              <w:rPr>
                <w:rFonts w:cs="Arial"/>
              </w:rPr>
            </w:pPr>
            <w:r w:rsidRPr="00FE0392">
              <w:rPr>
                <w:rFonts w:cs="Arial"/>
              </w:rPr>
              <w:t xml:space="preserve">Conduite inappropriées des véhicules et engins de chantier </w:t>
            </w:r>
          </w:p>
        </w:tc>
        <w:tc>
          <w:tcPr>
            <w:tcW w:w="2693" w:type="dxa"/>
            <w:vMerge w:val="restart"/>
          </w:tcPr>
          <w:p w14:paraId="6D894D11" w14:textId="77777777" w:rsidR="006377B2" w:rsidRPr="00FE0392" w:rsidRDefault="006377B2" w:rsidP="00825D3B">
            <w:pPr>
              <w:spacing w:before="60"/>
              <w:rPr>
                <w:rFonts w:cs="Arial"/>
              </w:rPr>
            </w:pPr>
            <w:r w:rsidRPr="00FE0392">
              <w:rPr>
                <w:rFonts w:cs="Arial"/>
              </w:rPr>
              <w:t xml:space="preserve">Destruction de biens privés ou de ressources naturelles autour de la zone de travaux entrainant des conflits, indemnisation ou une dégradation de l’environnement </w:t>
            </w:r>
          </w:p>
        </w:tc>
        <w:tc>
          <w:tcPr>
            <w:tcW w:w="1134" w:type="dxa"/>
          </w:tcPr>
          <w:p w14:paraId="475E8980" w14:textId="322615E2"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10CDC4F3" w14:textId="452B6B52"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410962C3" w14:textId="77777777" w:rsidR="006377B2" w:rsidRPr="00FE0392" w:rsidRDefault="006377B2" w:rsidP="00825D3B">
            <w:pPr>
              <w:spacing w:before="60"/>
              <w:jc w:val="center"/>
              <w:rPr>
                <w:rFonts w:cs="Arial"/>
              </w:rPr>
            </w:pPr>
          </w:p>
        </w:tc>
      </w:tr>
      <w:tr w:rsidR="006377B2" w:rsidRPr="00FE0392" w14:paraId="175ACAEA" w14:textId="77777777" w:rsidTr="00825D3B">
        <w:trPr>
          <w:jc w:val="center"/>
        </w:trPr>
        <w:tc>
          <w:tcPr>
            <w:tcW w:w="1838" w:type="dxa"/>
            <w:vMerge/>
          </w:tcPr>
          <w:p w14:paraId="53F01F97" w14:textId="77777777" w:rsidR="006377B2" w:rsidRPr="00FE0392" w:rsidRDefault="006377B2" w:rsidP="00825D3B">
            <w:pPr>
              <w:spacing w:before="60"/>
              <w:ind w:left="113"/>
              <w:jc w:val="left"/>
              <w:rPr>
                <w:rFonts w:cs="Arial"/>
                <w:b/>
              </w:rPr>
            </w:pPr>
          </w:p>
        </w:tc>
        <w:tc>
          <w:tcPr>
            <w:tcW w:w="2268" w:type="dxa"/>
          </w:tcPr>
          <w:p w14:paraId="3DF8BA66" w14:textId="77777777" w:rsidR="006377B2" w:rsidRPr="00FE0392" w:rsidRDefault="006377B2" w:rsidP="00825D3B">
            <w:pPr>
              <w:spacing w:before="60"/>
              <w:rPr>
                <w:rFonts w:cs="Arial"/>
              </w:rPr>
            </w:pPr>
            <w:r w:rsidRPr="00FE0392">
              <w:rPr>
                <w:rFonts w:cs="Arial"/>
              </w:rPr>
              <w:t xml:space="preserve">Déplacement non ou mal contrôlé de véhicules et engins de chantiers ou de leurs organes mobiles (pelle mécanique par exemple) </w:t>
            </w:r>
          </w:p>
        </w:tc>
        <w:tc>
          <w:tcPr>
            <w:tcW w:w="2693" w:type="dxa"/>
            <w:vMerge/>
          </w:tcPr>
          <w:p w14:paraId="0A13AD08" w14:textId="77777777" w:rsidR="006377B2" w:rsidRPr="00FE0392" w:rsidRDefault="006377B2" w:rsidP="00825D3B">
            <w:pPr>
              <w:spacing w:before="60"/>
              <w:rPr>
                <w:rFonts w:cs="Arial"/>
              </w:rPr>
            </w:pPr>
          </w:p>
        </w:tc>
        <w:tc>
          <w:tcPr>
            <w:tcW w:w="1134" w:type="dxa"/>
          </w:tcPr>
          <w:p w14:paraId="2FE1B472" w14:textId="7A225591"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00D43729" w14:textId="57752C25"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0000"/>
          </w:tcPr>
          <w:p w14:paraId="6854C6C8" w14:textId="77777777" w:rsidR="006377B2" w:rsidRPr="00FE0392" w:rsidRDefault="006377B2" w:rsidP="00825D3B">
            <w:pPr>
              <w:spacing w:before="60"/>
              <w:jc w:val="center"/>
              <w:rPr>
                <w:rFonts w:cs="Arial"/>
              </w:rPr>
            </w:pPr>
          </w:p>
        </w:tc>
      </w:tr>
      <w:tr w:rsidR="006377B2" w:rsidRPr="00FE0392" w14:paraId="2EED90ED" w14:textId="77777777" w:rsidTr="00825D3B">
        <w:trPr>
          <w:jc w:val="center"/>
        </w:trPr>
        <w:tc>
          <w:tcPr>
            <w:tcW w:w="1838" w:type="dxa"/>
            <w:vMerge/>
          </w:tcPr>
          <w:p w14:paraId="1127334D" w14:textId="77777777" w:rsidR="006377B2" w:rsidRPr="00FE0392" w:rsidRDefault="006377B2" w:rsidP="00825D3B">
            <w:pPr>
              <w:spacing w:before="60"/>
              <w:ind w:left="113"/>
              <w:jc w:val="left"/>
              <w:rPr>
                <w:rFonts w:cs="Arial"/>
                <w:b/>
              </w:rPr>
            </w:pPr>
          </w:p>
        </w:tc>
        <w:tc>
          <w:tcPr>
            <w:tcW w:w="2268" w:type="dxa"/>
          </w:tcPr>
          <w:p w14:paraId="27E7BE9B" w14:textId="77777777" w:rsidR="006377B2" w:rsidRPr="00FE0392" w:rsidRDefault="006377B2" w:rsidP="00825D3B">
            <w:pPr>
              <w:spacing w:before="60"/>
              <w:rPr>
                <w:rFonts w:cs="Arial"/>
              </w:rPr>
            </w:pPr>
            <w:r w:rsidRPr="00FE0392">
              <w:rPr>
                <w:rFonts w:cs="Arial"/>
              </w:rPr>
              <w:t xml:space="preserve">Stockage, manutention, manipulation ou transport inadapté de matériels et matériaux (par exemple : déblais ou remblais) </w:t>
            </w:r>
          </w:p>
        </w:tc>
        <w:tc>
          <w:tcPr>
            <w:tcW w:w="2693" w:type="dxa"/>
            <w:vMerge/>
          </w:tcPr>
          <w:p w14:paraId="00880B8A" w14:textId="77777777" w:rsidR="006377B2" w:rsidRPr="00FE0392" w:rsidRDefault="006377B2" w:rsidP="00825D3B">
            <w:pPr>
              <w:spacing w:before="60"/>
              <w:rPr>
                <w:rFonts w:cs="Arial"/>
              </w:rPr>
            </w:pPr>
          </w:p>
        </w:tc>
        <w:tc>
          <w:tcPr>
            <w:tcW w:w="1134" w:type="dxa"/>
          </w:tcPr>
          <w:p w14:paraId="7E2F6EB1" w14:textId="12398D0C"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7CB67A07" w14:textId="6041CD7D"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7F746257" w14:textId="77777777" w:rsidR="006377B2" w:rsidRPr="00FE0392" w:rsidRDefault="006377B2" w:rsidP="00825D3B">
            <w:pPr>
              <w:spacing w:before="60"/>
              <w:jc w:val="center"/>
              <w:rPr>
                <w:rFonts w:cs="Arial"/>
              </w:rPr>
            </w:pPr>
          </w:p>
        </w:tc>
      </w:tr>
      <w:tr w:rsidR="006377B2" w:rsidRPr="00FE0392" w14:paraId="3C63B4A8" w14:textId="77777777" w:rsidTr="00825D3B">
        <w:trPr>
          <w:jc w:val="center"/>
        </w:trPr>
        <w:tc>
          <w:tcPr>
            <w:tcW w:w="1838" w:type="dxa"/>
            <w:vMerge/>
          </w:tcPr>
          <w:p w14:paraId="6ADDAE89" w14:textId="77777777" w:rsidR="006377B2" w:rsidRPr="00FE0392" w:rsidRDefault="006377B2" w:rsidP="00825D3B">
            <w:pPr>
              <w:spacing w:before="60"/>
              <w:ind w:left="113"/>
              <w:jc w:val="left"/>
              <w:rPr>
                <w:rFonts w:cs="Arial"/>
                <w:b/>
              </w:rPr>
            </w:pPr>
          </w:p>
        </w:tc>
        <w:tc>
          <w:tcPr>
            <w:tcW w:w="2268" w:type="dxa"/>
          </w:tcPr>
          <w:p w14:paraId="557DA0D3" w14:textId="77777777" w:rsidR="006377B2" w:rsidRPr="00FE0392" w:rsidRDefault="006377B2" w:rsidP="00825D3B">
            <w:pPr>
              <w:spacing w:before="60"/>
              <w:rPr>
                <w:rFonts w:cs="Arial"/>
              </w:rPr>
            </w:pPr>
            <w:r w:rsidRPr="00FE0392">
              <w:rPr>
                <w:rFonts w:cs="Arial"/>
              </w:rPr>
              <w:t xml:space="preserve">Canalisations ou câbles électriques en services non identifiés </w:t>
            </w:r>
          </w:p>
        </w:tc>
        <w:tc>
          <w:tcPr>
            <w:tcW w:w="2693" w:type="dxa"/>
            <w:vMerge w:val="restart"/>
          </w:tcPr>
          <w:p w14:paraId="4F8F9D96" w14:textId="77777777" w:rsidR="006377B2" w:rsidRPr="00FE0392" w:rsidRDefault="006377B2" w:rsidP="00825D3B">
            <w:pPr>
              <w:spacing w:before="60"/>
              <w:rPr>
                <w:rFonts w:cs="Arial"/>
              </w:rPr>
            </w:pPr>
            <w:r w:rsidRPr="00FE0392">
              <w:rPr>
                <w:rFonts w:cs="Arial"/>
              </w:rPr>
              <w:t xml:space="preserve">Destruction par inondation ou incendie de biens privés ou de ressources naturelles autour de la zone de travaux entrainant des conflits, indemnisations ou dégradation de l’environnement </w:t>
            </w:r>
          </w:p>
        </w:tc>
        <w:tc>
          <w:tcPr>
            <w:tcW w:w="1134" w:type="dxa"/>
          </w:tcPr>
          <w:p w14:paraId="539D62A6" w14:textId="44E4B217"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57DE6E5E" w14:textId="30239617"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0B3CF3DA" w14:textId="77777777" w:rsidR="006377B2" w:rsidRPr="00FE0392" w:rsidRDefault="006377B2" w:rsidP="00825D3B">
            <w:pPr>
              <w:spacing w:before="60"/>
              <w:jc w:val="center"/>
              <w:rPr>
                <w:rFonts w:cs="Arial"/>
              </w:rPr>
            </w:pPr>
          </w:p>
        </w:tc>
      </w:tr>
      <w:tr w:rsidR="006377B2" w:rsidRPr="00FE0392" w14:paraId="147BF124" w14:textId="77777777" w:rsidTr="00825D3B">
        <w:trPr>
          <w:jc w:val="center"/>
        </w:trPr>
        <w:tc>
          <w:tcPr>
            <w:tcW w:w="1838" w:type="dxa"/>
            <w:vMerge/>
          </w:tcPr>
          <w:p w14:paraId="58166F4A" w14:textId="77777777" w:rsidR="006377B2" w:rsidRPr="00FE0392" w:rsidRDefault="006377B2" w:rsidP="00825D3B">
            <w:pPr>
              <w:spacing w:before="60"/>
              <w:ind w:left="113"/>
              <w:jc w:val="left"/>
              <w:rPr>
                <w:rFonts w:cs="Arial"/>
                <w:b/>
              </w:rPr>
            </w:pPr>
          </w:p>
        </w:tc>
        <w:tc>
          <w:tcPr>
            <w:tcW w:w="2268" w:type="dxa"/>
          </w:tcPr>
          <w:p w14:paraId="6FB8570D" w14:textId="77777777" w:rsidR="006377B2" w:rsidRPr="00FE0392" w:rsidRDefault="006377B2" w:rsidP="00825D3B">
            <w:pPr>
              <w:spacing w:before="60"/>
              <w:rPr>
                <w:rFonts w:cs="Arial"/>
              </w:rPr>
            </w:pPr>
            <w:r w:rsidRPr="00FE0392">
              <w:rPr>
                <w:rFonts w:cs="Arial"/>
              </w:rPr>
              <w:t xml:space="preserve">Installations d’engins sous des lignes électriques aériennes sous tension </w:t>
            </w:r>
          </w:p>
        </w:tc>
        <w:tc>
          <w:tcPr>
            <w:tcW w:w="2693" w:type="dxa"/>
            <w:vMerge/>
          </w:tcPr>
          <w:p w14:paraId="0DF08084" w14:textId="77777777" w:rsidR="006377B2" w:rsidRPr="00FE0392" w:rsidRDefault="006377B2" w:rsidP="00825D3B">
            <w:pPr>
              <w:spacing w:before="60"/>
              <w:rPr>
                <w:rFonts w:cs="Arial"/>
              </w:rPr>
            </w:pPr>
          </w:p>
        </w:tc>
        <w:tc>
          <w:tcPr>
            <w:tcW w:w="1134" w:type="dxa"/>
          </w:tcPr>
          <w:p w14:paraId="5E7F05EB" w14:textId="1491070E" w:rsidR="006377B2" w:rsidRPr="00FE0392" w:rsidRDefault="00644467" w:rsidP="00825D3B">
            <w:pPr>
              <w:spacing w:before="60"/>
              <w:jc w:val="center"/>
              <w:rPr>
                <w:rFonts w:cs="Arial"/>
              </w:rPr>
            </w:pPr>
            <w:r w:rsidRPr="00FE0392">
              <w:rPr>
                <w:rFonts w:cs="Arial"/>
              </w:rPr>
              <w:t>P</w:t>
            </w:r>
            <w:r w:rsidR="006377B2" w:rsidRPr="00FE0392">
              <w:rPr>
                <w:rFonts w:cs="Arial"/>
              </w:rPr>
              <w:t>1</w:t>
            </w:r>
          </w:p>
        </w:tc>
        <w:tc>
          <w:tcPr>
            <w:tcW w:w="851" w:type="dxa"/>
          </w:tcPr>
          <w:p w14:paraId="4A12EA87" w14:textId="07966815" w:rsidR="006377B2" w:rsidRPr="00FE0392" w:rsidRDefault="00644467" w:rsidP="00825D3B">
            <w:pPr>
              <w:spacing w:before="60"/>
              <w:jc w:val="center"/>
              <w:rPr>
                <w:rFonts w:cs="Arial"/>
              </w:rPr>
            </w:pPr>
            <w:r w:rsidRPr="00FE0392">
              <w:rPr>
                <w:rFonts w:cs="Arial"/>
              </w:rPr>
              <w:t>G</w:t>
            </w:r>
            <w:r w:rsidR="006377B2" w:rsidRPr="00FE0392">
              <w:rPr>
                <w:rFonts w:cs="Arial"/>
              </w:rPr>
              <w:t>4</w:t>
            </w:r>
          </w:p>
        </w:tc>
        <w:tc>
          <w:tcPr>
            <w:tcW w:w="850" w:type="dxa"/>
            <w:shd w:val="clear" w:color="auto" w:fill="FFFF00"/>
          </w:tcPr>
          <w:p w14:paraId="52BC14EF" w14:textId="77777777" w:rsidR="006377B2" w:rsidRPr="00FE0392" w:rsidRDefault="006377B2" w:rsidP="00825D3B">
            <w:pPr>
              <w:spacing w:before="60"/>
              <w:jc w:val="center"/>
              <w:rPr>
                <w:rFonts w:cs="Arial"/>
              </w:rPr>
            </w:pPr>
          </w:p>
        </w:tc>
      </w:tr>
      <w:tr w:rsidR="006377B2" w:rsidRPr="00FE0392" w14:paraId="1008308E" w14:textId="77777777" w:rsidTr="00825D3B">
        <w:trPr>
          <w:jc w:val="center"/>
        </w:trPr>
        <w:tc>
          <w:tcPr>
            <w:tcW w:w="1838" w:type="dxa"/>
            <w:vMerge/>
          </w:tcPr>
          <w:p w14:paraId="71DE9D29" w14:textId="77777777" w:rsidR="006377B2" w:rsidRPr="00FE0392" w:rsidRDefault="006377B2" w:rsidP="00825D3B">
            <w:pPr>
              <w:spacing w:before="60"/>
              <w:ind w:left="113"/>
              <w:jc w:val="left"/>
              <w:rPr>
                <w:rFonts w:cs="Arial"/>
                <w:b/>
              </w:rPr>
            </w:pPr>
          </w:p>
        </w:tc>
        <w:tc>
          <w:tcPr>
            <w:tcW w:w="2268" w:type="dxa"/>
          </w:tcPr>
          <w:p w14:paraId="044018BF" w14:textId="77777777" w:rsidR="006377B2" w:rsidRPr="00FE0392" w:rsidRDefault="006377B2" w:rsidP="00825D3B">
            <w:pPr>
              <w:spacing w:before="60"/>
              <w:rPr>
                <w:rFonts w:cs="Arial"/>
              </w:rPr>
            </w:pPr>
            <w:r w:rsidRPr="00FE0392">
              <w:rPr>
                <w:rFonts w:cs="Arial"/>
              </w:rPr>
              <w:t xml:space="preserve">Dépôt de déblais dans des zones non autorisées sensibles pour l’environnement </w:t>
            </w:r>
          </w:p>
        </w:tc>
        <w:tc>
          <w:tcPr>
            <w:tcW w:w="2693" w:type="dxa"/>
          </w:tcPr>
          <w:p w14:paraId="2A020BC3" w14:textId="77777777" w:rsidR="006377B2" w:rsidRPr="00FE0392" w:rsidRDefault="006377B2" w:rsidP="00825D3B">
            <w:pPr>
              <w:spacing w:before="60"/>
              <w:rPr>
                <w:rFonts w:cs="Arial"/>
              </w:rPr>
            </w:pPr>
            <w:r w:rsidRPr="00FE0392">
              <w:rPr>
                <w:rFonts w:cs="Arial"/>
              </w:rPr>
              <w:t xml:space="preserve">Destruction ou perturbation des ressources naturelles (faune, flore, eaux de surface) </w:t>
            </w:r>
          </w:p>
        </w:tc>
        <w:tc>
          <w:tcPr>
            <w:tcW w:w="1134" w:type="dxa"/>
          </w:tcPr>
          <w:p w14:paraId="2B8A1068" w14:textId="1AC870BD" w:rsidR="006377B2" w:rsidRPr="00FE0392" w:rsidRDefault="00644467" w:rsidP="00825D3B">
            <w:pPr>
              <w:spacing w:before="60"/>
              <w:jc w:val="center"/>
              <w:rPr>
                <w:rFonts w:cs="Arial"/>
              </w:rPr>
            </w:pPr>
            <w:r w:rsidRPr="00FE0392">
              <w:rPr>
                <w:rFonts w:cs="Arial"/>
              </w:rPr>
              <w:t>P</w:t>
            </w:r>
            <w:r w:rsidR="006377B2" w:rsidRPr="00FE0392">
              <w:rPr>
                <w:rFonts w:cs="Arial"/>
              </w:rPr>
              <w:t>1</w:t>
            </w:r>
          </w:p>
        </w:tc>
        <w:tc>
          <w:tcPr>
            <w:tcW w:w="851" w:type="dxa"/>
          </w:tcPr>
          <w:p w14:paraId="6AA43414" w14:textId="31D305E8" w:rsidR="006377B2" w:rsidRPr="00FE0392" w:rsidRDefault="00644467" w:rsidP="00825D3B">
            <w:pPr>
              <w:spacing w:before="60"/>
              <w:jc w:val="center"/>
              <w:rPr>
                <w:rFonts w:cs="Arial"/>
              </w:rPr>
            </w:pPr>
            <w:r w:rsidRPr="00FE0392">
              <w:rPr>
                <w:rFonts w:cs="Arial"/>
              </w:rPr>
              <w:t>G</w:t>
            </w:r>
            <w:r w:rsidR="006377B2" w:rsidRPr="00FE0392">
              <w:rPr>
                <w:rFonts w:cs="Arial"/>
              </w:rPr>
              <w:t>4</w:t>
            </w:r>
          </w:p>
        </w:tc>
        <w:tc>
          <w:tcPr>
            <w:tcW w:w="850" w:type="dxa"/>
            <w:shd w:val="clear" w:color="auto" w:fill="FFFF00"/>
          </w:tcPr>
          <w:p w14:paraId="386EDC5A" w14:textId="77777777" w:rsidR="006377B2" w:rsidRPr="00FE0392" w:rsidRDefault="006377B2" w:rsidP="00825D3B">
            <w:pPr>
              <w:spacing w:before="60"/>
              <w:jc w:val="center"/>
              <w:rPr>
                <w:rFonts w:cs="Arial"/>
              </w:rPr>
            </w:pPr>
          </w:p>
        </w:tc>
      </w:tr>
      <w:tr w:rsidR="006377B2" w:rsidRPr="00FE0392" w14:paraId="0DF3CC1A" w14:textId="77777777" w:rsidTr="00825D3B">
        <w:trPr>
          <w:jc w:val="center"/>
        </w:trPr>
        <w:tc>
          <w:tcPr>
            <w:tcW w:w="1838" w:type="dxa"/>
            <w:vMerge w:val="restart"/>
          </w:tcPr>
          <w:p w14:paraId="253B727B" w14:textId="77777777" w:rsidR="006377B2" w:rsidRPr="00FE0392" w:rsidRDefault="006377B2" w:rsidP="00AB5EBE">
            <w:pPr>
              <w:numPr>
                <w:ilvl w:val="0"/>
                <w:numId w:val="54"/>
              </w:numPr>
              <w:spacing w:before="60"/>
              <w:ind w:left="113" w:firstLine="0"/>
              <w:jc w:val="left"/>
              <w:rPr>
                <w:rFonts w:cs="Arial"/>
                <w:b/>
              </w:rPr>
            </w:pPr>
            <w:r w:rsidRPr="00FE0392">
              <w:rPr>
                <w:rFonts w:cs="Arial"/>
                <w:b/>
                <w:lang w:eastAsia="de-DE"/>
              </w:rPr>
              <w:t>Dépose de pavé, démolition d’ouvrage d’assainissement existant</w:t>
            </w:r>
          </w:p>
        </w:tc>
        <w:tc>
          <w:tcPr>
            <w:tcW w:w="2268" w:type="dxa"/>
          </w:tcPr>
          <w:p w14:paraId="74A3A9AE" w14:textId="77777777" w:rsidR="006377B2" w:rsidRPr="00FE0392" w:rsidRDefault="006377B2" w:rsidP="00825D3B">
            <w:pPr>
              <w:spacing w:before="60"/>
              <w:rPr>
                <w:rFonts w:cs="Arial"/>
              </w:rPr>
            </w:pPr>
            <w:r w:rsidRPr="00FE0392">
              <w:rPr>
                <w:rFonts w:cs="Arial"/>
              </w:rPr>
              <w:t xml:space="preserve">Conduite inappropriées des véhicules et engins de chantier </w:t>
            </w:r>
          </w:p>
        </w:tc>
        <w:tc>
          <w:tcPr>
            <w:tcW w:w="2693" w:type="dxa"/>
            <w:vMerge w:val="restart"/>
          </w:tcPr>
          <w:p w14:paraId="45B15F9D" w14:textId="77777777" w:rsidR="006377B2" w:rsidRPr="00FE0392" w:rsidRDefault="006377B2" w:rsidP="00825D3B">
            <w:pPr>
              <w:spacing w:before="60"/>
              <w:rPr>
                <w:rFonts w:cs="Arial"/>
              </w:rPr>
            </w:pPr>
            <w:r w:rsidRPr="00FE0392">
              <w:rPr>
                <w:rFonts w:cs="Arial"/>
              </w:rPr>
              <w:t xml:space="preserve">Destruction de biens privés ou de ressources naturelles autour de la zone de travaux entrainant des conflits, indemnisation ou une dégradation de l’environnement </w:t>
            </w:r>
          </w:p>
        </w:tc>
        <w:tc>
          <w:tcPr>
            <w:tcW w:w="1134" w:type="dxa"/>
          </w:tcPr>
          <w:p w14:paraId="40ADD6FD" w14:textId="1699D589"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681D704A" w14:textId="2D18F746"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4C69B28E" w14:textId="77777777" w:rsidR="006377B2" w:rsidRPr="00FE0392" w:rsidRDefault="006377B2" w:rsidP="00825D3B">
            <w:pPr>
              <w:spacing w:before="60"/>
              <w:jc w:val="center"/>
              <w:rPr>
                <w:rFonts w:cs="Arial"/>
              </w:rPr>
            </w:pPr>
          </w:p>
        </w:tc>
      </w:tr>
      <w:tr w:rsidR="006377B2" w:rsidRPr="00FE0392" w14:paraId="09C394A9" w14:textId="77777777" w:rsidTr="00825D3B">
        <w:trPr>
          <w:jc w:val="center"/>
        </w:trPr>
        <w:tc>
          <w:tcPr>
            <w:tcW w:w="1838" w:type="dxa"/>
            <w:vMerge/>
          </w:tcPr>
          <w:p w14:paraId="5CE9C51B" w14:textId="77777777" w:rsidR="006377B2" w:rsidRPr="00FE0392" w:rsidRDefault="006377B2" w:rsidP="00AB5EBE">
            <w:pPr>
              <w:numPr>
                <w:ilvl w:val="0"/>
                <w:numId w:val="54"/>
              </w:numPr>
              <w:spacing w:before="60"/>
              <w:ind w:left="113" w:firstLine="0"/>
              <w:jc w:val="left"/>
              <w:rPr>
                <w:rFonts w:cs="Arial"/>
                <w:b/>
                <w:lang w:eastAsia="de-DE"/>
              </w:rPr>
            </w:pPr>
          </w:p>
        </w:tc>
        <w:tc>
          <w:tcPr>
            <w:tcW w:w="2268" w:type="dxa"/>
          </w:tcPr>
          <w:p w14:paraId="0F3B777A" w14:textId="77777777" w:rsidR="006377B2" w:rsidRPr="00FE0392" w:rsidRDefault="006377B2" w:rsidP="00825D3B">
            <w:pPr>
              <w:spacing w:before="60"/>
              <w:rPr>
                <w:rFonts w:cs="Arial"/>
              </w:rPr>
            </w:pPr>
          </w:p>
        </w:tc>
        <w:tc>
          <w:tcPr>
            <w:tcW w:w="2693" w:type="dxa"/>
            <w:vMerge/>
          </w:tcPr>
          <w:p w14:paraId="77632E8D" w14:textId="77777777" w:rsidR="006377B2" w:rsidRPr="00FE0392" w:rsidRDefault="006377B2" w:rsidP="00825D3B">
            <w:pPr>
              <w:spacing w:before="60"/>
              <w:rPr>
                <w:rFonts w:cs="Arial"/>
              </w:rPr>
            </w:pPr>
          </w:p>
        </w:tc>
        <w:tc>
          <w:tcPr>
            <w:tcW w:w="1134" w:type="dxa"/>
          </w:tcPr>
          <w:p w14:paraId="32FDD002" w14:textId="77777777" w:rsidR="006377B2" w:rsidRPr="00FE0392" w:rsidRDefault="006377B2" w:rsidP="00825D3B">
            <w:pPr>
              <w:spacing w:before="60"/>
              <w:jc w:val="center"/>
              <w:rPr>
                <w:rFonts w:cs="Arial"/>
              </w:rPr>
            </w:pPr>
          </w:p>
        </w:tc>
        <w:tc>
          <w:tcPr>
            <w:tcW w:w="851" w:type="dxa"/>
          </w:tcPr>
          <w:p w14:paraId="4E21AF12" w14:textId="77777777" w:rsidR="006377B2" w:rsidRPr="00FE0392" w:rsidRDefault="006377B2" w:rsidP="00825D3B">
            <w:pPr>
              <w:spacing w:before="60"/>
              <w:jc w:val="center"/>
              <w:rPr>
                <w:rFonts w:cs="Arial"/>
              </w:rPr>
            </w:pPr>
          </w:p>
        </w:tc>
        <w:tc>
          <w:tcPr>
            <w:tcW w:w="850" w:type="dxa"/>
            <w:shd w:val="clear" w:color="auto" w:fill="FFFF00"/>
          </w:tcPr>
          <w:p w14:paraId="7D463747" w14:textId="77777777" w:rsidR="006377B2" w:rsidRPr="00FE0392" w:rsidRDefault="006377B2" w:rsidP="00825D3B">
            <w:pPr>
              <w:spacing w:before="60"/>
              <w:jc w:val="center"/>
              <w:rPr>
                <w:rFonts w:cs="Arial"/>
              </w:rPr>
            </w:pPr>
          </w:p>
        </w:tc>
      </w:tr>
      <w:tr w:rsidR="006377B2" w:rsidRPr="00FE0392" w14:paraId="63A08E60" w14:textId="77777777" w:rsidTr="00825D3B">
        <w:trPr>
          <w:jc w:val="center"/>
        </w:trPr>
        <w:tc>
          <w:tcPr>
            <w:tcW w:w="1838" w:type="dxa"/>
            <w:vMerge/>
          </w:tcPr>
          <w:p w14:paraId="2F2AC03B" w14:textId="77777777" w:rsidR="006377B2" w:rsidRPr="00FE0392" w:rsidRDefault="006377B2" w:rsidP="00825D3B">
            <w:pPr>
              <w:spacing w:before="60"/>
              <w:ind w:left="113"/>
              <w:jc w:val="left"/>
              <w:rPr>
                <w:rFonts w:cs="Arial"/>
                <w:b/>
              </w:rPr>
            </w:pPr>
          </w:p>
        </w:tc>
        <w:tc>
          <w:tcPr>
            <w:tcW w:w="2268" w:type="dxa"/>
          </w:tcPr>
          <w:p w14:paraId="161D710D" w14:textId="77777777" w:rsidR="006377B2" w:rsidRPr="00FE0392" w:rsidRDefault="006377B2" w:rsidP="00825D3B">
            <w:pPr>
              <w:spacing w:before="60"/>
              <w:rPr>
                <w:rFonts w:cs="Arial"/>
              </w:rPr>
            </w:pPr>
            <w:r w:rsidRPr="00FE0392">
              <w:rPr>
                <w:rFonts w:cs="Arial"/>
              </w:rPr>
              <w:t xml:space="preserve">Déplacement non ou mal contrôlé de véhicules et engins de chantiers ou de leurs organes mobiles (pelle mécanique par exemple) </w:t>
            </w:r>
          </w:p>
        </w:tc>
        <w:tc>
          <w:tcPr>
            <w:tcW w:w="2693" w:type="dxa"/>
            <w:vMerge/>
          </w:tcPr>
          <w:p w14:paraId="0286BC7E" w14:textId="77777777" w:rsidR="006377B2" w:rsidRPr="00FE0392" w:rsidRDefault="006377B2" w:rsidP="00825D3B">
            <w:pPr>
              <w:spacing w:before="60"/>
              <w:rPr>
                <w:rFonts w:cs="Arial"/>
              </w:rPr>
            </w:pPr>
          </w:p>
        </w:tc>
        <w:tc>
          <w:tcPr>
            <w:tcW w:w="1134" w:type="dxa"/>
          </w:tcPr>
          <w:p w14:paraId="05F9ED2B" w14:textId="26A19833"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600C315C" w14:textId="656349F4"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0000"/>
          </w:tcPr>
          <w:p w14:paraId="4ECE83BB" w14:textId="77777777" w:rsidR="006377B2" w:rsidRPr="00FE0392" w:rsidRDefault="006377B2" w:rsidP="00825D3B">
            <w:pPr>
              <w:spacing w:before="60"/>
              <w:jc w:val="center"/>
              <w:rPr>
                <w:rFonts w:cs="Arial"/>
              </w:rPr>
            </w:pPr>
          </w:p>
        </w:tc>
      </w:tr>
      <w:tr w:rsidR="006377B2" w:rsidRPr="00FE0392" w14:paraId="000DAC4D" w14:textId="77777777" w:rsidTr="00825D3B">
        <w:trPr>
          <w:jc w:val="center"/>
        </w:trPr>
        <w:tc>
          <w:tcPr>
            <w:tcW w:w="1838" w:type="dxa"/>
            <w:vMerge/>
          </w:tcPr>
          <w:p w14:paraId="2182D2DE" w14:textId="77777777" w:rsidR="006377B2" w:rsidRPr="00FE0392" w:rsidRDefault="006377B2" w:rsidP="00825D3B">
            <w:pPr>
              <w:spacing w:before="60"/>
              <w:ind w:left="113"/>
              <w:jc w:val="left"/>
              <w:rPr>
                <w:rFonts w:cs="Arial"/>
                <w:b/>
              </w:rPr>
            </w:pPr>
          </w:p>
        </w:tc>
        <w:tc>
          <w:tcPr>
            <w:tcW w:w="2268" w:type="dxa"/>
          </w:tcPr>
          <w:p w14:paraId="32E047E5" w14:textId="77777777" w:rsidR="006377B2" w:rsidRPr="00FE0392" w:rsidRDefault="006377B2" w:rsidP="00825D3B">
            <w:pPr>
              <w:spacing w:before="60"/>
              <w:rPr>
                <w:rFonts w:cs="Arial"/>
              </w:rPr>
            </w:pPr>
            <w:r w:rsidRPr="00FE0392">
              <w:rPr>
                <w:rFonts w:cs="Arial"/>
              </w:rPr>
              <w:t xml:space="preserve">Stockage, manutention, manipulation ou transport inadapté de matériels et matériaux (par exemple déblais ou remblais) </w:t>
            </w:r>
          </w:p>
        </w:tc>
        <w:tc>
          <w:tcPr>
            <w:tcW w:w="2693" w:type="dxa"/>
            <w:vMerge/>
          </w:tcPr>
          <w:p w14:paraId="6132ED56" w14:textId="77777777" w:rsidR="006377B2" w:rsidRPr="00FE0392" w:rsidRDefault="006377B2" w:rsidP="00825D3B">
            <w:pPr>
              <w:spacing w:before="60"/>
              <w:rPr>
                <w:rFonts w:cs="Arial"/>
              </w:rPr>
            </w:pPr>
          </w:p>
        </w:tc>
        <w:tc>
          <w:tcPr>
            <w:tcW w:w="1134" w:type="dxa"/>
          </w:tcPr>
          <w:p w14:paraId="79C7F194" w14:textId="2058B58B"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068BA5D8" w14:textId="75E4CB97"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3665F250" w14:textId="77777777" w:rsidR="006377B2" w:rsidRPr="00FE0392" w:rsidRDefault="006377B2" w:rsidP="00825D3B">
            <w:pPr>
              <w:spacing w:before="60"/>
              <w:jc w:val="center"/>
              <w:rPr>
                <w:rFonts w:cs="Arial"/>
              </w:rPr>
            </w:pPr>
          </w:p>
        </w:tc>
      </w:tr>
      <w:tr w:rsidR="006377B2" w:rsidRPr="00FE0392" w14:paraId="5F0BA117" w14:textId="77777777" w:rsidTr="00825D3B">
        <w:trPr>
          <w:jc w:val="center"/>
        </w:trPr>
        <w:tc>
          <w:tcPr>
            <w:tcW w:w="1838" w:type="dxa"/>
            <w:vMerge/>
          </w:tcPr>
          <w:p w14:paraId="2797B328" w14:textId="77777777" w:rsidR="006377B2" w:rsidRPr="00FE0392" w:rsidRDefault="006377B2" w:rsidP="00825D3B">
            <w:pPr>
              <w:spacing w:before="60"/>
              <w:ind w:left="113"/>
              <w:jc w:val="left"/>
              <w:rPr>
                <w:rFonts w:cs="Arial"/>
                <w:b/>
              </w:rPr>
            </w:pPr>
          </w:p>
        </w:tc>
        <w:tc>
          <w:tcPr>
            <w:tcW w:w="2268" w:type="dxa"/>
          </w:tcPr>
          <w:p w14:paraId="01C0CD51" w14:textId="77777777" w:rsidR="006377B2" w:rsidRPr="00FE0392" w:rsidRDefault="006377B2" w:rsidP="00825D3B">
            <w:pPr>
              <w:spacing w:before="60"/>
              <w:rPr>
                <w:rFonts w:cs="Arial"/>
              </w:rPr>
            </w:pPr>
            <w:r w:rsidRPr="00FE0392">
              <w:rPr>
                <w:rFonts w:cs="Arial"/>
              </w:rPr>
              <w:t xml:space="preserve">Instabilité des fouilles </w:t>
            </w:r>
          </w:p>
        </w:tc>
        <w:tc>
          <w:tcPr>
            <w:tcW w:w="2693" w:type="dxa"/>
          </w:tcPr>
          <w:p w14:paraId="5C915DFD" w14:textId="77777777" w:rsidR="006377B2" w:rsidRPr="00FE0392" w:rsidRDefault="006377B2" w:rsidP="00825D3B">
            <w:pPr>
              <w:spacing w:before="60"/>
              <w:rPr>
                <w:rFonts w:cs="Arial"/>
              </w:rPr>
            </w:pPr>
            <w:r w:rsidRPr="00FE0392">
              <w:rPr>
                <w:rFonts w:cs="Arial"/>
              </w:rPr>
              <w:t>Destruction de biens privés ou de ressources naturelles autour de la zone de travaux (effondrement de clôture, de mur, rampe, chute d’arbres) entrainant des conflits, indemnisation ou une dégradation de l’environnement</w:t>
            </w:r>
          </w:p>
        </w:tc>
        <w:tc>
          <w:tcPr>
            <w:tcW w:w="1134" w:type="dxa"/>
          </w:tcPr>
          <w:p w14:paraId="4FCF8A47" w14:textId="0639673F"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67F8AEB1" w14:textId="5D85ED13"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4A52A187" w14:textId="77777777" w:rsidR="006377B2" w:rsidRPr="00FE0392" w:rsidRDefault="006377B2" w:rsidP="00825D3B">
            <w:pPr>
              <w:spacing w:before="60"/>
              <w:jc w:val="center"/>
              <w:rPr>
                <w:rFonts w:cs="Arial"/>
              </w:rPr>
            </w:pPr>
          </w:p>
        </w:tc>
      </w:tr>
      <w:tr w:rsidR="006377B2" w:rsidRPr="00FE0392" w14:paraId="6058E234" w14:textId="77777777" w:rsidTr="00825D3B">
        <w:trPr>
          <w:jc w:val="center"/>
        </w:trPr>
        <w:tc>
          <w:tcPr>
            <w:tcW w:w="1838" w:type="dxa"/>
            <w:vMerge/>
          </w:tcPr>
          <w:p w14:paraId="5C2FE285" w14:textId="77777777" w:rsidR="006377B2" w:rsidRPr="00FE0392" w:rsidRDefault="006377B2" w:rsidP="00825D3B">
            <w:pPr>
              <w:spacing w:before="60"/>
              <w:ind w:left="113"/>
              <w:jc w:val="left"/>
              <w:rPr>
                <w:rFonts w:cs="Arial"/>
                <w:b/>
              </w:rPr>
            </w:pPr>
          </w:p>
        </w:tc>
        <w:tc>
          <w:tcPr>
            <w:tcW w:w="2268" w:type="dxa"/>
          </w:tcPr>
          <w:p w14:paraId="3411E920" w14:textId="77777777" w:rsidR="006377B2" w:rsidRPr="00FE0392" w:rsidRDefault="006377B2" w:rsidP="00825D3B">
            <w:pPr>
              <w:spacing w:before="60"/>
              <w:rPr>
                <w:rFonts w:cs="Arial"/>
              </w:rPr>
            </w:pPr>
            <w:r w:rsidRPr="00FE0392">
              <w:rPr>
                <w:rFonts w:cs="Arial"/>
              </w:rPr>
              <w:t xml:space="preserve">Canalisations ou câbles électriques enterrés identifiés ou non </w:t>
            </w:r>
          </w:p>
        </w:tc>
        <w:tc>
          <w:tcPr>
            <w:tcW w:w="2693" w:type="dxa"/>
            <w:vMerge w:val="restart"/>
          </w:tcPr>
          <w:p w14:paraId="2E293E2D" w14:textId="77777777" w:rsidR="006377B2" w:rsidRPr="00FE0392" w:rsidRDefault="006377B2" w:rsidP="00825D3B">
            <w:pPr>
              <w:spacing w:before="60"/>
              <w:rPr>
                <w:rFonts w:cs="Arial"/>
              </w:rPr>
            </w:pPr>
            <w:r w:rsidRPr="00FE0392">
              <w:rPr>
                <w:rFonts w:cs="Arial"/>
              </w:rPr>
              <w:t xml:space="preserve">Destruction par inondation ou incendie de biens privés ou de ressources naturelles autour de la zone de travaux entrainant des conflits, indemnisations ou dégradation de l’environnement </w:t>
            </w:r>
          </w:p>
        </w:tc>
        <w:tc>
          <w:tcPr>
            <w:tcW w:w="1134" w:type="dxa"/>
          </w:tcPr>
          <w:p w14:paraId="7F431E1C" w14:textId="633A95E1"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4CE7093D" w14:textId="31BDE84F"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565A46BF" w14:textId="77777777" w:rsidR="006377B2" w:rsidRPr="00FE0392" w:rsidRDefault="006377B2" w:rsidP="00825D3B">
            <w:pPr>
              <w:spacing w:before="60"/>
              <w:jc w:val="center"/>
              <w:rPr>
                <w:rFonts w:cs="Arial"/>
              </w:rPr>
            </w:pPr>
          </w:p>
        </w:tc>
      </w:tr>
      <w:tr w:rsidR="006377B2" w:rsidRPr="00FE0392" w14:paraId="727BC950" w14:textId="77777777" w:rsidTr="00825D3B">
        <w:trPr>
          <w:jc w:val="center"/>
        </w:trPr>
        <w:tc>
          <w:tcPr>
            <w:tcW w:w="1838" w:type="dxa"/>
            <w:vMerge/>
          </w:tcPr>
          <w:p w14:paraId="4CEAD668" w14:textId="77777777" w:rsidR="006377B2" w:rsidRPr="00FE0392" w:rsidRDefault="006377B2" w:rsidP="00825D3B">
            <w:pPr>
              <w:spacing w:before="60"/>
              <w:ind w:left="113"/>
              <w:jc w:val="left"/>
              <w:rPr>
                <w:rFonts w:cs="Arial"/>
                <w:b/>
              </w:rPr>
            </w:pPr>
          </w:p>
        </w:tc>
        <w:tc>
          <w:tcPr>
            <w:tcW w:w="2268" w:type="dxa"/>
          </w:tcPr>
          <w:p w14:paraId="683034BD" w14:textId="77777777" w:rsidR="006377B2" w:rsidRPr="00FE0392" w:rsidRDefault="006377B2" w:rsidP="00825D3B">
            <w:pPr>
              <w:spacing w:before="60"/>
              <w:rPr>
                <w:rFonts w:cs="Arial"/>
              </w:rPr>
            </w:pPr>
            <w:r w:rsidRPr="00FE0392">
              <w:rPr>
                <w:rFonts w:cs="Arial"/>
              </w:rPr>
              <w:t xml:space="preserve">Installation d’engins sous des lignes électriques aérienne sous tension </w:t>
            </w:r>
          </w:p>
        </w:tc>
        <w:tc>
          <w:tcPr>
            <w:tcW w:w="2693" w:type="dxa"/>
            <w:vMerge/>
          </w:tcPr>
          <w:p w14:paraId="1C641226" w14:textId="77777777" w:rsidR="006377B2" w:rsidRPr="00FE0392" w:rsidRDefault="006377B2" w:rsidP="00825D3B">
            <w:pPr>
              <w:spacing w:before="60"/>
              <w:rPr>
                <w:rFonts w:cs="Arial"/>
              </w:rPr>
            </w:pPr>
          </w:p>
        </w:tc>
        <w:tc>
          <w:tcPr>
            <w:tcW w:w="1134" w:type="dxa"/>
          </w:tcPr>
          <w:p w14:paraId="46190D54" w14:textId="5994C934" w:rsidR="006377B2" w:rsidRPr="00FE0392" w:rsidRDefault="00644467" w:rsidP="00825D3B">
            <w:pPr>
              <w:spacing w:before="60"/>
              <w:jc w:val="center"/>
              <w:rPr>
                <w:rFonts w:cs="Arial"/>
              </w:rPr>
            </w:pPr>
            <w:r w:rsidRPr="00FE0392">
              <w:rPr>
                <w:rFonts w:cs="Arial"/>
              </w:rPr>
              <w:t>P</w:t>
            </w:r>
            <w:r w:rsidR="006377B2" w:rsidRPr="00FE0392">
              <w:rPr>
                <w:rFonts w:cs="Arial"/>
              </w:rPr>
              <w:t>1</w:t>
            </w:r>
          </w:p>
        </w:tc>
        <w:tc>
          <w:tcPr>
            <w:tcW w:w="851" w:type="dxa"/>
          </w:tcPr>
          <w:p w14:paraId="4A211AF8" w14:textId="253307C5" w:rsidR="006377B2" w:rsidRPr="00FE0392" w:rsidRDefault="00644467" w:rsidP="00825D3B">
            <w:pPr>
              <w:spacing w:before="60"/>
              <w:jc w:val="center"/>
              <w:rPr>
                <w:rFonts w:cs="Arial"/>
              </w:rPr>
            </w:pPr>
            <w:r w:rsidRPr="00FE0392">
              <w:rPr>
                <w:rFonts w:cs="Arial"/>
              </w:rPr>
              <w:t>G</w:t>
            </w:r>
            <w:r w:rsidR="006377B2" w:rsidRPr="00FE0392">
              <w:rPr>
                <w:rFonts w:cs="Arial"/>
              </w:rPr>
              <w:t>4</w:t>
            </w:r>
          </w:p>
        </w:tc>
        <w:tc>
          <w:tcPr>
            <w:tcW w:w="850" w:type="dxa"/>
            <w:shd w:val="clear" w:color="auto" w:fill="FFFF00"/>
          </w:tcPr>
          <w:p w14:paraId="7314728F" w14:textId="77777777" w:rsidR="006377B2" w:rsidRPr="00FE0392" w:rsidRDefault="006377B2" w:rsidP="00825D3B">
            <w:pPr>
              <w:spacing w:before="60"/>
              <w:jc w:val="center"/>
              <w:rPr>
                <w:rFonts w:cs="Arial"/>
              </w:rPr>
            </w:pPr>
          </w:p>
        </w:tc>
      </w:tr>
      <w:tr w:rsidR="006377B2" w:rsidRPr="00FE0392" w14:paraId="7DADF5A1" w14:textId="77777777" w:rsidTr="00825D3B">
        <w:trPr>
          <w:jc w:val="center"/>
        </w:trPr>
        <w:tc>
          <w:tcPr>
            <w:tcW w:w="1838" w:type="dxa"/>
            <w:vMerge w:val="restart"/>
          </w:tcPr>
          <w:p w14:paraId="11E6FB86" w14:textId="77777777" w:rsidR="006377B2" w:rsidRPr="00FE0392" w:rsidRDefault="006377B2" w:rsidP="00AB5EBE">
            <w:pPr>
              <w:numPr>
                <w:ilvl w:val="0"/>
                <w:numId w:val="54"/>
              </w:numPr>
              <w:spacing w:before="60"/>
              <w:ind w:left="113" w:firstLine="0"/>
              <w:jc w:val="left"/>
              <w:rPr>
                <w:rFonts w:cs="Arial"/>
                <w:b/>
              </w:rPr>
            </w:pPr>
            <w:r w:rsidRPr="00FE0392">
              <w:rPr>
                <w:rFonts w:cs="Arial"/>
                <w:b/>
              </w:rPr>
              <w:t>Travaux de gros œuvre : construction des ouvrages d’assainissement</w:t>
            </w:r>
          </w:p>
        </w:tc>
        <w:tc>
          <w:tcPr>
            <w:tcW w:w="2268" w:type="dxa"/>
          </w:tcPr>
          <w:p w14:paraId="654C0816" w14:textId="77777777" w:rsidR="006377B2" w:rsidRPr="00FE0392" w:rsidRDefault="006377B2" w:rsidP="00825D3B">
            <w:pPr>
              <w:spacing w:before="60"/>
              <w:rPr>
                <w:rFonts w:cs="Arial"/>
              </w:rPr>
            </w:pPr>
            <w:r w:rsidRPr="00FE0392">
              <w:rPr>
                <w:rFonts w:cs="Arial"/>
              </w:rPr>
              <w:t xml:space="preserve">Conduite inappropriée des véhicules et engins de chantier </w:t>
            </w:r>
          </w:p>
        </w:tc>
        <w:tc>
          <w:tcPr>
            <w:tcW w:w="2693" w:type="dxa"/>
            <w:vMerge w:val="restart"/>
          </w:tcPr>
          <w:p w14:paraId="30DF2DFA" w14:textId="77777777" w:rsidR="006377B2" w:rsidRPr="00FE0392" w:rsidRDefault="006377B2" w:rsidP="00825D3B">
            <w:pPr>
              <w:spacing w:before="60"/>
              <w:rPr>
                <w:rFonts w:cs="Arial"/>
              </w:rPr>
            </w:pPr>
            <w:r w:rsidRPr="00FE0392">
              <w:rPr>
                <w:rFonts w:cs="Arial"/>
              </w:rPr>
              <w:t xml:space="preserve">Destruction de biens privés ou de ressources naturelles autours de la zoner de travaux entrainant des conflits, indemnisations ou une dégradation de l’environnement </w:t>
            </w:r>
          </w:p>
        </w:tc>
        <w:tc>
          <w:tcPr>
            <w:tcW w:w="1134" w:type="dxa"/>
          </w:tcPr>
          <w:p w14:paraId="7CF39E91" w14:textId="3BF7C262"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29171D35" w14:textId="54A3A663"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76C84FE5" w14:textId="77777777" w:rsidR="006377B2" w:rsidRPr="00FE0392" w:rsidRDefault="006377B2" w:rsidP="00825D3B">
            <w:pPr>
              <w:spacing w:before="60"/>
              <w:jc w:val="center"/>
              <w:rPr>
                <w:rFonts w:cs="Arial"/>
              </w:rPr>
            </w:pPr>
          </w:p>
        </w:tc>
      </w:tr>
      <w:tr w:rsidR="006377B2" w:rsidRPr="00FE0392" w14:paraId="25D7CFF3" w14:textId="77777777" w:rsidTr="00825D3B">
        <w:trPr>
          <w:jc w:val="center"/>
        </w:trPr>
        <w:tc>
          <w:tcPr>
            <w:tcW w:w="1838" w:type="dxa"/>
            <w:vMerge/>
          </w:tcPr>
          <w:p w14:paraId="15B521FE" w14:textId="77777777" w:rsidR="006377B2" w:rsidRPr="00FE0392" w:rsidRDefault="006377B2" w:rsidP="00825D3B">
            <w:pPr>
              <w:spacing w:before="60"/>
              <w:ind w:left="113"/>
              <w:jc w:val="left"/>
              <w:rPr>
                <w:rFonts w:cs="Arial"/>
                <w:b/>
              </w:rPr>
            </w:pPr>
          </w:p>
        </w:tc>
        <w:tc>
          <w:tcPr>
            <w:tcW w:w="2268" w:type="dxa"/>
          </w:tcPr>
          <w:p w14:paraId="60E5D487" w14:textId="77777777" w:rsidR="006377B2" w:rsidRPr="00FE0392" w:rsidRDefault="006377B2" w:rsidP="00825D3B">
            <w:pPr>
              <w:spacing w:before="60"/>
              <w:rPr>
                <w:rFonts w:cs="Arial"/>
              </w:rPr>
            </w:pPr>
            <w:r w:rsidRPr="00FE0392">
              <w:rPr>
                <w:rFonts w:cs="Arial"/>
              </w:rPr>
              <w:t xml:space="preserve">Déplacement ou utilisation non ou mal contrôlés de véhicules et engins de chantiers ou de leurs organes mobiles </w:t>
            </w:r>
          </w:p>
        </w:tc>
        <w:tc>
          <w:tcPr>
            <w:tcW w:w="2693" w:type="dxa"/>
            <w:vMerge/>
          </w:tcPr>
          <w:p w14:paraId="6C173547" w14:textId="77777777" w:rsidR="006377B2" w:rsidRPr="00FE0392" w:rsidRDefault="006377B2" w:rsidP="00825D3B">
            <w:pPr>
              <w:spacing w:before="60"/>
              <w:rPr>
                <w:rFonts w:cs="Arial"/>
              </w:rPr>
            </w:pPr>
          </w:p>
        </w:tc>
        <w:tc>
          <w:tcPr>
            <w:tcW w:w="1134" w:type="dxa"/>
          </w:tcPr>
          <w:p w14:paraId="5163D6C2" w14:textId="2AE8F20F"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7E32B4F4" w14:textId="61C81A3E"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7A54E4BB" w14:textId="77777777" w:rsidR="006377B2" w:rsidRPr="00FE0392" w:rsidRDefault="006377B2" w:rsidP="00825D3B">
            <w:pPr>
              <w:spacing w:before="60"/>
              <w:jc w:val="center"/>
              <w:rPr>
                <w:rFonts w:cs="Arial"/>
              </w:rPr>
            </w:pPr>
          </w:p>
        </w:tc>
      </w:tr>
      <w:tr w:rsidR="006377B2" w:rsidRPr="00FE0392" w14:paraId="5839A1C2" w14:textId="77777777" w:rsidTr="00825D3B">
        <w:trPr>
          <w:jc w:val="center"/>
        </w:trPr>
        <w:tc>
          <w:tcPr>
            <w:tcW w:w="1838" w:type="dxa"/>
            <w:vMerge/>
          </w:tcPr>
          <w:p w14:paraId="6351540C" w14:textId="77777777" w:rsidR="006377B2" w:rsidRPr="00FE0392" w:rsidRDefault="006377B2" w:rsidP="00825D3B">
            <w:pPr>
              <w:spacing w:before="60"/>
              <w:ind w:left="113"/>
              <w:jc w:val="left"/>
              <w:rPr>
                <w:rFonts w:cs="Arial"/>
                <w:b/>
              </w:rPr>
            </w:pPr>
          </w:p>
        </w:tc>
        <w:tc>
          <w:tcPr>
            <w:tcW w:w="2268" w:type="dxa"/>
          </w:tcPr>
          <w:p w14:paraId="42124818" w14:textId="77777777" w:rsidR="006377B2" w:rsidRPr="00FE0392" w:rsidRDefault="006377B2" w:rsidP="00825D3B">
            <w:pPr>
              <w:spacing w:before="60"/>
              <w:rPr>
                <w:rFonts w:cs="Arial"/>
              </w:rPr>
            </w:pPr>
            <w:r w:rsidRPr="00FE0392">
              <w:rPr>
                <w:rFonts w:cs="Arial"/>
              </w:rPr>
              <w:t xml:space="preserve">Stockage, manutention, manipulation ou transport inadapté de matériels et matériaux </w:t>
            </w:r>
          </w:p>
        </w:tc>
        <w:tc>
          <w:tcPr>
            <w:tcW w:w="2693" w:type="dxa"/>
            <w:vMerge/>
          </w:tcPr>
          <w:p w14:paraId="5264A499" w14:textId="77777777" w:rsidR="006377B2" w:rsidRPr="00FE0392" w:rsidRDefault="006377B2" w:rsidP="00825D3B">
            <w:pPr>
              <w:spacing w:before="60"/>
              <w:rPr>
                <w:rFonts w:cs="Arial"/>
              </w:rPr>
            </w:pPr>
          </w:p>
        </w:tc>
        <w:tc>
          <w:tcPr>
            <w:tcW w:w="1134" w:type="dxa"/>
          </w:tcPr>
          <w:p w14:paraId="7A0B604A" w14:textId="459AF5BA"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2179E781" w14:textId="09F39C84"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5CB2F3A3" w14:textId="77777777" w:rsidR="006377B2" w:rsidRPr="00FE0392" w:rsidRDefault="006377B2" w:rsidP="00825D3B">
            <w:pPr>
              <w:spacing w:before="60"/>
              <w:jc w:val="center"/>
              <w:rPr>
                <w:rFonts w:cs="Arial"/>
              </w:rPr>
            </w:pPr>
          </w:p>
        </w:tc>
      </w:tr>
      <w:tr w:rsidR="006377B2" w:rsidRPr="00FE0392" w14:paraId="3B99CD55" w14:textId="77777777" w:rsidTr="00825D3B">
        <w:trPr>
          <w:jc w:val="center"/>
        </w:trPr>
        <w:tc>
          <w:tcPr>
            <w:tcW w:w="1838" w:type="dxa"/>
            <w:vMerge/>
          </w:tcPr>
          <w:p w14:paraId="35FF7EBF" w14:textId="77777777" w:rsidR="006377B2" w:rsidRPr="00FE0392" w:rsidRDefault="006377B2" w:rsidP="00825D3B">
            <w:pPr>
              <w:spacing w:before="60"/>
              <w:ind w:left="113"/>
              <w:jc w:val="left"/>
              <w:rPr>
                <w:rFonts w:cs="Arial"/>
                <w:b/>
              </w:rPr>
            </w:pPr>
          </w:p>
        </w:tc>
        <w:tc>
          <w:tcPr>
            <w:tcW w:w="2268" w:type="dxa"/>
          </w:tcPr>
          <w:p w14:paraId="25AE351D" w14:textId="77777777" w:rsidR="006377B2" w:rsidRPr="00FE0392" w:rsidRDefault="006377B2" w:rsidP="00825D3B">
            <w:pPr>
              <w:spacing w:before="60"/>
              <w:rPr>
                <w:rFonts w:cs="Arial"/>
              </w:rPr>
            </w:pPr>
            <w:r w:rsidRPr="00FE0392">
              <w:rPr>
                <w:rFonts w:cs="Arial"/>
              </w:rPr>
              <w:t xml:space="preserve">Instabilité des fouilles </w:t>
            </w:r>
          </w:p>
        </w:tc>
        <w:tc>
          <w:tcPr>
            <w:tcW w:w="2693" w:type="dxa"/>
          </w:tcPr>
          <w:p w14:paraId="27385734" w14:textId="77777777" w:rsidR="006377B2" w:rsidRPr="00FE0392" w:rsidRDefault="006377B2" w:rsidP="00825D3B">
            <w:pPr>
              <w:spacing w:before="60"/>
              <w:rPr>
                <w:rFonts w:cs="Arial"/>
              </w:rPr>
            </w:pPr>
            <w:r w:rsidRPr="00FE0392">
              <w:rPr>
                <w:rFonts w:cs="Arial"/>
              </w:rPr>
              <w:t>Destruction de biens privés ou de ressources naturelles autour de la zone de travaux (effondrement de clôture, de mur, rampe, chute d’arbres) entrainant des conflits, indemnisation ou une dégradation de l’environnement</w:t>
            </w:r>
          </w:p>
        </w:tc>
        <w:tc>
          <w:tcPr>
            <w:tcW w:w="1134" w:type="dxa"/>
          </w:tcPr>
          <w:p w14:paraId="37762C2D" w14:textId="64D1B6F6"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4B897C5C" w14:textId="0218BC11"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0000"/>
          </w:tcPr>
          <w:p w14:paraId="7474B03B" w14:textId="77777777" w:rsidR="006377B2" w:rsidRPr="00FE0392" w:rsidRDefault="006377B2" w:rsidP="00825D3B">
            <w:pPr>
              <w:spacing w:before="60"/>
              <w:jc w:val="center"/>
              <w:rPr>
                <w:rFonts w:cs="Arial"/>
              </w:rPr>
            </w:pPr>
          </w:p>
        </w:tc>
      </w:tr>
      <w:tr w:rsidR="006377B2" w:rsidRPr="00FE0392" w14:paraId="6264F116" w14:textId="77777777" w:rsidTr="00825D3B">
        <w:trPr>
          <w:jc w:val="center"/>
        </w:trPr>
        <w:tc>
          <w:tcPr>
            <w:tcW w:w="1838" w:type="dxa"/>
            <w:vMerge/>
          </w:tcPr>
          <w:p w14:paraId="16670023" w14:textId="77777777" w:rsidR="006377B2" w:rsidRPr="00FE0392" w:rsidRDefault="006377B2" w:rsidP="00825D3B">
            <w:pPr>
              <w:spacing w:before="60"/>
              <w:ind w:left="113"/>
              <w:jc w:val="left"/>
              <w:rPr>
                <w:rFonts w:cs="Arial"/>
                <w:b/>
              </w:rPr>
            </w:pPr>
          </w:p>
        </w:tc>
        <w:tc>
          <w:tcPr>
            <w:tcW w:w="2268" w:type="dxa"/>
          </w:tcPr>
          <w:p w14:paraId="087CF26B" w14:textId="77777777" w:rsidR="006377B2" w:rsidRPr="00FE0392" w:rsidRDefault="006377B2" w:rsidP="00825D3B">
            <w:pPr>
              <w:spacing w:before="60"/>
              <w:rPr>
                <w:rFonts w:cs="Arial"/>
              </w:rPr>
            </w:pPr>
            <w:r w:rsidRPr="00FE0392">
              <w:rPr>
                <w:rFonts w:cs="Arial"/>
              </w:rPr>
              <w:t xml:space="preserve">Emploi inadapté d’appareil électrique, des huiles de décoffrage, des adjuvants,… </w:t>
            </w:r>
          </w:p>
        </w:tc>
        <w:tc>
          <w:tcPr>
            <w:tcW w:w="2693" w:type="dxa"/>
          </w:tcPr>
          <w:p w14:paraId="3C6CB316" w14:textId="77777777" w:rsidR="006377B2" w:rsidRPr="00FE0392" w:rsidRDefault="006377B2" w:rsidP="00825D3B">
            <w:pPr>
              <w:spacing w:before="60"/>
              <w:rPr>
                <w:rFonts w:cs="Arial"/>
              </w:rPr>
            </w:pPr>
            <w:r w:rsidRPr="00FE0392">
              <w:rPr>
                <w:rFonts w:cs="Arial"/>
              </w:rPr>
              <w:t xml:space="preserve">Destruction par incendie de biens privés ou de ressources naturelles autour de la zone de travaux entrainant des conflits, </w:t>
            </w:r>
            <w:r w:rsidRPr="00FE0392">
              <w:rPr>
                <w:rFonts w:cs="Arial"/>
              </w:rPr>
              <w:lastRenderedPageBreak/>
              <w:t xml:space="preserve">indemnisations ou une dégradation de l’environnement </w:t>
            </w:r>
          </w:p>
        </w:tc>
        <w:tc>
          <w:tcPr>
            <w:tcW w:w="1134" w:type="dxa"/>
          </w:tcPr>
          <w:p w14:paraId="311F2005" w14:textId="5C64E5C4" w:rsidR="006377B2" w:rsidRPr="00FE0392" w:rsidRDefault="00644467" w:rsidP="00825D3B">
            <w:pPr>
              <w:spacing w:before="60"/>
              <w:jc w:val="center"/>
              <w:rPr>
                <w:rFonts w:cs="Arial"/>
              </w:rPr>
            </w:pPr>
            <w:r w:rsidRPr="00FE0392">
              <w:rPr>
                <w:rFonts w:cs="Arial"/>
              </w:rPr>
              <w:lastRenderedPageBreak/>
              <w:t>P</w:t>
            </w:r>
            <w:r w:rsidR="006377B2" w:rsidRPr="00FE0392">
              <w:rPr>
                <w:rFonts w:cs="Arial"/>
              </w:rPr>
              <w:t>2</w:t>
            </w:r>
          </w:p>
        </w:tc>
        <w:tc>
          <w:tcPr>
            <w:tcW w:w="851" w:type="dxa"/>
          </w:tcPr>
          <w:p w14:paraId="121C2F2B" w14:textId="107C0D59"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5E4A45CF" w14:textId="77777777" w:rsidR="006377B2" w:rsidRPr="00FE0392" w:rsidRDefault="006377B2" w:rsidP="00825D3B">
            <w:pPr>
              <w:spacing w:before="60"/>
              <w:jc w:val="center"/>
              <w:rPr>
                <w:rFonts w:cs="Arial"/>
              </w:rPr>
            </w:pPr>
          </w:p>
        </w:tc>
      </w:tr>
      <w:tr w:rsidR="006377B2" w:rsidRPr="00FE0392" w14:paraId="52BF098E" w14:textId="77777777" w:rsidTr="00825D3B">
        <w:trPr>
          <w:jc w:val="center"/>
        </w:trPr>
        <w:tc>
          <w:tcPr>
            <w:tcW w:w="1838" w:type="dxa"/>
            <w:vMerge/>
          </w:tcPr>
          <w:p w14:paraId="5581BF7E" w14:textId="77777777" w:rsidR="006377B2" w:rsidRPr="00FE0392" w:rsidRDefault="006377B2" w:rsidP="00825D3B">
            <w:pPr>
              <w:spacing w:before="60"/>
              <w:ind w:left="113"/>
              <w:jc w:val="left"/>
              <w:rPr>
                <w:rFonts w:cs="Arial"/>
                <w:b/>
              </w:rPr>
            </w:pPr>
          </w:p>
        </w:tc>
        <w:tc>
          <w:tcPr>
            <w:tcW w:w="2268" w:type="dxa"/>
          </w:tcPr>
          <w:p w14:paraId="6D9C3131" w14:textId="77777777" w:rsidR="006377B2" w:rsidRPr="00FE0392" w:rsidRDefault="006377B2" w:rsidP="00825D3B">
            <w:pPr>
              <w:spacing w:before="60"/>
              <w:rPr>
                <w:rFonts w:cs="Arial"/>
              </w:rPr>
            </w:pPr>
            <w:r w:rsidRPr="00FE0392">
              <w:rPr>
                <w:rFonts w:cs="Arial"/>
              </w:rPr>
              <w:t xml:space="preserve">Canalisations ou câbles électriques enterrés identifiés ou non </w:t>
            </w:r>
          </w:p>
        </w:tc>
        <w:tc>
          <w:tcPr>
            <w:tcW w:w="2693" w:type="dxa"/>
            <w:vMerge w:val="restart"/>
          </w:tcPr>
          <w:p w14:paraId="1C181EA3" w14:textId="77777777" w:rsidR="006377B2" w:rsidRPr="00FE0392" w:rsidRDefault="006377B2" w:rsidP="00825D3B">
            <w:pPr>
              <w:spacing w:before="60"/>
              <w:rPr>
                <w:rFonts w:cs="Arial"/>
              </w:rPr>
            </w:pPr>
            <w:r w:rsidRPr="00FE0392">
              <w:rPr>
                <w:rFonts w:cs="Arial"/>
              </w:rPr>
              <w:t xml:space="preserve">Destruction par inondation ou incendie de biens privés ou de ressources naturelles autour de la zone de travaux entrainant des conflits, indemnisations ou dégradation de l’environnement </w:t>
            </w:r>
          </w:p>
        </w:tc>
        <w:tc>
          <w:tcPr>
            <w:tcW w:w="1134" w:type="dxa"/>
          </w:tcPr>
          <w:p w14:paraId="645C142D" w14:textId="25CF6759"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3B7EEEB2" w14:textId="73369842"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0F97EF2B" w14:textId="77777777" w:rsidR="006377B2" w:rsidRPr="00FE0392" w:rsidRDefault="006377B2" w:rsidP="00825D3B">
            <w:pPr>
              <w:spacing w:before="60"/>
              <w:jc w:val="center"/>
              <w:rPr>
                <w:rFonts w:cs="Arial"/>
              </w:rPr>
            </w:pPr>
          </w:p>
        </w:tc>
      </w:tr>
      <w:tr w:rsidR="006377B2" w:rsidRPr="00FE0392" w14:paraId="70F18168" w14:textId="77777777" w:rsidTr="00825D3B">
        <w:trPr>
          <w:jc w:val="center"/>
        </w:trPr>
        <w:tc>
          <w:tcPr>
            <w:tcW w:w="1838" w:type="dxa"/>
            <w:vMerge/>
          </w:tcPr>
          <w:p w14:paraId="05DE6AA0" w14:textId="77777777" w:rsidR="006377B2" w:rsidRPr="00FE0392" w:rsidRDefault="006377B2" w:rsidP="00825D3B">
            <w:pPr>
              <w:spacing w:before="60"/>
              <w:ind w:left="113"/>
              <w:jc w:val="left"/>
              <w:rPr>
                <w:rFonts w:cs="Arial"/>
                <w:b/>
              </w:rPr>
            </w:pPr>
          </w:p>
        </w:tc>
        <w:tc>
          <w:tcPr>
            <w:tcW w:w="2268" w:type="dxa"/>
          </w:tcPr>
          <w:p w14:paraId="40AD2E07" w14:textId="77777777" w:rsidR="006377B2" w:rsidRPr="00FE0392" w:rsidRDefault="006377B2" w:rsidP="00825D3B">
            <w:pPr>
              <w:spacing w:before="60"/>
              <w:rPr>
                <w:rFonts w:cs="Arial"/>
              </w:rPr>
            </w:pPr>
            <w:r w:rsidRPr="00FE0392">
              <w:rPr>
                <w:rFonts w:cs="Arial"/>
              </w:rPr>
              <w:t xml:space="preserve">Installation d’engins sous des lignes électriques aérienne sous tension </w:t>
            </w:r>
          </w:p>
        </w:tc>
        <w:tc>
          <w:tcPr>
            <w:tcW w:w="2693" w:type="dxa"/>
            <w:vMerge/>
          </w:tcPr>
          <w:p w14:paraId="4ECB9B55" w14:textId="77777777" w:rsidR="006377B2" w:rsidRPr="00FE0392" w:rsidRDefault="006377B2" w:rsidP="00825D3B">
            <w:pPr>
              <w:spacing w:before="60"/>
              <w:rPr>
                <w:rFonts w:cs="Arial"/>
              </w:rPr>
            </w:pPr>
          </w:p>
        </w:tc>
        <w:tc>
          <w:tcPr>
            <w:tcW w:w="1134" w:type="dxa"/>
          </w:tcPr>
          <w:p w14:paraId="7412EF15" w14:textId="20BC7E53" w:rsidR="006377B2" w:rsidRPr="00FE0392" w:rsidRDefault="00644467" w:rsidP="00825D3B">
            <w:pPr>
              <w:spacing w:before="60"/>
              <w:jc w:val="center"/>
              <w:rPr>
                <w:rFonts w:cs="Arial"/>
              </w:rPr>
            </w:pPr>
            <w:r w:rsidRPr="00FE0392">
              <w:rPr>
                <w:rFonts w:cs="Arial"/>
              </w:rPr>
              <w:t>P</w:t>
            </w:r>
            <w:r w:rsidR="006377B2" w:rsidRPr="00FE0392">
              <w:rPr>
                <w:rFonts w:cs="Arial"/>
              </w:rPr>
              <w:t>1</w:t>
            </w:r>
          </w:p>
        </w:tc>
        <w:tc>
          <w:tcPr>
            <w:tcW w:w="851" w:type="dxa"/>
          </w:tcPr>
          <w:p w14:paraId="156AE55A" w14:textId="10ADB648" w:rsidR="006377B2" w:rsidRPr="00FE0392" w:rsidRDefault="00644467" w:rsidP="00825D3B">
            <w:pPr>
              <w:spacing w:before="60"/>
              <w:jc w:val="center"/>
              <w:rPr>
                <w:rFonts w:cs="Arial"/>
              </w:rPr>
            </w:pPr>
            <w:r w:rsidRPr="00FE0392">
              <w:rPr>
                <w:rFonts w:cs="Arial"/>
              </w:rPr>
              <w:t>G</w:t>
            </w:r>
            <w:r w:rsidR="006377B2" w:rsidRPr="00FE0392">
              <w:rPr>
                <w:rFonts w:cs="Arial"/>
              </w:rPr>
              <w:t>4</w:t>
            </w:r>
          </w:p>
        </w:tc>
        <w:tc>
          <w:tcPr>
            <w:tcW w:w="850" w:type="dxa"/>
            <w:shd w:val="clear" w:color="auto" w:fill="FFFF00"/>
          </w:tcPr>
          <w:p w14:paraId="40ED76C0" w14:textId="77777777" w:rsidR="006377B2" w:rsidRPr="00FE0392" w:rsidRDefault="006377B2" w:rsidP="00825D3B">
            <w:pPr>
              <w:spacing w:before="60"/>
              <w:jc w:val="center"/>
              <w:rPr>
                <w:rFonts w:cs="Arial"/>
              </w:rPr>
            </w:pPr>
          </w:p>
        </w:tc>
      </w:tr>
      <w:tr w:rsidR="006377B2" w:rsidRPr="00FE0392" w14:paraId="52BA5B3D" w14:textId="77777777" w:rsidTr="00825D3B">
        <w:trPr>
          <w:jc w:val="center"/>
        </w:trPr>
        <w:tc>
          <w:tcPr>
            <w:tcW w:w="1838" w:type="dxa"/>
            <w:vMerge w:val="restart"/>
          </w:tcPr>
          <w:p w14:paraId="7BFE74EE" w14:textId="77777777" w:rsidR="006377B2" w:rsidRPr="00FE0392" w:rsidRDefault="006377B2" w:rsidP="00AB5EBE">
            <w:pPr>
              <w:numPr>
                <w:ilvl w:val="0"/>
                <w:numId w:val="54"/>
              </w:numPr>
              <w:spacing w:before="60"/>
              <w:ind w:left="113" w:firstLine="0"/>
              <w:jc w:val="left"/>
              <w:rPr>
                <w:rFonts w:cs="Arial"/>
                <w:b/>
              </w:rPr>
            </w:pPr>
            <w:r w:rsidRPr="00FE0392">
              <w:rPr>
                <w:rFonts w:cs="Arial"/>
                <w:b/>
              </w:rPr>
              <w:t>Protection des berges avec Matelas Reno</w:t>
            </w:r>
          </w:p>
        </w:tc>
        <w:tc>
          <w:tcPr>
            <w:tcW w:w="2268" w:type="dxa"/>
          </w:tcPr>
          <w:p w14:paraId="6BD8BBEE" w14:textId="77777777" w:rsidR="006377B2" w:rsidRPr="00FE0392" w:rsidRDefault="006377B2" w:rsidP="00825D3B">
            <w:pPr>
              <w:spacing w:before="60"/>
              <w:rPr>
                <w:rFonts w:cs="Arial"/>
              </w:rPr>
            </w:pPr>
            <w:r w:rsidRPr="00FE0392">
              <w:rPr>
                <w:rFonts w:cs="Arial"/>
              </w:rPr>
              <w:t>Conduite inappropriée des véhicules et engins de chantier</w:t>
            </w:r>
          </w:p>
        </w:tc>
        <w:tc>
          <w:tcPr>
            <w:tcW w:w="2693" w:type="dxa"/>
            <w:vMerge w:val="restart"/>
          </w:tcPr>
          <w:p w14:paraId="74AE81D5" w14:textId="77777777" w:rsidR="006377B2" w:rsidRPr="00FE0392" w:rsidRDefault="006377B2" w:rsidP="00825D3B">
            <w:pPr>
              <w:spacing w:before="60"/>
              <w:rPr>
                <w:rFonts w:cs="Arial"/>
              </w:rPr>
            </w:pPr>
            <w:r w:rsidRPr="00FE0392">
              <w:rPr>
                <w:rFonts w:cs="Arial"/>
              </w:rPr>
              <w:t xml:space="preserve">Destruction par incendie de biens privés ou de ressources naturelles autour de la zone de travaux entrainant des conflits, indemnisations ou une dégradation de l’environnement </w:t>
            </w:r>
          </w:p>
        </w:tc>
        <w:tc>
          <w:tcPr>
            <w:tcW w:w="1134" w:type="dxa"/>
          </w:tcPr>
          <w:p w14:paraId="65B7C9A1" w14:textId="7A470A72"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56BF0C10" w14:textId="4A2BE2EF"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7A3EB533" w14:textId="77777777" w:rsidR="006377B2" w:rsidRPr="00FE0392" w:rsidRDefault="006377B2" w:rsidP="00825D3B">
            <w:pPr>
              <w:spacing w:before="60"/>
              <w:jc w:val="center"/>
              <w:rPr>
                <w:rFonts w:cs="Arial"/>
              </w:rPr>
            </w:pPr>
          </w:p>
        </w:tc>
      </w:tr>
      <w:tr w:rsidR="006377B2" w:rsidRPr="00FE0392" w14:paraId="67A169AA" w14:textId="77777777" w:rsidTr="00825D3B">
        <w:trPr>
          <w:jc w:val="center"/>
        </w:trPr>
        <w:tc>
          <w:tcPr>
            <w:tcW w:w="1838" w:type="dxa"/>
            <w:vMerge/>
          </w:tcPr>
          <w:p w14:paraId="524B1AC9" w14:textId="77777777" w:rsidR="006377B2" w:rsidRPr="00FE0392" w:rsidRDefault="006377B2" w:rsidP="00AB5EBE">
            <w:pPr>
              <w:numPr>
                <w:ilvl w:val="0"/>
                <w:numId w:val="54"/>
              </w:numPr>
              <w:spacing w:before="60"/>
              <w:ind w:left="113" w:firstLine="0"/>
              <w:jc w:val="left"/>
              <w:rPr>
                <w:rFonts w:cs="Arial"/>
                <w:b/>
              </w:rPr>
            </w:pPr>
          </w:p>
        </w:tc>
        <w:tc>
          <w:tcPr>
            <w:tcW w:w="2268" w:type="dxa"/>
          </w:tcPr>
          <w:p w14:paraId="264F72E1" w14:textId="77777777" w:rsidR="006377B2" w:rsidRPr="00FE0392" w:rsidRDefault="006377B2" w:rsidP="00825D3B">
            <w:pPr>
              <w:spacing w:before="60"/>
              <w:rPr>
                <w:rFonts w:cs="Arial"/>
              </w:rPr>
            </w:pPr>
            <w:r w:rsidRPr="00FE0392">
              <w:rPr>
                <w:rFonts w:cs="Arial"/>
              </w:rPr>
              <w:t xml:space="preserve">Déplacement ou utilisation non mal contrôlé de véhicules et engins de chantier ou de leurs organes mobiles (camions, pelles,  par ex.) </w:t>
            </w:r>
          </w:p>
        </w:tc>
        <w:tc>
          <w:tcPr>
            <w:tcW w:w="2693" w:type="dxa"/>
            <w:vMerge/>
          </w:tcPr>
          <w:p w14:paraId="50F6DDC1" w14:textId="77777777" w:rsidR="006377B2" w:rsidRPr="00FE0392" w:rsidRDefault="006377B2" w:rsidP="00825D3B">
            <w:pPr>
              <w:spacing w:before="60"/>
              <w:rPr>
                <w:rFonts w:cs="Arial"/>
              </w:rPr>
            </w:pPr>
          </w:p>
        </w:tc>
        <w:tc>
          <w:tcPr>
            <w:tcW w:w="1134" w:type="dxa"/>
          </w:tcPr>
          <w:p w14:paraId="29A621E9" w14:textId="12689E85"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656FB797" w14:textId="7CB86C9E"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09E314CB" w14:textId="77777777" w:rsidR="006377B2" w:rsidRPr="00FE0392" w:rsidRDefault="006377B2" w:rsidP="00825D3B">
            <w:pPr>
              <w:spacing w:before="60"/>
              <w:jc w:val="center"/>
              <w:rPr>
                <w:rFonts w:cs="Arial"/>
              </w:rPr>
            </w:pPr>
          </w:p>
        </w:tc>
      </w:tr>
      <w:tr w:rsidR="006377B2" w:rsidRPr="00FE0392" w14:paraId="1E47CBAF" w14:textId="77777777" w:rsidTr="00825D3B">
        <w:trPr>
          <w:jc w:val="center"/>
        </w:trPr>
        <w:tc>
          <w:tcPr>
            <w:tcW w:w="1838" w:type="dxa"/>
            <w:vMerge/>
          </w:tcPr>
          <w:p w14:paraId="365F8842" w14:textId="77777777" w:rsidR="006377B2" w:rsidRPr="00FE0392" w:rsidRDefault="006377B2" w:rsidP="00AB5EBE">
            <w:pPr>
              <w:numPr>
                <w:ilvl w:val="0"/>
                <w:numId w:val="54"/>
              </w:numPr>
              <w:spacing w:before="60"/>
              <w:ind w:left="113" w:firstLine="0"/>
              <w:jc w:val="left"/>
              <w:rPr>
                <w:rFonts w:cs="Arial"/>
                <w:b/>
              </w:rPr>
            </w:pPr>
          </w:p>
        </w:tc>
        <w:tc>
          <w:tcPr>
            <w:tcW w:w="2268" w:type="dxa"/>
          </w:tcPr>
          <w:p w14:paraId="09FB1C3A" w14:textId="77777777" w:rsidR="006377B2" w:rsidRPr="00FE0392" w:rsidRDefault="006377B2" w:rsidP="00825D3B">
            <w:pPr>
              <w:spacing w:before="60"/>
              <w:rPr>
                <w:rFonts w:cs="Arial"/>
              </w:rPr>
            </w:pPr>
            <w:r w:rsidRPr="00FE0392">
              <w:rPr>
                <w:rFonts w:cs="Arial"/>
              </w:rPr>
              <w:t xml:space="preserve">Stockage, manutention, manipulation ou transport inadapté de matériels et matériaux </w:t>
            </w:r>
          </w:p>
        </w:tc>
        <w:tc>
          <w:tcPr>
            <w:tcW w:w="2693" w:type="dxa"/>
            <w:vMerge/>
          </w:tcPr>
          <w:p w14:paraId="0176A528" w14:textId="77777777" w:rsidR="006377B2" w:rsidRPr="00FE0392" w:rsidRDefault="006377B2" w:rsidP="00825D3B">
            <w:pPr>
              <w:spacing w:before="60"/>
              <w:rPr>
                <w:rFonts w:cs="Arial"/>
              </w:rPr>
            </w:pPr>
          </w:p>
        </w:tc>
        <w:tc>
          <w:tcPr>
            <w:tcW w:w="1134" w:type="dxa"/>
          </w:tcPr>
          <w:p w14:paraId="3FAA98F8" w14:textId="52960565" w:rsidR="006377B2" w:rsidRPr="00FE0392" w:rsidRDefault="00644467" w:rsidP="00825D3B">
            <w:pPr>
              <w:spacing w:before="60"/>
              <w:jc w:val="center"/>
              <w:rPr>
                <w:rFonts w:cs="Arial"/>
              </w:rPr>
            </w:pPr>
            <w:r w:rsidRPr="00FE0392">
              <w:rPr>
                <w:rFonts w:cs="Arial"/>
              </w:rPr>
              <w:t>P</w:t>
            </w:r>
            <w:r w:rsidR="006377B2" w:rsidRPr="00FE0392">
              <w:rPr>
                <w:rFonts w:cs="Arial"/>
              </w:rPr>
              <w:t>2</w:t>
            </w:r>
          </w:p>
        </w:tc>
        <w:tc>
          <w:tcPr>
            <w:tcW w:w="851" w:type="dxa"/>
          </w:tcPr>
          <w:p w14:paraId="0EBB26BC" w14:textId="2FF8F414" w:rsidR="006377B2" w:rsidRPr="00FE0392" w:rsidRDefault="00644467"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3CC9A18F" w14:textId="77777777" w:rsidR="006377B2" w:rsidRPr="00FE0392" w:rsidRDefault="006377B2" w:rsidP="00825D3B">
            <w:pPr>
              <w:spacing w:before="60"/>
              <w:jc w:val="center"/>
              <w:rPr>
                <w:rFonts w:cs="Arial"/>
              </w:rPr>
            </w:pPr>
          </w:p>
        </w:tc>
      </w:tr>
      <w:tr w:rsidR="006377B2" w:rsidRPr="00FE0392" w14:paraId="342FCCE7" w14:textId="77777777" w:rsidTr="00825D3B">
        <w:trPr>
          <w:jc w:val="center"/>
        </w:trPr>
        <w:tc>
          <w:tcPr>
            <w:tcW w:w="1838" w:type="dxa"/>
            <w:vMerge/>
          </w:tcPr>
          <w:p w14:paraId="435DBF28" w14:textId="77777777" w:rsidR="006377B2" w:rsidRPr="00FE0392" w:rsidRDefault="006377B2" w:rsidP="00AB5EBE">
            <w:pPr>
              <w:numPr>
                <w:ilvl w:val="0"/>
                <w:numId w:val="54"/>
              </w:numPr>
              <w:spacing w:before="60"/>
              <w:ind w:left="113" w:firstLine="0"/>
              <w:jc w:val="left"/>
              <w:rPr>
                <w:rFonts w:cs="Arial"/>
                <w:b/>
              </w:rPr>
            </w:pPr>
          </w:p>
        </w:tc>
        <w:tc>
          <w:tcPr>
            <w:tcW w:w="2268" w:type="dxa"/>
          </w:tcPr>
          <w:p w14:paraId="7E7B3F6A" w14:textId="77777777" w:rsidR="006377B2" w:rsidRPr="00FE0392" w:rsidRDefault="006377B2" w:rsidP="00825D3B">
            <w:pPr>
              <w:spacing w:before="60"/>
              <w:rPr>
                <w:rFonts w:cs="Arial"/>
              </w:rPr>
            </w:pPr>
            <w:r w:rsidRPr="00FE0392">
              <w:rPr>
                <w:rFonts w:cs="Arial"/>
              </w:rPr>
              <w:t xml:space="preserve">Instabilité de l’ouvrage </w:t>
            </w:r>
          </w:p>
        </w:tc>
        <w:tc>
          <w:tcPr>
            <w:tcW w:w="2693" w:type="dxa"/>
            <w:vMerge/>
          </w:tcPr>
          <w:p w14:paraId="593CB633" w14:textId="77777777" w:rsidR="006377B2" w:rsidRPr="00FE0392" w:rsidRDefault="006377B2" w:rsidP="00825D3B">
            <w:pPr>
              <w:spacing w:before="60"/>
              <w:rPr>
                <w:rFonts w:cs="Arial"/>
              </w:rPr>
            </w:pPr>
          </w:p>
        </w:tc>
        <w:tc>
          <w:tcPr>
            <w:tcW w:w="1134" w:type="dxa"/>
          </w:tcPr>
          <w:p w14:paraId="0926A390" w14:textId="6059CC8E" w:rsidR="006377B2" w:rsidRPr="00FE0392" w:rsidRDefault="00644467" w:rsidP="00825D3B">
            <w:pPr>
              <w:spacing w:before="60"/>
              <w:jc w:val="center"/>
              <w:rPr>
                <w:rFonts w:cs="Arial"/>
              </w:rPr>
            </w:pPr>
            <w:r w:rsidRPr="00FE0392">
              <w:rPr>
                <w:rFonts w:cs="Arial"/>
              </w:rPr>
              <w:t>P</w:t>
            </w:r>
            <w:r w:rsidR="006377B2" w:rsidRPr="00FE0392">
              <w:rPr>
                <w:rFonts w:cs="Arial"/>
              </w:rPr>
              <w:t>3</w:t>
            </w:r>
          </w:p>
        </w:tc>
        <w:tc>
          <w:tcPr>
            <w:tcW w:w="851" w:type="dxa"/>
          </w:tcPr>
          <w:p w14:paraId="2A5D8768" w14:textId="70094DC2" w:rsidR="006377B2" w:rsidRPr="00FE0392" w:rsidRDefault="00644467"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0000"/>
          </w:tcPr>
          <w:p w14:paraId="61206E2E" w14:textId="77777777" w:rsidR="006377B2" w:rsidRPr="00FE0392" w:rsidRDefault="006377B2" w:rsidP="00825D3B">
            <w:pPr>
              <w:spacing w:before="60"/>
              <w:jc w:val="center"/>
              <w:rPr>
                <w:rFonts w:cs="Arial"/>
              </w:rPr>
            </w:pPr>
          </w:p>
        </w:tc>
      </w:tr>
      <w:tr w:rsidR="006377B2" w:rsidRPr="00FE0392" w14:paraId="04445830" w14:textId="77777777" w:rsidTr="00825D3B">
        <w:trPr>
          <w:jc w:val="center"/>
        </w:trPr>
        <w:tc>
          <w:tcPr>
            <w:tcW w:w="1838" w:type="dxa"/>
            <w:vMerge w:val="restart"/>
          </w:tcPr>
          <w:p w14:paraId="28D48CDE" w14:textId="77777777" w:rsidR="006377B2" w:rsidRPr="00FE0392" w:rsidRDefault="006377B2" w:rsidP="00AB5EBE">
            <w:pPr>
              <w:numPr>
                <w:ilvl w:val="0"/>
                <w:numId w:val="54"/>
              </w:numPr>
              <w:spacing w:before="60"/>
              <w:ind w:left="113" w:firstLine="0"/>
              <w:jc w:val="left"/>
              <w:rPr>
                <w:rFonts w:cs="Arial"/>
                <w:b/>
              </w:rPr>
            </w:pPr>
            <w:r w:rsidRPr="00FE0392">
              <w:rPr>
                <w:rFonts w:cs="Arial"/>
                <w:b/>
              </w:rPr>
              <w:t>Réparation des regards endommagés et pose de nouveaux couvercles de regards sur le collecteur existant </w:t>
            </w:r>
          </w:p>
        </w:tc>
        <w:tc>
          <w:tcPr>
            <w:tcW w:w="2268" w:type="dxa"/>
          </w:tcPr>
          <w:p w14:paraId="7D2CD70B" w14:textId="77777777" w:rsidR="006377B2" w:rsidRPr="00FE0392" w:rsidRDefault="006377B2" w:rsidP="00825D3B">
            <w:pPr>
              <w:spacing w:before="60"/>
              <w:rPr>
                <w:rFonts w:cs="Arial"/>
              </w:rPr>
            </w:pPr>
            <w:r w:rsidRPr="00FE0392">
              <w:rPr>
                <w:rFonts w:cs="Arial"/>
              </w:rPr>
              <w:t>Conduite inappropriée des véhicules et engins de chantier</w:t>
            </w:r>
          </w:p>
        </w:tc>
        <w:tc>
          <w:tcPr>
            <w:tcW w:w="2693" w:type="dxa"/>
            <w:vMerge w:val="restart"/>
          </w:tcPr>
          <w:p w14:paraId="3C42BC41" w14:textId="77777777" w:rsidR="006377B2" w:rsidRPr="00FE0392" w:rsidRDefault="006377B2" w:rsidP="00825D3B">
            <w:pPr>
              <w:spacing w:before="60"/>
              <w:rPr>
                <w:rFonts w:cs="Arial"/>
              </w:rPr>
            </w:pPr>
            <w:r w:rsidRPr="00FE0392">
              <w:rPr>
                <w:rFonts w:cs="Arial"/>
              </w:rPr>
              <w:t xml:space="preserve">Destruction par incendie de biens privés ou de ressources naturelles autour de la zone de travaux entrainant des conflits, indemnisations ou une dégradation de l’environnement </w:t>
            </w:r>
          </w:p>
        </w:tc>
        <w:tc>
          <w:tcPr>
            <w:tcW w:w="1134" w:type="dxa"/>
          </w:tcPr>
          <w:p w14:paraId="673CDBCF" w14:textId="328B13A8" w:rsidR="006377B2" w:rsidRPr="00FE0392" w:rsidRDefault="000362E8" w:rsidP="00825D3B">
            <w:pPr>
              <w:spacing w:before="60"/>
              <w:jc w:val="center"/>
              <w:rPr>
                <w:rFonts w:cs="Arial"/>
              </w:rPr>
            </w:pPr>
            <w:r w:rsidRPr="00FE0392">
              <w:rPr>
                <w:rFonts w:cs="Arial"/>
              </w:rPr>
              <w:t>P</w:t>
            </w:r>
            <w:r w:rsidR="006377B2" w:rsidRPr="00FE0392">
              <w:rPr>
                <w:rFonts w:cs="Arial"/>
              </w:rPr>
              <w:t>3</w:t>
            </w:r>
          </w:p>
        </w:tc>
        <w:tc>
          <w:tcPr>
            <w:tcW w:w="851" w:type="dxa"/>
          </w:tcPr>
          <w:p w14:paraId="24C97801" w14:textId="77777777" w:rsidR="006377B2" w:rsidRPr="00FE0392" w:rsidRDefault="006377B2" w:rsidP="00825D3B">
            <w:pPr>
              <w:spacing w:before="60"/>
              <w:jc w:val="center"/>
              <w:rPr>
                <w:rFonts w:cs="Arial"/>
              </w:rPr>
            </w:pPr>
            <w:r w:rsidRPr="00FE0392">
              <w:rPr>
                <w:rFonts w:cs="Arial"/>
              </w:rPr>
              <w:t>2</w:t>
            </w:r>
          </w:p>
        </w:tc>
        <w:tc>
          <w:tcPr>
            <w:tcW w:w="850" w:type="dxa"/>
            <w:shd w:val="clear" w:color="auto" w:fill="FFFF00"/>
          </w:tcPr>
          <w:p w14:paraId="600D961A" w14:textId="77777777" w:rsidR="006377B2" w:rsidRPr="00FE0392" w:rsidRDefault="006377B2" w:rsidP="00825D3B">
            <w:pPr>
              <w:spacing w:before="60"/>
              <w:jc w:val="center"/>
              <w:rPr>
                <w:rFonts w:cs="Arial"/>
              </w:rPr>
            </w:pPr>
          </w:p>
        </w:tc>
      </w:tr>
      <w:tr w:rsidR="006377B2" w:rsidRPr="00FE0392" w14:paraId="5AEE51CA" w14:textId="77777777" w:rsidTr="00825D3B">
        <w:trPr>
          <w:jc w:val="center"/>
        </w:trPr>
        <w:tc>
          <w:tcPr>
            <w:tcW w:w="1838" w:type="dxa"/>
            <w:vMerge/>
          </w:tcPr>
          <w:p w14:paraId="4CF7DCC3" w14:textId="77777777" w:rsidR="006377B2" w:rsidRPr="00FE0392" w:rsidRDefault="006377B2" w:rsidP="00825D3B">
            <w:pPr>
              <w:spacing w:before="60"/>
              <w:ind w:left="113"/>
              <w:jc w:val="left"/>
              <w:rPr>
                <w:rFonts w:cs="Arial"/>
                <w:b/>
              </w:rPr>
            </w:pPr>
          </w:p>
        </w:tc>
        <w:tc>
          <w:tcPr>
            <w:tcW w:w="2268" w:type="dxa"/>
          </w:tcPr>
          <w:p w14:paraId="5BDD0EF0" w14:textId="77777777" w:rsidR="006377B2" w:rsidRPr="00FE0392" w:rsidRDefault="006377B2" w:rsidP="00825D3B">
            <w:pPr>
              <w:spacing w:before="60"/>
              <w:rPr>
                <w:rFonts w:cs="Arial"/>
              </w:rPr>
            </w:pPr>
            <w:r w:rsidRPr="00FE0392">
              <w:rPr>
                <w:rFonts w:cs="Arial"/>
              </w:rPr>
              <w:t xml:space="preserve">Déplacement ou utilisation non mal contrôlé de véhicules et engins de chantier ou de leurs organes mobiles (camions, pelles,  par exemple) </w:t>
            </w:r>
          </w:p>
        </w:tc>
        <w:tc>
          <w:tcPr>
            <w:tcW w:w="2693" w:type="dxa"/>
            <w:vMerge/>
          </w:tcPr>
          <w:p w14:paraId="4A92EED2" w14:textId="77777777" w:rsidR="006377B2" w:rsidRPr="00FE0392" w:rsidRDefault="006377B2" w:rsidP="00825D3B">
            <w:pPr>
              <w:spacing w:before="60"/>
              <w:rPr>
                <w:rFonts w:cs="Arial"/>
              </w:rPr>
            </w:pPr>
          </w:p>
        </w:tc>
        <w:tc>
          <w:tcPr>
            <w:tcW w:w="1134" w:type="dxa"/>
          </w:tcPr>
          <w:p w14:paraId="01E0BBC5" w14:textId="1C7DE615" w:rsidR="006377B2" w:rsidRPr="00FE0392" w:rsidRDefault="000362E8" w:rsidP="00825D3B">
            <w:pPr>
              <w:spacing w:before="60"/>
              <w:jc w:val="center"/>
              <w:rPr>
                <w:rFonts w:cs="Arial"/>
              </w:rPr>
            </w:pPr>
            <w:r w:rsidRPr="00FE0392">
              <w:rPr>
                <w:rFonts w:cs="Arial"/>
              </w:rPr>
              <w:t>P</w:t>
            </w:r>
            <w:r w:rsidR="006377B2" w:rsidRPr="00FE0392">
              <w:rPr>
                <w:rFonts w:cs="Arial"/>
              </w:rPr>
              <w:t>2</w:t>
            </w:r>
          </w:p>
        </w:tc>
        <w:tc>
          <w:tcPr>
            <w:tcW w:w="851" w:type="dxa"/>
          </w:tcPr>
          <w:p w14:paraId="25902100" w14:textId="353F93F6" w:rsidR="006377B2" w:rsidRPr="00FE0392" w:rsidRDefault="000362E8"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254ECBD4" w14:textId="77777777" w:rsidR="006377B2" w:rsidRPr="00FE0392" w:rsidRDefault="006377B2" w:rsidP="00825D3B">
            <w:pPr>
              <w:spacing w:before="60"/>
              <w:jc w:val="center"/>
              <w:rPr>
                <w:rFonts w:cs="Arial"/>
              </w:rPr>
            </w:pPr>
          </w:p>
        </w:tc>
      </w:tr>
      <w:tr w:rsidR="006377B2" w:rsidRPr="00FE0392" w14:paraId="2A18B4C1" w14:textId="77777777" w:rsidTr="00825D3B">
        <w:trPr>
          <w:jc w:val="center"/>
        </w:trPr>
        <w:tc>
          <w:tcPr>
            <w:tcW w:w="1838" w:type="dxa"/>
            <w:vMerge w:val="restart"/>
          </w:tcPr>
          <w:p w14:paraId="03C4A10E" w14:textId="77777777" w:rsidR="006377B2" w:rsidRPr="00FE0392" w:rsidRDefault="006377B2" w:rsidP="00AB5EBE">
            <w:pPr>
              <w:numPr>
                <w:ilvl w:val="0"/>
                <w:numId w:val="54"/>
              </w:numPr>
              <w:spacing w:before="60"/>
              <w:ind w:left="113" w:firstLine="0"/>
              <w:jc w:val="left"/>
              <w:rPr>
                <w:rFonts w:cs="Arial"/>
                <w:b/>
              </w:rPr>
            </w:pPr>
            <w:r w:rsidRPr="00FE0392">
              <w:rPr>
                <w:rFonts w:cs="Arial"/>
                <w:b/>
                <w:lang w:eastAsia="de-DE"/>
              </w:rPr>
              <w:t>Terrassement pour l’aménagement de la voirie  (pose des pavés et aménagement jusqu’aux riverains)</w:t>
            </w:r>
          </w:p>
        </w:tc>
        <w:tc>
          <w:tcPr>
            <w:tcW w:w="2268" w:type="dxa"/>
          </w:tcPr>
          <w:p w14:paraId="2963546E" w14:textId="77777777" w:rsidR="006377B2" w:rsidRPr="00FE0392" w:rsidRDefault="006377B2" w:rsidP="00825D3B">
            <w:pPr>
              <w:spacing w:before="60"/>
              <w:rPr>
                <w:rFonts w:cs="Arial"/>
              </w:rPr>
            </w:pPr>
            <w:r w:rsidRPr="00FE0392">
              <w:rPr>
                <w:rFonts w:cs="Arial"/>
              </w:rPr>
              <w:t xml:space="preserve">Conduite inappropriée des véhicules et engins de chantier </w:t>
            </w:r>
          </w:p>
        </w:tc>
        <w:tc>
          <w:tcPr>
            <w:tcW w:w="2693" w:type="dxa"/>
            <w:vMerge w:val="restart"/>
          </w:tcPr>
          <w:p w14:paraId="62AAB83B" w14:textId="77777777" w:rsidR="006377B2" w:rsidRPr="00FE0392" w:rsidRDefault="006377B2" w:rsidP="00825D3B">
            <w:pPr>
              <w:spacing w:before="60"/>
              <w:rPr>
                <w:rFonts w:cs="Arial"/>
              </w:rPr>
            </w:pPr>
            <w:r w:rsidRPr="00FE0392">
              <w:rPr>
                <w:rFonts w:cs="Arial"/>
              </w:rPr>
              <w:t xml:space="preserve">Destruction de biens privés ou de ressources naturelles autours de la zoner de travaux entrainant des conflits, indemnisations ou une dégradation de l’environnement </w:t>
            </w:r>
          </w:p>
        </w:tc>
        <w:tc>
          <w:tcPr>
            <w:tcW w:w="1134" w:type="dxa"/>
          </w:tcPr>
          <w:p w14:paraId="4A6A9915" w14:textId="24F06323" w:rsidR="006377B2" w:rsidRPr="00FE0392" w:rsidRDefault="000362E8" w:rsidP="00825D3B">
            <w:pPr>
              <w:spacing w:before="60"/>
              <w:jc w:val="center"/>
              <w:rPr>
                <w:rFonts w:cs="Arial"/>
              </w:rPr>
            </w:pPr>
            <w:r w:rsidRPr="00FE0392">
              <w:rPr>
                <w:rFonts w:cs="Arial"/>
              </w:rPr>
              <w:t>P</w:t>
            </w:r>
            <w:r w:rsidR="006377B2" w:rsidRPr="00FE0392">
              <w:rPr>
                <w:rFonts w:cs="Arial"/>
              </w:rPr>
              <w:t>2</w:t>
            </w:r>
          </w:p>
        </w:tc>
        <w:tc>
          <w:tcPr>
            <w:tcW w:w="851" w:type="dxa"/>
          </w:tcPr>
          <w:p w14:paraId="767F98D0" w14:textId="0684F1DE" w:rsidR="006377B2" w:rsidRPr="00FE0392" w:rsidRDefault="000362E8"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181649C4" w14:textId="77777777" w:rsidR="006377B2" w:rsidRPr="00FE0392" w:rsidRDefault="006377B2" w:rsidP="00825D3B">
            <w:pPr>
              <w:spacing w:before="60"/>
              <w:jc w:val="center"/>
              <w:rPr>
                <w:rFonts w:cs="Arial"/>
              </w:rPr>
            </w:pPr>
          </w:p>
        </w:tc>
      </w:tr>
      <w:tr w:rsidR="006377B2" w:rsidRPr="00FE0392" w14:paraId="5D8566D8" w14:textId="77777777" w:rsidTr="00825D3B">
        <w:trPr>
          <w:jc w:val="center"/>
        </w:trPr>
        <w:tc>
          <w:tcPr>
            <w:tcW w:w="1838" w:type="dxa"/>
            <w:vMerge/>
          </w:tcPr>
          <w:p w14:paraId="10DB0DB5" w14:textId="77777777" w:rsidR="006377B2" w:rsidRPr="00FE0392" w:rsidRDefault="006377B2" w:rsidP="00825D3B">
            <w:pPr>
              <w:spacing w:before="60"/>
              <w:ind w:left="113"/>
              <w:jc w:val="left"/>
              <w:rPr>
                <w:rFonts w:cs="Arial"/>
                <w:b/>
              </w:rPr>
            </w:pPr>
          </w:p>
        </w:tc>
        <w:tc>
          <w:tcPr>
            <w:tcW w:w="2268" w:type="dxa"/>
          </w:tcPr>
          <w:p w14:paraId="3EA99812" w14:textId="77777777" w:rsidR="006377B2" w:rsidRPr="00FE0392" w:rsidRDefault="006377B2" w:rsidP="00825D3B">
            <w:pPr>
              <w:spacing w:before="60"/>
              <w:rPr>
                <w:rFonts w:cs="Arial"/>
              </w:rPr>
            </w:pPr>
            <w:r w:rsidRPr="00FE0392">
              <w:rPr>
                <w:rFonts w:cs="Arial"/>
              </w:rPr>
              <w:t xml:space="preserve">Déplacement ou utilisation non ou mal contrôlés de véhicules et engins de chantiers ou de leurs organes mobiles </w:t>
            </w:r>
          </w:p>
        </w:tc>
        <w:tc>
          <w:tcPr>
            <w:tcW w:w="2693" w:type="dxa"/>
            <w:vMerge/>
          </w:tcPr>
          <w:p w14:paraId="0B3BB0AD" w14:textId="77777777" w:rsidR="006377B2" w:rsidRPr="00FE0392" w:rsidRDefault="006377B2" w:rsidP="00825D3B">
            <w:pPr>
              <w:spacing w:before="60"/>
              <w:rPr>
                <w:rFonts w:cs="Arial"/>
              </w:rPr>
            </w:pPr>
          </w:p>
        </w:tc>
        <w:tc>
          <w:tcPr>
            <w:tcW w:w="1134" w:type="dxa"/>
          </w:tcPr>
          <w:p w14:paraId="0BF590ED" w14:textId="3517EF56" w:rsidR="006377B2" w:rsidRPr="00FE0392" w:rsidRDefault="000362E8" w:rsidP="00825D3B">
            <w:pPr>
              <w:spacing w:before="60"/>
              <w:jc w:val="center"/>
              <w:rPr>
                <w:rFonts w:cs="Arial"/>
              </w:rPr>
            </w:pPr>
            <w:r w:rsidRPr="00FE0392">
              <w:rPr>
                <w:rFonts w:cs="Arial"/>
              </w:rPr>
              <w:t>P</w:t>
            </w:r>
            <w:r w:rsidR="006377B2" w:rsidRPr="00FE0392">
              <w:rPr>
                <w:rFonts w:cs="Arial"/>
              </w:rPr>
              <w:t>2</w:t>
            </w:r>
          </w:p>
        </w:tc>
        <w:tc>
          <w:tcPr>
            <w:tcW w:w="851" w:type="dxa"/>
          </w:tcPr>
          <w:p w14:paraId="66C590CA" w14:textId="413E1A54" w:rsidR="006377B2" w:rsidRPr="00FE0392" w:rsidRDefault="000362E8"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4450742B" w14:textId="77777777" w:rsidR="006377B2" w:rsidRPr="00FE0392" w:rsidRDefault="006377B2" w:rsidP="00825D3B">
            <w:pPr>
              <w:spacing w:before="60"/>
              <w:jc w:val="center"/>
              <w:rPr>
                <w:rFonts w:cs="Arial"/>
              </w:rPr>
            </w:pPr>
          </w:p>
        </w:tc>
      </w:tr>
      <w:tr w:rsidR="006377B2" w:rsidRPr="00FE0392" w14:paraId="1C3D0DEE" w14:textId="77777777" w:rsidTr="00825D3B">
        <w:trPr>
          <w:jc w:val="center"/>
        </w:trPr>
        <w:tc>
          <w:tcPr>
            <w:tcW w:w="1838" w:type="dxa"/>
            <w:vMerge/>
          </w:tcPr>
          <w:p w14:paraId="61C74269" w14:textId="77777777" w:rsidR="006377B2" w:rsidRPr="00FE0392" w:rsidRDefault="006377B2" w:rsidP="00825D3B">
            <w:pPr>
              <w:spacing w:before="60"/>
              <w:ind w:left="113"/>
              <w:jc w:val="left"/>
              <w:rPr>
                <w:rFonts w:cs="Arial"/>
                <w:b/>
              </w:rPr>
            </w:pPr>
          </w:p>
        </w:tc>
        <w:tc>
          <w:tcPr>
            <w:tcW w:w="2268" w:type="dxa"/>
          </w:tcPr>
          <w:p w14:paraId="344B9D19" w14:textId="77777777" w:rsidR="006377B2" w:rsidRPr="00FE0392" w:rsidRDefault="006377B2" w:rsidP="00825D3B">
            <w:pPr>
              <w:spacing w:before="60"/>
              <w:rPr>
                <w:rFonts w:cs="Arial"/>
              </w:rPr>
            </w:pPr>
            <w:r w:rsidRPr="00FE0392">
              <w:rPr>
                <w:rFonts w:cs="Arial"/>
              </w:rPr>
              <w:t xml:space="preserve">Stockage, manutention, manipulation ou transport inadapté de matériels et matériaux </w:t>
            </w:r>
          </w:p>
        </w:tc>
        <w:tc>
          <w:tcPr>
            <w:tcW w:w="2693" w:type="dxa"/>
            <w:vMerge/>
          </w:tcPr>
          <w:p w14:paraId="53D69196" w14:textId="77777777" w:rsidR="006377B2" w:rsidRPr="00FE0392" w:rsidRDefault="006377B2" w:rsidP="00825D3B">
            <w:pPr>
              <w:spacing w:before="60"/>
              <w:rPr>
                <w:rFonts w:cs="Arial"/>
              </w:rPr>
            </w:pPr>
          </w:p>
        </w:tc>
        <w:tc>
          <w:tcPr>
            <w:tcW w:w="1134" w:type="dxa"/>
          </w:tcPr>
          <w:p w14:paraId="699C0899" w14:textId="724583DD" w:rsidR="006377B2" w:rsidRPr="00FE0392" w:rsidRDefault="000362E8" w:rsidP="00825D3B">
            <w:pPr>
              <w:spacing w:before="60"/>
              <w:jc w:val="center"/>
              <w:rPr>
                <w:rFonts w:cs="Arial"/>
              </w:rPr>
            </w:pPr>
            <w:r w:rsidRPr="00FE0392">
              <w:rPr>
                <w:rFonts w:cs="Arial"/>
              </w:rPr>
              <w:t>P</w:t>
            </w:r>
            <w:r w:rsidR="006377B2" w:rsidRPr="00FE0392">
              <w:rPr>
                <w:rFonts w:cs="Arial"/>
              </w:rPr>
              <w:t>2</w:t>
            </w:r>
          </w:p>
        </w:tc>
        <w:tc>
          <w:tcPr>
            <w:tcW w:w="851" w:type="dxa"/>
          </w:tcPr>
          <w:p w14:paraId="2202BF02" w14:textId="2E71079F" w:rsidR="006377B2" w:rsidRPr="00FE0392" w:rsidRDefault="000362E8"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5E667901" w14:textId="77777777" w:rsidR="006377B2" w:rsidRPr="00FE0392" w:rsidRDefault="006377B2" w:rsidP="00825D3B">
            <w:pPr>
              <w:spacing w:before="60"/>
              <w:jc w:val="center"/>
              <w:rPr>
                <w:rFonts w:cs="Arial"/>
              </w:rPr>
            </w:pPr>
          </w:p>
        </w:tc>
      </w:tr>
      <w:tr w:rsidR="006377B2" w:rsidRPr="00FE0392" w14:paraId="317116AA" w14:textId="77777777" w:rsidTr="00825D3B">
        <w:trPr>
          <w:jc w:val="center"/>
        </w:trPr>
        <w:tc>
          <w:tcPr>
            <w:tcW w:w="1838" w:type="dxa"/>
            <w:vMerge/>
          </w:tcPr>
          <w:p w14:paraId="6D4C32E2" w14:textId="77777777" w:rsidR="006377B2" w:rsidRPr="00FE0392" w:rsidRDefault="006377B2" w:rsidP="00825D3B">
            <w:pPr>
              <w:spacing w:before="60"/>
              <w:ind w:left="113"/>
              <w:jc w:val="left"/>
              <w:rPr>
                <w:rFonts w:cs="Arial"/>
                <w:b/>
              </w:rPr>
            </w:pPr>
          </w:p>
        </w:tc>
        <w:tc>
          <w:tcPr>
            <w:tcW w:w="2268" w:type="dxa"/>
          </w:tcPr>
          <w:p w14:paraId="1F48F6A0" w14:textId="77777777" w:rsidR="006377B2" w:rsidRPr="00FE0392" w:rsidRDefault="006377B2" w:rsidP="00825D3B">
            <w:pPr>
              <w:spacing w:before="60"/>
              <w:rPr>
                <w:rFonts w:cs="Arial"/>
              </w:rPr>
            </w:pPr>
            <w:r w:rsidRPr="00FE0392">
              <w:rPr>
                <w:rFonts w:cs="Arial"/>
              </w:rPr>
              <w:t xml:space="preserve">Instabilité des fouilles </w:t>
            </w:r>
          </w:p>
        </w:tc>
        <w:tc>
          <w:tcPr>
            <w:tcW w:w="2693" w:type="dxa"/>
          </w:tcPr>
          <w:p w14:paraId="4D2A089A" w14:textId="77777777" w:rsidR="006377B2" w:rsidRPr="00FE0392" w:rsidRDefault="006377B2" w:rsidP="00825D3B">
            <w:pPr>
              <w:spacing w:before="60"/>
              <w:rPr>
                <w:rFonts w:cs="Arial"/>
              </w:rPr>
            </w:pPr>
            <w:r w:rsidRPr="00FE0392">
              <w:rPr>
                <w:rFonts w:cs="Arial"/>
              </w:rPr>
              <w:t>Destruction de biens privés ou de ressources naturelles autour de la zone de travaux (effondrement de clôture, de mur, rampe, chute d’arbres) entrainant des conflits, indemnisation ou une dégradation de l’environnement</w:t>
            </w:r>
          </w:p>
        </w:tc>
        <w:tc>
          <w:tcPr>
            <w:tcW w:w="1134" w:type="dxa"/>
          </w:tcPr>
          <w:p w14:paraId="6098E9CA" w14:textId="6FE0BC61" w:rsidR="006377B2" w:rsidRPr="00FE0392" w:rsidRDefault="000362E8" w:rsidP="00825D3B">
            <w:pPr>
              <w:spacing w:before="60"/>
              <w:jc w:val="center"/>
              <w:rPr>
                <w:rFonts w:cs="Arial"/>
              </w:rPr>
            </w:pPr>
            <w:r w:rsidRPr="00FE0392">
              <w:rPr>
                <w:rFonts w:cs="Arial"/>
              </w:rPr>
              <w:t>P</w:t>
            </w:r>
            <w:r w:rsidR="006377B2" w:rsidRPr="00FE0392">
              <w:rPr>
                <w:rFonts w:cs="Arial"/>
              </w:rPr>
              <w:t>3</w:t>
            </w:r>
          </w:p>
        </w:tc>
        <w:tc>
          <w:tcPr>
            <w:tcW w:w="851" w:type="dxa"/>
          </w:tcPr>
          <w:p w14:paraId="654DCF29" w14:textId="76AEE416" w:rsidR="006377B2" w:rsidRPr="00FE0392" w:rsidRDefault="000362E8"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0000"/>
          </w:tcPr>
          <w:p w14:paraId="75113D7F" w14:textId="77777777" w:rsidR="006377B2" w:rsidRPr="00FE0392" w:rsidRDefault="006377B2" w:rsidP="00825D3B">
            <w:pPr>
              <w:spacing w:before="60"/>
              <w:jc w:val="center"/>
              <w:rPr>
                <w:rFonts w:cs="Arial"/>
              </w:rPr>
            </w:pPr>
          </w:p>
        </w:tc>
      </w:tr>
      <w:tr w:rsidR="006377B2" w:rsidRPr="00FE0392" w14:paraId="0A3B5A13" w14:textId="77777777" w:rsidTr="00825D3B">
        <w:trPr>
          <w:jc w:val="center"/>
        </w:trPr>
        <w:tc>
          <w:tcPr>
            <w:tcW w:w="1838" w:type="dxa"/>
            <w:vMerge/>
          </w:tcPr>
          <w:p w14:paraId="5A7F5664" w14:textId="77777777" w:rsidR="006377B2" w:rsidRPr="00FE0392" w:rsidRDefault="006377B2" w:rsidP="00825D3B">
            <w:pPr>
              <w:spacing w:before="60"/>
              <w:ind w:left="113"/>
              <w:jc w:val="left"/>
              <w:rPr>
                <w:rFonts w:cs="Arial"/>
                <w:b/>
              </w:rPr>
            </w:pPr>
          </w:p>
        </w:tc>
        <w:tc>
          <w:tcPr>
            <w:tcW w:w="2268" w:type="dxa"/>
          </w:tcPr>
          <w:p w14:paraId="622223FA" w14:textId="77777777" w:rsidR="006377B2" w:rsidRPr="00FE0392" w:rsidRDefault="006377B2" w:rsidP="00825D3B">
            <w:pPr>
              <w:spacing w:before="60"/>
              <w:rPr>
                <w:rFonts w:cs="Arial"/>
              </w:rPr>
            </w:pPr>
            <w:r w:rsidRPr="00FE0392">
              <w:rPr>
                <w:rFonts w:cs="Arial"/>
              </w:rPr>
              <w:t xml:space="preserve">Emploi inadapté d’appareil électrique, des huiles de décoffrage, des adjuvants,… </w:t>
            </w:r>
          </w:p>
        </w:tc>
        <w:tc>
          <w:tcPr>
            <w:tcW w:w="2693" w:type="dxa"/>
          </w:tcPr>
          <w:p w14:paraId="52CB0C01" w14:textId="77777777" w:rsidR="006377B2" w:rsidRPr="00FE0392" w:rsidRDefault="006377B2" w:rsidP="00825D3B">
            <w:pPr>
              <w:spacing w:before="60"/>
              <w:rPr>
                <w:rFonts w:cs="Arial"/>
              </w:rPr>
            </w:pPr>
            <w:r w:rsidRPr="00FE0392">
              <w:rPr>
                <w:rFonts w:cs="Arial"/>
              </w:rPr>
              <w:t xml:space="preserve">Destruction par incendie de biens privés ou de ressources naturelles autour de la zone de travaux entrainant des conflits, indemnisations ou une dégradation de l’environnement </w:t>
            </w:r>
          </w:p>
        </w:tc>
        <w:tc>
          <w:tcPr>
            <w:tcW w:w="1134" w:type="dxa"/>
          </w:tcPr>
          <w:p w14:paraId="52986891" w14:textId="1BA7C243" w:rsidR="006377B2" w:rsidRPr="00FE0392" w:rsidRDefault="000362E8" w:rsidP="00825D3B">
            <w:pPr>
              <w:spacing w:before="60"/>
              <w:jc w:val="center"/>
              <w:rPr>
                <w:rFonts w:cs="Arial"/>
              </w:rPr>
            </w:pPr>
            <w:r w:rsidRPr="00FE0392">
              <w:rPr>
                <w:rFonts w:cs="Arial"/>
              </w:rPr>
              <w:t>P</w:t>
            </w:r>
            <w:r w:rsidR="006377B2" w:rsidRPr="00FE0392">
              <w:rPr>
                <w:rFonts w:cs="Arial"/>
              </w:rPr>
              <w:t>2</w:t>
            </w:r>
          </w:p>
        </w:tc>
        <w:tc>
          <w:tcPr>
            <w:tcW w:w="851" w:type="dxa"/>
          </w:tcPr>
          <w:p w14:paraId="3BF05339" w14:textId="7BF810F1" w:rsidR="006377B2" w:rsidRPr="00FE0392" w:rsidRDefault="000362E8"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0DB595AA" w14:textId="77777777" w:rsidR="006377B2" w:rsidRPr="00FE0392" w:rsidRDefault="006377B2" w:rsidP="00825D3B">
            <w:pPr>
              <w:spacing w:before="60"/>
              <w:jc w:val="center"/>
              <w:rPr>
                <w:rFonts w:cs="Arial"/>
              </w:rPr>
            </w:pPr>
          </w:p>
        </w:tc>
      </w:tr>
      <w:tr w:rsidR="006377B2" w:rsidRPr="00FE0392" w14:paraId="0B9ED642" w14:textId="77777777" w:rsidTr="00825D3B">
        <w:trPr>
          <w:jc w:val="center"/>
        </w:trPr>
        <w:tc>
          <w:tcPr>
            <w:tcW w:w="1838" w:type="dxa"/>
            <w:vMerge/>
          </w:tcPr>
          <w:p w14:paraId="21FB510A" w14:textId="77777777" w:rsidR="006377B2" w:rsidRPr="00FE0392" w:rsidRDefault="006377B2" w:rsidP="00AB5EBE">
            <w:pPr>
              <w:numPr>
                <w:ilvl w:val="0"/>
                <w:numId w:val="54"/>
              </w:numPr>
              <w:spacing w:before="60"/>
              <w:ind w:left="113" w:firstLine="0"/>
              <w:jc w:val="left"/>
              <w:rPr>
                <w:rFonts w:cs="Arial"/>
                <w:b/>
                <w:lang w:eastAsia="de-DE"/>
              </w:rPr>
            </w:pPr>
          </w:p>
        </w:tc>
        <w:tc>
          <w:tcPr>
            <w:tcW w:w="2268" w:type="dxa"/>
          </w:tcPr>
          <w:p w14:paraId="4160A0B5" w14:textId="77777777" w:rsidR="006377B2" w:rsidRPr="00FE0392" w:rsidRDefault="006377B2" w:rsidP="00825D3B">
            <w:pPr>
              <w:spacing w:before="60"/>
              <w:rPr>
                <w:rFonts w:cs="Arial"/>
              </w:rPr>
            </w:pPr>
            <w:r w:rsidRPr="00FE0392">
              <w:rPr>
                <w:rFonts w:cs="Arial"/>
              </w:rPr>
              <w:t xml:space="preserve">Canalisations ou câbles électriques enterrés identifiés ou non </w:t>
            </w:r>
          </w:p>
        </w:tc>
        <w:tc>
          <w:tcPr>
            <w:tcW w:w="2693" w:type="dxa"/>
            <w:vMerge w:val="restart"/>
          </w:tcPr>
          <w:p w14:paraId="330222CF" w14:textId="77777777" w:rsidR="006377B2" w:rsidRPr="00FE0392" w:rsidRDefault="006377B2" w:rsidP="00825D3B">
            <w:pPr>
              <w:spacing w:before="60"/>
              <w:rPr>
                <w:rFonts w:cs="Arial"/>
              </w:rPr>
            </w:pPr>
            <w:r w:rsidRPr="00FE0392">
              <w:rPr>
                <w:rFonts w:cs="Arial"/>
              </w:rPr>
              <w:t xml:space="preserve">Destruction par inondation ou incendie de biens privés ou de ressources naturelles autour de la zone de travaux entrainant des conflits, indemnisations ou dégradation de l’environnement </w:t>
            </w:r>
          </w:p>
        </w:tc>
        <w:tc>
          <w:tcPr>
            <w:tcW w:w="1134" w:type="dxa"/>
          </w:tcPr>
          <w:p w14:paraId="73FE3DFB" w14:textId="0DD442E9" w:rsidR="006377B2" w:rsidRPr="00FE0392" w:rsidRDefault="000362E8" w:rsidP="00825D3B">
            <w:pPr>
              <w:spacing w:before="60"/>
              <w:jc w:val="center"/>
              <w:rPr>
                <w:rFonts w:cs="Arial"/>
              </w:rPr>
            </w:pPr>
            <w:r w:rsidRPr="00FE0392">
              <w:rPr>
                <w:rFonts w:cs="Arial"/>
              </w:rPr>
              <w:t>P</w:t>
            </w:r>
            <w:r w:rsidR="006377B2" w:rsidRPr="00FE0392">
              <w:rPr>
                <w:rFonts w:cs="Arial"/>
              </w:rPr>
              <w:t>2</w:t>
            </w:r>
          </w:p>
        </w:tc>
        <w:tc>
          <w:tcPr>
            <w:tcW w:w="851" w:type="dxa"/>
          </w:tcPr>
          <w:p w14:paraId="7B9CBDC4" w14:textId="4022392C" w:rsidR="006377B2" w:rsidRPr="00FE0392" w:rsidRDefault="000362E8"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47290482" w14:textId="77777777" w:rsidR="006377B2" w:rsidRPr="00FE0392" w:rsidRDefault="006377B2" w:rsidP="00825D3B">
            <w:pPr>
              <w:spacing w:before="60"/>
              <w:jc w:val="center"/>
              <w:rPr>
                <w:rFonts w:cs="Arial"/>
              </w:rPr>
            </w:pPr>
          </w:p>
        </w:tc>
      </w:tr>
      <w:tr w:rsidR="006377B2" w:rsidRPr="00FE0392" w14:paraId="2A49CD58" w14:textId="77777777" w:rsidTr="00825D3B">
        <w:trPr>
          <w:jc w:val="center"/>
        </w:trPr>
        <w:tc>
          <w:tcPr>
            <w:tcW w:w="1838" w:type="dxa"/>
            <w:vMerge/>
          </w:tcPr>
          <w:p w14:paraId="678E4C16" w14:textId="77777777" w:rsidR="006377B2" w:rsidRPr="00FE0392" w:rsidRDefault="006377B2" w:rsidP="00AB5EBE">
            <w:pPr>
              <w:numPr>
                <w:ilvl w:val="0"/>
                <w:numId w:val="54"/>
              </w:numPr>
              <w:spacing w:before="60"/>
              <w:ind w:left="113" w:firstLine="0"/>
              <w:jc w:val="left"/>
              <w:rPr>
                <w:rFonts w:cs="Arial"/>
                <w:b/>
                <w:lang w:eastAsia="de-DE"/>
              </w:rPr>
            </w:pPr>
          </w:p>
        </w:tc>
        <w:tc>
          <w:tcPr>
            <w:tcW w:w="2268" w:type="dxa"/>
          </w:tcPr>
          <w:p w14:paraId="5909C4FA" w14:textId="77777777" w:rsidR="006377B2" w:rsidRPr="00FE0392" w:rsidRDefault="006377B2" w:rsidP="00825D3B">
            <w:pPr>
              <w:spacing w:before="60"/>
              <w:rPr>
                <w:rFonts w:cs="Arial"/>
              </w:rPr>
            </w:pPr>
            <w:r w:rsidRPr="00FE0392">
              <w:rPr>
                <w:rFonts w:cs="Arial"/>
              </w:rPr>
              <w:t xml:space="preserve">Installation d’engins sous des lignes électriques aérienne sous tension </w:t>
            </w:r>
          </w:p>
        </w:tc>
        <w:tc>
          <w:tcPr>
            <w:tcW w:w="2693" w:type="dxa"/>
            <w:vMerge/>
          </w:tcPr>
          <w:p w14:paraId="66D6949E" w14:textId="77777777" w:rsidR="006377B2" w:rsidRPr="00FE0392" w:rsidRDefault="006377B2" w:rsidP="00825D3B">
            <w:pPr>
              <w:spacing w:before="60"/>
              <w:rPr>
                <w:rFonts w:cs="Arial"/>
              </w:rPr>
            </w:pPr>
          </w:p>
        </w:tc>
        <w:tc>
          <w:tcPr>
            <w:tcW w:w="1134" w:type="dxa"/>
          </w:tcPr>
          <w:p w14:paraId="51105D85" w14:textId="23178B76" w:rsidR="006377B2" w:rsidRPr="00FE0392" w:rsidRDefault="000362E8" w:rsidP="00825D3B">
            <w:pPr>
              <w:spacing w:before="60"/>
              <w:jc w:val="center"/>
              <w:rPr>
                <w:rFonts w:cs="Arial"/>
              </w:rPr>
            </w:pPr>
            <w:r w:rsidRPr="00FE0392">
              <w:rPr>
                <w:rFonts w:cs="Arial"/>
              </w:rPr>
              <w:t>P</w:t>
            </w:r>
            <w:r w:rsidR="006377B2" w:rsidRPr="00FE0392">
              <w:rPr>
                <w:rFonts w:cs="Arial"/>
              </w:rPr>
              <w:t>1</w:t>
            </w:r>
          </w:p>
        </w:tc>
        <w:tc>
          <w:tcPr>
            <w:tcW w:w="851" w:type="dxa"/>
          </w:tcPr>
          <w:p w14:paraId="7BE09546" w14:textId="267A6284" w:rsidR="006377B2" w:rsidRPr="00FE0392" w:rsidRDefault="000362E8" w:rsidP="00825D3B">
            <w:pPr>
              <w:spacing w:before="60"/>
              <w:jc w:val="center"/>
              <w:rPr>
                <w:rFonts w:cs="Arial"/>
              </w:rPr>
            </w:pPr>
            <w:r w:rsidRPr="00FE0392">
              <w:rPr>
                <w:rFonts w:cs="Arial"/>
              </w:rPr>
              <w:t>G</w:t>
            </w:r>
            <w:r w:rsidR="006377B2" w:rsidRPr="00FE0392">
              <w:rPr>
                <w:rFonts w:cs="Arial"/>
              </w:rPr>
              <w:t>4</w:t>
            </w:r>
          </w:p>
        </w:tc>
        <w:tc>
          <w:tcPr>
            <w:tcW w:w="850" w:type="dxa"/>
            <w:shd w:val="clear" w:color="auto" w:fill="FFFF00"/>
          </w:tcPr>
          <w:p w14:paraId="71CB9616" w14:textId="77777777" w:rsidR="006377B2" w:rsidRPr="00FE0392" w:rsidRDefault="006377B2" w:rsidP="00825D3B">
            <w:pPr>
              <w:spacing w:before="60"/>
              <w:jc w:val="center"/>
              <w:rPr>
                <w:rFonts w:cs="Arial"/>
              </w:rPr>
            </w:pPr>
          </w:p>
        </w:tc>
      </w:tr>
      <w:tr w:rsidR="006377B2" w:rsidRPr="00FE0392" w14:paraId="015C6061" w14:textId="77777777" w:rsidTr="00825D3B">
        <w:trPr>
          <w:jc w:val="center"/>
        </w:trPr>
        <w:tc>
          <w:tcPr>
            <w:tcW w:w="1838" w:type="dxa"/>
            <w:vMerge w:val="restart"/>
          </w:tcPr>
          <w:p w14:paraId="6C576C7A" w14:textId="77777777" w:rsidR="006377B2" w:rsidRPr="00FE0392" w:rsidRDefault="006377B2" w:rsidP="00AB5EBE">
            <w:pPr>
              <w:numPr>
                <w:ilvl w:val="0"/>
                <w:numId w:val="52"/>
              </w:numPr>
              <w:spacing w:before="60" w:line="276" w:lineRule="auto"/>
              <w:ind w:left="113" w:firstLine="0"/>
              <w:jc w:val="left"/>
              <w:rPr>
                <w:rFonts w:cs="Arial"/>
                <w:b/>
                <w:lang w:eastAsia="de-DE"/>
              </w:rPr>
            </w:pPr>
            <w:r w:rsidRPr="00FE0392">
              <w:rPr>
                <w:rFonts w:cs="Arial"/>
                <w:b/>
                <w:lang w:eastAsia="de-DE"/>
              </w:rPr>
              <w:t xml:space="preserve">Mise en services des ouvrages et entretien des ouvrages pendant la période de garantie </w:t>
            </w:r>
          </w:p>
        </w:tc>
        <w:tc>
          <w:tcPr>
            <w:tcW w:w="2268" w:type="dxa"/>
          </w:tcPr>
          <w:p w14:paraId="70E97768" w14:textId="77777777" w:rsidR="006377B2" w:rsidRPr="00FE0392" w:rsidRDefault="006377B2" w:rsidP="00825D3B">
            <w:pPr>
              <w:spacing w:before="60"/>
              <w:rPr>
                <w:rFonts w:cs="Arial"/>
              </w:rPr>
            </w:pPr>
            <w:r w:rsidRPr="00FE0392">
              <w:rPr>
                <w:rFonts w:cs="Arial"/>
              </w:rPr>
              <w:t>Conduite inappropriée des véhicules et engins de chantier</w:t>
            </w:r>
          </w:p>
        </w:tc>
        <w:tc>
          <w:tcPr>
            <w:tcW w:w="2693" w:type="dxa"/>
            <w:vMerge w:val="restart"/>
          </w:tcPr>
          <w:p w14:paraId="4796D0FC" w14:textId="77777777" w:rsidR="006377B2" w:rsidRPr="00FE0392" w:rsidRDefault="006377B2" w:rsidP="00825D3B">
            <w:pPr>
              <w:spacing w:before="60"/>
              <w:rPr>
                <w:rFonts w:cs="Arial"/>
              </w:rPr>
            </w:pPr>
            <w:r w:rsidRPr="00FE0392">
              <w:rPr>
                <w:rFonts w:cs="Arial"/>
              </w:rPr>
              <w:t xml:space="preserve">Destruction par incendie de biens privés ou de ressources naturelles autour de la zone de travaux entrainant des conflits, indemnisations ou une dégradation de l’environnement </w:t>
            </w:r>
          </w:p>
        </w:tc>
        <w:tc>
          <w:tcPr>
            <w:tcW w:w="1134" w:type="dxa"/>
          </w:tcPr>
          <w:p w14:paraId="7FDC254A" w14:textId="594DE4CA" w:rsidR="006377B2" w:rsidRPr="00FE0392" w:rsidRDefault="000362E8" w:rsidP="00825D3B">
            <w:pPr>
              <w:spacing w:before="60"/>
              <w:jc w:val="center"/>
              <w:rPr>
                <w:rFonts w:cs="Arial"/>
              </w:rPr>
            </w:pPr>
            <w:r w:rsidRPr="00FE0392">
              <w:rPr>
                <w:rFonts w:cs="Arial"/>
              </w:rPr>
              <w:t>P</w:t>
            </w:r>
            <w:r w:rsidR="006377B2" w:rsidRPr="00FE0392">
              <w:rPr>
                <w:rFonts w:cs="Arial"/>
              </w:rPr>
              <w:t>3</w:t>
            </w:r>
          </w:p>
        </w:tc>
        <w:tc>
          <w:tcPr>
            <w:tcW w:w="851" w:type="dxa"/>
          </w:tcPr>
          <w:p w14:paraId="3B8F8E9B" w14:textId="5FFDCBA5" w:rsidR="006377B2" w:rsidRPr="00FE0392" w:rsidRDefault="000362E8" w:rsidP="00825D3B">
            <w:pPr>
              <w:spacing w:before="60"/>
              <w:jc w:val="center"/>
              <w:rPr>
                <w:rFonts w:cs="Arial"/>
              </w:rPr>
            </w:pPr>
            <w:r w:rsidRPr="00FE0392">
              <w:rPr>
                <w:rFonts w:cs="Arial"/>
              </w:rPr>
              <w:t>G</w:t>
            </w:r>
            <w:r w:rsidR="006377B2" w:rsidRPr="00FE0392">
              <w:rPr>
                <w:rFonts w:cs="Arial"/>
              </w:rPr>
              <w:t>2</w:t>
            </w:r>
          </w:p>
        </w:tc>
        <w:tc>
          <w:tcPr>
            <w:tcW w:w="850" w:type="dxa"/>
            <w:shd w:val="clear" w:color="auto" w:fill="FFFF00"/>
          </w:tcPr>
          <w:p w14:paraId="0D5E9A91" w14:textId="77777777" w:rsidR="006377B2" w:rsidRPr="00FE0392" w:rsidRDefault="006377B2" w:rsidP="00825D3B">
            <w:pPr>
              <w:spacing w:before="60"/>
              <w:jc w:val="center"/>
              <w:rPr>
                <w:rFonts w:cs="Arial"/>
              </w:rPr>
            </w:pPr>
          </w:p>
        </w:tc>
      </w:tr>
      <w:tr w:rsidR="006377B2" w:rsidRPr="00FE0392" w14:paraId="21FFD7E8" w14:textId="77777777" w:rsidTr="00825D3B">
        <w:trPr>
          <w:jc w:val="center"/>
        </w:trPr>
        <w:tc>
          <w:tcPr>
            <w:tcW w:w="1838" w:type="dxa"/>
            <w:vMerge/>
          </w:tcPr>
          <w:p w14:paraId="4FEA2974" w14:textId="77777777" w:rsidR="006377B2" w:rsidRPr="00FE0392" w:rsidRDefault="006377B2" w:rsidP="00825D3B">
            <w:pPr>
              <w:spacing w:before="60"/>
              <w:ind w:left="113"/>
              <w:jc w:val="left"/>
              <w:rPr>
                <w:rFonts w:cs="Arial"/>
                <w:b/>
              </w:rPr>
            </w:pPr>
          </w:p>
        </w:tc>
        <w:tc>
          <w:tcPr>
            <w:tcW w:w="2268" w:type="dxa"/>
          </w:tcPr>
          <w:p w14:paraId="6545142B" w14:textId="77777777" w:rsidR="006377B2" w:rsidRPr="00FE0392" w:rsidRDefault="006377B2" w:rsidP="00825D3B">
            <w:pPr>
              <w:spacing w:before="60"/>
              <w:rPr>
                <w:rFonts w:cs="Arial"/>
              </w:rPr>
            </w:pPr>
            <w:r w:rsidRPr="00FE0392">
              <w:rPr>
                <w:rFonts w:cs="Arial"/>
              </w:rPr>
              <w:t xml:space="preserve">Déplacement ou utilisation non mal contrôlé de véhicules et engins de chantier ou de leurs organes mobiles (camions, pelles,  par ex.) </w:t>
            </w:r>
          </w:p>
        </w:tc>
        <w:tc>
          <w:tcPr>
            <w:tcW w:w="2693" w:type="dxa"/>
            <w:vMerge/>
          </w:tcPr>
          <w:p w14:paraId="26239070" w14:textId="77777777" w:rsidR="006377B2" w:rsidRPr="00FE0392" w:rsidRDefault="006377B2" w:rsidP="00825D3B">
            <w:pPr>
              <w:spacing w:before="60"/>
              <w:rPr>
                <w:rFonts w:cs="Arial"/>
              </w:rPr>
            </w:pPr>
          </w:p>
        </w:tc>
        <w:tc>
          <w:tcPr>
            <w:tcW w:w="1134" w:type="dxa"/>
          </w:tcPr>
          <w:p w14:paraId="3D68D1DC" w14:textId="1C4EF8B2" w:rsidR="006377B2" w:rsidRPr="00FE0392" w:rsidRDefault="000362E8" w:rsidP="00825D3B">
            <w:pPr>
              <w:spacing w:before="60"/>
              <w:jc w:val="center"/>
              <w:rPr>
                <w:rFonts w:cs="Arial"/>
              </w:rPr>
            </w:pPr>
            <w:r w:rsidRPr="00FE0392">
              <w:rPr>
                <w:rFonts w:cs="Arial"/>
              </w:rPr>
              <w:t>P</w:t>
            </w:r>
            <w:r w:rsidR="006377B2" w:rsidRPr="00FE0392">
              <w:rPr>
                <w:rFonts w:cs="Arial"/>
              </w:rPr>
              <w:t>2</w:t>
            </w:r>
          </w:p>
        </w:tc>
        <w:tc>
          <w:tcPr>
            <w:tcW w:w="851" w:type="dxa"/>
          </w:tcPr>
          <w:p w14:paraId="7947AF19" w14:textId="1CA779F1" w:rsidR="006377B2" w:rsidRPr="00FE0392" w:rsidRDefault="000362E8" w:rsidP="00825D3B">
            <w:pPr>
              <w:spacing w:before="60"/>
              <w:jc w:val="center"/>
              <w:rPr>
                <w:rFonts w:cs="Arial"/>
              </w:rPr>
            </w:pPr>
            <w:r w:rsidRPr="00FE0392">
              <w:rPr>
                <w:rFonts w:cs="Arial"/>
              </w:rPr>
              <w:t>G</w:t>
            </w:r>
            <w:r w:rsidR="006377B2" w:rsidRPr="00FE0392">
              <w:rPr>
                <w:rFonts w:cs="Arial"/>
              </w:rPr>
              <w:t>3</w:t>
            </w:r>
          </w:p>
        </w:tc>
        <w:tc>
          <w:tcPr>
            <w:tcW w:w="850" w:type="dxa"/>
            <w:shd w:val="clear" w:color="auto" w:fill="FFFF00"/>
          </w:tcPr>
          <w:p w14:paraId="4E154B8A" w14:textId="77777777" w:rsidR="006377B2" w:rsidRPr="00FE0392" w:rsidRDefault="006377B2" w:rsidP="00825D3B">
            <w:pPr>
              <w:spacing w:before="60"/>
              <w:jc w:val="center"/>
              <w:rPr>
                <w:rFonts w:cs="Arial"/>
              </w:rPr>
            </w:pPr>
          </w:p>
        </w:tc>
      </w:tr>
    </w:tbl>
    <w:p w14:paraId="6F0AB2E6" w14:textId="395361E0" w:rsidR="006377B2" w:rsidRPr="00FE0392" w:rsidRDefault="006E09A0" w:rsidP="006377B2">
      <w:pPr>
        <w:rPr>
          <w:rFonts w:cs="Arial"/>
        </w:rPr>
      </w:pPr>
      <w:r w:rsidRPr="00FE0392">
        <w:rPr>
          <w:rFonts w:cs="Arial"/>
          <w:b/>
        </w:rPr>
        <w:t>Source :</w:t>
      </w:r>
      <w:r w:rsidRPr="00FE0392">
        <w:rPr>
          <w:rFonts w:cs="Arial"/>
        </w:rPr>
        <w:t xml:space="preserve"> CECO-BTP, 2020</w:t>
      </w:r>
    </w:p>
    <w:p w14:paraId="087E16AC" w14:textId="07282DD3" w:rsidR="006377B2" w:rsidRPr="00FE0392" w:rsidRDefault="007955BA" w:rsidP="00672FBE">
      <w:pPr>
        <w:pStyle w:val="Titre2"/>
      </w:pPr>
      <w:bookmarkStart w:id="1948" w:name="_Toc531434247"/>
      <w:bookmarkStart w:id="1949" w:name="_Toc535244621"/>
      <w:bookmarkStart w:id="1950" w:name="_Toc43697703"/>
      <w:bookmarkStart w:id="1951" w:name="_Toc52900977"/>
      <w:bookmarkStart w:id="1952" w:name="_Toc52902727"/>
      <w:r w:rsidRPr="00FE0392">
        <w:t>10</w:t>
      </w:r>
      <w:r w:rsidR="00C65811" w:rsidRPr="00FE0392">
        <w:t>.12</w:t>
      </w:r>
      <w:r w:rsidR="006377B2" w:rsidRPr="00FE0392">
        <w:t>. Mesures générales de prévention et minimisation des risques pendant les travaux</w:t>
      </w:r>
      <w:bookmarkEnd w:id="1948"/>
      <w:bookmarkEnd w:id="1949"/>
      <w:bookmarkEnd w:id="1950"/>
      <w:bookmarkEnd w:id="1951"/>
      <w:bookmarkEnd w:id="1952"/>
      <w:r w:rsidR="006377B2" w:rsidRPr="00FE0392">
        <w:t xml:space="preserve">  </w:t>
      </w:r>
    </w:p>
    <w:p w14:paraId="6838745D" w14:textId="2CBDF70B" w:rsidR="006377B2" w:rsidRPr="00FE0392" w:rsidRDefault="007955BA" w:rsidP="00B16CC9">
      <w:pPr>
        <w:pStyle w:val="Titre3"/>
      </w:pPr>
      <w:bookmarkStart w:id="1953" w:name="_Toc453943061"/>
      <w:bookmarkStart w:id="1954" w:name="_Toc463898229"/>
      <w:bookmarkStart w:id="1955" w:name="_Toc472330343"/>
      <w:bookmarkStart w:id="1956" w:name="_Toc523415156"/>
      <w:bookmarkStart w:id="1957" w:name="_Toc523417527"/>
      <w:bookmarkStart w:id="1958" w:name="_Toc523850160"/>
      <w:bookmarkStart w:id="1959" w:name="_Toc523857316"/>
      <w:bookmarkStart w:id="1960" w:name="_Toc524462553"/>
      <w:bookmarkStart w:id="1961" w:name="_Toc531434248"/>
      <w:bookmarkStart w:id="1962" w:name="_Toc535244622"/>
      <w:bookmarkStart w:id="1963" w:name="_Toc43697704"/>
      <w:bookmarkStart w:id="1964" w:name="_Toc52900978"/>
      <w:r w:rsidRPr="00FE0392">
        <w:t>10.</w:t>
      </w:r>
      <w:r w:rsidR="006377B2" w:rsidRPr="00FE0392">
        <w:t>12.1. Protection du personnel sur site</w:t>
      </w:r>
      <w:bookmarkEnd w:id="1953"/>
      <w:bookmarkEnd w:id="1954"/>
      <w:bookmarkEnd w:id="1955"/>
      <w:bookmarkEnd w:id="1956"/>
      <w:bookmarkEnd w:id="1957"/>
      <w:bookmarkEnd w:id="1958"/>
      <w:bookmarkEnd w:id="1959"/>
      <w:bookmarkEnd w:id="1960"/>
      <w:bookmarkEnd w:id="1961"/>
      <w:bookmarkEnd w:id="1962"/>
      <w:bookmarkEnd w:id="1963"/>
      <w:bookmarkEnd w:id="1964"/>
    </w:p>
    <w:p w14:paraId="58D4F03F" w14:textId="77777777" w:rsidR="006377B2" w:rsidRPr="00FE0392" w:rsidRDefault="006377B2" w:rsidP="006377B2">
      <w:pPr>
        <w:rPr>
          <w:rFonts w:cs="Arial"/>
          <w:b/>
        </w:rPr>
      </w:pPr>
      <w:r w:rsidRPr="00FE0392">
        <w:rPr>
          <w:rFonts w:cs="Arial"/>
          <w:b/>
        </w:rPr>
        <w:t>Equipements de protection individuelle (EPI).</w:t>
      </w:r>
    </w:p>
    <w:p w14:paraId="7C118044" w14:textId="77777777" w:rsidR="006377B2" w:rsidRPr="00FE0392" w:rsidRDefault="006377B2" w:rsidP="006377B2">
      <w:pPr>
        <w:rPr>
          <w:rFonts w:cs="Arial"/>
        </w:rPr>
      </w:pPr>
      <w:r w:rsidRPr="00FE0392">
        <w:rPr>
          <w:rFonts w:cs="Arial"/>
        </w:rPr>
        <w:t>L’entreprise doit fournir à son personnel les EPI nécessaires à sa protection et notamment :</w:t>
      </w:r>
    </w:p>
    <w:p w14:paraId="4672B9AC" w14:textId="77777777" w:rsidR="006377B2" w:rsidRPr="00FE0392" w:rsidRDefault="006377B2" w:rsidP="00AB5EBE">
      <w:pPr>
        <w:pStyle w:val="Paragraphedeliste"/>
        <w:numPr>
          <w:ilvl w:val="0"/>
          <w:numId w:val="76"/>
        </w:numPr>
        <w:rPr>
          <w:rFonts w:cs="Arial"/>
          <w:color w:val="auto"/>
          <w:szCs w:val="22"/>
          <w:lang w:val="fr-FR"/>
        </w:rPr>
      </w:pPr>
      <w:r w:rsidRPr="00FE0392">
        <w:rPr>
          <w:rFonts w:cs="Arial"/>
          <w:color w:val="auto"/>
          <w:szCs w:val="22"/>
          <w:lang w:val="fr-FR"/>
        </w:rPr>
        <w:t>le casque et les chaussures de sécurité dont le port est obligatoire partout sur le chantier ;</w:t>
      </w:r>
    </w:p>
    <w:p w14:paraId="3A49D6D3" w14:textId="77777777" w:rsidR="006377B2" w:rsidRPr="00FE0392" w:rsidRDefault="006377B2" w:rsidP="00AB5EBE">
      <w:pPr>
        <w:pStyle w:val="Paragraphedeliste"/>
        <w:numPr>
          <w:ilvl w:val="0"/>
          <w:numId w:val="76"/>
        </w:numPr>
        <w:rPr>
          <w:rFonts w:cs="Arial"/>
          <w:color w:val="auto"/>
          <w:szCs w:val="22"/>
          <w:lang w:val="fr-FR"/>
        </w:rPr>
      </w:pPr>
      <w:r w:rsidRPr="00FE0392">
        <w:rPr>
          <w:rFonts w:cs="Arial"/>
          <w:color w:val="auto"/>
          <w:szCs w:val="22"/>
          <w:lang w:val="fr-FR"/>
        </w:rPr>
        <w:t>les gants obligatoires pour les travaux de démolition manuelle, les travaux au marteau de piquage, le creusement de fouilles à la pelle, etc. ;</w:t>
      </w:r>
    </w:p>
    <w:p w14:paraId="3DC3203D" w14:textId="77777777" w:rsidR="006377B2" w:rsidRPr="00FE0392" w:rsidRDefault="006377B2" w:rsidP="00AB5EBE">
      <w:pPr>
        <w:pStyle w:val="Paragraphedeliste"/>
        <w:numPr>
          <w:ilvl w:val="0"/>
          <w:numId w:val="76"/>
        </w:numPr>
        <w:rPr>
          <w:rFonts w:cs="Arial"/>
          <w:color w:val="auto"/>
          <w:szCs w:val="22"/>
          <w:lang w:val="fr-FR"/>
        </w:rPr>
      </w:pPr>
      <w:r w:rsidRPr="00FE0392">
        <w:rPr>
          <w:rFonts w:cs="Arial"/>
          <w:color w:val="auto"/>
          <w:szCs w:val="22"/>
          <w:lang w:val="fr-FR"/>
        </w:rPr>
        <w:t>les protections anti-bruit pour les travaux exposés au bruit (utilisation de compresseur, fonçage de chaussée, démolition au marteau piqueur, explosion, … ;</w:t>
      </w:r>
    </w:p>
    <w:p w14:paraId="01B897DC" w14:textId="77777777" w:rsidR="006377B2" w:rsidRPr="00FE0392" w:rsidRDefault="006377B2" w:rsidP="00AB5EBE">
      <w:pPr>
        <w:pStyle w:val="Paragraphedeliste"/>
        <w:numPr>
          <w:ilvl w:val="0"/>
          <w:numId w:val="76"/>
        </w:numPr>
        <w:rPr>
          <w:rFonts w:cs="Arial"/>
          <w:color w:val="auto"/>
          <w:szCs w:val="22"/>
          <w:lang w:val="fr-FR"/>
        </w:rPr>
      </w:pPr>
      <w:r w:rsidRPr="00FE0392">
        <w:rPr>
          <w:rFonts w:cs="Arial"/>
          <w:color w:val="auto"/>
          <w:szCs w:val="22"/>
          <w:lang w:val="fr-FR"/>
        </w:rPr>
        <w:t>les masques de protection oculaire (ou visières) et respiratoire contre les poussières, les gaz, les projections (solides ou liquides), contre les rayonnements (lunettes de soudeurs, etc.) ;</w:t>
      </w:r>
    </w:p>
    <w:p w14:paraId="21A68247" w14:textId="77777777" w:rsidR="006377B2" w:rsidRPr="00FE0392" w:rsidRDefault="006377B2" w:rsidP="00AB5EBE">
      <w:pPr>
        <w:pStyle w:val="Paragraphedeliste"/>
        <w:numPr>
          <w:ilvl w:val="0"/>
          <w:numId w:val="76"/>
        </w:numPr>
        <w:rPr>
          <w:rFonts w:cs="Arial"/>
          <w:color w:val="auto"/>
          <w:szCs w:val="22"/>
          <w:lang w:val="fr-FR"/>
        </w:rPr>
      </w:pPr>
      <w:r w:rsidRPr="00FE0392">
        <w:rPr>
          <w:rFonts w:cs="Arial"/>
          <w:color w:val="auto"/>
          <w:szCs w:val="22"/>
          <w:lang w:val="fr-FR"/>
        </w:rPr>
        <w:lastRenderedPageBreak/>
        <w:t xml:space="preserve">les gilets fluorescents </w:t>
      </w:r>
      <w:hyperlink r:id="rId96" w:tooltip="Gilet haute visibilité" w:history="1">
        <w:r w:rsidRPr="00FE0392">
          <w:rPr>
            <w:rFonts w:cs="Arial"/>
            <w:color w:val="auto"/>
            <w:szCs w:val="22"/>
            <w:lang w:val="fr-FR"/>
          </w:rPr>
          <w:t>à haute visibilité</w:t>
        </w:r>
      </w:hyperlink>
      <w:r w:rsidRPr="00FE0392">
        <w:rPr>
          <w:rFonts w:cs="Arial"/>
          <w:color w:val="auto"/>
          <w:szCs w:val="22"/>
          <w:lang w:val="fr-FR"/>
        </w:rPr>
        <w:t xml:space="preserve"> pour éviter de se faire renverser par un véhicule ou un engin de manutention, etc.</w:t>
      </w:r>
    </w:p>
    <w:p w14:paraId="0BE0AFD8" w14:textId="77777777" w:rsidR="006377B2" w:rsidRPr="00FE0392" w:rsidRDefault="006377B2" w:rsidP="006377B2">
      <w:pPr>
        <w:rPr>
          <w:rFonts w:cs="Arial"/>
        </w:rPr>
      </w:pPr>
      <w:r w:rsidRPr="00FE0392">
        <w:rPr>
          <w:rFonts w:cs="Arial"/>
        </w:rPr>
        <w:t>Dans la même dynamique, il devrait y avoir :</w:t>
      </w:r>
    </w:p>
    <w:p w14:paraId="45C6B7FA" w14:textId="77777777" w:rsidR="006377B2" w:rsidRPr="00FE0392" w:rsidRDefault="006377B2" w:rsidP="00AB5EBE">
      <w:pPr>
        <w:pStyle w:val="Paragraphedeliste"/>
        <w:numPr>
          <w:ilvl w:val="0"/>
          <w:numId w:val="77"/>
        </w:numPr>
        <w:rPr>
          <w:rFonts w:cs="Arial"/>
          <w:color w:val="auto"/>
          <w:szCs w:val="22"/>
          <w:lang w:val="fr-FR"/>
        </w:rPr>
      </w:pPr>
      <w:bookmarkStart w:id="1965" w:name="74"/>
      <w:bookmarkEnd w:id="1965"/>
      <w:r w:rsidRPr="00FE0392">
        <w:rPr>
          <w:rFonts w:cs="Arial"/>
          <w:color w:val="auto"/>
          <w:szCs w:val="22"/>
          <w:lang w:val="fr-FR"/>
        </w:rPr>
        <w:t>des protections contre les risques d'électrisation, d'électrocution ou l'électricité statique : gants d'électriciens, dispositifs de mise à la terre (bracelets, perches), etc. ;</w:t>
      </w:r>
    </w:p>
    <w:p w14:paraId="738CC8BC" w14:textId="77777777" w:rsidR="006377B2" w:rsidRPr="00FE0392" w:rsidRDefault="006377B2" w:rsidP="00AB5EBE">
      <w:pPr>
        <w:pStyle w:val="Paragraphedeliste"/>
        <w:numPr>
          <w:ilvl w:val="0"/>
          <w:numId w:val="77"/>
        </w:numPr>
        <w:rPr>
          <w:rFonts w:cs="Arial"/>
          <w:color w:val="auto"/>
          <w:szCs w:val="22"/>
          <w:lang w:val="fr-FR"/>
        </w:rPr>
      </w:pPr>
      <w:r w:rsidRPr="00FE0392">
        <w:rPr>
          <w:rFonts w:cs="Arial"/>
          <w:color w:val="auto"/>
          <w:szCs w:val="22"/>
          <w:lang w:val="fr-FR"/>
        </w:rPr>
        <w:t xml:space="preserve">des </w:t>
      </w:r>
      <w:hyperlink r:id="rId97" w:tooltip="Gant" w:history="1">
        <w:r w:rsidRPr="00FE0392">
          <w:rPr>
            <w:rFonts w:cs="Arial"/>
            <w:color w:val="auto"/>
            <w:szCs w:val="22"/>
            <w:lang w:val="fr-FR"/>
          </w:rPr>
          <w:t>gants</w:t>
        </w:r>
      </w:hyperlink>
      <w:r w:rsidRPr="00FE0392">
        <w:rPr>
          <w:rFonts w:cs="Arial"/>
          <w:color w:val="auto"/>
          <w:szCs w:val="22"/>
          <w:lang w:val="fr-FR"/>
        </w:rPr>
        <w:t xml:space="preserve">, </w:t>
      </w:r>
      <w:hyperlink r:id="rId98" w:tooltip="Lunettes" w:history="1">
        <w:r w:rsidRPr="00FE0392">
          <w:rPr>
            <w:rFonts w:cs="Arial"/>
            <w:color w:val="auto"/>
            <w:szCs w:val="22"/>
            <w:lang w:val="fr-FR"/>
          </w:rPr>
          <w:t>lunettes</w:t>
        </w:r>
      </w:hyperlink>
      <w:r w:rsidRPr="00FE0392">
        <w:rPr>
          <w:rFonts w:cs="Arial"/>
          <w:color w:val="auto"/>
          <w:szCs w:val="22"/>
          <w:lang w:val="fr-FR"/>
        </w:rPr>
        <w:t xml:space="preserve"> et </w:t>
      </w:r>
      <w:hyperlink r:id="rId99" w:tooltip="Masque" w:history="1">
        <w:r w:rsidRPr="00FE0392">
          <w:rPr>
            <w:rFonts w:cs="Arial"/>
            <w:color w:val="auto"/>
            <w:szCs w:val="22"/>
            <w:lang w:val="fr-FR"/>
          </w:rPr>
          <w:t>masque</w:t>
        </w:r>
      </w:hyperlink>
      <w:r w:rsidRPr="00FE0392">
        <w:rPr>
          <w:rFonts w:cs="Arial"/>
          <w:color w:val="auto"/>
          <w:szCs w:val="22"/>
          <w:lang w:val="fr-FR"/>
        </w:rPr>
        <w:t xml:space="preserve">s nécessaires contre 1) les projections de produits chimiques ou biologiques 2) les sources intenses de </w:t>
      </w:r>
      <w:hyperlink r:id="rId100" w:tooltip="Transfert thermique" w:history="1">
        <w:r w:rsidRPr="00FE0392">
          <w:rPr>
            <w:rFonts w:cs="Arial"/>
            <w:color w:val="auto"/>
            <w:szCs w:val="22"/>
            <w:lang w:val="fr-FR"/>
          </w:rPr>
          <w:t>chaleur</w:t>
        </w:r>
      </w:hyperlink>
      <w:r w:rsidRPr="00FE0392">
        <w:rPr>
          <w:rFonts w:cs="Arial"/>
          <w:color w:val="auto"/>
          <w:szCs w:val="22"/>
          <w:lang w:val="fr-FR"/>
        </w:rPr>
        <w:t xml:space="preserve"> et le risque de </w:t>
      </w:r>
      <w:hyperlink r:id="rId101" w:tooltip="Feu" w:history="1">
        <w:r w:rsidRPr="00FE0392">
          <w:rPr>
            <w:rFonts w:cs="Arial"/>
            <w:color w:val="auto"/>
            <w:szCs w:val="22"/>
            <w:lang w:val="fr-FR"/>
          </w:rPr>
          <w:t>feu</w:t>
        </w:r>
      </w:hyperlink>
      <w:r w:rsidRPr="00FE0392">
        <w:rPr>
          <w:rFonts w:cs="Arial"/>
          <w:color w:val="auto"/>
          <w:szCs w:val="22"/>
          <w:lang w:val="fr-FR"/>
        </w:rPr>
        <w:t xml:space="preserve"> et 3) les risques de </w:t>
      </w:r>
      <w:hyperlink r:id="rId102" w:tooltip="Plaie" w:history="1">
        <w:r w:rsidRPr="00FE0392">
          <w:rPr>
            <w:rFonts w:cs="Arial"/>
            <w:color w:val="auto"/>
            <w:szCs w:val="22"/>
            <w:lang w:val="fr-FR"/>
          </w:rPr>
          <w:t>plaie</w:t>
        </w:r>
      </w:hyperlink>
      <w:r w:rsidRPr="00FE0392">
        <w:rPr>
          <w:rFonts w:cs="Arial"/>
          <w:color w:val="auto"/>
          <w:szCs w:val="22"/>
          <w:lang w:val="fr-FR"/>
        </w:rPr>
        <w:t xml:space="preserve"> (coupure, abrasion, etc.) ;</w:t>
      </w:r>
    </w:p>
    <w:p w14:paraId="7AFDC91B" w14:textId="77777777" w:rsidR="006377B2" w:rsidRPr="00FE0392" w:rsidRDefault="006377B2" w:rsidP="00AB5EBE">
      <w:pPr>
        <w:pStyle w:val="Paragraphedeliste"/>
        <w:numPr>
          <w:ilvl w:val="0"/>
          <w:numId w:val="77"/>
        </w:numPr>
        <w:rPr>
          <w:rFonts w:cs="Arial"/>
          <w:color w:val="auto"/>
          <w:szCs w:val="22"/>
          <w:lang w:val="fr-FR"/>
        </w:rPr>
      </w:pPr>
      <w:r w:rsidRPr="00FE0392">
        <w:rPr>
          <w:rFonts w:cs="Arial"/>
          <w:color w:val="auto"/>
          <w:szCs w:val="22"/>
          <w:lang w:val="fr-FR"/>
        </w:rPr>
        <w:t>des gilets de sauvetage contre les risques de noyade.</w:t>
      </w:r>
    </w:p>
    <w:p w14:paraId="751917E7" w14:textId="77777777" w:rsidR="006377B2" w:rsidRPr="00FE0392" w:rsidRDefault="006377B2" w:rsidP="006377B2">
      <w:pPr>
        <w:rPr>
          <w:rFonts w:cs="Arial"/>
        </w:rPr>
      </w:pPr>
      <w:r w:rsidRPr="00FE0392">
        <w:rPr>
          <w:rFonts w:cs="Arial"/>
        </w:rPr>
        <w:t xml:space="preserve">Les matériels et les équipements de sécurité doivent être en parfaits états et portés, ce qui justifie une formation au port des EPI et aux risques contre lesquels ils protègent. </w:t>
      </w:r>
    </w:p>
    <w:p w14:paraId="5EB6E5F0" w14:textId="77777777" w:rsidR="006377B2" w:rsidRPr="00FE0392" w:rsidRDefault="006377B2" w:rsidP="006377B2">
      <w:pPr>
        <w:rPr>
          <w:rFonts w:cs="Arial"/>
        </w:rPr>
      </w:pPr>
      <w:r w:rsidRPr="00FE0392">
        <w:rPr>
          <w:rFonts w:cs="Arial"/>
        </w:rPr>
        <w:t>Equipements de protection collective</w:t>
      </w:r>
    </w:p>
    <w:p w14:paraId="29A00D1E" w14:textId="77777777" w:rsidR="006377B2" w:rsidRPr="00FE0392" w:rsidRDefault="006377B2" w:rsidP="006377B2">
      <w:pPr>
        <w:rPr>
          <w:rFonts w:cs="Arial"/>
        </w:rPr>
      </w:pPr>
      <w:r w:rsidRPr="00FE0392">
        <w:rPr>
          <w:rFonts w:cs="Arial"/>
        </w:rPr>
        <w:t>Les équipements de protection collective visent à réduire à un niveau acceptable les risques auxquels les travailleurs et les personnes extérieures au chantier peuvent être exposés. Dans le cas du projet, il s’agira en particulier :</w:t>
      </w:r>
    </w:p>
    <w:p w14:paraId="7C240512" w14:textId="77777777" w:rsidR="006377B2" w:rsidRPr="00FE0392" w:rsidRDefault="006377B2" w:rsidP="00AB5EBE">
      <w:pPr>
        <w:pStyle w:val="Paragraphedeliste"/>
        <w:numPr>
          <w:ilvl w:val="0"/>
          <w:numId w:val="78"/>
        </w:numPr>
        <w:rPr>
          <w:rFonts w:cs="Arial"/>
          <w:szCs w:val="22"/>
          <w:lang w:val="fr-FR"/>
        </w:rPr>
      </w:pPr>
      <w:r w:rsidRPr="00FE0392">
        <w:rPr>
          <w:rFonts w:cs="Arial"/>
          <w:szCs w:val="22"/>
          <w:lang w:val="fr-FR"/>
        </w:rPr>
        <w:t>d’éviter l’exposition au danger ou l’accès à une zone de danger : veiller à ce que les personnes ou des parties du corps ne puissent se trouver à un endroit dangereux en respectant les distances de sécurité nécessaires ;</w:t>
      </w:r>
    </w:p>
    <w:p w14:paraId="0CE38731" w14:textId="77777777" w:rsidR="006377B2" w:rsidRPr="00FE0392" w:rsidRDefault="006377B2" w:rsidP="00AB5EBE">
      <w:pPr>
        <w:pStyle w:val="Paragraphedeliste"/>
        <w:numPr>
          <w:ilvl w:val="0"/>
          <w:numId w:val="78"/>
        </w:numPr>
        <w:rPr>
          <w:rFonts w:cs="Arial"/>
          <w:szCs w:val="22"/>
          <w:lang w:val="fr-FR"/>
        </w:rPr>
      </w:pPr>
      <w:r w:rsidRPr="00FE0392">
        <w:rPr>
          <w:rFonts w:cs="Arial"/>
          <w:szCs w:val="22"/>
          <w:lang w:val="fr-FR"/>
        </w:rPr>
        <w:t>d’éviter les projections et de recueillir les matériaux, éléments projetés et liquides déversés ;</w:t>
      </w:r>
    </w:p>
    <w:p w14:paraId="0FC61BD3" w14:textId="4797292B" w:rsidR="006377B2" w:rsidRPr="00FE0392" w:rsidRDefault="006377B2" w:rsidP="006377B2">
      <w:pPr>
        <w:rPr>
          <w:rFonts w:cs="Arial"/>
        </w:rPr>
      </w:pPr>
      <w:r w:rsidRPr="00FE0392">
        <w:rPr>
          <w:rFonts w:cs="Arial"/>
        </w:rPr>
        <w:t>Tout risque mis en évidence lors des travaux doit être éliminé ou faire l’objet de mesures préventives appropriées (garde-corps ou ruban fluorescent au bord d’une ouverture, d’une fouille, des échafaudages pour les travaux en hauteur, etc.) ;</w:t>
      </w:r>
    </w:p>
    <w:p w14:paraId="3E2629E5" w14:textId="121DC4DE" w:rsidR="006377B2" w:rsidRPr="00FE0392" w:rsidRDefault="006377B2" w:rsidP="006377B2">
      <w:pPr>
        <w:rPr>
          <w:rFonts w:cs="Arial"/>
        </w:rPr>
      </w:pPr>
      <w:r w:rsidRPr="00FE0392">
        <w:rPr>
          <w:rFonts w:cs="Arial"/>
        </w:rPr>
        <w:t>Les zones présentant des risques doivent être signalées de manière non équivoque (panneau, cordon de sécurité, barrière</w:t>
      </w:r>
      <w:r w:rsidR="001F1023" w:rsidRPr="00FE0392">
        <w:rPr>
          <w:rFonts w:cs="Arial"/>
        </w:rPr>
        <w:t>) et</w:t>
      </w:r>
      <w:r w:rsidRPr="00FE0392">
        <w:rPr>
          <w:rFonts w:cs="Arial"/>
        </w:rPr>
        <w:t>/ou restriction de l’accès en cas de nécessité ;</w:t>
      </w:r>
    </w:p>
    <w:p w14:paraId="59221187" w14:textId="77777777" w:rsidR="006377B2" w:rsidRPr="00FE0392" w:rsidRDefault="006377B2" w:rsidP="006377B2">
      <w:pPr>
        <w:rPr>
          <w:rFonts w:cs="Arial"/>
        </w:rPr>
      </w:pPr>
      <w:r w:rsidRPr="00FE0392">
        <w:rPr>
          <w:rFonts w:cs="Arial"/>
        </w:rPr>
        <w:t>Tout obstacle dangereux doit être systématiquement signalé et balisé par un ruban de couleur blanc/rouge ou jaune/noir; ou un marquage au sol ;</w:t>
      </w:r>
    </w:p>
    <w:p w14:paraId="0B0751FF" w14:textId="77777777" w:rsidR="006377B2" w:rsidRPr="00FE0392" w:rsidRDefault="006377B2" w:rsidP="006377B2">
      <w:pPr>
        <w:rPr>
          <w:rFonts w:cs="Arial"/>
        </w:rPr>
      </w:pPr>
      <w:r w:rsidRPr="00FE0392">
        <w:rPr>
          <w:rFonts w:cs="Arial"/>
        </w:rPr>
        <w:t>Les planchers surélevés, échafaudages, passerelles, … doivent être munis de garde-corps empêchant la chute des personnes et le cas échéant de filets pour éviter la chute de matériels et matériaux.</w:t>
      </w:r>
    </w:p>
    <w:p w14:paraId="32E150F8" w14:textId="77777777" w:rsidR="006377B2" w:rsidRPr="00FE0392" w:rsidRDefault="006377B2" w:rsidP="006377B2">
      <w:pPr>
        <w:rPr>
          <w:rFonts w:cs="Arial"/>
        </w:rPr>
      </w:pPr>
      <w:r w:rsidRPr="00FE0392">
        <w:rPr>
          <w:rFonts w:cs="Arial"/>
        </w:rPr>
        <w:t>Par ailleurs, les engins et matériels de chantier doivent disposer de leurs équipements de protection spécifiques (capots de protection, écrans fixes ou mobiles, encoffrement des machines, etc.).</w:t>
      </w:r>
    </w:p>
    <w:p w14:paraId="6327709B" w14:textId="044EFAB1" w:rsidR="006377B2" w:rsidRPr="00FE0392" w:rsidRDefault="007955BA" w:rsidP="00B16CC9">
      <w:pPr>
        <w:pStyle w:val="Titre3"/>
      </w:pPr>
      <w:bookmarkStart w:id="1966" w:name="_Toc453943062"/>
      <w:bookmarkStart w:id="1967" w:name="_Toc463898230"/>
      <w:bookmarkStart w:id="1968" w:name="_Toc472330344"/>
      <w:bookmarkStart w:id="1969" w:name="_Toc523415157"/>
      <w:bookmarkStart w:id="1970" w:name="_Toc523417528"/>
      <w:bookmarkStart w:id="1971" w:name="_Toc523850161"/>
      <w:bookmarkStart w:id="1972" w:name="_Toc523857317"/>
      <w:bookmarkStart w:id="1973" w:name="_Toc524462554"/>
      <w:bookmarkStart w:id="1974" w:name="_Toc531434249"/>
      <w:bookmarkStart w:id="1975" w:name="_Toc535244623"/>
      <w:bookmarkStart w:id="1976" w:name="_Toc43697705"/>
      <w:bookmarkStart w:id="1977" w:name="_Toc52900979"/>
      <w:r w:rsidRPr="00FE0392">
        <w:t>10</w:t>
      </w:r>
      <w:r w:rsidR="006377B2" w:rsidRPr="00FE0392">
        <w:t>.12.2. Etablissement d’un Plan Hygiène Santé et Sécurité</w:t>
      </w:r>
      <w:bookmarkEnd w:id="1966"/>
      <w:bookmarkEnd w:id="1967"/>
      <w:bookmarkEnd w:id="1968"/>
      <w:bookmarkEnd w:id="1969"/>
      <w:bookmarkEnd w:id="1970"/>
      <w:bookmarkEnd w:id="1971"/>
      <w:bookmarkEnd w:id="1972"/>
      <w:bookmarkEnd w:id="1973"/>
      <w:bookmarkEnd w:id="1974"/>
      <w:bookmarkEnd w:id="1975"/>
      <w:bookmarkEnd w:id="1976"/>
      <w:bookmarkEnd w:id="1977"/>
    </w:p>
    <w:p w14:paraId="7B17E689" w14:textId="77777777" w:rsidR="006377B2" w:rsidRPr="00FE0392" w:rsidRDefault="006377B2" w:rsidP="00825D3B">
      <w:r w:rsidRPr="00FE0392">
        <w:t>Les travaux verront intervenir plusieurs entreprises et corps de métiers nécessitant une coordination soutenue pour la sécurité et la protection de la santé des différents intervenants. Un Plan Hygiène Santé et Sécurité (PHSS) est élaboré en annexe et établit les modes opératoires envisagés dans le domaine, renseigne sur les différentes dispositions applicables à l’opération : intervention sur chantier, hygiène des conditions de travail, secours et évacuation ; indique les mesures spécifiques à prendre en compte pour prévenir les risques de l’opération dus à la co-activité, ainsi que les risques propres de(s) l’entreprise(s) encourus par ses salariés.</w:t>
      </w:r>
    </w:p>
    <w:p w14:paraId="5EF41C1D" w14:textId="77777777" w:rsidR="006377B2" w:rsidRPr="00FE0392" w:rsidRDefault="006377B2" w:rsidP="00825D3B">
      <w:r w:rsidRPr="00FE0392">
        <w:t>Les entreprises mandataires doivent fournir et faire valider leur PHSS au démarrage des travaux dans un délai spécifié dans les documents contractuels à compter de la réception du contrat signé par le maître d’ouvrage.</w:t>
      </w:r>
    </w:p>
    <w:p w14:paraId="55E77899" w14:textId="77777777" w:rsidR="006377B2" w:rsidRPr="00FE0392" w:rsidRDefault="006377B2" w:rsidP="006377B2">
      <w:pPr>
        <w:rPr>
          <w:rFonts w:cs="Arial"/>
        </w:rPr>
      </w:pPr>
      <w:r w:rsidRPr="00FE0392">
        <w:rPr>
          <w:rFonts w:cs="Arial"/>
        </w:rPr>
        <w:lastRenderedPageBreak/>
        <w:t>Le PHSS est un outil de travail du chantier. Il concerne directement les différents opérateurs du chantier pour une bonne exécution de leurs tâches respectives. Le responsable de l’exécution des travaux dans l’entreprise utilise le document à titre de référence permanente pendant les travaux. Les cadres ou les personnels de maîtrise chargés de la réalisation des travaux l’utilisent comme un guide décrivant l’ensemble des moyens à mettre en œuvre pour chaque phase du chantier. Le personnel de chantier trouve dans le document une aide à l’accomplissement de ses tâches. Il constitue également le support opérationnel pour la formation du personnel.</w:t>
      </w:r>
    </w:p>
    <w:p w14:paraId="2C0A6D49" w14:textId="77777777" w:rsidR="006377B2" w:rsidRPr="00FE0392" w:rsidRDefault="006377B2" w:rsidP="006377B2">
      <w:pPr>
        <w:rPr>
          <w:rFonts w:cs="Arial"/>
        </w:rPr>
      </w:pPr>
      <w:r w:rsidRPr="00FE0392">
        <w:rPr>
          <w:rFonts w:cs="Arial"/>
        </w:rPr>
        <w:t>Le PHSS est adressé i) au coordonnateur responsable du volet Sécurité et Santé à chacune des entreprises, ii) au maître d’ouvrage et le cas échéant iii) aux autorités compétentes en matière d’hygiène et de sécurité et d’inspection du travail.</w:t>
      </w:r>
    </w:p>
    <w:p w14:paraId="270F4BFC" w14:textId="77777777" w:rsidR="006377B2" w:rsidRPr="00FE0392" w:rsidRDefault="006377B2" w:rsidP="006377B2">
      <w:pPr>
        <w:rPr>
          <w:rFonts w:cs="Arial"/>
        </w:rPr>
      </w:pPr>
      <w:r w:rsidRPr="00FE0392">
        <w:rPr>
          <w:rFonts w:cs="Arial"/>
        </w:rPr>
        <w:t>Dans tous les cas, au moins un exemplaire du PHSS est tenu en permanence à jour sur le chantier par chacune des entreprises.</w:t>
      </w:r>
    </w:p>
    <w:p w14:paraId="10E2BA72" w14:textId="77777777" w:rsidR="006377B2" w:rsidRPr="00FE0392" w:rsidRDefault="006377B2" w:rsidP="006377B2">
      <w:pPr>
        <w:rPr>
          <w:rFonts w:cs="Arial"/>
        </w:rPr>
      </w:pPr>
      <w:r w:rsidRPr="00FE0392">
        <w:rPr>
          <w:rFonts w:cs="Arial"/>
        </w:rPr>
        <w:t>Au démarrage des travaux, le représentant du maître d’ouvrage procède avec chaque entreprise, y compris sous-traitante, à une visite détaillée du site au cours de laquelle sont en particulier précisées, en fonction des travaux que cette entreprise s’apprête à exécuter, les consignes et observations particulières de sécurité et de santé à observer et transmettre pour l’ensemble de l’opération.</w:t>
      </w:r>
    </w:p>
    <w:p w14:paraId="4EEC4D22" w14:textId="40FBBB69" w:rsidR="006377B2" w:rsidRPr="00FE0392" w:rsidRDefault="007955BA" w:rsidP="00B16CC9">
      <w:pPr>
        <w:pStyle w:val="Titre3"/>
      </w:pPr>
      <w:bookmarkStart w:id="1978" w:name="_Toc453943063"/>
      <w:bookmarkStart w:id="1979" w:name="_Toc463898231"/>
      <w:bookmarkStart w:id="1980" w:name="_Toc472330345"/>
      <w:bookmarkStart w:id="1981" w:name="_Toc523415158"/>
      <w:bookmarkStart w:id="1982" w:name="_Toc523417529"/>
      <w:bookmarkStart w:id="1983" w:name="_Toc523850162"/>
      <w:bookmarkStart w:id="1984" w:name="_Toc523857318"/>
      <w:bookmarkStart w:id="1985" w:name="_Toc524462555"/>
      <w:bookmarkStart w:id="1986" w:name="_Toc531434250"/>
      <w:bookmarkStart w:id="1987" w:name="_Toc535244624"/>
      <w:bookmarkStart w:id="1988" w:name="_Toc43697706"/>
      <w:bookmarkStart w:id="1989" w:name="_Toc52900980"/>
      <w:r w:rsidRPr="00FE0392">
        <w:t>10</w:t>
      </w:r>
      <w:r w:rsidR="006377B2" w:rsidRPr="00FE0392">
        <w:t>.12.3. Prévention en terme de santé et d’hygiène du personnel</w:t>
      </w:r>
      <w:bookmarkEnd w:id="1978"/>
      <w:bookmarkEnd w:id="1979"/>
      <w:bookmarkEnd w:id="1980"/>
      <w:bookmarkEnd w:id="1981"/>
      <w:bookmarkEnd w:id="1982"/>
      <w:bookmarkEnd w:id="1983"/>
      <w:bookmarkEnd w:id="1984"/>
      <w:bookmarkEnd w:id="1985"/>
      <w:bookmarkEnd w:id="1986"/>
      <w:bookmarkEnd w:id="1987"/>
      <w:bookmarkEnd w:id="1988"/>
      <w:bookmarkEnd w:id="1989"/>
    </w:p>
    <w:p w14:paraId="5A57F5AE" w14:textId="5DE1C1A7" w:rsidR="006377B2" w:rsidRPr="00FE0392" w:rsidRDefault="006377B2" w:rsidP="006377B2">
      <w:pPr>
        <w:rPr>
          <w:rFonts w:cs="Arial"/>
        </w:rPr>
      </w:pPr>
      <w:r w:rsidRPr="00FE0392">
        <w:rPr>
          <w:rFonts w:cs="Arial"/>
        </w:rPr>
        <w:t xml:space="preserve">Les entreprises doivent mettre en place le cadre d’intervention pour préserver la santé de leur personnel et assurer sa prise en charge en cas de problème de santé lié aux activités du chantier (infirmerie de chantier, boite à pharmacie), disposer d’un secouriste, identifier les établissements et le personnel de santé adaptés pour </w:t>
      </w:r>
      <w:r w:rsidR="007955BA" w:rsidRPr="00FE0392">
        <w:rPr>
          <w:rFonts w:cs="Arial"/>
        </w:rPr>
        <w:t>les différents types</w:t>
      </w:r>
      <w:r w:rsidRPr="00FE0392">
        <w:rPr>
          <w:rFonts w:cs="Arial"/>
        </w:rPr>
        <w:t xml:space="preserve"> de pathologie ou accident. Le personnel intervenant sur le chantier devra avoir été déclaré apte aux tâches qui lui sont confiées par le personnel médical compétent lors d’une visite médicale.</w:t>
      </w:r>
    </w:p>
    <w:p w14:paraId="7B78F65D" w14:textId="7BC2D55E" w:rsidR="006377B2" w:rsidRPr="00FE0392" w:rsidRDefault="006377B2" w:rsidP="006377B2">
      <w:pPr>
        <w:rPr>
          <w:rFonts w:cs="Arial"/>
        </w:rPr>
      </w:pPr>
      <w:r w:rsidRPr="00FE0392">
        <w:rPr>
          <w:rFonts w:cs="Arial"/>
        </w:rPr>
        <w:t>Par ailleurs, les employés devront recevoir une sensibilisation spécifique relative à la consommation d’alcool, de drogue, à l’hygiène corporelle et aux risques liés aux IST/VIH/SIDA</w:t>
      </w:r>
      <w:r w:rsidR="00B81F59" w:rsidRPr="00FE0392">
        <w:rPr>
          <w:rFonts w:cs="Arial"/>
        </w:rPr>
        <w:t>/COVID 19.</w:t>
      </w:r>
    </w:p>
    <w:p w14:paraId="6A904C09" w14:textId="77777777" w:rsidR="006377B2" w:rsidRPr="00FE0392" w:rsidRDefault="006377B2" w:rsidP="006377B2">
      <w:pPr>
        <w:rPr>
          <w:rFonts w:cs="Arial"/>
        </w:rPr>
      </w:pPr>
      <w:r w:rsidRPr="00FE0392">
        <w:rPr>
          <w:rFonts w:cs="Arial"/>
        </w:rPr>
        <w:t>Les différentes zones de chantier non mobiles disposeront de lieux d’aisance. Des agents d’entretien sont également désignés pour assurer la propreté de toutes les installations et une gestion adaptée des déchets de chantier.</w:t>
      </w:r>
    </w:p>
    <w:p w14:paraId="7854B03B" w14:textId="5AC63F0A" w:rsidR="006377B2" w:rsidRPr="00FE0392" w:rsidRDefault="007955BA" w:rsidP="00B16CC9">
      <w:pPr>
        <w:pStyle w:val="Titre3"/>
      </w:pPr>
      <w:bookmarkStart w:id="1990" w:name="_Toc453943064"/>
      <w:bookmarkStart w:id="1991" w:name="_Toc463898232"/>
      <w:bookmarkStart w:id="1992" w:name="_Toc472330346"/>
      <w:bookmarkStart w:id="1993" w:name="_Toc523415159"/>
      <w:bookmarkStart w:id="1994" w:name="_Toc523417530"/>
      <w:bookmarkStart w:id="1995" w:name="_Toc523850163"/>
      <w:bookmarkStart w:id="1996" w:name="_Toc523857319"/>
      <w:bookmarkStart w:id="1997" w:name="_Toc524462556"/>
      <w:bookmarkStart w:id="1998" w:name="_Toc531434251"/>
      <w:bookmarkStart w:id="1999" w:name="_Toc535244625"/>
      <w:bookmarkStart w:id="2000" w:name="_Toc43697707"/>
      <w:bookmarkStart w:id="2001" w:name="_Toc52900981"/>
      <w:r w:rsidRPr="00FE0392">
        <w:t>10</w:t>
      </w:r>
      <w:r w:rsidR="006377B2" w:rsidRPr="00FE0392">
        <w:t>.12.4. Communication, formation et évaluation</w:t>
      </w:r>
      <w:bookmarkEnd w:id="1990"/>
      <w:bookmarkEnd w:id="1991"/>
      <w:bookmarkEnd w:id="1992"/>
      <w:bookmarkEnd w:id="1993"/>
      <w:bookmarkEnd w:id="1994"/>
      <w:bookmarkEnd w:id="1995"/>
      <w:bookmarkEnd w:id="1996"/>
      <w:bookmarkEnd w:id="1997"/>
      <w:bookmarkEnd w:id="1998"/>
      <w:bookmarkEnd w:id="1999"/>
      <w:bookmarkEnd w:id="2000"/>
      <w:bookmarkEnd w:id="2001"/>
    </w:p>
    <w:p w14:paraId="63F9AE29" w14:textId="77777777" w:rsidR="006377B2" w:rsidRPr="00FE0392" w:rsidRDefault="006377B2" w:rsidP="006377B2">
      <w:pPr>
        <w:suppressAutoHyphens/>
        <w:spacing w:before="240"/>
        <w:rPr>
          <w:rFonts w:eastAsia="Calibri" w:cs="Arial"/>
          <w:b/>
          <w:bCs/>
          <w:i/>
          <w:noProof/>
          <w:lang w:eastAsia="de-DE"/>
        </w:rPr>
      </w:pPr>
      <w:r w:rsidRPr="00FE0392">
        <w:rPr>
          <w:rFonts w:eastAsia="Calibri" w:cs="Arial"/>
          <w:b/>
          <w:bCs/>
          <w:i/>
          <w:noProof/>
          <w:lang w:eastAsia="de-DE"/>
        </w:rPr>
        <w:t xml:space="preserve">Communication </w:t>
      </w:r>
    </w:p>
    <w:p w14:paraId="7C9B35EE" w14:textId="77777777" w:rsidR="006377B2" w:rsidRPr="00FE0392" w:rsidRDefault="006377B2" w:rsidP="006377B2">
      <w:pPr>
        <w:rPr>
          <w:rFonts w:cs="Arial"/>
        </w:rPr>
      </w:pPr>
      <w:r w:rsidRPr="00FE0392">
        <w:rPr>
          <w:rFonts w:cs="Arial"/>
        </w:rPr>
        <w:t>Un plan de communication est conçu pour accompagner la mise en œuvre du projet.</w:t>
      </w:r>
    </w:p>
    <w:p w14:paraId="6970DFE6" w14:textId="2AFEE4AC" w:rsidR="006377B2" w:rsidRPr="00FE0392" w:rsidRDefault="006377B2" w:rsidP="006377B2">
      <w:pPr>
        <w:rPr>
          <w:rFonts w:cs="Arial"/>
        </w:rPr>
      </w:pPr>
      <w:r w:rsidRPr="00FE0392">
        <w:rPr>
          <w:rFonts w:cs="Arial"/>
        </w:rPr>
        <w:t>Le personnel d’encadrement doit être doté de véhicules de liaison et de téléphones portables. Par ailleurs, la liste des contacts en cas d’urgence ou d’accident doit être affichée pour être accessible à tous les employés.</w:t>
      </w:r>
    </w:p>
    <w:p w14:paraId="0226E643" w14:textId="4C5410ED" w:rsidR="006377B2" w:rsidRPr="00FE0392" w:rsidRDefault="006377B2" w:rsidP="006377B2">
      <w:pPr>
        <w:suppressAutoHyphens/>
        <w:spacing w:before="240"/>
        <w:rPr>
          <w:rFonts w:eastAsia="Calibri" w:cs="Arial"/>
          <w:b/>
          <w:bCs/>
          <w:i/>
          <w:noProof/>
          <w:lang w:eastAsia="de-DE"/>
        </w:rPr>
      </w:pPr>
      <w:r w:rsidRPr="00FE0392">
        <w:rPr>
          <w:rFonts w:eastAsia="Calibri" w:cs="Arial"/>
          <w:b/>
          <w:bCs/>
          <w:i/>
          <w:noProof/>
          <w:lang w:eastAsia="de-DE"/>
        </w:rPr>
        <w:t xml:space="preserve">Information et formation </w:t>
      </w:r>
    </w:p>
    <w:p w14:paraId="295C49DF" w14:textId="77777777" w:rsidR="006377B2" w:rsidRPr="00FE0392" w:rsidRDefault="006377B2" w:rsidP="006377B2">
      <w:pPr>
        <w:rPr>
          <w:rFonts w:cs="Arial"/>
        </w:rPr>
      </w:pPr>
      <w:r w:rsidRPr="00FE0392">
        <w:rPr>
          <w:rFonts w:cs="Arial"/>
        </w:rPr>
        <w:t xml:space="preserve">Chaque employé doit être informé sur les enjeux des travaux, les risques liés aux travaux, les EPI à sa disposition, les procédures à suivre en cas d’incident/accident, des équipements et installations médicales mis en place. Des formations spécifiques à chaque type de travaux et activités et des réunions sécurité en général au moins une fois par semaine seront assurées par le responsable sécurité du chantier. </w:t>
      </w:r>
    </w:p>
    <w:p w14:paraId="490E34B4" w14:textId="77777777" w:rsidR="00B5456E" w:rsidRDefault="00B5456E" w:rsidP="006377B2">
      <w:pPr>
        <w:suppressAutoHyphens/>
        <w:spacing w:before="240"/>
        <w:rPr>
          <w:rFonts w:eastAsia="Calibri" w:cs="Arial"/>
          <w:b/>
          <w:bCs/>
          <w:i/>
          <w:noProof/>
          <w:lang w:eastAsia="de-DE"/>
        </w:rPr>
      </w:pPr>
    </w:p>
    <w:p w14:paraId="548AA5F6" w14:textId="7EEC4489" w:rsidR="006377B2" w:rsidRPr="00FE0392" w:rsidRDefault="006377B2" w:rsidP="006377B2">
      <w:pPr>
        <w:suppressAutoHyphens/>
        <w:spacing w:before="240"/>
        <w:rPr>
          <w:rFonts w:eastAsia="Calibri" w:cs="Arial"/>
          <w:b/>
          <w:bCs/>
          <w:i/>
          <w:noProof/>
          <w:lang w:eastAsia="de-DE"/>
        </w:rPr>
      </w:pPr>
      <w:r w:rsidRPr="00FE0392">
        <w:rPr>
          <w:rFonts w:eastAsia="Calibri" w:cs="Arial"/>
          <w:b/>
          <w:bCs/>
          <w:i/>
          <w:noProof/>
          <w:lang w:eastAsia="de-DE"/>
        </w:rPr>
        <w:lastRenderedPageBreak/>
        <w:t>Rapports</w:t>
      </w:r>
    </w:p>
    <w:p w14:paraId="660DB6D1" w14:textId="77777777" w:rsidR="006377B2" w:rsidRPr="00FE0392" w:rsidRDefault="006377B2" w:rsidP="006377B2">
      <w:pPr>
        <w:rPr>
          <w:rFonts w:cs="Arial"/>
        </w:rPr>
      </w:pPr>
      <w:r w:rsidRPr="00FE0392">
        <w:rPr>
          <w:rFonts w:cs="Arial"/>
        </w:rPr>
        <w:t xml:space="preserve">Des rapports d’évaluation du niveau de sécurité doivent être établis en général mensuellement permettant de suivre les critères d’évaluation comme : </w:t>
      </w:r>
    </w:p>
    <w:p w14:paraId="372B51B5" w14:textId="77777777" w:rsidR="006377B2" w:rsidRPr="00FE0392" w:rsidRDefault="006377B2" w:rsidP="00AB5EBE">
      <w:pPr>
        <w:numPr>
          <w:ilvl w:val="1"/>
          <w:numId w:val="55"/>
        </w:numPr>
        <w:spacing w:line="276" w:lineRule="auto"/>
        <w:contextualSpacing/>
        <w:rPr>
          <w:rFonts w:eastAsia="Times New Roman" w:cs="Arial"/>
          <w:lang w:eastAsia="fr-FR"/>
        </w:rPr>
      </w:pPr>
      <w:r w:rsidRPr="00FE0392">
        <w:rPr>
          <w:rFonts w:eastAsia="Times New Roman" w:cs="Arial"/>
          <w:lang w:eastAsia="fr-FR"/>
        </w:rPr>
        <w:t>le nombre d’heures  de travail dans le mois ;</w:t>
      </w:r>
    </w:p>
    <w:p w14:paraId="13EA682B" w14:textId="77777777" w:rsidR="006377B2" w:rsidRPr="00FE0392" w:rsidRDefault="006377B2" w:rsidP="00AB5EBE">
      <w:pPr>
        <w:numPr>
          <w:ilvl w:val="1"/>
          <w:numId w:val="55"/>
        </w:numPr>
        <w:spacing w:line="276" w:lineRule="auto"/>
        <w:contextualSpacing/>
        <w:rPr>
          <w:rFonts w:eastAsia="Times New Roman" w:cs="Arial"/>
          <w:lang w:eastAsia="fr-FR"/>
        </w:rPr>
      </w:pPr>
      <w:r w:rsidRPr="00FE0392">
        <w:rPr>
          <w:rFonts w:eastAsia="Times New Roman" w:cs="Arial"/>
          <w:lang w:eastAsia="fr-FR"/>
        </w:rPr>
        <w:t>le résumé des activités de formation ou d’information liées à la sécurité ;</w:t>
      </w:r>
    </w:p>
    <w:p w14:paraId="22AB042D" w14:textId="77777777" w:rsidR="006377B2" w:rsidRPr="00FE0392" w:rsidRDefault="006377B2" w:rsidP="00AB5EBE">
      <w:pPr>
        <w:numPr>
          <w:ilvl w:val="1"/>
          <w:numId w:val="55"/>
        </w:numPr>
        <w:spacing w:line="276" w:lineRule="auto"/>
        <w:contextualSpacing/>
        <w:rPr>
          <w:rFonts w:eastAsia="Times New Roman" w:cs="Arial"/>
          <w:lang w:eastAsia="fr-FR"/>
        </w:rPr>
      </w:pPr>
      <w:r w:rsidRPr="00FE0392">
        <w:rPr>
          <w:rFonts w:eastAsia="Times New Roman" w:cs="Arial"/>
          <w:lang w:eastAsia="fr-FR"/>
        </w:rPr>
        <w:t>le nombre d’incidents/accidents ou de maladies professionnelles avec arrêt de travail ;</w:t>
      </w:r>
    </w:p>
    <w:p w14:paraId="15CC01ED" w14:textId="77777777" w:rsidR="006377B2" w:rsidRPr="00FE0392" w:rsidRDefault="006377B2" w:rsidP="00AB5EBE">
      <w:pPr>
        <w:numPr>
          <w:ilvl w:val="1"/>
          <w:numId w:val="55"/>
        </w:numPr>
        <w:spacing w:line="276" w:lineRule="auto"/>
        <w:contextualSpacing/>
        <w:rPr>
          <w:rFonts w:eastAsia="Times New Roman" w:cs="Arial"/>
          <w:lang w:eastAsia="fr-FR"/>
        </w:rPr>
      </w:pPr>
      <w:r w:rsidRPr="00FE0392">
        <w:rPr>
          <w:rFonts w:eastAsia="Times New Roman" w:cs="Arial"/>
          <w:lang w:eastAsia="fr-FR"/>
        </w:rPr>
        <w:t>le nombre d’infractions aux consignes de sécurité constatées.</w:t>
      </w:r>
    </w:p>
    <w:p w14:paraId="4E7290D4" w14:textId="77777777" w:rsidR="006377B2" w:rsidRPr="00FE0392" w:rsidRDefault="006377B2" w:rsidP="006377B2">
      <w:pPr>
        <w:rPr>
          <w:rFonts w:cs="Arial"/>
        </w:rPr>
      </w:pPr>
      <w:r w:rsidRPr="00FE0392">
        <w:rPr>
          <w:rFonts w:cs="Arial"/>
        </w:rPr>
        <w:t>Par ailleurs, tout incident ou accident doit faire l’objet d’un rapport détaillé afin de conserver une trace formelle des évènements ayant affecté le chantier et d’analyser l’évènement afin d’adapter les mesures de prévention et d’intervention.</w:t>
      </w:r>
    </w:p>
    <w:p w14:paraId="34680CC2" w14:textId="20518608" w:rsidR="006377B2" w:rsidRPr="00FE0392" w:rsidRDefault="007955BA" w:rsidP="00B16CC9">
      <w:pPr>
        <w:pStyle w:val="Titre3"/>
      </w:pPr>
      <w:bookmarkStart w:id="2002" w:name="_Toc453943065"/>
      <w:bookmarkStart w:id="2003" w:name="_Toc463898233"/>
      <w:bookmarkStart w:id="2004" w:name="_Toc472330347"/>
      <w:bookmarkStart w:id="2005" w:name="_Toc523415160"/>
      <w:bookmarkStart w:id="2006" w:name="_Toc523417531"/>
      <w:bookmarkStart w:id="2007" w:name="_Toc523850164"/>
      <w:bookmarkStart w:id="2008" w:name="_Toc523857320"/>
      <w:bookmarkStart w:id="2009" w:name="_Toc524462557"/>
      <w:bookmarkStart w:id="2010" w:name="_Toc531434252"/>
      <w:bookmarkStart w:id="2011" w:name="_Toc535244626"/>
      <w:bookmarkStart w:id="2012" w:name="_Toc43697708"/>
      <w:bookmarkStart w:id="2013" w:name="_Toc52900982"/>
      <w:r w:rsidRPr="00FE0392">
        <w:t>10</w:t>
      </w:r>
      <w:r w:rsidR="006377B2" w:rsidRPr="00FE0392">
        <w:t>.12.5. Organisation des secours</w:t>
      </w:r>
      <w:bookmarkEnd w:id="2002"/>
      <w:bookmarkEnd w:id="2003"/>
      <w:bookmarkEnd w:id="2004"/>
      <w:bookmarkEnd w:id="2005"/>
      <w:bookmarkEnd w:id="2006"/>
      <w:bookmarkEnd w:id="2007"/>
      <w:bookmarkEnd w:id="2008"/>
      <w:bookmarkEnd w:id="2009"/>
      <w:bookmarkEnd w:id="2010"/>
      <w:bookmarkEnd w:id="2011"/>
      <w:bookmarkEnd w:id="2012"/>
      <w:bookmarkEnd w:id="2013"/>
    </w:p>
    <w:p w14:paraId="16BE5056" w14:textId="7C808416" w:rsidR="006377B2" w:rsidRPr="00FE0392" w:rsidRDefault="006377B2" w:rsidP="006377B2">
      <w:pPr>
        <w:rPr>
          <w:rFonts w:cs="Arial"/>
        </w:rPr>
      </w:pPr>
      <w:r w:rsidRPr="00FE0392">
        <w:rPr>
          <w:rFonts w:cs="Arial"/>
        </w:rPr>
        <w:t xml:space="preserve">Les </w:t>
      </w:r>
      <w:r w:rsidR="00B81F59" w:rsidRPr="00FE0392">
        <w:rPr>
          <w:rFonts w:cs="Arial"/>
        </w:rPr>
        <w:t>e</w:t>
      </w:r>
      <w:r w:rsidRPr="00FE0392">
        <w:rPr>
          <w:rFonts w:cs="Arial"/>
        </w:rPr>
        <w:t xml:space="preserve">ntreprises doivent établir et diffuser les consignes en cas d’incident ou d’accident. D’une manière générale, un plan d’opération interne sera conçu et mis en œuvre dans le cadre du projet ; la démarche est la suivante : </w:t>
      </w:r>
    </w:p>
    <w:p w14:paraId="1E1CAF43" w14:textId="77777777" w:rsidR="006377B2" w:rsidRPr="00FE0392" w:rsidRDefault="006377B2" w:rsidP="00AB5EBE">
      <w:pPr>
        <w:pStyle w:val="Paragraphedeliste"/>
        <w:numPr>
          <w:ilvl w:val="0"/>
          <w:numId w:val="95"/>
        </w:numPr>
        <w:spacing w:line="276" w:lineRule="auto"/>
        <w:rPr>
          <w:rFonts w:cs="Arial"/>
          <w:lang w:val="fr-FR" w:eastAsia="fr-FR"/>
        </w:rPr>
      </w:pPr>
      <w:r w:rsidRPr="00FE0392">
        <w:rPr>
          <w:rFonts w:cs="Arial"/>
          <w:lang w:val="fr-FR" w:eastAsia="fr-FR"/>
        </w:rPr>
        <w:t>alerter au plus vite un responsable en précisant le lieu, la nature de l’incident/accident et l’état du ou des blessés ;</w:t>
      </w:r>
    </w:p>
    <w:p w14:paraId="4D7C63C6" w14:textId="77777777" w:rsidR="006377B2" w:rsidRPr="00FE0392" w:rsidRDefault="006377B2" w:rsidP="00AB5EBE">
      <w:pPr>
        <w:pStyle w:val="Paragraphedeliste"/>
        <w:numPr>
          <w:ilvl w:val="0"/>
          <w:numId w:val="95"/>
        </w:numPr>
        <w:spacing w:line="276" w:lineRule="auto"/>
        <w:rPr>
          <w:rFonts w:cs="Arial"/>
          <w:lang w:val="fr-FR" w:eastAsia="fr-FR"/>
        </w:rPr>
      </w:pPr>
      <w:r w:rsidRPr="00FE0392">
        <w:rPr>
          <w:rFonts w:cs="Arial"/>
          <w:lang w:val="fr-FR" w:eastAsia="fr-FR"/>
        </w:rPr>
        <w:t>baliser le lieu de l’accident et s’assurer de l’absence de risques pour les personnes et les biens (notamment en termes de circulation) ;</w:t>
      </w:r>
    </w:p>
    <w:p w14:paraId="380C72E1" w14:textId="77777777" w:rsidR="006377B2" w:rsidRPr="00FE0392" w:rsidRDefault="006377B2" w:rsidP="00AB5EBE">
      <w:pPr>
        <w:pStyle w:val="Paragraphedeliste"/>
        <w:numPr>
          <w:ilvl w:val="0"/>
          <w:numId w:val="95"/>
        </w:numPr>
        <w:spacing w:line="276" w:lineRule="auto"/>
        <w:rPr>
          <w:rFonts w:cs="Arial"/>
          <w:lang w:val="fr-FR" w:eastAsia="fr-FR"/>
        </w:rPr>
      </w:pPr>
      <w:r w:rsidRPr="00FE0392">
        <w:rPr>
          <w:rFonts w:cs="Arial"/>
          <w:lang w:val="fr-FR" w:eastAsia="fr-FR"/>
        </w:rPr>
        <w:t>informer les secours par la personne responsable ;</w:t>
      </w:r>
    </w:p>
    <w:p w14:paraId="2DB0ACEA" w14:textId="77BAE5E5" w:rsidR="004609AC" w:rsidRPr="00FE0392" w:rsidRDefault="006377B2" w:rsidP="00AB5EBE">
      <w:pPr>
        <w:pStyle w:val="Paragraphedeliste"/>
        <w:numPr>
          <w:ilvl w:val="0"/>
          <w:numId w:val="95"/>
        </w:numPr>
        <w:spacing w:before="0" w:after="160" w:line="259" w:lineRule="auto"/>
        <w:jc w:val="left"/>
        <w:rPr>
          <w:rFonts w:eastAsiaTheme="majorEastAsia" w:cs="Arial"/>
          <w:bCs/>
          <w:i/>
          <w:sz w:val="24"/>
          <w:lang w:val="fr-FR" w:eastAsia="fr-FR"/>
        </w:rPr>
      </w:pPr>
      <w:r w:rsidRPr="00FE0392">
        <w:rPr>
          <w:rFonts w:cs="Arial"/>
          <w:lang w:val="fr-FR" w:eastAsia="fr-FR"/>
        </w:rPr>
        <w:t>informer le Maître d’ouvrage et la famille de la situation.</w:t>
      </w:r>
      <w:bookmarkStart w:id="2014" w:name="_Toc453943066"/>
      <w:bookmarkStart w:id="2015" w:name="_Toc463898234"/>
      <w:bookmarkStart w:id="2016" w:name="_Toc472330348"/>
      <w:bookmarkStart w:id="2017" w:name="_Toc523415161"/>
      <w:bookmarkStart w:id="2018" w:name="_Toc523417532"/>
      <w:bookmarkStart w:id="2019" w:name="_Toc523850165"/>
      <w:bookmarkStart w:id="2020" w:name="_Toc523857321"/>
      <w:bookmarkStart w:id="2021" w:name="_Toc524462558"/>
      <w:bookmarkStart w:id="2022" w:name="_Toc531434253"/>
      <w:bookmarkStart w:id="2023" w:name="_Toc535244627"/>
      <w:bookmarkStart w:id="2024" w:name="_Toc43697709"/>
    </w:p>
    <w:p w14:paraId="0EEB38B0" w14:textId="348CE589" w:rsidR="006377B2" w:rsidRPr="00FE0392" w:rsidRDefault="007955BA" w:rsidP="00B16CC9">
      <w:pPr>
        <w:pStyle w:val="Titre3"/>
      </w:pPr>
      <w:bookmarkStart w:id="2025" w:name="_Toc52900983"/>
      <w:r w:rsidRPr="00FE0392">
        <w:t>10</w:t>
      </w:r>
      <w:r w:rsidR="006377B2" w:rsidRPr="00FE0392">
        <w:t>.12.6. Sécurité incendie</w:t>
      </w:r>
      <w:bookmarkEnd w:id="2014"/>
      <w:bookmarkEnd w:id="2015"/>
      <w:bookmarkEnd w:id="2016"/>
      <w:bookmarkEnd w:id="2017"/>
      <w:bookmarkEnd w:id="2018"/>
      <w:bookmarkEnd w:id="2019"/>
      <w:bookmarkEnd w:id="2020"/>
      <w:bookmarkEnd w:id="2021"/>
      <w:bookmarkEnd w:id="2022"/>
      <w:bookmarkEnd w:id="2023"/>
      <w:bookmarkEnd w:id="2024"/>
      <w:bookmarkEnd w:id="2025"/>
    </w:p>
    <w:p w14:paraId="70EA61D2" w14:textId="77777777" w:rsidR="006377B2" w:rsidRPr="00FE0392" w:rsidRDefault="006377B2" w:rsidP="006377B2">
      <w:pPr>
        <w:rPr>
          <w:rFonts w:cs="Arial"/>
        </w:rPr>
      </w:pPr>
      <w:r w:rsidRPr="00FE0392">
        <w:rPr>
          <w:rFonts w:cs="Arial"/>
        </w:rPr>
        <w:t>La sécurité incendie est assurée par l’installation d’équipements et par des consignes spécifiques connues et suivies par le personnel.</w:t>
      </w:r>
    </w:p>
    <w:p w14:paraId="6AB7A3BB" w14:textId="77777777" w:rsidR="006377B2" w:rsidRPr="00FE0392" w:rsidRDefault="006377B2" w:rsidP="006377B2">
      <w:pPr>
        <w:rPr>
          <w:rFonts w:cs="Arial"/>
          <w:noProof/>
          <w:lang w:eastAsia="de-DE"/>
        </w:rPr>
      </w:pPr>
      <w:r w:rsidRPr="00FE0392">
        <w:rPr>
          <w:rFonts w:cs="Arial"/>
          <w:noProof/>
          <w:lang w:eastAsia="de-DE"/>
        </w:rPr>
        <w:t xml:space="preserve">Les </w:t>
      </w:r>
      <w:r w:rsidRPr="00FE0392">
        <w:rPr>
          <w:rFonts w:cs="Arial"/>
          <w:noProof/>
          <w:u w:val="single"/>
          <w:lang w:eastAsia="de-DE"/>
        </w:rPr>
        <w:t xml:space="preserve">équipements </w:t>
      </w:r>
      <w:r w:rsidRPr="00FE0392">
        <w:rPr>
          <w:rFonts w:cs="Arial"/>
          <w:noProof/>
          <w:lang w:eastAsia="de-DE"/>
        </w:rPr>
        <w:t>de prévention et de lutte contre l’incendie concernent :</w:t>
      </w:r>
    </w:p>
    <w:p w14:paraId="2211333F" w14:textId="4B2AE2B8" w:rsidR="006377B2" w:rsidRPr="00FE0392" w:rsidRDefault="006377B2" w:rsidP="00AB5EBE">
      <w:pPr>
        <w:pStyle w:val="Paragraphedeliste"/>
        <w:numPr>
          <w:ilvl w:val="0"/>
          <w:numId w:val="95"/>
        </w:numPr>
        <w:rPr>
          <w:rFonts w:cs="Arial"/>
          <w:noProof/>
          <w:lang w:val="fr-FR"/>
        </w:rPr>
      </w:pPr>
      <w:r w:rsidRPr="00FE0392">
        <w:rPr>
          <w:rFonts w:cs="Arial"/>
          <w:noProof/>
          <w:lang w:val="fr-FR"/>
        </w:rPr>
        <w:t>la pose d’extincteurs en parfait état et en cours de validité dans tous les véhicules de chantier ;</w:t>
      </w:r>
    </w:p>
    <w:p w14:paraId="08E7CA76" w14:textId="59490C56" w:rsidR="006377B2" w:rsidRPr="00FE0392" w:rsidRDefault="006377B2" w:rsidP="00AB5EBE">
      <w:pPr>
        <w:pStyle w:val="Paragraphedeliste"/>
        <w:numPr>
          <w:ilvl w:val="0"/>
          <w:numId w:val="95"/>
        </w:numPr>
        <w:rPr>
          <w:rFonts w:cs="Arial"/>
          <w:noProof/>
          <w:lang w:val="fr-FR"/>
        </w:rPr>
      </w:pPr>
      <w:r w:rsidRPr="00FE0392">
        <w:rPr>
          <w:rFonts w:cs="Arial"/>
          <w:noProof/>
          <w:lang w:val="fr-FR"/>
        </w:rPr>
        <w:t>le conditionnement des produits inflammables ou explosifs dans des récipients adaptés ;</w:t>
      </w:r>
    </w:p>
    <w:p w14:paraId="3F4ECACA" w14:textId="73B42451" w:rsidR="006377B2" w:rsidRPr="00FE0392" w:rsidRDefault="006377B2" w:rsidP="00AB5EBE">
      <w:pPr>
        <w:pStyle w:val="Paragraphedeliste"/>
        <w:numPr>
          <w:ilvl w:val="0"/>
          <w:numId w:val="95"/>
        </w:numPr>
        <w:rPr>
          <w:rFonts w:cs="Arial"/>
          <w:noProof/>
          <w:lang w:val="fr-FR"/>
        </w:rPr>
      </w:pPr>
      <w:r w:rsidRPr="00FE0392">
        <w:rPr>
          <w:rFonts w:cs="Arial"/>
          <w:noProof/>
          <w:lang w:val="fr-FR"/>
        </w:rPr>
        <w:t>la mise en place de détecteurs d’incendie dans les locaux à risque.</w:t>
      </w:r>
    </w:p>
    <w:p w14:paraId="4CC66A85" w14:textId="77777777" w:rsidR="006377B2" w:rsidRPr="00FE0392" w:rsidRDefault="006377B2" w:rsidP="006377B2">
      <w:pPr>
        <w:rPr>
          <w:rFonts w:cs="Arial"/>
          <w:noProof/>
          <w:lang w:eastAsia="de-DE"/>
        </w:rPr>
      </w:pPr>
      <w:r w:rsidRPr="00FE0392">
        <w:rPr>
          <w:rFonts w:cs="Arial"/>
          <w:noProof/>
          <w:lang w:eastAsia="de-DE"/>
        </w:rPr>
        <w:t xml:space="preserve">Les </w:t>
      </w:r>
      <w:r w:rsidRPr="00FE0392">
        <w:rPr>
          <w:rFonts w:cs="Arial"/>
          <w:noProof/>
          <w:u w:val="single"/>
          <w:lang w:eastAsia="de-DE"/>
        </w:rPr>
        <w:t>consignes de prévention</w:t>
      </w:r>
      <w:r w:rsidRPr="00FE0392">
        <w:rPr>
          <w:rFonts w:cs="Arial"/>
          <w:noProof/>
          <w:lang w:eastAsia="de-DE"/>
        </w:rPr>
        <w:t xml:space="preserve"> contre l’incendie concernent : </w:t>
      </w:r>
    </w:p>
    <w:p w14:paraId="72F14090" w14:textId="77777777" w:rsidR="006377B2" w:rsidRPr="00FE0392" w:rsidRDefault="006377B2" w:rsidP="00AB5EBE">
      <w:pPr>
        <w:pStyle w:val="Paragraphedeliste"/>
        <w:numPr>
          <w:ilvl w:val="0"/>
          <w:numId w:val="79"/>
        </w:numPr>
        <w:rPr>
          <w:rFonts w:cs="Arial"/>
          <w:color w:val="auto"/>
          <w:szCs w:val="22"/>
          <w:lang w:val="fr-FR" w:eastAsia="fr-FR"/>
        </w:rPr>
      </w:pPr>
      <w:r w:rsidRPr="00FE0392">
        <w:rPr>
          <w:rFonts w:cs="Arial"/>
          <w:color w:val="auto"/>
          <w:szCs w:val="22"/>
          <w:lang w:val="fr-FR" w:eastAsia="fr-FR"/>
        </w:rPr>
        <w:t>l’arrêt des moteurs pendant le ravitaillement en gasoil ;</w:t>
      </w:r>
    </w:p>
    <w:p w14:paraId="2C46C2C2" w14:textId="28F165CB" w:rsidR="006377B2" w:rsidRPr="00FE0392" w:rsidRDefault="006377B2" w:rsidP="00AB5EBE">
      <w:pPr>
        <w:pStyle w:val="Paragraphedeliste"/>
        <w:numPr>
          <w:ilvl w:val="0"/>
          <w:numId w:val="79"/>
        </w:numPr>
        <w:rPr>
          <w:rFonts w:cs="Arial"/>
          <w:color w:val="auto"/>
          <w:szCs w:val="22"/>
          <w:lang w:val="fr-FR" w:eastAsia="fr-FR"/>
        </w:rPr>
      </w:pPr>
      <w:r w:rsidRPr="00FE0392">
        <w:rPr>
          <w:rFonts w:cs="Arial"/>
          <w:color w:val="auto"/>
          <w:szCs w:val="22"/>
          <w:lang w:val="fr-FR" w:eastAsia="fr-FR"/>
        </w:rPr>
        <w:t>l’élimination ou</w:t>
      </w:r>
      <w:r w:rsidR="00B81F59" w:rsidRPr="00FE0392">
        <w:rPr>
          <w:rFonts w:cs="Arial"/>
          <w:color w:val="auto"/>
          <w:szCs w:val="22"/>
          <w:lang w:val="fr-FR" w:eastAsia="fr-FR"/>
        </w:rPr>
        <w:t xml:space="preserve"> la</w:t>
      </w:r>
      <w:r w:rsidRPr="00FE0392">
        <w:rPr>
          <w:rFonts w:cs="Arial"/>
          <w:color w:val="auto"/>
          <w:szCs w:val="22"/>
          <w:lang w:val="fr-FR" w:eastAsia="fr-FR"/>
        </w:rPr>
        <w:t xml:space="preserve"> couverture avec du sable ou de la terre de toutes traces de carburant, huiles ou autres produits inflammables ;</w:t>
      </w:r>
    </w:p>
    <w:p w14:paraId="31AA5C6D" w14:textId="77777777" w:rsidR="006377B2" w:rsidRPr="00FE0392" w:rsidRDefault="006377B2" w:rsidP="00AB5EBE">
      <w:pPr>
        <w:pStyle w:val="Paragraphedeliste"/>
        <w:numPr>
          <w:ilvl w:val="0"/>
          <w:numId w:val="79"/>
        </w:numPr>
        <w:rPr>
          <w:rFonts w:cs="Arial"/>
          <w:color w:val="auto"/>
          <w:szCs w:val="22"/>
          <w:lang w:val="fr-FR" w:eastAsia="fr-FR"/>
        </w:rPr>
      </w:pPr>
      <w:r w:rsidRPr="00FE0392">
        <w:rPr>
          <w:rFonts w:cs="Arial"/>
          <w:color w:val="auto"/>
          <w:szCs w:val="22"/>
          <w:lang w:val="fr-FR" w:eastAsia="fr-FR"/>
        </w:rPr>
        <w:t>l’interdiction de fumer partout où sont présents des produits inflammables ou explosifs ;</w:t>
      </w:r>
    </w:p>
    <w:p w14:paraId="6FA8942B" w14:textId="77777777" w:rsidR="006377B2" w:rsidRPr="00FE0392" w:rsidRDefault="006377B2" w:rsidP="00AB5EBE">
      <w:pPr>
        <w:pStyle w:val="Paragraphedeliste"/>
        <w:numPr>
          <w:ilvl w:val="0"/>
          <w:numId w:val="79"/>
        </w:numPr>
        <w:rPr>
          <w:rFonts w:cs="Arial"/>
          <w:color w:val="auto"/>
          <w:szCs w:val="22"/>
          <w:lang w:val="fr-FR" w:eastAsia="fr-FR"/>
        </w:rPr>
      </w:pPr>
      <w:r w:rsidRPr="00FE0392">
        <w:rPr>
          <w:rFonts w:cs="Arial"/>
          <w:color w:val="auto"/>
          <w:szCs w:val="22"/>
          <w:lang w:val="fr-FR" w:eastAsia="fr-FR"/>
        </w:rPr>
        <w:t>les opérations de soudure réalisées en dehors de zones de végétation ;</w:t>
      </w:r>
    </w:p>
    <w:p w14:paraId="314915E8" w14:textId="77777777" w:rsidR="006377B2" w:rsidRPr="00FE0392" w:rsidRDefault="006377B2" w:rsidP="00AB5EBE">
      <w:pPr>
        <w:pStyle w:val="Paragraphedeliste"/>
        <w:numPr>
          <w:ilvl w:val="0"/>
          <w:numId w:val="79"/>
        </w:numPr>
        <w:rPr>
          <w:rFonts w:cs="Arial"/>
          <w:color w:val="auto"/>
          <w:szCs w:val="22"/>
          <w:lang w:val="fr-FR" w:eastAsia="fr-FR"/>
        </w:rPr>
      </w:pPr>
      <w:r w:rsidRPr="00FE0392">
        <w:rPr>
          <w:rFonts w:cs="Arial"/>
          <w:color w:val="auto"/>
          <w:szCs w:val="22"/>
          <w:lang w:val="fr-FR" w:eastAsia="fr-FR"/>
        </w:rPr>
        <w:t>le débranchement et rangement des outils électriques en fin de journée.</w:t>
      </w:r>
    </w:p>
    <w:p w14:paraId="5BDA287E" w14:textId="77777777" w:rsidR="006377B2" w:rsidRPr="00FE0392" w:rsidRDefault="006377B2" w:rsidP="006377B2">
      <w:pPr>
        <w:rPr>
          <w:rFonts w:cs="Arial"/>
        </w:rPr>
      </w:pPr>
      <w:r w:rsidRPr="00FE0392">
        <w:rPr>
          <w:rFonts w:cs="Arial"/>
        </w:rPr>
        <w:t xml:space="preserve">Les </w:t>
      </w:r>
      <w:r w:rsidRPr="00FE0392">
        <w:rPr>
          <w:rFonts w:cs="Arial"/>
          <w:u w:val="single"/>
        </w:rPr>
        <w:t xml:space="preserve">consignes de lutte </w:t>
      </w:r>
      <w:r w:rsidRPr="00FE0392">
        <w:rPr>
          <w:rFonts w:cs="Arial"/>
        </w:rPr>
        <w:t>contre l’incendie comprennent en cas de démarrage d’incendie, l’alerte des pompiers, la réalisation d’une bande coupe-feu avec les moyens adaptés et l’envoi d’un camion de citerne à eau sur les lieux. Les employés sont formés aux mesures de prévention et de lutte contre le risque incendie.</w:t>
      </w:r>
    </w:p>
    <w:p w14:paraId="5B5040FD" w14:textId="757FD050" w:rsidR="006377B2" w:rsidRPr="00FE0392" w:rsidRDefault="007955BA" w:rsidP="00672FBE">
      <w:pPr>
        <w:pStyle w:val="Titre2"/>
      </w:pPr>
      <w:bookmarkStart w:id="2026" w:name="_Toc453943067"/>
      <w:bookmarkStart w:id="2027" w:name="_Toc463898235"/>
      <w:bookmarkStart w:id="2028" w:name="_Toc472330349"/>
      <w:bookmarkStart w:id="2029" w:name="_Toc523415162"/>
      <w:bookmarkStart w:id="2030" w:name="_Toc523417533"/>
      <w:bookmarkStart w:id="2031" w:name="_Toc523850166"/>
      <w:bookmarkStart w:id="2032" w:name="_Toc523857322"/>
      <w:bookmarkStart w:id="2033" w:name="_Toc524462559"/>
      <w:bookmarkStart w:id="2034" w:name="_Toc531434254"/>
      <w:bookmarkStart w:id="2035" w:name="_Toc535244628"/>
      <w:bookmarkStart w:id="2036" w:name="_Toc43697710"/>
      <w:bookmarkStart w:id="2037" w:name="_Toc52900984"/>
      <w:bookmarkStart w:id="2038" w:name="_Toc52902728"/>
      <w:r w:rsidRPr="00FE0392">
        <w:lastRenderedPageBreak/>
        <w:t>10</w:t>
      </w:r>
      <w:r w:rsidR="006377B2" w:rsidRPr="00FE0392">
        <w:t>.13. MESURES SPECIFIQUES A CHAQUE TYPE D’ACTIVITES</w:t>
      </w:r>
      <w:bookmarkEnd w:id="2026"/>
      <w:bookmarkEnd w:id="2027"/>
      <w:bookmarkEnd w:id="2028"/>
      <w:bookmarkEnd w:id="2029"/>
      <w:bookmarkEnd w:id="2030"/>
      <w:bookmarkEnd w:id="2031"/>
      <w:bookmarkEnd w:id="2032"/>
      <w:bookmarkEnd w:id="2033"/>
      <w:bookmarkEnd w:id="2034"/>
      <w:bookmarkEnd w:id="2035"/>
      <w:bookmarkEnd w:id="2036"/>
      <w:bookmarkEnd w:id="2037"/>
      <w:bookmarkEnd w:id="2038"/>
    </w:p>
    <w:p w14:paraId="30DA143C" w14:textId="77777777" w:rsidR="006377B2" w:rsidRPr="00FE0392" w:rsidRDefault="006377B2" w:rsidP="006377B2">
      <w:pPr>
        <w:rPr>
          <w:rFonts w:cs="Arial"/>
        </w:rPr>
      </w:pPr>
      <w:r w:rsidRPr="00FE0392">
        <w:rPr>
          <w:rFonts w:cs="Arial"/>
        </w:rPr>
        <w:t xml:space="preserve">Les objectifs et les mesures préconisées pour prévenir et minimiser les risques importants et élevés pour chaque type d’activités mis en œuvre pendant le projet sont détaillés ci-après. </w:t>
      </w:r>
    </w:p>
    <w:p w14:paraId="76893E91" w14:textId="76F0DECD" w:rsidR="006377B2" w:rsidRPr="00FE0392" w:rsidRDefault="007955BA" w:rsidP="00B16CC9">
      <w:pPr>
        <w:pStyle w:val="Titre3"/>
      </w:pPr>
      <w:bookmarkStart w:id="2039" w:name="_Toc453943068"/>
      <w:bookmarkStart w:id="2040" w:name="_Toc463898236"/>
      <w:bookmarkStart w:id="2041" w:name="_Toc472330350"/>
      <w:bookmarkStart w:id="2042" w:name="_Toc523415163"/>
      <w:bookmarkStart w:id="2043" w:name="_Toc523417534"/>
      <w:bookmarkStart w:id="2044" w:name="_Toc523850167"/>
      <w:bookmarkStart w:id="2045" w:name="_Toc523857323"/>
      <w:bookmarkStart w:id="2046" w:name="_Toc524462560"/>
      <w:bookmarkStart w:id="2047" w:name="_Toc531434255"/>
      <w:bookmarkStart w:id="2048" w:name="_Toc535244629"/>
      <w:bookmarkStart w:id="2049" w:name="_Toc43697711"/>
      <w:bookmarkStart w:id="2050" w:name="_Toc52900985"/>
      <w:r w:rsidRPr="00FE0392">
        <w:t>10</w:t>
      </w:r>
      <w:r w:rsidR="006377B2" w:rsidRPr="00FE0392">
        <w:t>.13.1. Travaux de déplacement des réseaux divers (eau, électricité et téléphonique)</w:t>
      </w:r>
      <w:bookmarkEnd w:id="2039"/>
      <w:bookmarkEnd w:id="2040"/>
      <w:bookmarkEnd w:id="2041"/>
      <w:bookmarkEnd w:id="2042"/>
      <w:bookmarkEnd w:id="2043"/>
      <w:bookmarkEnd w:id="2044"/>
      <w:bookmarkEnd w:id="2045"/>
      <w:bookmarkEnd w:id="2046"/>
      <w:bookmarkEnd w:id="2047"/>
      <w:bookmarkEnd w:id="2048"/>
      <w:bookmarkEnd w:id="2049"/>
      <w:bookmarkEnd w:id="2050"/>
    </w:p>
    <w:p w14:paraId="0A323AF6" w14:textId="2138E14C" w:rsidR="006377B2" w:rsidRPr="00FE0392" w:rsidRDefault="006377B2" w:rsidP="006377B2">
      <w:pPr>
        <w:rPr>
          <w:rFonts w:cs="Arial"/>
        </w:rPr>
      </w:pPr>
      <w:r w:rsidRPr="00FE0392">
        <w:rPr>
          <w:rFonts w:cs="Arial"/>
        </w:rPr>
        <w:t>Les mesures de prévention et de maîtrise des risques pour les travaux concernent i) la signalisation des chantiers ; ii) l’aménagement des zones de circulation et de travail ; iii) l’amenée, le montage, le stockage et le repliement du matériel ; iv) l’utilisation des matériels, engins et véhicules de chantier et v) l’aménagement des postes de travail.</w:t>
      </w:r>
      <w:bookmarkStart w:id="2051" w:name="_Toc472330401"/>
      <w:bookmarkStart w:id="2052" w:name="_Toc523424631"/>
      <w:bookmarkStart w:id="2053" w:name="_Toc523582316"/>
      <w:bookmarkStart w:id="2054" w:name="_Toc524462742"/>
    </w:p>
    <w:p w14:paraId="3653ED2C" w14:textId="2F63A44E" w:rsidR="006377B2" w:rsidRPr="00FE0392" w:rsidRDefault="006377B2" w:rsidP="00D05009">
      <w:pPr>
        <w:pStyle w:val="Lgende"/>
        <w:rPr>
          <w:rFonts w:eastAsia="Calibri"/>
          <w:bCs/>
        </w:rPr>
      </w:pPr>
      <w:bookmarkStart w:id="2055" w:name="_Toc529249285"/>
      <w:bookmarkStart w:id="2056" w:name="_Toc533058624"/>
      <w:bookmarkStart w:id="2057" w:name="_Toc535237437"/>
      <w:bookmarkStart w:id="2058" w:name="_Toc43696265"/>
      <w:bookmarkStart w:id="2059" w:name="_Toc52902831"/>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B5456E">
        <w:rPr>
          <w:noProof/>
        </w:rPr>
        <w:t>78</w:t>
      </w:r>
      <w:r w:rsidR="00F47642" w:rsidRPr="00FE0392">
        <w:rPr>
          <w:noProof/>
        </w:rPr>
        <w:fldChar w:fldCharType="end"/>
      </w:r>
      <w:r w:rsidRPr="00FE0392">
        <w:t xml:space="preserve"> </w:t>
      </w:r>
      <w:r w:rsidRPr="00FE0392">
        <w:rPr>
          <w:rFonts w:eastAsia="Calibri"/>
          <w:color w:val="auto"/>
        </w:rPr>
        <w:t xml:space="preserve">: </w:t>
      </w:r>
      <w:r w:rsidRPr="00FE0392">
        <w:rPr>
          <w:rFonts w:eastAsia="Calibri"/>
        </w:rPr>
        <w:t xml:space="preserve">Objectifs et mesures de prévention des risques pour les travaux de </w:t>
      </w:r>
      <w:bookmarkEnd w:id="2051"/>
      <w:r w:rsidRPr="00FE0392">
        <w:rPr>
          <w:rFonts w:eastAsia="Calibri"/>
        </w:rPr>
        <w:t>déplacement de réseaux</w:t>
      </w:r>
      <w:bookmarkEnd w:id="2052"/>
      <w:bookmarkEnd w:id="2053"/>
      <w:bookmarkEnd w:id="2054"/>
      <w:bookmarkEnd w:id="2055"/>
      <w:bookmarkEnd w:id="2056"/>
      <w:bookmarkEnd w:id="2057"/>
      <w:bookmarkEnd w:id="2058"/>
      <w:bookmarkEnd w:id="2059"/>
    </w:p>
    <w:tbl>
      <w:tblPr>
        <w:tblStyle w:val="Grilledutableau9"/>
        <w:tblW w:w="0" w:type="auto"/>
        <w:jc w:val="center"/>
        <w:tblLook w:val="04A0" w:firstRow="1" w:lastRow="0" w:firstColumn="1" w:lastColumn="0" w:noHBand="0" w:noVBand="1"/>
      </w:tblPr>
      <w:tblGrid>
        <w:gridCol w:w="1940"/>
        <w:gridCol w:w="2508"/>
        <w:gridCol w:w="3700"/>
        <w:gridCol w:w="1138"/>
      </w:tblGrid>
      <w:tr w:rsidR="006377B2" w:rsidRPr="00FE0392" w14:paraId="01BE91F1" w14:textId="77777777" w:rsidTr="004D072C">
        <w:trPr>
          <w:jc w:val="center"/>
        </w:trPr>
        <w:tc>
          <w:tcPr>
            <w:tcW w:w="1940" w:type="dxa"/>
            <w:shd w:val="clear" w:color="auto" w:fill="FF6600"/>
          </w:tcPr>
          <w:p w14:paraId="4CBE87FA" w14:textId="77777777" w:rsidR="006377B2" w:rsidRPr="00FE0392" w:rsidRDefault="006377B2" w:rsidP="004D072C">
            <w:pPr>
              <w:jc w:val="center"/>
              <w:rPr>
                <w:rFonts w:cs="Arial"/>
                <w:b/>
                <w:color w:val="FFFFFF" w:themeColor="background1"/>
              </w:rPr>
            </w:pPr>
            <w:r w:rsidRPr="00FE0392">
              <w:rPr>
                <w:rFonts w:cs="Arial"/>
                <w:b/>
                <w:color w:val="FFFFFF" w:themeColor="background1"/>
              </w:rPr>
              <w:t xml:space="preserve">Risque </w:t>
            </w:r>
          </w:p>
        </w:tc>
        <w:tc>
          <w:tcPr>
            <w:tcW w:w="2508" w:type="dxa"/>
            <w:shd w:val="clear" w:color="auto" w:fill="FF6600"/>
          </w:tcPr>
          <w:p w14:paraId="4473573D" w14:textId="77777777" w:rsidR="006377B2" w:rsidRPr="00FE0392" w:rsidRDefault="006377B2" w:rsidP="004D072C">
            <w:pPr>
              <w:jc w:val="center"/>
              <w:rPr>
                <w:rFonts w:cs="Arial"/>
                <w:b/>
                <w:color w:val="FFFFFF" w:themeColor="background1"/>
              </w:rPr>
            </w:pPr>
            <w:r w:rsidRPr="00FE0392">
              <w:rPr>
                <w:rFonts w:cs="Arial"/>
                <w:b/>
                <w:color w:val="FFFFFF" w:themeColor="background1"/>
              </w:rPr>
              <w:t xml:space="preserve">Objectifs pour prévenir et minimiser les risques </w:t>
            </w:r>
          </w:p>
        </w:tc>
        <w:tc>
          <w:tcPr>
            <w:tcW w:w="3700" w:type="dxa"/>
            <w:shd w:val="clear" w:color="auto" w:fill="FF6600"/>
          </w:tcPr>
          <w:p w14:paraId="17E69BB3" w14:textId="77777777" w:rsidR="006377B2" w:rsidRPr="00FE0392" w:rsidRDefault="006377B2" w:rsidP="004D072C">
            <w:pPr>
              <w:jc w:val="center"/>
              <w:rPr>
                <w:rFonts w:cs="Arial"/>
                <w:b/>
                <w:color w:val="FFFFFF" w:themeColor="background1"/>
              </w:rPr>
            </w:pPr>
            <w:r w:rsidRPr="00FE0392">
              <w:rPr>
                <w:rFonts w:cs="Arial"/>
                <w:b/>
                <w:color w:val="FFFFFF" w:themeColor="background1"/>
              </w:rPr>
              <w:t>Mesures à prendre pour prévenir, minimiser et gérer le risque</w:t>
            </w:r>
          </w:p>
        </w:tc>
        <w:tc>
          <w:tcPr>
            <w:tcW w:w="1138" w:type="dxa"/>
            <w:shd w:val="clear" w:color="auto" w:fill="FF6600"/>
          </w:tcPr>
          <w:p w14:paraId="04EFE205" w14:textId="77777777" w:rsidR="006377B2" w:rsidRPr="00FE0392" w:rsidRDefault="006377B2" w:rsidP="004D072C">
            <w:pPr>
              <w:jc w:val="center"/>
              <w:rPr>
                <w:rFonts w:cs="Arial"/>
                <w:b/>
                <w:color w:val="FFFFFF" w:themeColor="background1"/>
              </w:rPr>
            </w:pPr>
            <w:r w:rsidRPr="00FE0392">
              <w:rPr>
                <w:rFonts w:cs="Arial"/>
                <w:b/>
                <w:color w:val="FFFFFF" w:themeColor="background1"/>
              </w:rPr>
              <w:t xml:space="preserve">Danger pris en compte </w:t>
            </w:r>
          </w:p>
        </w:tc>
      </w:tr>
      <w:tr w:rsidR="006377B2" w:rsidRPr="00FE0392" w14:paraId="029519A2" w14:textId="77777777" w:rsidTr="004D072C">
        <w:trPr>
          <w:jc w:val="center"/>
        </w:trPr>
        <w:tc>
          <w:tcPr>
            <w:tcW w:w="1940" w:type="dxa"/>
            <w:shd w:val="clear" w:color="auto" w:fill="D9D9D9" w:themeFill="background1" w:themeFillShade="D9"/>
          </w:tcPr>
          <w:p w14:paraId="06F17FE7" w14:textId="77777777" w:rsidR="006377B2" w:rsidRPr="00FE0392" w:rsidRDefault="006377B2" w:rsidP="004D072C">
            <w:pPr>
              <w:rPr>
                <w:rFonts w:cs="Arial"/>
                <w:b/>
              </w:rPr>
            </w:pPr>
          </w:p>
        </w:tc>
        <w:tc>
          <w:tcPr>
            <w:tcW w:w="7346" w:type="dxa"/>
            <w:gridSpan w:val="3"/>
            <w:shd w:val="clear" w:color="auto" w:fill="D9D9D9" w:themeFill="background1" w:themeFillShade="D9"/>
          </w:tcPr>
          <w:p w14:paraId="79C480FB" w14:textId="77777777" w:rsidR="006377B2" w:rsidRPr="00FE0392" w:rsidRDefault="006377B2" w:rsidP="004D072C">
            <w:pPr>
              <w:rPr>
                <w:rFonts w:cs="Arial"/>
                <w:b/>
              </w:rPr>
            </w:pPr>
            <w:r w:rsidRPr="00FE0392">
              <w:rPr>
                <w:rFonts w:cs="Arial"/>
                <w:b/>
              </w:rPr>
              <w:t>Signalisation du chantier – Reconnaissance des abords</w:t>
            </w:r>
          </w:p>
        </w:tc>
      </w:tr>
      <w:tr w:rsidR="006377B2" w:rsidRPr="00FE0392" w14:paraId="25064F3D" w14:textId="77777777" w:rsidTr="004D072C">
        <w:trPr>
          <w:jc w:val="center"/>
        </w:trPr>
        <w:tc>
          <w:tcPr>
            <w:tcW w:w="1940" w:type="dxa"/>
            <w:vMerge w:val="restart"/>
          </w:tcPr>
          <w:p w14:paraId="2D051B2B" w14:textId="77777777" w:rsidR="006377B2" w:rsidRPr="00FE0392" w:rsidRDefault="006377B2" w:rsidP="004D072C">
            <w:pPr>
              <w:rPr>
                <w:rFonts w:cs="Arial"/>
              </w:rPr>
            </w:pPr>
            <w:r w:rsidRPr="00FE0392">
              <w:rPr>
                <w:rFonts w:cs="Arial"/>
              </w:rPr>
              <w:t>Vulnérabilité des ouvriers pouvant entrainer la mort, des blessures, fractures, lésions, pertes sensorielles temporaires ou permanente</w:t>
            </w:r>
          </w:p>
        </w:tc>
        <w:tc>
          <w:tcPr>
            <w:tcW w:w="2508" w:type="dxa"/>
            <w:vMerge w:val="restart"/>
          </w:tcPr>
          <w:p w14:paraId="37F006C2" w14:textId="77777777" w:rsidR="006377B2" w:rsidRPr="00FE0392" w:rsidRDefault="006377B2" w:rsidP="004D072C">
            <w:pPr>
              <w:rPr>
                <w:rFonts w:cs="Arial"/>
              </w:rPr>
            </w:pPr>
            <w:r w:rsidRPr="00FE0392">
              <w:rPr>
                <w:rFonts w:cs="Arial"/>
              </w:rPr>
              <w:t xml:space="preserve">Assurer la sécurité des personnes et des biens aux abords du chantier </w:t>
            </w:r>
          </w:p>
        </w:tc>
        <w:tc>
          <w:tcPr>
            <w:tcW w:w="3700" w:type="dxa"/>
          </w:tcPr>
          <w:p w14:paraId="0E400B8F" w14:textId="77777777" w:rsidR="006377B2" w:rsidRPr="00FE0392" w:rsidRDefault="006377B2" w:rsidP="004D072C">
            <w:pPr>
              <w:rPr>
                <w:rFonts w:cs="Arial"/>
              </w:rPr>
            </w:pPr>
            <w:r w:rsidRPr="00FE0392">
              <w:rPr>
                <w:rFonts w:cs="Arial"/>
              </w:rPr>
              <w:t xml:space="preserve">Information et autorisation auprès des autorités et services de l’état concernés </w:t>
            </w:r>
          </w:p>
          <w:p w14:paraId="4A082093" w14:textId="77777777" w:rsidR="006377B2" w:rsidRPr="00FE0392" w:rsidRDefault="006377B2" w:rsidP="004D072C">
            <w:pPr>
              <w:rPr>
                <w:rFonts w:cs="Arial"/>
              </w:rPr>
            </w:pPr>
            <w:r w:rsidRPr="00FE0392">
              <w:rPr>
                <w:rFonts w:cs="Arial"/>
              </w:rPr>
              <w:t xml:space="preserve">Information des riverains </w:t>
            </w:r>
          </w:p>
        </w:tc>
        <w:tc>
          <w:tcPr>
            <w:tcW w:w="1138" w:type="dxa"/>
          </w:tcPr>
          <w:p w14:paraId="34D68703" w14:textId="77777777" w:rsidR="006377B2" w:rsidRPr="00FE0392" w:rsidRDefault="006377B2" w:rsidP="004D072C">
            <w:pPr>
              <w:jc w:val="center"/>
              <w:rPr>
                <w:rFonts w:cs="Arial"/>
              </w:rPr>
            </w:pPr>
            <w:r w:rsidRPr="00FE0392">
              <w:rPr>
                <w:rFonts w:cs="Arial"/>
              </w:rPr>
              <w:t xml:space="preserve">2 à 5 et 8 </w:t>
            </w:r>
          </w:p>
        </w:tc>
      </w:tr>
      <w:tr w:rsidR="006377B2" w:rsidRPr="00FE0392" w14:paraId="1E823D16" w14:textId="77777777" w:rsidTr="004D072C">
        <w:trPr>
          <w:jc w:val="center"/>
        </w:trPr>
        <w:tc>
          <w:tcPr>
            <w:tcW w:w="1940" w:type="dxa"/>
            <w:vMerge/>
          </w:tcPr>
          <w:p w14:paraId="7E1AA622" w14:textId="77777777" w:rsidR="006377B2" w:rsidRPr="00FE0392" w:rsidRDefault="006377B2" w:rsidP="004D072C">
            <w:pPr>
              <w:rPr>
                <w:rFonts w:cs="Arial"/>
              </w:rPr>
            </w:pPr>
          </w:p>
        </w:tc>
        <w:tc>
          <w:tcPr>
            <w:tcW w:w="2508" w:type="dxa"/>
            <w:vMerge/>
          </w:tcPr>
          <w:p w14:paraId="5F64516C" w14:textId="77777777" w:rsidR="006377B2" w:rsidRPr="00FE0392" w:rsidRDefault="006377B2" w:rsidP="004D072C">
            <w:pPr>
              <w:rPr>
                <w:rFonts w:cs="Arial"/>
              </w:rPr>
            </w:pPr>
          </w:p>
        </w:tc>
        <w:tc>
          <w:tcPr>
            <w:tcW w:w="3700" w:type="dxa"/>
          </w:tcPr>
          <w:p w14:paraId="26948BCE" w14:textId="77777777" w:rsidR="006377B2" w:rsidRPr="00FE0392" w:rsidRDefault="006377B2" w:rsidP="004D072C">
            <w:pPr>
              <w:rPr>
                <w:rFonts w:cs="Arial"/>
              </w:rPr>
            </w:pPr>
            <w:r w:rsidRPr="00FE0392">
              <w:rPr>
                <w:rFonts w:cs="Arial"/>
              </w:rPr>
              <w:t xml:space="preserve">Etat des lieux préalable et mise en évidence des zones à risque  </w:t>
            </w:r>
          </w:p>
        </w:tc>
        <w:tc>
          <w:tcPr>
            <w:tcW w:w="1138" w:type="dxa"/>
          </w:tcPr>
          <w:p w14:paraId="2BC42312" w14:textId="77777777" w:rsidR="006377B2" w:rsidRPr="00FE0392" w:rsidRDefault="006377B2" w:rsidP="004D072C">
            <w:pPr>
              <w:jc w:val="center"/>
              <w:rPr>
                <w:rFonts w:cs="Arial"/>
              </w:rPr>
            </w:pPr>
            <w:r w:rsidRPr="00FE0392">
              <w:rPr>
                <w:rFonts w:cs="Arial"/>
              </w:rPr>
              <w:t xml:space="preserve">7 et 8 </w:t>
            </w:r>
          </w:p>
        </w:tc>
      </w:tr>
      <w:tr w:rsidR="006377B2" w:rsidRPr="00FE0392" w14:paraId="70CF9DA9" w14:textId="77777777" w:rsidTr="004D072C">
        <w:trPr>
          <w:jc w:val="center"/>
        </w:trPr>
        <w:tc>
          <w:tcPr>
            <w:tcW w:w="1940" w:type="dxa"/>
            <w:vMerge/>
          </w:tcPr>
          <w:p w14:paraId="056E3CC7" w14:textId="77777777" w:rsidR="006377B2" w:rsidRPr="00FE0392" w:rsidRDefault="006377B2" w:rsidP="004D072C">
            <w:pPr>
              <w:rPr>
                <w:rFonts w:cs="Arial"/>
              </w:rPr>
            </w:pPr>
          </w:p>
        </w:tc>
        <w:tc>
          <w:tcPr>
            <w:tcW w:w="2508" w:type="dxa"/>
            <w:vMerge/>
          </w:tcPr>
          <w:p w14:paraId="711E5237" w14:textId="77777777" w:rsidR="006377B2" w:rsidRPr="00FE0392" w:rsidRDefault="006377B2" w:rsidP="004D072C">
            <w:pPr>
              <w:rPr>
                <w:rFonts w:cs="Arial"/>
              </w:rPr>
            </w:pPr>
          </w:p>
        </w:tc>
        <w:tc>
          <w:tcPr>
            <w:tcW w:w="3700" w:type="dxa"/>
          </w:tcPr>
          <w:p w14:paraId="33450377" w14:textId="77777777" w:rsidR="006377B2" w:rsidRPr="00FE0392" w:rsidRDefault="006377B2" w:rsidP="004D072C">
            <w:pPr>
              <w:rPr>
                <w:rFonts w:cs="Arial"/>
              </w:rPr>
            </w:pPr>
            <w:r w:rsidRPr="00FE0392">
              <w:rPr>
                <w:rFonts w:cs="Arial"/>
              </w:rPr>
              <w:t xml:space="preserve">Signalisation et balisage éventuelle de jour comme de nuit </w:t>
            </w:r>
          </w:p>
        </w:tc>
        <w:tc>
          <w:tcPr>
            <w:tcW w:w="1138" w:type="dxa"/>
          </w:tcPr>
          <w:p w14:paraId="79A2ACE4" w14:textId="77777777" w:rsidR="006377B2" w:rsidRPr="00FE0392" w:rsidRDefault="006377B2" w:rsidP="004D072C">
            <w:pPr>
              <w:jc w:val="center"/>
              <w:rPr>
                <w:rFonts w:cs="Arial"/>
              </w:rPr>
            </w:pPr>
            <w:r w:rsidRPr="00FE0392">
              <w:rPr>
                <w:rFonts w:cs="Arial"/>
              </w:rPr>
              <w:t xml:space="preserve">2 à 5 </w:t>
            </w:r>
          </w:p>
        </w:tc>
      </w:tr>
      <w:tr w:rsidR="006377B2" w:rsidRPr="00FE0392" w14:paraId="109E4911" w14:textId="77777777" w:rsidTr="004D072C">
        <w:trPr>
          <w:jc w:val="center"/>
        </w:trPr>
        <w:tc>
          <w:tcPr>
            <w:tcW w:w="1940" w:type="dxa"/>
            <w:shd w:val="clear" w:color="auto" w:fill="D9D9D9" w:themeFill="background1" w:themeFillShade="D9"/>
          </w:tcPr>
          <w:p w14:paraId="67E05FE4" w14:textId="77777777" w:rsidR="006377B2" w:rsidRPr="00FE0392" w:rsidRDefault="006377B2" w:rsidP="004D072C">
            <w:pPr>
              <w:rPr>
                <w:rFonts w:cs="Arial"/>
                <w:b/>
              </w:rPr>
            </w:pPr>
          </w:p>
        </w:tc>
        <w:tc>
          <w:tcPr>
            <w:tcW w:w="7346" w:type="dxa"/>
            <w:gridSpan w:val="3"/>
            <w:shd w:val="clear" w:color="auto" w:fill="D9D9D9" w:themeFill="background1" w:themeFillShade="D9"/>
          </w:tcPr>
          <w:p w14:paraId="25CBA5A4" w14:textId="77777777" w:rsidR="006377B2" w:rsidRPr="00FE0392" w:rsidRDefault="006377B2" w:rsidP="004D072C">
            <w:pPr>
              <w:rPr>
                <w:rFonts w:cs="Arial"/>
                <w:b/>
              </w:rPr>
            </w:pPr>
            <w:r w:rsidRPr="00FE0392">
              <w:rPr>
                <w:rFonts w:cs="Arial"/>
                <w:b/>
              </w:rPr>
              <w:t>Aménagement des zones de circulation et de travail</w:t>
            </w:r>
          </w:p>
        </w:tc>
      </w:tr>
      <w:tr w:rsidR="006377B2" w:rsidRPr="00FE0392" w14:paraId="4B3175BA" w14:textId="77777777" w:rsidTr="004D072C">
        <w:trPr>
          <w:jc w:val="center"/>
        </w:trPr>
        <w:tc>
          <w:tcPr>
            <w:tcW w:w="1940" w:type="dxa"/>
            <w:vMerge w:val="restart"/>
          </w:tcPr>
          <w:p w14:paraId="2365C567" w14:textId="77777777" w:rsidR="006377B2" w:rsidRPr="00FE0392" w:rsidRDefault="006377B2" w:rsidP="004D072C">
            <w:pPr>
              <w:rPr>
                <w:rFonts w:cs="Arial"/>
              </w:rPr>
            </w:pPr>
            <w:r w:rsidRPr="00FE0392">
              <w:rPr>
                <w:rFonts w:cs="Arial"/>
              </w:rPr>
              <w:t>Renversement, basculement, heurt ou entrainement d’un ouvrier pouvant occasionner la mort, des blessures, fractures, lésions pertes sensorielles temporaires ou permanentes</w:t>
            </w:r>
          </w:p>
        </w:tc>
        <w:tc>
          <w:tcPr>
            <w:tcW w:w="2508" w:type="dxa"/>
            <w:vMerge w:val="restart"/>
          </w:tcPr>
          <w:p w14:paraId="1252CB0D" w14:textId="77777777" w:rsidR="006377B2" w:rsidRPr="00FE0392" w:rsidRDefault="006377B2" w:rsidP="004D072C">
            <w:pPr>
              <w:rPr>
                <w:rFonts w:cs="Arial"/>
              </w:rPr>
            </w:pPr>
            <w:r w:rsidRPr="00FE0392">
              <w:rPr>
                <w:rFonts w:cs="Arial"/>
              </w:rPr>
              <w:t xml:space="preserve">Permettre au personnel, engins, et véhicules d’accéder au poste de travail dans des conditions satisfaisantes </w:t>
            </w:r>
          </w:p>
        </w:tc>
        <w:tc>
          <w:tcPr>
            <w:tcW w:w="3700" w:type="dxa"/>
          </w:tcPr>
          <w:p w14:paraId="0D4461E8" w14:textId="77777777" w:rsidR="006377B2" w:rsidRPr="00FE0392" w:rsidRDefault="006377B2" w:rsidP="004D072C">
            <w:pPr>
              <w:rPr>
                <w:rFonts w:cs="Arial"/>
              </w:rPr>
            </w:pPr>
            <w:r w:rsidRPr="00FE0392">
              <w:rPr>
                <w:rFonts w:cs="Arial"/>
              </w:rPr>
              <w:t xml:space="preserve">Définition et signalisation des accès au chantier ; de la signalisation interne ; de la constitution des pistes et de leur maintenance ; des emplacements de travail. </w:t>
            </w:r>
          </w:p>
        </w:tc>
        <w:tc>
          <w:tcPr>
            <w:tcW w:w="1138" w:type="dxa"/>
          </w:tcPr>
          <w:p w14:paraId="136CACE4" w14:textId="77777777" w:rsidR="006377B2" w:rsidRPr="00FE0392" w:rsidRDefault="006377B2" w:rsidP="004D072C">
            <w:pPr>
              <w:jc w:val="center"/>
              <w:rPr>
                <w:rFonts w:cs="Arial"/>
              </w:rPr>
            </w:pPr>
            <w:r w:rsidRPr="00FE0392">
              <w:rPr>
                <w:rFonts w:cs="Arial"/>
              </w:rPr>
              <w:t xml:space="preserve">2 à 5  </w:t>
            </w:r>
          </w:p>
        </w:tc>
      </w:tr>
      <w:tr w:rsidR="006377B2" w:rsidRPr="00FE0392" w14:paraId="69957EF8" w14:textId="77777777" w:rsidTr="004D072C">
        <w:trPr>
          <w:jc w:val="center"/>
        </w:trPr>
        <w:tc>
          <w:tcPr>
            <w:tcW w:w="1940" w:type="dxa"/>
            <w:vMerge/>
          </w:tcPr>
          <w:p w14:paraId="437E44AD" w14:textId="77777777" w:rsidR="006377B2" w:rsidRPr="00FE0392" w:rsidRDefault="006377B2" w:rsidP="004D072C">
            <w:pPr>
              <w:rPr>
                <w:rFonts w:cs="Arial"/>
              </w:rPr>
            </w:pPr>
          </w:p>
        </w:tc>
        <w:tc>
          <w:tcPr>
            <w:tcW w:w="2508" w:type="dxa"/>
            <w:vMerge/>
          </w:tcPr>
          <w:p w14:paraId="5E1D6E19" w14:textId="77777777" w:rsidR="006377B2" w:rsidRPr="00FE0392" w:rsidRDefault="006377B2" w:rsidP="004D072C">
            <w:pPr>
              <w:rPr>
                <w:rFonts w:cs="Arial"/>
              </w:rPr>
            </w:pPr>
          </w:p>
        </w:tc>
        <w:tc>
          <w:tcPr>
            <w:tcW w:w="3700" w:type="dxa"/>
          </w:tcPr>
          <w:p w14:paraId="2A159956" w14:textId="2079A145" w:rsidR="006377B2" w:rsidRPr="00FE0392" w:rsidRDefault="006377B2" w:rsidP="004D072C">
            <w:pPr>
              <w:rPr>
                <w:rFonts w:cs="Arial"/>
              </w:rPr>
            </w:pPr>
            <w:r w:rsidRPr="00FE0392">
              <w:rPr>
                <w:rFonts w:cs="Arial"/>
              </w:rPr>
              <w:t xml:space="preserve">Disposition pour isoler le chantier de l’extérieur (clôtures provisoires, balisage, mise en place de plots ou de garde-corps ou définitives, panneaux </w:t>
            </w:r>
            <w:r w:rsidR="00F6200D" w:rsidRPr="00FE0392">
              <w:rPr>
                <w:rFonts w:cs="Arial"/>
              </w:rPr>
              <w:t>d’interdiction.</w:t>
            </w:r>
            <w:r w:rsidRPr="00FE0392">
              <w:rPr>
                <w:rFonts w:cs="Arial"/>
              </w:rPr>
              <w:t xml:space="preserve">) </w:t>
            </w:r>
          </w:p>
        </w:tc>
        <w:tc>
          <w:tcPr>
            <w:tcW w:w="1138" w:type="dxa"/>
          </w:tcPr>
          <w:p w14:paraId="19A8536F" w14:textId="77777777" w:rsidR="006377B2" w:rsidRPr="00FE0392" w:rsidRDefault="006377B2" w:rsidP="004D072C">
            <w:pPr>
              <w:jc w:val="center"/>
              <w:rPr>
                <w:rFonts w:cs="Arial"/>
              </w:rPr>
            </w:pPr>
            <w:r w:rsidRPr="00FE0392">
              <w:rPr>
                <w:rFonts w:cs="Arial"/>
              </w:rPr>
              <w:t xml:space="preserve">2 à 5 </w:t>
            </w:r>
          </w:p>
        </w:tc>
      </w:tr>
      <w:tr w:rsidR="006377B2" w:rsidRPr="00FE0392" w14:paraId="14AD8CD2" w14:textId="77777777" w:rsidTr="004D072C">
        <w:trPr>
          <w:jc w:val="center"/>
        </w:trPr>
        <w:tc>
          <w:tcPr>
            <w:tcW w:w="1940" w:type="dxa"/>
            <w:vMerge w:val="restart"/>
          </w:tcPr>
          <w:p w14:paraId="2734F265" w14:textId="77777777" w:rsidR="006377B2" w:rsidRPr="00FE0392" w:rsidRDefault="006377B2" w:rsidP="004D072C">
            <w:pPr>
              <w:rPr>
                <w:rFonts w:cs="Arial"/>
              </w:rPr>
            </w:pPr>
            <w:r w:rsidRPr="00FE0392">
              <w:rPr>
                <w:rFonts w:cs="Arial"/>
              </w:rPr>
              <w:t>Contact accidentel pouvant provoquer une électrisation à l’origine de troubles neurologiques et coupure d’électricité dans le secteur</w:t>
            </w:r>
          </w:p>
        </w:tc>
        <w:tc>
          <w:tcPr>
            <w:tcW w:w="2508" w:type="dxa"/>
            <w:vMerge w:val="restart"/>
          </w:tcPr>
          <w:p w14:paraId="3543E1A9" w14:textId="77777777" w:rsidR="006377B2" w:rsidRPr="00FE0392" w:rsidRDefault="006377B2" w:rsidP="004D072C">
            <w:pPr>
              <w:rPr>
                <w:rFonts w:cs="Arial"/>
              </w:rPr>
            </w:pPr>
            <w:r w:rsidRPr="00FE0392">
              <w:rPr>
                <w:rFonts w:cs="Arial"/>
              </w:rPr>
              <w:t xml:space="preserve">Limiter les risques d’accidents dus à l’existence connue ou non de câbles et canalisations enterrés et de lignes électriques aériennes ou souterraines </w:t>
            </w:r>
          </w:p>
        </w:tc>
        <w:tc>
          <w:tcPr>
            <w:tcW w:w="3700" w:type="dxa"/>
          </w:tcPr>
          <w:p w14:paraId="0834E97D" w14:textId="77777777" w:rsidR="006377B2" w:rsidRPr="00FE0392" w:rsidRDefault="006377B2" w:rsidP="004D072C">
            <w:pPr>
              <w:rPr>
                <w:rFonts w:cs="Arial"/>
              </w:rPr>
            </w:pPr>
            <w:r w:rsidRPr="00FE0392">
              <w:rPr>
                <w:rFonts w:cs="Arial"/>
              </w:rPr>
              <w:t xml:space="preserve">Consultation des services compétents et riverains avant travaux </w:t>
            </w:r>
          </w:p>
          <w:p w14:paraId="70EE12C2" w14:textId="77777777" w:rsidR="006377B2" w:rsidRPr="00FE0392" w:rsidRDefault="006377B2" w:rsidP="004D072C">
            <w:pPr>
              <w:rPr>
                <w:rFonts w:cs="Arial"/>
              </w:rPr>
            </w:pPr>
            <w:r w:rsidRPr="00FE0392">
              <w:rPr>
                <w:rFonts w:cs="Arial"/>
              </w:rPr>
              <w:t xml:space="preserve">Définition de la conduite à tenir en cas d’incident </w:t>
            </w:r>
          </w:p>
        </w:tc>
        <w:tc>
          <w:tcPr>
            <w:tcW w:w="1138" w:type="dxa"/>
          </w:tcPr>
          <w:p w14:paraId="78529F13" w14:textId="77777777" w:rsidR="006377B2" w:rsidRPr="00FE0392" w:rsidRDefault="006377B2" w:rsidP="004D072C">
            <w:pPr>
              <w:jc w:val="center"/>
              <w:rPr>
                <w:rFonts w:cs="Arial"/>
              </w:rPr>
            </w:pPr>
            <w:r w:rsidRPr="00FE0392">
              <w:rPr>
                <w:rFonts w:cs="Arial"/>
              </w:rPr>
              <w:t>7 et 8</w:t>
            </w:r>
          </w:p>
        </w:tc>
      </w:tr>
      <w:tr w:rsidR="006377B2" w:rsidRPr="00FE0392" w14:paraId="4B36D475" w14:textId="77777777" w:rsidTr="004D072C">
        <w:trPr>
          <w:jc w:val="center"/>
        </w:trPr>
        <w:tc>
          <w:tcPr>
            <w:tcW w:w="1940" w:type="dxa"/>
            <w:vMerge/>
          </w:tcPr>
          <w:p w14:paraId="610023F0" w14:textId="77777777" w:rsidR="006377B2" w:rsidRPr="00FE0392" w:rsidRDefault="006377B2" w:rsidP="004D072C">
            <w:pPr>
              <w:rPr>
                <w:rFonts w:cs="Arial"/>
              </w:rPr>
            </w:pPr>
          </w:p>
        </w:tc>
        <w:tc>
          <w:tcPr>
            <w:tcW w:w="2508" w:type="dxa"/>
            <w:vMerge/>
          </w:tcPr>
          <w:p w14:paraId="5D6F8B3F" w14:textId="77777777" w:rsidR="006377B2" w:rsidRPr="00FE0392" w:rsidRDefault="006377B2" w:rsidP="004D072C">
            <w:pPr>
              <w:rPr>
                <w:rFonts w:cs="Arial"/>
              </w:rPr>
            </w:pPr>
          </w:p>
        </w:tc>
        <w:tc>
          <w:tcPr>
            <w:tcW w:w="3700" w:type="dxa"/>
          </w:tcPr>
          <w:p w14:paraId="1B3DE0A8" w14:textId="77777777" w:rsidR="006377B2" w:rsidRPr="00FE0392" w:rsidRDefault="006377B2" w:rsidP="004D072C">
            <w:pPr>
              <w:rPr>
                <w:rFonts w:cs="Arial"/>
              </w:rPr>
            </w:pPr>
            <w:r w:rsidRPr="00FE0392">
              <w:rPr>
                <w:rFonts w:cs="Arial"/>
              </w:rPr>
              <w:t xml:space="preserve">Repérage des lignes électriques lignes aériennes ou souterraines, canalisations, et autres câbles de réseaux existants. Protections éventuelles à réaliser </w:t>
            </w:r>
          </w:p>
        </w:tc>
        <w:tc>
          <w:tcPr>
            <w:tcW w:w="1138" w:type="dxa"/>
          </w:tcPr>
          <w:p w14:paraId="2FE04EAB" w14:textId="77777777" w:rsidR="006377B2" w:rsidRPr="00FE0392" w:rsidRDefault="006377B2" w:rsidP="004D072C">
            <w:pPr>
              <w:jc w:val="center"/>
              <w:rPr>
                <w:rFonts w:cs="Arial"/>
              </w:rPr>
            </w:pPr>
            <w:r w:rsidRPr="00FE0392">
              <w:rPr>
                <w:rFonts w:cs="Arial"/>
              </w:rPr>
              <w:t>7 et 8</w:t>
            </w:r>
          </w:p>
        </w:tc>
      </w:tr>
      <w:tr w:rsidR="006377B2" w:rsidRPr="00FE0392" w14:paraId="06FED223" w14:textId="77777777" w:rsidTr="004D072C">
        <w:trPr>
          <w:jc w:val="center"/>
        </w:trPr>
        <w:tc>
          <w:tcPr>
            <w:tcW w:w="1940" w:type="dxa"/>
            <w:vMerge w:val="restart"/>
          </w:tcPr>
          <w:p w14:paraId="11815A48" w14:textId="77777777" w:rsidR="006377B2" w:rsidRPr="00FE0392" w:rsidRDefault="006377B2" w:rsidP="00A5206F">
            <w:pPr>
              <w:jc w:val="left"/>
              <w:rPr>
                <w:rFonts w:cs="Arial"/>
              </w:rPr>
            </w:pPr>
            <w:r w:rsidRPr="00FE0392">
              <w:rPr>
                <w:rFonts w:cs="Arial"/>
              </w:rPr>
              <w:lastRenderedPageBreak/>
              <w:t>Exposition à la chaleur ou au soleil et fatigue excessive à l’origine d’insolation, de déshydratation, de désordre métabolique et de trouble de l’attention</w:t>
            </w:r>
          </w:p>
        </w:tc>
        <w:tc>
          <w:tcPr>
            <w:tcW w:w="2508" w:type="dxa"/>
            <w:vMerge w:val="restart"/>
          </w:tcPr>
          <w:p w14:paraId="2A714477" w14:textId="77777777" w:rsidR="006377B2" w:rsidRPr="00FE0392" w:rsidRDefault="006377B2" w:rsidP="004D072C">
            <w:pPr>
              <w:rPr>
                <w:rFonts w:cs="Arial"/>
              </w:rPr>
            </w:pPr>
            <w:r w:rsidRPr="00FE0392">
              <w:rPr>
                <w:rFonts w:cs="Arial"/>
              </w:rPr>
              <w:t xml:space="preserve">Respecter les règles d’hygiène et la protection aux aléas météorologiques </w:t>
            </w:r>
          </w:p>
        </w:tc>
        <w:tc>
          <w:tcPr>
            <w:tcW w:w="3700" w:type="dxa"/>
          </w:tcPr>
          <w:p w14:paraId="565C4792" w14:textId="77777777" w:rsidR="006377B2" w:rsidRPr="00FE0392" w:rsidRDefault="006377B2" w:rsidP="004D072C">
            <w:pPr>
              <w:rPr>
                <w:rFonts w:cs="Arial"/>
              </w:rPr>
            </w:pPr>
            <w:r w:rsidRPr="00FE0392">
              <w:rPr>
                <w:rFonts w:cs="Arial"/>
              </w:rPr>
              <w:t xml:space="preserve">Fourniture d’un accès pour le personnel à des toilettes et un point d’eau, y compris l’eau de boisson </w:t>
            </w:r>
          </w:p>
        </w:tc>
        <w:tc>
          <w:tcPr>
            <w:tcW w:w="1138" w:type="dxa"/>
            <w:vMerge w:val="restart"/>
          </w:tcPr>
          <w:p w14:paraId="2D328AAD" w14:textId="77777777" w:rsidR="006377B2" w:rsidRPr="00FE0392" w:rsidRDefault="006377B2" w:rsidP="004D072C">
            <w:pPr>
              <w:jc w:val="center"/>
              <w:rPr>
                <w:rFonts w:cs="Arial"/>
              </w:rPr>
            </w:pPr>
            <w:r w:rsidRPr="00FE0392">
              <w:rPr>
                <w:rFonts w:cs="Arial"/>
              </w:rPr>
              <w:t>6</w:t>
            </w:r>
          </w:p>
        </w:tc>
      </w:tr>
      <w:tr w:rsidR="006377B2" w:rsidRPr="00FE0392" w14:paraId="419DF51B" w14:textId="77777777" w:rsidTr="004D072C">
        <w:trPr>
          <w:jc w:val="center"/>
        </w:trPr>
        <w:tc>
          <w:tcPr>
            <w:tcW w:w="1940" w:type="dxa"/>
            <w:vMerge/>
          </w:tcPr>
          <w:p w14:paraId="78D04089" w14:textId="77777777" w:rsidR="006377B2" w:rsidRPr="00FE0392" w:rsidRDefault="006377B2" w:rsidP="004D072C">
            <w:pPr>
              <w:rPr>
                <w:rFonts w:cs="Arial"/>
              </w:rPr>
            </w:pPr>
          </w:p>
        </w:tc>
        <w:tc>
          <w:tcPr>
            <w:tcW w:w="2508" w:type="dxa"/>
            <w:vMerge/>
          </w:tcPr>
          <w:p w14:paraId="6848ADF8" w14:textId="77777777" w:rsidR="006377B2" w:rsidRPr="00FE0392" w:rsidRDefault="006377B2" w:rsidP="004D072C">
            <w:pPr>
              <w:rPr>
                <w:rFonts w:cs="Arial"/>
              </w:rPr>
            </w:pPr>
          </w:p>
        </w:tc>
        <w:tc>
          <w:tcPr>
            <w:tcW w:w="3700" w:type="dxa"/>
          </w:tcPr>
          <w:p w14:paraId="4746FA01" w14:textId="77777777" w:rsidR="006377B2" w:rsidRPr="00FE0392" w:rsidRDefault="006377B2" w:rsidP="004D072C">
            <w:pPr>
              <w:rPr>
                <w:rFonts w:cs="Arial"/>
              </w:rPr>
            </w:pPr>
            <w:r w:rsidRPr="00FE0392">
              <w:rPr>
                <w:rFonts w:cs="Arial"/>
              </w:rPr>
              <w:t xml:space="preserve">Diffusion des consignes d’hygiène et respect des temps de travail </w:t>
            </w:r>
          </w:p>
        </w:tc>
        <w:tc>
          <w:tcPr>
            <w:tcW w:w="1138" w:type="dxa"/>
            <w:vMerge/>
          </w:tcPr>
          <w:p w14:paraId="08F1DC52" w14:textId="77777777" w:rsidR="006377B2" w:rsidRPr="00FE0392" w:rsidRDefault="006377B2" w:rsidP="004D072C">
            <w:pPr>
              <w:jc w:val="center"/>
              <w:rPr>
                <w:rFonts w:cs="Arial"/>
              </w:rPr>
            </w:pPr>
          </w:p>
        </w:tc>
      </w:tr>
      <w:tr w:rsidR="006377B2" w:rsidRPr="00FE0392" w14:paraId="78A569F6" w14:textId="77777777" w:rsidTr="004D072C">
        <w:trPr>
          <w:jc w:val="center"/>
        </w:trPr>
        <w:tc>
          <w:tcPr>
            <w:tcW w:w="1940" w:type="dxa"/>
            <w:shd w:val="clear" w:color="auto" w:fill="D9D9D9" w:themeFill="background1" w:themeFillShade="D9"/>
          </w:tcPr>
          <w:p w14:paraId="63D0D2F1" w14:textId="77777777" w:rsidR="006377B2" w:rsidRPr="00FE0392" w:rsidRDefault="006377B2" w:rsidP="004D072C">
            <w:pPr>
              <w:rPr>
                <w:rFonts w:cs="Arial"/>
                <w:b/>
              </w:rPr>
            </w:pPr>
          </w:p>
        </w:tc>
        <w:tc>
          <w:tcPr>
            <w:tcW w:w="7346" w:type="dxa"/>
            <w:gridSpan w:val="3"/>
            <w:shd w:val="clear" w:color="auto" w:fill="D9D9D9" w:themeFill="background1" w:themeFillShade="D9"/>
          </w:tcPr>
          <w:p w14:paraId="5D3941FD" w14:textId="77777777" w:rsidR="006377B2" w:rsidRPr="00FE0392" w:rsidRDefault="006377B2" w:rsidP="004D072C">
            <w:pPr>
              <w:rPr>
                <w:rFonts w:cs="Arial"/>
                <w:b/>
              </w:rPr>
            </w:pPr>
            <w:r w:rsidRPr="00FE0392">
              <w:rPr>
                <w:rFonts w:cs="Arial"/>
                <w:b/>
              </w:rPr>
              <w:t>Amenée, montage, stockage et repliement du matériel</w:t>
            </w:r>
          </w:p>
        </w:tc>
      </w:tr>
      <w:tr w:rsidR="006377B2" w:rsidRPr="00FE0392" w14:paraId="47EB8CF9" w14:textId="77777777" w:rsidTr="004D072C">
        <w:trPr>
          <w:jc w:val="center"/>
        </w:trPr>
        <w:tc>
          <w:tcPr>
            <w:tcW w:w="1940" w:type="dxa"/>
            <w:vMerge w:val="restart"/>
          </w:tcPr>
          <w:p w14:paraId="7CDF0783" w14:textId="77777777" w:rsidR="006377B2" w:rsidRPr="00FE0392" w:rsidRDefault="006377B2" w:rsidP="00A5206F">
            <w:pPr>
              <w:jc w:val="left"/>
              <w:rPr>
                <w:rFonts w:cs="Arial"/>
              </w:rPr>
            </w:pPr>
            <w:r w:rsidRPr="00FE0392">
              <w:rPr>
                <w:rFonts w:cs="Arial"/>
              </w:rPr>
              <w:t>Chute des matériels et matériaux pouvant entrainer la mort, blessure, fractures,  lésions, blessures, fractures, traumatismes</w:t>
            </w:r>
          </w:p>
        </w:tc>
        <w:tc>
          <w:tcPr>
            <w:tcW w:w="2508" w:type="dxa"/>
            <w:vMerge w:val="restart"/>
          </w:tcPr>
          <w:p w14:paraId="13302441" w14:textId="77777777" w:rsidR="006377B2" w:rsidRPr="00FE0392" w:rsidRDefault="006377B2" w:rsidP="004D072C">
            <w:pPr>
              <w:rPr>
                <w:rFonts w:cs="Arial"/>
              </w:rPr>
            </w:pPr>
            <w:r w:rsidRPr="00FE0392">
              <w:rPr>
                <w:rFonts w:cs="Arial"/>
              </w:rPr>
              <w:t>Stockage, manipulation, manutention ou transport inadaptés de charges (tuyauterie, poteaux ou autres matériels par Ex.)</w:t>
            </w:r>
          </w:p>
        </w:tc>
        <w:tc>
          <w:tcPr>
            <w:tcW w:w="3700" w:type="dxa"/>
          </w:tcPr>
          <w:p w14:paraId="38EB883D" w14:textId="77777777" w:rsidR="006377B2" w:rsidRPr="00FE0392" w:rsidRDefault="006377B2" w:rsidP="004D072C">
            <w:pPr>
              <w:rPr>
                <w:rFonts w:cs="Arial"/>
              </w:rPr>
            </w:pPr>
            <w:r w:rsidRPr="00FE0392">
              <w:rPr>
                <w:rFonts w:cs="Arial"/>
              </w:rPr>
              <w:t xml:space="preserve">Signalisation des routes et voies d’accès (fléchage, panneau) </w:t>
            </w:r>
          </w:p>
          <w:p w14:paraId="3ED64F99" w14:textId="77777777" w:rsidR="006377B2" w:rsidRPr="00FE0392" w:rsidRDefault="006377B2" w:rsidP="004D072C">
            <w:pPr>
              <w:rPr>
                <w:rFonts w:cs="Arial"/>
              </w:rPr>
            </w:pPr>
            <w:r w:rsidRPr="00FE0392">
              <w:rPr>
                <w:rFonts w:cs="Arial"/>
              </w:rPr>
              <w:t xml:space="preserve">Disposition à prendre en cas de transport exceptionnels </w:t>
            </w:r>
          </w:p>
          <w:p w14:paraId="3EB86657" w14:textId="77777777" w:rsidR="006377B2" w:rsidRPr="00FE0392" w:rsidRDefault="006377B2" w:rsidP="004D072C">
            <w:pPr>
              <w:rPr>
                <w:rFonts w:cs="Arial"/>
              </w:rPr>
            </w:pPr>
            <w:r w:rsidRPr="00FE0392">
              <w:rPr>
                <w:rFonts w:cs="Arial"/>
              </w:rPr>
              <w:t xml:space="preserve">Adaptation des zones de moyens de chargement et déchargement </w:t>
            </w:r>
          </w:p>
        </w:tc>
        <w:tc>
          <w:tcPr>
            <w:tcW w:w="1138" w:type="dxa"/>
          </w:tcPr>
          <w:p w14:paraId="433AF591" w14:textId="77777777" w:rsidR="006377B2" w:rsidRPr="00FE0392" w:rsidRDefault="006377B2" w:rsidP="004D072C">
            <w:pPr>
              <w:jc w:val="center"/>
              <w:rPr>
                <w:rFonts w:cs="Arial"/>
              </w:rPr>
            </w:pPr>
            <w:r w:rsidRPr="00FE0392">
              <w:rPr>
                <w:rFonts w:cs="Arial"/>
              </w:rPr>
              <w:t xml:space="preserve">7 et 8 </w:t>
            </w:r>
          </w:p>
        </w:tc>
      </w:tr>
      <w:tr w:rsidR="006377B2" w:rsidRPr="00FE0392" w14:paraId="6C6C2BFF" w14:textId="77777777" w:rsidTr="004D072C">
        <w:trPr>
          <w:jc w:val="center"/>
        </w:trPr>
        <w:tc>
          <w:tcPr>
            <w:tcW w:w="1940" w:type="dxa"/>
            <w:vMerge/>
          </w:tcPr>
          <w:p w14:paraId="328C095F" w14:textId="77777777" w:rsidR="006377B2" w:rsidRPr="00FE0392" w:rsidRDefault="006377B2" w:rsidP="004D072C">
            <w:pPr>
              <w:rPr>
                <w:rFonts w:cs="Arial"/>
              </w:rPr>
            </w:pPr>
          </w:p>
        </w:tc>
        <w:tc>
          <w:tcPr>
            <w:tcW w:w="2508" w:type="dxa"/>
            <w:vMerge/>
          </w:tcPr>
          <w:p w14:paraId="41503DFB" w14:textId="77777777" w:rsidR="006377B2" w:rsidRPr="00FE0392" w:rsidRDefault="006377B2" w:rsidP="004D072C">
            <w:pPr>
              <w:rPr>
                <w:rFonts w:cs="Arial"/>
              </w:rPr>
            </w:pPr>
          </w:p>
        </w:tc>
        <w:tc>
          <w:tcPr>
            <w:tcW w:w="3700" w:type="dxa"/>
          </w:tcPr>
          <w:p w14:paraId="3E669010" w14:textId="77777777" w:rsidR="006377B2" w:rsidRPr="00FE0392" w:rsidRDefault="006377B2" w:rsidP="004D072C">
            <w:pPr>
              <w:rPr>
                <w:rFonts w:cs="Arial"/>
              </w:rPr>
            </w:pPr>
            <w:r w:rsidRPr="00FE0392">
              <w:rPr>
                <w:rFonts w:cs="Arial"/>
              </w:rPr>
              <w:t xml:space="preserve">Connaissance par le personnel des modes opératoires des engins et équipements de chantier </w:t>
            </w:r>
          </w:p>
          <w:p w14:paraId="7FB19365" w14:textId="77777777" w:rsidR="006377B2" w:rsidRPr="00FE0392" w:rsidRDefault="006377B2" w:rsidP="004D072C">
            <w:pPr>
              <w:rPr>
                <w:rFonts w:cs="Arial"/>
              </w:rPr>
            </w:pPr>
            <w:r w:rsidRPr="00FE0392">
              <w:rPr>
                <w:rFonts w:cs="Arial"/>
              </w:rPr>
              <w:t xml:space="preserve">Stabilisation des installations dans toutes les phases du montage. </w:t>
            </w:r>
          </w:p>
          <w:p w14:paraId="5A7084DF" w14:textId="593737EE" w:rsidR="006377B2" w:rsidRPr="00FE0392" w:rsidRDefault="006377B2" w:rsidP="00672FBE">
            <w:pPr>
              <w:rPr>
                <w:rFonts w:cs="Arial"/>
              </w:rPr>
            </w:pPr>
            <w:r w:rsidRPr="00FE0392">
              <w:rPr>
                <w:rFonts w:cs="Arial"/>
              </w:rPr>
              <w:t xml:space="preserve">Vérification des matériels et dispositifs de sécurité des équipements électriques </w:t>
            </w:r>
          </w:p>
        </w:tc>
        <w:tc>
          <w:tcPr>
            <w:tcW w:w="1138" w:type="dxa"/>
          </w:tcPr>
          <w:p w14:paraId="29A65088" w14:textId="77777777" w:rsidR="006377B2" w:rsidRPr="00FE0392" w:rsidRDefault="006377B2" w:rsidP="004D072C">
            <w:pPr>
              <w:jc w:val="center"/>
              <w:rPr>
                <w:rFonts w:cs="Arial"/>
              </w:rPr>
            </w:pPr>
            <w:r w:rsidRPr="00FE0392">
              <w:rPr>
                <w:rFonts w:cs="Arial"/>
              </w:rPr>
              <w:t>2 et 3</w:t>
            </w:r>
          </w:p>
        </w:tc>
      </w:tr>
      <w:tr w:rsidR="006377B2" w:rsidRPr="00FE0392" w14:paraId="1518685C" w14:textId="77777777" w:rsidTr="004D072C">
        <w:trPr>
          <w:jc w:val="center"/>
        </w:trPr>
        <w:tc>
          <w:tcPr>
            <w:tcW w:w="1940" w:type="dxa"/>
          </w:tcPr>
          <w:p w14:paraId="0CE0D77E" w14:textId="77777777" w:rsidR="006377B2" w:rsidRPr="00FE0392" w:rsidRDefault="006377B2" w:rsidP="004D072C">
            <w:pPr>
              <w:rPr>
                <w:rFonts w:cs="Arial"/>
              </w:rPr>
            </w:pPr>
            <w:r w:rsidRPr="00FE0392">
              <w:rPr>
                <w:rFonts w:cs="Arial"/>
              </w:rPr>
              <w:t>Matériel ou matériaux accidentellement déversés sur les ouvriers ou les tiers pouvant entrainer l’étouffement, des blessures, fractures, traumatismes</w:t>
            </w:r>
          </w:p>
        </w:tc>
        <w:tc>
          <w:tcPr>
            <w:tcW w:w="2508" w:type="dxa"/>
          </w:tcPr>
          <w:p w14:paraId="28B7A802" w14:textId="77777777" w:rsidR="006377B2" w:rsidRPr="00FE0392" w:rsidRDefault="006377B2" w:rsidP="004D072C">
            <w:pPr>
              <w:rPr>
                <w:rFonts w:cs="Arial"/>
              </w:rPr>
            </w:pPr>
          </w:p>
        </w:tc>
        <w:tc>
          <w:tcPr>
            <w:tcW w:w="3700" w:type="dxa"/>
          </w:tcPr>
          <w:p w14:paraId="28B52726" w14:textId="77777777" w:rsidR="006377B2" w:rsidRPr="00FE0392" w:rsidRDefault="006377B2" w:rsidP="004D072C">
            <w:pPr>
              <w:rPr>
                <w:rFonts w:cs="Arial"/>
              </w:rPr>
            </w:pPr>
            <w:r w:rsidRPr="00FE0392">
              <w:rPr>
                <w:rFonts w:cs="Arial"/>
              </w:rPr>
              <w:t xml:space="preserve">Choix de lieux de stockage adaptés des divers matériels et matériaux : déblais, graviers ciments, adjuvants…) ; </w:t>
            </w:r>
          </w:p>
          <w:p w14:paraId="48ABAF27" w14:textId="77777777" w:rsidR="006377B2" w:rsidRPr="00FE0392" w:rsidRDefault="006377B2" w:rsidP="004D072C">
            <w:pPr>
              <w:rPr>
                <w:rFonts w:cs="Arial"/>
              </w:rPr>
            </w:pPr>
            <w:r w:rsidRPr="00FE0392">
              <w:rPr>
                <w:rFonts w:cs="Arial"/>
              </w:rPr>
              <w:t xml:space="preserve">Adaptation des moyens de calage </w:t>
            </w:r>
          </w:p>
        </w:tc>
        <w:tc>
          <w:tcPr>
            <w:tcW w:w="1138" w:type="dxa"/>
          </w:tcPr>
          <w:p w14:paraId="7D6B368B" w14:textId="77777777" w:rsidR="006377B2" w:rsidRPr="00FE0392" w:rsidRDefault="006377B2" w:rsidP="004D072C">
            <w:pPr>
              <w:jc w:val="center"/>
              <w:rPr>
                <w:rFonts w:cs="Arial"/>
              </w:rPr>
            </w:pPr>
            <w:r w:rsidRPr="00FE0392">
              <w:rPr>
                <w:rFonts w:cs="Arial"/>
              </w:rPr>
              <w:t>3</w:t>
            </w:r>
          </w:p>
        </w:tc>
      </w:tr>
      <w:tr w:rsidR="006377B2" w:rsidRPr="00FE0392" w14:paraId="6DEF7F01" w14:textId="77777777" w:rsidTr="004D072C">
        <w:trPr>
          <w:jc w:val="center"/>
        </w:trPr>
        <w:tc>
          <w:tcPr>
            <w:tcW w:w="1940" w:type="dxa"/>
            <w:shd w:val="clear" w:color="auto" w:fill="D9D9D9" w:themeFill="background1" w:themeFillShade="D9"/>
          </w:tcPr>
          <w:p w14:paraId="6468609F" w14:textId="77777777" w:rsidR="006377B2" w:rsidRPr="00FE0392" w:rsidRDefault="006377B2" w:rsidP="004D072C">
            <w:pPr>
              <w:rPr>
                <w:rFonts w:cs="Arial"/>
                <w:b/>
              </w:rPr>
            </w:pPr>
          </w:p>
        </w:tc>
        <w:tc>
          <w:tcPr>
            <w:tcW w:w="7346" w:type="dxa"/>
            <w:gridSpan w:val="3"/>
            <w:shd w:val="clear" w:color="auto" w:fill="D9D9D9" w:themeFill="background1" w:themeFillShade="D9"/>
          </w:tcPr>
          <w:p w14:paraId="134F8D61" w14:textId="77777777" w:rsidR="006377B2" w:rsidRPr="00FE0392" w:rsidRDefault="006377B2" w:rsidP="004D072C">
            <w:pPr>
              <w:rPr>
                <w:rFonts w:cs="Arial"/>
                <w:b/>
              </w:rPr>
            </w:pPr>
            <w:r w:rsidRPr="00FE0392">
              <w:rPr>
                <w:rFonts w:cs="Arial"/>
                <w:b/>
              </w:rPr>
              <w:t>Utilisation des matériels, engins et véhicules de chantier</w:t>
            </w:r>
          </w:p>
        </w:tc>
      </w:tr>
      <w:tr w:rsidR="006377B2" w:rsidRPr="00FE0392" w14:paraId="10015C3B" w14:textId="77777777" w:rsidTr="004D072C">
        <w:trPr>
          <w:jc w:val="center"/>
        </w:trPr>
        <w:tc>
          <w:tcPr>
            <w:tcW w:w="1940" w:type="dxa"/>
            <w:vMerge w:val="restart"/>
          </w:tcPr>
          <w:p w14:paraId="17E82F1E" w14:textId="77777777" w:rsidR="006377B2" w:rsidRPr="00FE0392" w:rsidRDefault="006377B2" w:rsidP="00A5206F">
            <w:pPr>
              <w:jc w:val="left"/>
              <w:rPr>
                <w:rFonts w:cs="Arial"/>
              </w:rPr>
            </w:pPr>
            <w:r w:rsidRPr="00FE0392">
              <w:rPr>
                <w:rFonts w:cs="Arial"/>
              </w:rPr>
              <w:t>Renversement, basculement, heurt ou entrainement d’un ouvrier pouvant occasionner la mort, des blessures, fractures, lésions, pertes sensorielles temporaires ou permanentes</w:t>
            </w:r>
          </w:p>
        </w:tc>
        <w:tc>
          <w:tcPr>
            <w:tcW w:w="2508" w:type="dxa"/>
          </w:tcPr>
          <w:p w14:paraId="41645F26" w14:textId="77777777" w:rsidR="006377B2" w:rsidRPr="00FE0392" w:rsidRDefault="006377B2" w:rsidP="004D072C">
            <w:pPr>
              <w:rPr>
                <w:rFonts w:cs="Arial"/>
              </w:rPr>
            </w:pPr>
            <w:r w:rsidRPr="00FE0392">
              <w:rPr>
                <w:rFonts w:cs="Arial"/>
              </w:rPr>
              <w:t xml:space="preserve">Eliminer les collisions et les heurts dus à l’utilisation de véhicules et d’engins avec les personnes et les autres engins </w:t>
            </w:r>
          </w:p>
        </w:tc>
        <w:tc>
          <w:tcPr>
            <w:tcW w:w="3700" w:type="dxa"/>
          </w:tcPr>
          <w:p w14:paraId="42A3190F" w14:textId="77777777" w:rsidR="006377B2" w:rsidRPr="00FE0392" w:rsidRDefault="006377B2" w:rsidP="004D072C">
            <w:pPr>
              <w:rPr>
                <w:rFonts w:cs="Arial"/>
              </w:rPr>
            </w:pPr>
            <w:r w:rsidRPr="00FE0392">
              <w:rPr>
                <w:rFonts w:cs="Arial"/>
              </w:rPr>
              <w:t xml:space="preserve">Guidage des camions notamment lors de l’amenée et repli du matériel, l’approvisionnement des matériaux, l’évacuation des délais, etc. </w:t>
            </w:r>
          </w:p>
        </w:tc>
        <w:tc>
          <w:tcPr>
            <w:tcW w:w="1138" w:type="dxa"/>
          </w:tcPr>
          <w:p w14:paraId="06052FA4" w14:textId="77777777" w:rsidR="006377B2" w:rsidRPr="00FE0392" w:rsidRDefault="006377B2" w:rsidP="004D072C">
            <w:pPr>
              <w:jc w:val="center"/>
              <w:rPr>
                <w:rFonts w:cs="Arial"/>
              </w:rPr>
            </w:pPr>
            <w:r w:rsidRPr="00FE0392">
              <w:rPr>
                <w:rFonts w:cs="Arial"/>
              </w:rPr>
              <w:t>2 et 5</w:t>
            </w:r>
          </w:p>
        </w:tc>
      </w:tr>
      <w:tr w:rsidR="006377B2" w:rsidRPr="00FE0392" w14:paraId="23D83041" w14:textId="77777777" w:rsidTr="004D072C">
        <w:trPr>
          <w:jc w:val="center"/>
        </w:trPr>
        <w:tc>
          <w:tcPr>
            <w:tcW w:w="1940" w:type="dxa"/>
            <w:vMerge/>
          </w:tcPr>
          <w:p w14:paraId="1F3BF902" w14:textId="77777777" w:rsidR="006377B2" w:rsidRPr="00FE0392" w:rsidRDefault="006377B2" w:rsidP="004D072C">
            <w:pPr>
              <w:rPr>
                <w:rFonts w:cs="Arial"/>
              </w:rPr>
            </w:pPr>
          </w:p>
        </w:tc>
        <w:tc>
          <w:tcPr>
            <w:tcW w:w="2508" w:type="dxa"/>
          </w:tcPr>
          <w:p w14:paraId="5ACC96B2" w14:textId="77777777" w:rsidR="006377B2" w:rsidRPr="00FE0392" w:rsidRDefault="006377B2" w:rsidP="004D072C">
            <w:pPr>
              <w:rPr>
                <w:rFonts w:cs="Arial"/>
              </w:rPr>
            </w:pPr>
            <w:r w:rsidRPr="00FE0392">
              <w:rPr>
                <w:rFonts w:cs="Arial"/>
              </w:rPr>
              <w:t xml:space="preserve">Eviter les renversements, basculements, heurts ou entrainements des ouvriers ou tiers par des véhicules et engins et leurs organes mobiles </w:t>
            </w:r>
          </w:p>
        </w:tc>
        <w:tc>
          <w:tcPr>
            <w:tcW w:w="3700" w:type="dxa"/>
          </w:tcPr>
          <w:p w14:paraId="75BE03C0" w14:textId="77777777" w:rsidR="006377B2" w:rsidRPr="00FE0392" w:rsidRDefault="006377B2" w:rsidP="004D072C">
            <w:pPr>
              <w:rPr>
                <w:rFonts w:cs="Arial"/>
              </w:rPr>
            </w:pPr>
            <w:r w:rsidRPr="00FE0392">
              <w:rPr>
                <w:rFonts w:cs="Arial"/>
              </w:rPr>
              <w:t xml:space="preserve">Rappel des modes opératoires et des consignes particulières concernant l’utilisation des engins i) les dispositifs de sécurité, ii) l’examen des câbles soumis à des sollicitations particulières, iii) la manutention des charges de </w:t>
            </w:r>
            <w:r w:rsidRPr="00FE0392">
              <w:rPr>
                <w:rFonts w:cs="Arial"/>
              </w:rPr>
              <w:lastRenderedPageBreak/>
              <w:t xml:space="preserve">grande dimension, iv) le déplacement éventuel des engins en charge </w:t>
            </w:r>
          </w:p>
        </w:tc>
        <w:tc>
          <w:tcPr>
            <w:tcW w:w="1138" w:type="dxa"/>
          </w:tcPr>
          <w:p w14:paraId="15A2DBD5" w14:textId="77777777" w:rsidR="006377B2" w:rsidRPr="00FE0392" w:rsidRDefault="006377B2" w:rsidP="004D072C">
            <w:pPr>
              <w:jc w:val="center"/>
              <w:rPr>
                <w:rFonts w:cs="Arial"/>
              </w:rPr>
            </w:pPr>
            <w:r w:rsidRPr="00FE0392">
              <w:rPr>
                <w:rFonts w:cs="Arial"/>
              </w:rPr>
              <w:lastRenderedPageBreak/>
              <w:t>2, 3 et 7</w:t>
            </w:r>
          </w:p>
        </w:tc>
      </w:tr>
      <w:tr w:rsidR="006377B2" w:rsidRPr="00FE0392" w14:paraId="66443F5D" w14:textId="77777777" w:rsidTr="004D072C">
        <w:trPr>
          <w:jc w:val="center"/>
        </w:trPr>
        <w:tc>
          <w:tcPr>
            <w:tcW w:w="1940" w:type="dxa"/>
            <w:shd w:val="clear" w:color="auto" w:fill="D9D9D9" w:themeFill="background1" w:themeFillShade="D9"/>
          </w:tcPr>
          <w:p w14:paraId="37BFF818" w14:textId="77777777" w:rsidR="006377B2" w:rsidRPr="00FE0392" w:rsidRDefault="006377B2" w:rsidP="004D072C">
            <w:pPr>
              <w:rPr>
                <w:rFonts w:cs="Arial"/>
                <w:b/>
              </w:rPr>
            </w:pPr>
          </w:p>
        </w:tc>
        <w:tc>
          <w:tcPr>
            <w:tcW w:w="7346" w:type="dxa"/>
            <w:gridSpan w:val="3"/>
            <w:shd w:val="clear" w:color="auto" w:fill="D9D9D9" w:themeFill="background1" w:themeFillShade="D9"/>
          </w:tcPr>
          <w:p w14:paraId="5A9D7953" w14:textId="77777777" w:rsidR="006377B2" w:rsidRPr="00FE0392" w:rsidRDefault="006377B2" w:rsidP="004D072C">
            <w:pPr>
              <w:rPr>
                <w:rFonts w:cs="Arial"/>
                <w:b/>
              </w:rPr>
            </w:pPr>
            <w:r w:rsidRPr="00FE0392">
              <w:rPr>
                <w:rFonts w:cs="Arial"/>
                <w:b/>
              </w:rPr>
              <w:t xml:space="preserve">Aménagement des postes de travail </w:t>
            </w:r>
          </w:p>
        </w:tc>
      </w:tr>
      <w:tr w:rsidR="006377B2" w:rsidRPr="00FE0392" w14:paraId="71481ADB" w14:textId="77777777" w:rsidTr="004D072C">
        <w:trPr>
          <w:jc w:val="center"/>
        </w:trPr>
        <w:tc>
          <w:tcPr>
            <w:tcW w:w="1940" w:type="dxa"/>
            <w:vMerge w:val="restart"/>
          </w:tcPr>
          <w:p w14:paraId="633FC74C" w14:textId="77777777" w:rsidR="006377B2" w:rsidRPr="00FE0392" w:rsidRDefault="006377B2" w:rsidP="00A5206F">
            <w:pPr>
              <w:jc w:val="left"/>
              <w:rPr>
                <w:rFonts w:cs="Arial"/>
              </w:rPr>
            </w:pPr>
            <w:r w:rsidRPr="00FE0392">
              <w:rPr>
                <w:rFonts w:cs="Arial"/>
              </w:rPr>
              <w:t>Contact accidentel pouvant provoquer une électrisation à l’origine de troubles neurologiques, décès et coupure d’électricité dans le secteur</w:t>
            </w:r>
          </w:p>
        </w:tc>
        <w:tc>
          <w:tcPr>
            <w:tcW w:w="2508" w:type="dxa"/>
          </w:tcPr>
          <w:p w14:paraId="20CD99C2" w14:textId="2F1865AC" w:rsidR="006377B2" w:rsidRPr="00FE0392" w:rsidRDefault="006377B2" w:rsidP="00A5206F">
            <w:pPr>
              <w:jc w:val="left"/>
              <w:rPr>
                <w:rFonts w:cs="Arial"/>
              </w:rPr>
            </w:pPr>
            <w:r w:rsidRPr="00FE0392">
              <w:rPr>
                <w:rFonts w:cs="Arial"/>
              </w:rPr>
              <w:t xml:space="preserve">Prévenir les accidents corporels </w:t>
            </w:r>
          </w:p>
          <w:p w14:paraId="0A907794" w14:textId="77777777" w:rsidR="006377B2" w:rsidRPr="00FE0392" w:rsidRDefault="006377B2" w:rsidP="00A5206F">
            <w:pPr>
              <w:jc w:val="left"/>
              <w:rPr>
                <w:rFonts w:cs="Arial"/>
              </w:rPr>
            </w:pPr>
            <w:r w:rsidRPr="00FE0392">
              <w:rPr>
                <w:rFonts w:cs="Arial"/>
              </w:rPr>
              <w:t xml:space="preserve">Prévenir les pertes d’acuité sensorielle </w:t>
            </w:r>
          </w:p>
          <w:p w14:paraId="634822E8" w14:textId="77777777" w:rsidR="006377B2" w:rsidRPr="00FE0392" w:rsidRDefault="006377B2" w:rsidP="00A5206F">
            <w:pPr>
              <w:jc w:val="left"/>
              <w:rPr>
                <w:rFonts w:cs="Arial"/>
              </w:rPr>
            </w:pPr>
            <w:r w:rsidRPr="00FE0392">
              <w:rPr>
                <w:rFonts w:cs="Arial"/>
              </w:rPr>
              <w:t>Assurer la protection du personnel contre les piqûres, coupures, brûlures, projections diverses, etc.</w:t>
            </w:r>
          </w:p>
        </w:tc>
        <w:tc>
          <w:tcPr>
            <w:tcW w:w="3700" w:type="dxa"/>
          </w:tcPr>
          <w:p w14:paraId="61701CAF" w14:textId="77777777" w:rsidR="006377B2" w:rsidRPr="00FE0392" w:rsidRDefault="006377B2" w:rsidP="004D072C">
            <w:pPr>
              <w:rPr>
                <w:rFonts w:cs="Arial"/>
              </w:rPr>
            </w:pPr>
            <w:r w:rsidRPr="00FE0392">
              <w:rPr>
                <w:rFonts w:cs="Arial"/>
              </w:rPr>
              <w:t xml:space="preserve">Mise à disposition et port des équipements individuels de protection (gants, chaussures de sécurité, vêtements de travail, casques, etc.) adapté à chaque type de tâches et en bon état  </w:t>
            </w:r>
          </w:p>
        </w:tc>
        <w:tc>
          <w:tcPr>
            <w:tcW w:w="1138" w:type="dxa"/>
          </w:tcPr>
          <w:p w14:paraId="25094FD3" w14:textId="77777777" w:rsidR="006377B2" w:rsidRPr="00FE0392" w:rsidRDefault="006377B2" w:rsidP="004D072C">
            <w:pPr>
              <w:jc w:val="center"/>
              <w:rPr>
                <w:rFonts w:cs="Arial"/>
              </w:rPr>
            </w:pPr>
            <w:r w:rsidRPr="00FE0392">
              <w:rPr>
                <w:rFonts w:cs="Arial"/>
              </w:rPr>
              <w:t>1</w:t>
            </w:r>
          </w:p>
        </w:tc>
      </w:tr>
      <w:tr w:rsidR="006377B2" w:rsidRPr="00FE0392" w14:paraId="26F95577" w14:textId="77777777" w:rsidTr="004D072C">
        <w:trPr>
          <w:jc w:val="center"/>
        </w:trPr>
        <w:tc>
          <w:tcPr>
            <w:tcW w:w="1940" w:type="dxa"/>
            <w:vMerge/>
          </w:tcPr>
          <w:p w14:paraId="763B2F27" w14:textId="77777777" w:rsidR="006377B2" w:rsidRPr="00FE0392" w:rsidRDefault="006377B2" w:rsidP="004D072C">
            <w:pPr>
              <w:rPr>
                <w:rFonts w:cs="Arial"/>
              </w:rPr>
            </w:pPr>
          </w:p>
        </w:tc>
        <w:tc>
          <w:tcPr>
            <w:tcW w:w="2508" w:type="dxa"/>
          </w:tcPr>
          <w:p w14:paraId="578CE513" w14:textId="77777777" w:rsidR="006377B2" w:rsidRPr="00FE0392" w:rsidRDefault="006377B2" w:rsidP="00A5206F">
            <w:pPr>
              <w:jc w:val="left"/>
              <w:rPr>
                <w:rFonts w:cs="Arial"/>
              </w:rPr>
            </w:pPr>
            <w:r w:rsidRPr="00FE0392">
              <w:rPr>
                <w:rFonts w:cs="Arial"/>
              </w:rPr>
              <w:t xml:space="preserve">Eviter les chutes de plain-pied et les chutes de hauteur ou leurs conséquences </w:t>
            </w:r>
          </w:p>
        </w:tc>
        <w:tc>
          <w:tcPr>
            <w:tcW w:w="3700" w:type="dxa"/>
          </w:tcPr>
          <w:p w14:paraId="533CF81F" w14:textId="77777777" w:rsidR="006377B2" w:rsidRPr="00FE0392" w:rsidRDefault="006377B2" w:rsidP="004D072C">
            <w:pPr>
              <w:rPr>
                <w:rFonts w:cs="Arial"/>
              </w:rPr>
            </w:pPr>
            <w:r w:rsidRPr="00FE0392">
              <w:rPr>
                <w:rFonts w:cs="Arial"/>
              </w:rPr>
              <w:t xml:space="preserve">Maintien du chantier en bon état de propreté </w:t>
            </w:r>
          </w:p>
          <w:p w14:paraId="65079E84" w14:textId="56014256" w:rsidR="006377B2" w:rsidRPr="00FE0392" w:rsidRDefault="006377B2" w:rsidP="004D072C">
            <w:pPr>
              <w:rPr>
                <w:rFonts w:cs="Arial"/>
              </w:rPr>
            </w:pPr>
            <w:r w:rsidRPr="00FE0392">
              <w:rPr>
                <w:rFonts w:cs="Arial"/>
              </w:rPr>
              <w:t>Mise en place et utilisation des équipements individuels assurant le déplacement et la stabilité des ouvriers en élévation (harnais lors d’une intervention en haut du m</w:t>
            </w:r>
            <w:r w:rsidR="00B81F59" w:rsidRPr="00FE0392">
              <w:rPr>
                <w:rFonts w:cs="Arial"/>
              </w:rPr>
              <w:t>â</w:t>
            </w:r>
            <w:r w:rsidRPr="00FE0392">
              <w:rPr>
                <w:rFonts w:cs="Arial"/>
              </w:rPr>
              <w:t xml:space="preserve">t de la foreuse) </w:t>
            </w:r>
          </w:p>
        </w:tc>
        <w:tc>
          <w:tcPr>
            <w:tcW w:w="1138" w:type="dxa"/>
          </w:tcPr>
          <w:p w14:paraId="70592550" w14:textId="77777777" w:rsidR="006377B2" w:rsidRPr="00FE0392" w:rsidRDefault="006377B2" w:rsidP="004D072C">
            <w:pPr>
              <w:jc w:val="center"/>
              <w:rPr>
                <w:rFonts w:cs="Arial"/>
              </w:rPr>
            </w:pPr>
            <w:r w:rsidRPr="00FE0392">
              <w:rPr>
                <w:rFonts w:cs="Arial"/>
              </w:rPr>
              <w:t>1</w:t>
            </w:r>
          </w:p>
        </w:tc>
      </w:tr>
    </w:tbl>
    <w:p w14:paraId="4650832F" w14:textId="4F13B18A" w:rsidR="006377B2" w:rsidRPr="00FE0392" w:rsidRDefault="006E09A0" w:rsidP="006377B2">
      <w:pPr>
        <w:rPr>
          <w:rFonts w:cs="Arial"/>
        </w:rPr>
      </w:pPr>
      <w:r w:rsidRPr="00FE0392">
        <w:rPr>
          <w:rFonts w:cs="Arial"/>
          <w:b/>
        </w:rPr>
        <w:t>Source :</w:t>
      </w:r>
      <w:r w:rsidRPr="00FE0392">
        <w:rPr>
          <w:rFonts w:cs="Arial"/>
        </w:rPr>
        <w:t xml:space="preserve"> CECO-BTP, 2020</w:t>
      </w:r>
    </w:p>
    <w:p w14:paraId="19C56A75" w14:textId="6E254614" w:rsidR="006377B2" w:rsidRPr="00FE0392" w:rsidRDefault="007955BA" w:rsidP="00B16CC9">
      <w:pPr>
        <w:pStyle w:val="Titre3"/>
      </w:pPr>
      <w:bookmarkStart w:id="2060" w:name="_Toc453943069"/>
      <w:bookmarkStart w:id="2061" w:name="_Toc463898237"/>
      <w:bookmarkStart w:id="2062" w:name="_Toc472330351"/>
      <w:bookmarkStart w:id="2063" w:name="_Toc523415164"/>
      <w:bookmarkStart w:id="2064" w:name="_Toc523417535"/>
      <w:bookmarkStart w:id="2065" w:name="_Toc523850168"/>
      <w:bookmarkStart w:id="2066" w:name="_Toc523857324"/>
      <w:bookmarkStart w:id="2067" w:name="_Toc524462561"/>
      <w:bookmarkStart w:id="2068" w:name="_Toc531434256"/>
      <w:bookmarkStart w:id="2069" w:name="_Toc535244630"/>
      <w:bookmarkStart w:id="2070" w:name="_Toc43697712"/>
      <w:bookmarkStart w:id="2071" w:name="_Toc52900986"/>
      <w:r w:rsidRPr="00FE0392">
        <w:t>10</w:t>
      </w:r>
      <w:r w:rsidR="006377B2" w:rsidRPr="00FE0392">
        <w:t>.13.2. Terrassement (déviation, gros œuvre), purge, démolition, transport et mise en dépôt et remblai des terres</w:t>
      </w:r>
      <w:bookmarkEnd w:id="2060"/>
      <w:bookmarkEnd w:id="2061"/>
      <w:bookmarkEnd w:id="2062"/>
      <w:bookmarkEnd w:id="2063"/>
      <w:bookmarkEnd w:id="2064"/>
      <w:bookmarkEnd w:id="2065"/>
      <w:bookmarkEnd w:id="2066"/>
      <w:bookmarkEnd w:id="2067"/>
      <w:bookmarkEnd w:id="2068"/>
      <w:bookmarkEnd w:id="2069"/>
      <w:bookmarkEnd w:id="2070"/>
      <w:bookmarkEnd w:id="2071"/>
      <w:r w:rsidR="006377B2" w:rsidRPr="00FE0392">
        <w:t xml:space="preserve"> </w:t>
      </w:r>
    </w:p>
    <w:p w14:paraId="4591CFD0" w14:textId="77777777" w:rsidR="006377B2" w:rsidRPr="00FE0392" w:rsidRDefault="006377B2" w:rsidP="006377B2">
      <w:pPr>
        <w:rPr>
          <w:rFonts w:cs="Arial"/>
        </w:rPr>
      </w:pPr>
      <w:r w:rsidRPr="00FE0392">
        <w:rPr>
          <w:rFonts w:cs="Arial"/>
        </w:rPr>
        <w:t>Les mesures de prévention et maitrise des risques pour les travaux de terrassement, de gros œuvre, de purge, de transport et mise en remblai des terres concernent i) l’accès aux sites et l'aménagement des abords ; ii) l’aménagement des zones de circulation et de travail ; iii) les opérations de déblais et remblais, et iv) l’aménagement des postes de travail.</w:t>
      </w:r>
      <w:bookmarkStart w:id="2072" w:name="_Toc472330402"/>
      <w:bookmarkStart w:id="2073" w:name="_Toc523404204"/>
      <w:bookmarkStart w:id="2074" w:name="_Toc523415165"/>
      <w:bookmarkStart w:id="2075" w:name="_Toc523417536"/>
      <w:bookmarkStart w:id="2076" w:name="_Toc523424633"/>
      <w:bookmarkStart w:id="2077" w:name="_Toc523582318"/>
      <w:bookmarkStart w:id="2078" w:name="_Toc524462743"/>
    </w:p>
    <w:p w14:paraId="394077ED" w14:textId="1FE57F4D" w:rsidR="006377B2" w:rsidRPr="00FE0392" w:rsidRDefault="006377B2" w:rsidP="00D05009">
      <w:pPr>
        <w:pStyle w:val="Lgende"/>
      </w:pPr>
      <w:bookmarkStart w:id="2079" w:name="_Toc529249286"/>
      <w:bookmarkStart w:id="2080" w:name="_Toc533058625"/>
      <w:bookmarkStart w:id="2081" w:name="_Toc535237438"/>
      <w:bookmarkStart w:id="2082" w:name="_Toc43696266"/>
      <w:bookmarkStart w:id="2083" w:name="_Toc52902832"/>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B5456E">
        <w:rPr>
          <w:noProof/>
        </w:rPr>
        <w:t>79</w:t>
      </w:r>
      <w:r w:rsidR="00F47642" w:rsidRPr="00FE0392">
        <w:rPr>
          <w:noProof/>
        </w:rPr>
        <w:fldChar w:fldCharType="end"/>
      </w:r>
      <w:r w:rsidRPr="00FE0392">
        <w:rPr>
          <w:color w:val="auto"/>
        </w:rPr>
        <w:t xml:space="preserve"> : </w:t>
      </w:r>
      <w:r w:rsidRPr="00FE0392">
        <w:t>Objectifs et mesures de prévention et minimisation des risques pour les travaux de de construction : aménagement de déviations, purge, démolition et gros œuvr</w:t>
      </w:r>
      <w:bookmarkEnd w:id="2072"/>
      <w:r w:rsidRPr="00FE0392">
        <w:t>e</w:t>
      </w:r>
      <w:bookmarkEnd w:id="2073"/>
      <w:bookmarkEnd w:id="2074"/>
      <w:bookmarkEnd w:id="2075"/>
      <w:bookmarkEnd w:id="2076"/>
      <w:bookmarkEnd w:id="2077"/>
      <w:bookmarkEnd w:id="2078"/>
      <w:bookmarkEnd w:id="2079"/>
      <w:bookmarkEnd w:id="2080"/>
      <w:bookmarkEnd w:id="2081"/>
      <w:bookmarkEnd w:id="2082"/>
      <w:bookmarkEnd w:id="20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5055"/>
        <w:gridCol w:w="987"/>
      </w:tblGrid>
      <w:tr w:rsidR="006377B2" w:rsidRPr="00FE0392" w14:paraId="061F0A78" w14:textId="77777777" w:rsidTr="004D072C">
        <w:trPr>
          <w:jc w:val="center"/>
        </w:trPr>
        <w:tc>
          <w:tcPr>
            <w:tcW w:w="3020" w:type="dxa"/>
            <w:shd w:val="clear" w:color="auto" w:fill="FF6600"/>
          </w:tcPr>
          <w:p w14:paraId="794599C2" w14:textId="77777777" w:rsidR="006377B2" w:rsidRPr="00FE0392" w:rsidRDefault="006377B2" w:rsidP="004D072C">
            <w:pPr>
              <w:spacing w:line="240" w:lineRule="auto"/>
              <w:jc w:val="center"/>
              <w:rPr>
                <w:rFonts w:cs="Arial"/>
                <w:b/>
                <w:color w:val="FFFFFF" w:themeColor="background1"/>
                <w:sz w:val="20"/>
                <w:szCs w:val="20"/>
              </w:rPr>
            </w:pPr>
            <w:r w:rsidRPr="00FE0392">
              <w:rPr>
                <w:rFonts w:cs="Arial"/>
                <w:b/>
                <w:color w:val="FFFFFF" w:themeColor="background1"/>
                <w:sz w:val="20"/>
                <w:szCs w:val="20"/>
              </w:rPr>
              <w:t xml:space="preserve">Objectifs pour prévenir et minimiser les risques </w:t>
            </w:r>
          </w:p>
        </w:tc>
        <w:tc>
          <w:tcPr>
            <w:tcW w:w="5055" w:type="dxa"/>
            <w:shd w:val="clear" w:color="auto" w:fill="FF6600"/>
          </w:tcPr>
          <w:p w14:paraId="7E289F6F" w14:textId="77777777" w:rsidR="006377B2" w:rsidRPr="00FE0392" w:rsidRDefault="006377B2" w:rsidP="004D072C">
            <w:pPr>
              <w:spacing w:line="240" w:lineRule="auto"/>
              <w:jc w:val="center"/>
              <w:rPr>
                <w:rFonts w:cs="Arial"/>
                <w:b/>
                <w:color w:val="FFFFFF" w:themeColor="background1"/>
                <w:sz w:val="20"/>
                <w:szCs w:val="20"/>
              </w:rPr>
            </w:pPr>
            <w:r w:rsidRPr="00FE0392">
              <w:rPr>
                <w:rFonts w:cs="Arial"/>
                <w:b/>
                <w:color w:val="FFFFFF" w:themeColor="background1"/>
                <w:sz w:val="20"/>
                <w:szCs w:val="20"/>
              </w:rPr>
              <w:t xml:space="preserve">Mesures à prendre </w:t>
            </w:r>
          </w:p>
        </w:tc>
        <w:tc>
          <w:tcPr>
            <w:tcW w:w="987" w:type="dxa"/>
            <w:shd w:val="clear" w:color="auto" w:fill="FF6600"/>
          </w:tcPr>
          <w:p w14:paraId="77795E2E" w14:textId="77777777" w:rsidR="006377B2" w:rsidRPr="00FE0392" w:rsidRDefault="006377B2" w:rsidP="004D072C">
            <w:pPr>
              <w:spacing w:line="240" w:lineRule="auto"/>
              <w:jc w:val="center"/>
              <w:rPr>
                <w:rFonts w:cs="Arial"/>
                <w:b/>
                <w:color w:val="FFFFFF" w:themeColor="background1"/>
                <w:sz w:val="20"/>
                <w:szCs w:val="20"/>
              </w:rPr>
            </w:pPr>
            <w:r w:rsidRPr="00FE0392">
              <w:rPr>
                <w:rFonts w:cs="Arial"/>
                <w:b/>
                <w:color w:val="FFFFFF" w:themeColor="background1"/>
                <w:sz w:val="20"/>
                <w:szCs w:val="20"/>
              </w:rPr>
              <w:t xml:space="preserve">Danger pris en compte </w:t>
            </w:r>
          </w:p>
        </w:tc>
      </w:tr>
      <w:tr w:rsidR="006377B2" w:rsidRPr="00FE0392" w14:paraId="30354521" w14:textId="77777777" w:rsidTr="004D072C">
        <w:trPr>
          <w:jc w:val="center"/>
        </w:trPr>
        <w:tc>
          <w:tcPr>
            <w:tcW w:w="9062" w:type="dxa"/>
            <w:gridSpan w:val="3"/>
            <w:shd w:val="clear" w:color="auto" w:fill="D9D9D9" w:themeFill="background1" w:themeFillShade="D9"/>
          </w:tcPr>
          <w:p w14:paraId="6FE14587" w14:textId="77777777" w:rsidR="006377B2" w:rsidRPr="00FE0392" w:rsidRDefault="006377B2" w:rsidP="004D072C">
            <w:pPr>
              <w:spacing w:line="240" w:lineRule="auto"/>
              <w:rPr>
                <w:rFonts w:cs="Arial"/>
                <w:b/>
                <w:sz w:val="20"/>
                <w:szCs w:val="20"/>
              </w:rPr>
            </w:pPr>
            <w:r w:rsidRPr="00FE0392">
              <w:rPr>
                <w:rFonts w:cs="Arial"/>
                <w:b/>
                <w:sz w:val="20"/>
                <w:szCs w:val="20"/>
              </w:rPr>
              <w:t xml:space="preserve">Accès aux sites et l’aménagement des abords </w:t>
            </w:r>
          </w:p>
        </w:tc>
      </w:tr>
      <w:tr w:rsidR="006377B2" w:rsidRPr="00FE0392" w14:paraId="0734FB15" w14:textId="77777777" w:rsidTr="004D072C">
        <w:trPr>
          <w:jc w:val="center"/>
        </w:trPr>
        <w:tc>
          <w:tcPr>
            <w:tcW w:w="3020" w:type="dxa"/>
            <w:vMerge w:val="restart"/>
          </w:tcPr>
          <w:p w14:paraId="06A9CAD9" w14:textId="77777777" w:rsidR="006377B2" w:rsidRPr="00FE0392" w:rsidRDefault="006377B2" w:rsidP="004D072C">
            <w:pPr>
              <w:spacing w:line="240" w:lineRule="auto"/>
              <w:rPr>
                <w:rFonts w:cs="Arial"/>
                <w:sz w:val="20"/>
                <w:szCs w:val="20"/>
              </w:rPr>
            </w:pPr>
            <w:r w:rsidRPr="00FE0392">
              <w:rPr>
                <w:rFonts w:cs="Arial"/>
                <w:sz w:val="20"/>
                <w:szCs w:val="20"/>
              </w:rPr>
              <w:t xml:space="preserve">Assurer la sécurité des personnes et des biens aux abords du chantier </w:t>
            </w:r>
          </w:p>
        </w:tc>
        <w:tc>
          <w:tcPr>
            <w:tcW w:w="5055" w:type="dxa"/>
          </w:tcPr>
          <w:p w14:paraId="3AD7A1BA" w14:textId="77777777" w:rsidR="006377B2" w:rsidRPr="00FE0392" w:rsidRDefault="006377B2" w:rsidP="004D072C">
            <w:pPr>
              <w:spacing w:line="240" w:lineRule="auto"/>
              <w:rPr>
                <w:rFonts w:cs="Arial"/>
                <w:sz w:val="20"/>
                <w:szCs w:val="20"/>
              </w:rPr>
            </w:pPr>
            <w:r w:rsidRPr="00FE0392">
              <w:rPr>
                <w:rFonts w:cs="Arial"/>
                <w:sz w:val="20"/>
                <w:szCs w:val="20"/>
              </w:rPr>
              <w:t>Information et autorisation auprès des autorités et concessionnaires de réseau (SONEB, SBEE, Benin Telecom,  etc.)</w:t>
            </w:r>
          </w:p>
        </w:tc>
        <w:tc>
          <w:tcPr>
            <w:tcW w:w="987" w:type="dxa"/>
          </w:tcPr>
          <w:p w14:paraId="7D642D90" w14:textId="77777777" w:rsidR="006377B2" w:rsidRPr="00FE0392" w:rsidRDefault="006377B2" w:rsidP="004D072C">
            <w:pPr>
              <w:spacing w:line="240" w:lineRule="auto"/>
              <w:jc w:val="center"/>
              <w:rPr>
                <w:rFonts w:cs="Arial"/>
                <w:sz w:val="20"/>
                <w:szCs w:val="20"/>
              </w:rPr>
            </w:pPr>
            <w:r w:rsidRPr="00FE0392">
              <w:rPr>
                <w:rFonts w:cs="Arial"/>
                <w:sz w:val="20"/>
                <w:szCs w:val="20"/>
              </w:rPr>
              <w:t xml:space="preserve">1, 2, 6, 7 et 8 </w:t>
            </w:r>
          </w:p>
        </w:tc>
      </w:tr>
      <w:tr w:rsidR="006377B2" w:rsidRPr="00FE0392" w14:paraId="50529940" w14:textId="77777777" w:rsidTr="004D072C">
        <w:trPr>
          <w:jc w:val="center"/>
        </w:trPr>
        <w:tc>
          <w:tcPr>
            <w:tcW w:w="3020" w:type="dxa"/>
            <w:vMerge/>
          </w:tcPr>
          <w:p w14:paraId="1690FB38" w14:textId="77777777" w:rsidR="006377B2" w:rsidRPr="00FE0392" w:rsidRDefault="006377B2" w:rsidP="004D072C">
            <w:pPr>
              <w:spacing w:line="240" w:lineRule="auto"/>
              <w:rPr>
                <w:rFonts w:cs="Arial"/>
                <w:sz w:val="20"/>
                <w:szCs w:val="20"/>
              </w:rPr>
            </w:pPr>
          </w:p>
        </w:tc>
        <w:tc>
          <w:tcPr>
            <w:tcW w:w="5055" w:type="dxa"/>
          </w:tcPr>
          <w:p w14:paraId="53025BB9" w14:textId="77777777" w:rsidR="006377B2" w:rsidRPr="00FE0392" w:rsidRDefault="006377B2" w:rsidP="004D072C">
            <w:pPr>
              <w:spacing w:line="240" w:lineRule="auto"/>
              <w:rPr>
                <w:rFonts w:cs="Arial"/>
                <w:sz w:val="20"/>
                <w:szCs w:val="20"/>
              </w:rPr>
            </w:pPr>
            <w:r w:rsidRPr="00FE0392">
              <w:rPr>
                <w:rFonts w:cs="Arial"/>
                <w:sz w:val="20"/>
                <w:szCs w:val="20"/>
              </w:rPr>
              <w:t xml:space="preserve">Etat des lieux préalable et mise en évidence des zones à risque  </w:t>
            </w:r>
          </w:p>
        </w:tc>
        <w:tc>
          <w:tcPr>
            <w:tcW w:w="987" w:type="dxa"/>
          </w:tcPr>
          <w:p w14:paraId="1C85B3E2" w14:textId="77777777" w:rsidR="006377B2" w:rsidRPr="00FE0392" w:rsidRDefault="006377B2" w:rsidP="004D072C">
            <w:pPr>
              <w:spacing w:line="240" w:lineRule="auto"/>
              <w:jc w:val="center"/>
              <w:rPr>
                <w:rFonts w:cs="Arial"/>
                <w:sz w:val="20"/>
                <w:szCs w:val="20"/>
              </w:rPr>
            </w:pPr>
            <w:r w:rsidRPr="00FE0392">
              <w:rPr>
                <w:rFonts w:cs="Arial"/>
                <w:sz w:val="20"/>
                <w:szCs w:val="20"/>
              </w:rPr>
              <w:t xml:space="preserve">6,7 et 8 </w:t>
            </w:r>
          </w:p>
        </w:tc>
      </w:tr>
      <w:tr w:rsidR="006377B2" w:rsidRPr="00FE0392" w14:paraId="674DFDEB" w14:textId="77777777" w:rsidTr="004D072C">
        <w:trPr>
          <w:jc w:val="center"/>
        </w:trPr>
        <w:tc>
          <w:tcPr>
            <w:tcW w:w="3020" w:type="dxa"/>
            <w:vMerge/>
          </w:tcPr>
          <w:p w14:paraId="0BCE1647" w14:textId="77777777" w:rsidR="006377B2" w:rsidRPr="00FE0392" w:rsidRDefault="006377B2" w:rsidP="004D072C">
            <w:pPr>
              <w:spacing w:line="240" w:lineRule="auto"/>
              <w:rPr>
                <w:rFonts w:cs="Arial"/>
                <w:sz w:val="20"/>
                <w:szCs w:val="20"/>
              </w:rPr>
            </w:pPr>
          </w:p>
        </w:tc>
        <w:tc>
          <w:tcPr>
            <w:tcW w:w="5055" w:type="dxa"/>
          </w:tcPr>
          <w:p w14:paraId="7C395617" w14:textId="77777777" w:rsidR="006377B2" w:rsidRPr="00FE0392" w:rsidRDefault="006377B2" w:rsidP="004D072C">
            <w:pPr>
              <w:spacing w:line="240" w:lineRule="auto"/>
              <w:rPr>
                <w:rFonts w:cs="Arial"/>
                <w:sz w:val="20"/>
                <w:szCs w:val="20"/>
              </w:rPr>
            </w:pPr>
            <w:r w:rsidRPr="00FE0392">
              <w:rPr>
                <w:rFonts w:cs="Arial"/>
                <w:sz w:val="20"/>
                <w:szCs w:val="20"/>
              </w:rPr>
              <w:t xml:space="preserve">Définition des modalités d’accès des véhicules, engins de chantier </w:t>
            </w:r>
          </w:p>
        </w:tc>
        <w:tc>
          <w:tcPr>
            <w:tcW w:w="987" w:type="dxa"/>
          </w:tcPr>
          <w:p w14:paraId="3EA8A851" w14:textId="77777777" w:rsidR="006377B2" w:rsidRPr="00FE0392" w:rsidRDefault="006377B2" w:rsidP="004D072C">
            <w:pPr>
              <w:spacing w:line="240" w:lineRule="auto"/>
              <w:jc w:val="center"/>
              <w:rPr>
                <w:rFonts w:cs="Arial"/>
                <w:sz w:val="20"/>
                <w:szCs w:val="20"/>
              </w:rPr>
            </w:pPr>
            <w:r w:rsidRPr="00FE0392">
              <w:rPr>
                <w:rFonts w:cs="Arial"/>
                <w:sz w:val="20"/>
                <w:szCs w:val="20"/>
              </w:rPr>
              <w:t xml:space="preserve">1,2 et 6 </w:t>
            </w:r>
          </w:p>
        </w:tc>
      </w:tr>
      <w:tr w:rsidR="006377B2" w:rsidRPr="00FE0392" w14:paraId="6D872820" w14:textId="77777777" w:rsidTr="004D072C">
        <w:trPr>
          <w:jc w:val="center"/>
        </w:trPr>
        <w:tc>
          <w:tcPr>
            <w:tcW w:w="3020" w:type="dxa"/>
            <w:vMerge w:val="restart"/>
          </w:tcPr>
          <w:p w14:paraId="3613200D" w14:textId="77777777" w:rsidR="006377B2" w:rsidRPr="00FE0392" w:rsidRDefault="006377B2" w:rsidP="004D072C">
            <w:pPr>
              <w:spacing w:line="240" w:lineRule="auto"/>
              <w:rPr>
                <w:rFonts w:cs="Arial"/>
                <w:sz w:val="20"/>
                <w:szCs w:val="20"/>
              </w:rPr>
            </w:pPr>
            <w:r w:rsidRPr="00FE0392">
              <w:rPr>
                <w:rFonts w:cs="Arial"/>
                <w:sz w:val="20"/>
                <w:szCs w:val="20"/>
              </w:rPr>
              <w:t xml:space="preserve">Limiter les risques d’accidents dus à l’existence connue ou non de câbles, canalisations enterrés et de lignes électriques aériennes ou souterraines  </w:t>
            </w:r>
          </w:p>
        </w:tc>
        <w:tc>
          <w:tcPr>
            <w:tcW w:w="5055" w:type="dxa"/>
          </w:tcPr>
          <w:p w14:paraId="16C159FB" w14:textId="77777777" w:rsidR="006377B2" w:rsidRPr="00FE0392" w:rsidRDefault="006377B2" w:rsidP="004D072C">
            <w:pPr>
              <w:spacing w:line="240" w:lineRule="auto"/>
              <w:rPr>
                <w:rFonts w:cs="Arial"/>
                <w:sz w:val="20"/>
                <w:szCs w:val="20"/>
              </w:rPr>
            </w:pPr>
            <w:r w:rsidRPr="00FE0392">
              <w:rPr>
                <w:rFonts w:cs="Arial"/>
                <w:sz w:val="20"/>
                <w:szCs w:val="20"/>
              </w:rPr>
              <w:t xml:space="preserve">Consultation de la SONEB avant travaux </w:t>
            </w:r>
          </w:p>
          <w:p w14:paraId="12A5C20F" w14:textId="77777777" w:rsidR="006377B2" w:rsidRPr="00FE0392" w:rsidRDefault="006377B2" w:rsidP="004D072C">
            <w:pPr>
              <w:spacing w:line="240" w:lineRule="auto"/>
              <w:rPr>
                <w:rFonts w:cs="Arial"/>
                <w:sz w:val="20"/>
                <w:szCs w:val="20"/>
              </w:rPr>
            </w:pPr>
            <w:r w:rsidRPr="00FE0392">
              <w:rPr>
                <w:rFonts w:cs="Arial"/>
                <w:sz w:val="20"/>
                <w:szCs w:val="20"/>
              </w:rPr>
              <w:t xml:space="preserve">Définition de la conduite à tenir en cas d’accidents </w:t>
            </w:r>
          </w:p>
        </w:tc>
        <w:tc>
          <w:tcPr>
            <w:tcW w:w="987" w:type="dxa"/>
          </w:tcPr>
          <w:p w14:paraId="7C12850C" w14:textId="77777777" w:rsidR="006377B2" w:rsidRPr="00FE0392" w:rsidRDefault="006377B2" w:rsidP="004D072C">
            <w:pPr>
              <w:spacing w:line="240" w:lineRule="auto"/>
              <w:jc w:val="center"/>
              <w:rPr>
                <w:rFonts w:cs="Arial"/>
                <w:sz w:val="20"/>
                <w:szCs w:val="20"/>
              </w:rPr>
            </w:pPr>
            <w:r w:rsidRPr="00FE0392">
              <w:rPr>
                <w:rFonts w:cs="Arial"/>
                <w:sz w:val="20"/>
                <w:szCs w:val="20"/>
              </w:rPr>
              <w:t xml:space="preserve">7 et 8 </w:t>
            </w:r>
          </w:p>
        </w:tc>
      </w:tr>
      <w:tr w:rsidR="006377B2" w:rsidRPr="00FE0392" w14:paraId="163AA87A" w14:textId="77777777" w:rsidTr="004D072C">
        <w:trPr>
          <w:jc w:val="center"/>
        </w:trPr>
        <w:tc>
          <w:tcPr>
            <w:tcW w:w="3020" w:type="dxa"/>
            <w:vMerge/>
          </w:tcPr>
          <w:p w14:paraId="751B3CBF" w14:textId="77777777" w:rsidR="006377B2" w:rsidRPr="00FE0392" w:rsidRDefault="006377B2" w:rsidP="004D072C">
            <w:pPr>
              <w:spacing w:line="240" w:lineRule="auto"/>
              <w:rPr>
                <w:rFonts w:cs="Arial"/>
                <w:sz w:val="20"/>
                <w:szCs w:val="20"/>
              </w:rPr>
            </w:pPr>
          </w:p>
        </w:tc>
        <w:tc>
          <w:tcPr>
            <w:tcW w:w="5055" w:type="dxa"/>
          </w:tcPr>
          <w:p w14:paraId="30F66599" w14:textId="77777777" w:rsidR="006377B2" w:rsidRPr="00FE0392" w:rsidRDefault="006377B2" w:rsidP="004D072C">
            <w:pPr>
              <w:spacing w:line="240" w:lineRule="auto"/>
              <w:rPr>
                <w:rFonts w:cs="Arial"/>
                <w:sz w:val="20"/>
                <w:szCs w:val="20"/>
              </w:rPr>
            </w:pPr>
            <w:r w:rsidRPr="00FE0392">
              <w:rPr>
                <w:rFonts w:cs="Arial"/>
                <w:sz w:val="20"/>
                <w:szCs w:val="20"/>
              </w:rPr>
              <w:t xml:space="preserve">Repérage des lignes électriques aériennes ou souterraines et autres canalisations existantes. Protections éventuelles à réaliser </w:t>
            </w:r>
          </w:p>
          <w:p w14:paraId="77A45BF2" w14:textId="77777777" w:rsidR="006377B2" w:rsidRPr="00FE0392" w:rsidRDefault="006377B2" w:rsidP="004D072C">
            <w:pPr>
              <w:spacing w:line="240" w:lineRule="auto"/>
              <w:rPr>
                <w:rFonts w:cs="Arial"/>
                <w:sz w:val="20"/>
                <w:szCs w:val="20"/>
              </w:rPr>
            </w:pPr>
          </w:p>
          <w:p w14:paraId="77684A0C" w14:textId="77777777" w:rsidR="006377B2" w:rsidRPr="00FE0392" w:rsidRDefault="006377B2" w:rsidP="004D072C">
            <w:pPr>
              <w:spacing w:line="240" w:lineRule="auto"/>
              <w:rPr>
                <w:rFonts w:cs="Arial"/>
                <w:sz w:val="20"/>
                <w:szCs w:val="20"/>
              </w:rPr>
            </w:pPr>
          </w:p>
        </w:tc>
        <w:tc>
          <w:tcPr>
            <w:tcW w:w="987" w:type="dxa"/>
          </w:tcPr>
          <w:p w14:paraId="76EDA75E" w14:textId="77777777" w:rsidR="006377B2" w:rsidRPr="00FE0392" w:rsidRDefault="006377B2" w:rsidP="004D072C">
            <w:pPr>
              <w:spacing w:line="240" w:lineRule="auto"/>
              <w:jc w:val="center"/>
              <w:rPr>
                <w:rFonts w:cs="Arial"/>
                <w:sz w:val="20"/>
                <w:szCs w:val="20"/>
              </w:rPr>
            </w:pPr>
            <w:r w:rsidRPr="00FE0392">
              <w:rPr>
                <w:rFonts w:cs="Arial"/>
                <w:sz w:val="20"/>
                <w:szCs w:val="20"/>
              </w:rPr>
              <w:lastRenderedPageBreak/>
              <w:t xml:space="preserve">7 et 8 </w:t>
            </w:r>
          </w:p>
        </w:tc>
      </w:tr>
      <w:tr w:rsidR="006377B2" w:rsidRPr="00FE0392" w14:paraId="2B8D5AB6" w14:textId="77777777" w:rsidTr="004D072C">
        <w:trPr>
          <w:jc w:val="center"/>
        </w:trPr>
        <w:tc>
          <w:tcPr>
            <w:tcW w:w="9062" w:type="dxa"/>
            <w:gridSpan w:val="3"/>
            <w:shd w:val="clear" w:color="auto" w:fill="D9D9D9" w:themeFill="background1" w:themeFillShade="D9"/>
          </w:tcPr>
          <w:p w14:paraId="635E1660" w14:textId="77777777" w:rsidR="006377B2" w:rsidRPr="00FE0392" w:rsidRDefault="006377B2" w:rsidP="004D072C">
            <w:pPr>
              <w:spacing w:line="240" w:lineRule="auto"/>
              <w:rPr>
                <w:rFonts w:cs="Arial"/>
                <w:b/>
                <w:sz w:val="20"/>
                <w:szCs w:val="20"/>
              </w:rPr>
            </w:pPr>
            <w:r w:rsidRPr="00FE0392">
              <w:rPr>
                <w:rFonts w:cs="Arial"/>
                <w:b/>
                <w:sz w:val="20"/>
                <w:szCs w:val="20"/>
              </w:rPr>
              <w:lastRenderedPageBreak/>
              <w:t>Aménagement des zones de circulation et de travail</w:t>
            </w:r>
          </w:p>
        </w:tc>
      </w:tr>
      <w:tr w:rsidR="006377B2" w:rsidRPr="00FE0392" w14:paraId="69E819A9" w14:textId="77777777" w:rsidTr="004D072C">
        <w:trPr>
          <w:jc w:val="center"/>
        </w:trPr>
        <w:tc>
          <w:tcPr>
            <w:tcW w:w="3020" w:type="dxa"/>
            <w:vMerge w:val="restart"/>
          </w:tcPr>
          <w:p w14:paraId="68DDB8EE" w14:textId="77777777" w:rsidR="006377B2" w:rsidRPr="00FE0392" w:rsidRDefault="006377B2" w:rsidP="004D072C">
            <w:pPr>
              <w:spacing w:line="240" w:lineRule="auto"/>
              <w:rPr>
                <w:rFonts w:cs="Arial"/>
                <w:sz w:val="20"/>
                <w:szCs w:val="20"/>
              </w:rPr>
            </w:pPr>
            <w:r w:rsidRPr="00FE0392">
              <w:rPr>
                <w:rFonts w:cs="Arial"/>
                <w:sz w:val="20"/>
                <w:szCs w:val="20"/>
              </w:rPr>
              <w:t xml:space="preserve">Prévenir les risques liés à la circulation des engins </w:t>
            </w:r>
          </w:p>
        </w:tc>
        <w:tc>
          <w:tcPr>
            <w:tcW w:w="5055" w:type="dxa"/>
          </w:tcPr>
          <w:p w14:paraId="1D0C60DF" w14:textId="77777777" w:rsidR="006377B2" w:rsidRPr="00FE0392" w:rsidRDefault="006377B2" w:rsidP="004D072C">
            <w:pPr>
              <w:spacing w:line="240" w:lineRule="auto"/>
              <w:rPr>
                <w:rFonts w:cs="Arial"/>
                <w:sz w:val="20"/>
                <w:szCs w:val="20"/>
              </w:rPr>
            </w:pPr>
            <w:r w:rsidRPr="00FE0392">
              <w:rPr>
                <w:rFonts w:cs="Arial"/>
                <w:sz w:val="20"/>
                <w:szCs w:val="20"/>
              </w:rPr>
              <w:t xml:space="preserve">Etablissement d’un plan de circulation faisant figurer les accès chantiers, les pistes, les zones de stationnement des véhicules et engins </w:t>
            </w:r>
          </w:p>
        </w:tc>
        <w:tc>
          <w:tcPr>
            <w:tcW w:w="987" w:type="dxa"/>
            <w:vMerge w:val="restart"/>
          </w:tcPr>
          <w:p w14:paraId="7EED1FC1" w14:textId="77777777" w:rsidR="006377B2" w:rsidRPr="00FE0392" w:rsidRDefault="006377B2" w:rsidP="004D072C">
            <w:pPr>
              <w:spacing w:line="240" w:lineRule="auto"/>
              <w:jc w:val="center"/>
              <w:rPr>
                <w:rFonts w:cs="Arial"/>
                <w:sz w:val="20"/>
                <w:szCs w:val="20"/>
              </w:rPr>
            </w:pPr>
            <w:r w:rsidRPr="00FE0392">
              <w:rPr>
                <w:rFonts w:cs="Arial"/>
                <w:sz w:val="20"/>
                <w:szCs w:val="20"/>
              </w:rPr>
              <w:t xml:space="preserve">1, 2, 5, et 6 </w:t>
            </w:r>
          </w:p>
        </w:tc>
      </w:tr>
      <w:tr w:rsidR="006377B2" w:rsidRPr="00FE0392" w14:paraId="37920598" w14:textId="77777777" w:rsidTr="004D072C">
        <w:trPr>
          <w:jc w:val="center"/>
        </w:trPr>
        <w:tc>
          <w:tcPr>
            <w:tcW w:w="3020" w:type="dxa"/>
            <w:vMerge/>
          </w:tcPr>
          <w:p w14:paraId="082D4DA0" w14:textId="77777777" w:rsidR="006377B2" w:rsidRPr="00FE0392" w:rsidRDefault="006377B2" w:rsidP="004D072C">
            <w:pPr>
              <w:spacing w:line="240" w:lineRule="auto"/>
              <w:rPr>
                <w:rFonts w:cs="Arial"/>
                <w:sz w:val="20"/>
                <w:szCs w:val="20"/>
              </w:rPr>
            </w:pPr>
          </w:p>
        </w:tc>
        <w:tc>
          <w:tcPr>
            <w:tcW w:w="5055" w:type="dxa"/>
          </w:tcPr>
          <w:p w14:paraId="4D07B5D0" w14:textId="77777777" w:rsidR="006377B2" w:rsidRPr="00FE0392" w:rsidRDefault="006377B2" w:rsidP="004D072C">
            <w:pPr>
              <w:spacing w:line="240" w:lineRule="auto"/>
              <w:rPr>
                <w:rFonts w:cs="Arial"/>
                <w:sz w:val="20"/>
                <w:szCs w:val="20"/>
              </w:rPr>
            </w:pPr>
            <w:r w:rsidRPr="00FE0392">
              <w:rPr>
                <w:rFonts w:cs="Arial"/>
                <w:sz w:val="20"/>
                <w:szCs w:val="20"/>
              </w:rPr>
              <w:t xml:space="preserve">Signalisation des points à risques : intersection des pistes, gabarits, d’ouvrages, etc. </w:t>
            </w:r>
          </w:p>
        </w:tc>
        <w:tc>
          <w:tcPr>
            <w:tcW w:w="987" w:type="dxa"/>
            <w:vMerge/>
          </w:tcPr>
          <w:p w14:paraId="3BD6B95D" w14:textId="77777777" w:rsidR="006377B2" w:rsidRPr="00FE0392" w:rsidRDefault="006377B2" w:rsidP="004D072C">
            <w:pPr>
              <w:spacing w:line="240" w:lineRule="auto"/>
              <w:jc w:val="center"/>
              <w:rPr>
                <w:rFonts w:cs="Arial"/>
                <w:sz w:val="20"/>
                <w:szCs w:val="20"/>
              </w:rPr>
            </w:pPr>
          </w:p>
        </w:tc>
      </w:tr>
      <w:tr w:rsidR="006377B2" w:rsidRPr="00FE0392" w14:paraId="486B8C61" w14:textId="77777777" w:rsidTr="004D072C">
        <w:trPr>
          <w:jc w:val="center"/>
        </w:trPr>
        <w:tc>
          <w:tcPr>
            <w:tcW w:w="3020" w:type="dxa"/>
            <w:vMerge/>
          </w:tcPr>
          <w:p w14:paraId="77ED65C4" w14:textId="77777777" w:rsidR="006377B2" w:rsidRPr="00FE0392" w:rsidRDefault="006377B2" w:rsidP="004D072C">
            <w:pPr>
              <w:spacing w:line="240" w:lineRule="auto"/>
              <w:rPr>
                <w:rFonts w:cs="Arial"/>
                <w:sz w:val="20"/>
                <w:szCs w:val="20"/>
              </w:rPr>
            </w:pPr>
          </w:p>
        </w:tc>
        <w:tc>
          <w:tcPr>
            <w:tcW w:w="5055" w:type="dxa"/>
          </w:tcPr>
          <w:p w14:paraId="69661054" w14:textId="77777777" w:rsidR="006377B2" w:rsidRPr="00FE0392" w:rsidRDefault="006377B2" w:rsidP="004D072C">
            <w:pPr>
              <w:spacing w:line="240" w:lineRule="auto"/>
              <w:rPr>
                <w:rFonts w:cs="Arial"/>
                <w:sz w:val="20"/>
                <w:szCs w:val="20"/>
              </w:rPr>
            </w:pPr>
            <w:r w:rsidRPr="00FE0392">
              <w:rPr>
                <w:rFonts w:cs="Arial"/>
                <w:sz w:val="20"/>
                <w:szCs w:val="20"/>
              </w:rPr>
              <w:t xml:space="preserve">Information des conducteurs aux consignes de circulation sur le chantier </w:t>
            </w:r>
          </w:p>
        </w:tc>
        <w:tc>
          <w:tcPr>
            <w:tcW w:w="987" w:type="dxa"/>
            <w:vMerge/>
          </w:tcPr>
          <w:p w14:paraId="0B8D57BC" w14:textId="77777777" w:rsidR="006377B2" w:rsidRPr="00FE0392" w:rsidRDefault="006377B2" w:rsidP="004D072C">
            <w:pPr>
              <w:spacing w:line="240" w:lineRule="auto"/>
              <w:jc w:val="center"/>
              <w:rPr>
                <w:rFonts w:cs="Arial"/>
                <w:sz w:val="20"/>
                <w:szCs w:val="20"/>
              </w:rPr>
            </w:pPr>
          </w:p>
        </w:tc>
      </w:tr>
      <w:tr w:rsidR="006377B2" w:rsidRPr="00FE0392" w14:paraId="5FDEE80F" w14:textId="77777777" w:rsidTr="004D072C">
        <w:trPr>
          <w:jc w:val="center"/>
        </w:trPr>
        <w:tc>
          <w:tcPr>
            <w:tcW w:w="3020" w:type="dxa"/>
            <w:vMerge w:val="restart"/>
          </w:tcPr>
          <w:p w14:paraId="60F55135" w14:textId="77777777" w:rsidR="006377B2" w:rsidRPr="00FE0392" w:rsidRDefault="006377B2" w:rsidP="004D072C">
            <w:pPr>
              <w:spacing w:line="240" w:lineRule="auto"/>
              <w:rPr>
                <w:rFonts w:cs="Arial"/>
                <w:sz w:val="20"/>
                <w:szCs w:val="20"/>
              </w:rPr>
            </w:pPr>
            <w:r w:rsidRPr="00FE0392">
              <w:rPr>
                <w:rFonts w:cs="Arial"/>
                <w:sz w:val="20"/>
                <w:szCs w:val="20"/>
              </w:rPr>
              <w:t xml:space="preserve">Respecter les règles d’hygiène et la protection aux aléas météorologiques  </w:t>
            </w:r>
          </w:p>
        </w:tc>
        <w:tc>
          <w:tcPr>
            <w:tcW w:w="5055" w:type="dxa"/>
          </w:tcPr>
          <w:p w14:paraId="3E3954A4" w14:textId="77777777" w:rsidR="006377B2" w:rsidRPr="00FE0392" w:rsidRDefault="006377B2" w:rsidP="004D072C">
            <w:pPr>
              <w:spacing w:line="240" w:lineRule="auto"/>
              <w:rPr>
                <w:rFonts w:cs="Arial"/>
                <w:sz w:val="20"/>
                <w:szCs w:val="20"/>
              </w:rPr>
            </w:pPr>
            <w:r w:rsidRPr="00FE0392">
              <w:rPr>
                <w:rFonts w:cs="Arial"/>
                <w:sz w:val="20"/>
                <w:szCs w:val="20"/>
              </w:rPr>
              <w:t xml:space="preserve">Fournir un accès des ouvriers à des toilettes et un point d’eau, y compris l’eau de boisson </w:t>
            </w:r>
          </w:p>
        </w:tc>
        <w:tc>
          <w:tcPr>
            <w:tcW w:w="987" w:type="dxa"/>
            <w:vMerge w:val="restart"/>
          </w:tcPr>
          <w:p w14:paraId="3870F11E" w14:textId="77777777" w:rsidR="006377B2" w:rsidRPr="00FE0392" w:rsidRDefault="006377B2" w:rsidP="004D072C">
            <w:pPr>
              <w:spacing w:line="240" w:lineRule="auto"/>
              <w:jc w:val="center"/>
              <w:rPr>
                <w:rFonts w:cs="Arial"/>
                <w:sz w:val="20"/>
                <w:szCs w:val="20"/>
              </w:rPr>
            </w:pPr>
            <w:r w:rsidRPr="00FE0392">
              <w:rPr>
                <w:rFonts w:cs="Arial"/>
                <w:sz w:val="20"/>
                <w:szCs w:val="20"/>
              </w:rPr>
              <w:t>4</w:t>
            </w:r>
          </w:p>
        </w:tc>
      </w:tr>
      <w:tr w:rsidR="006377B2" w:rsidRPr="00FE0392" w14:paraId="2F56FD70" w14:textId="77777777" w:rsidTr="004D072C">
        <w:trPr>
          <w:jc w:val="center"/>
        </w:trPr>
        <w:tc>
          <w:tcPr>
            <w:tcW w:w="3020" w:type="dxa"/>
            <w:vMerge/>
          </w:tcPr>
          <w:p w14:paraId="05797154" w14:textId="77777777" w:rsidR="006377B2" w:rsidRPr="00FE0392" w:rsidRDefault="006377B2" w:rsidP="004D072C">
            <w:pPr>
              <w:spacing w:line="240" w:lineRule="auto"/>
              <w:rPr>
                <w:rFonts w:cs="Arial"/>
                <w:sz w:val="20"/>
                <w:szCs w:val="20"/>
              </w:rPr>
            </w:pPr>
          </w:p>
        </w:tc>
        <w:tc>
          <w:tcPr>
            <w:tcW w:w="5055" w:type="dxa"/>
          </w:tcPr>
          <w:p w14:paraId="1EFD49E2" w14:textId="77777777" w:rsidR="006377B2" w:rsidRPr="00FE0392" w:rsidRDefault="006377B2" w:rsidP="004D072C">
            <w:pPr>
              <w:spacing w:line="240" w:lineRule="auto"/>
              <w:rPr>
                <w:rFonts w:cs="Arial"/>
                <w:sz w:val="20"/>
                <w:szCs w:val="20"/>
              </w:rPr>
            </w:pPr>
            <w:r w:rsidRPr="00FE0392">
              <w:rPr>
                <w:rFonts w:cs="Arial"/>
                <w:sz w:val="20"/>
                <w:szCs w:val="20"/>
              </w:rPr>
              <w:t xml:space="preserve">Installation ou mise à disposition d’un bureau de chantier </w:t>
            </w:r>
          </w:p>
        </w:tc>
        <w:tc>
          <w:tcPr>
            <w:tcW w:w="987" w:type="dxa"/>
            <w:vMerge/>
          </w:tcPr>
          <w:p w14:paraId="76081693" w14:textId="77777777" w:rsidR="006377B2" w:rsidRPr="00FE0392" w:rsidRDefault="006377B2" w:rsidP="004D072C">
            <w:pPr>
              <w:spacing w:line="240" w:lineRule="auto"/>
              <w:jc w:val="center"/>
              <w:rPr>
                <w:rFonts w:cs="Arial"/>
                <w:sz w:val="20"/>
                <w:szCs w:val="20"/>
              </w:rPr>
            </w:pPr>
          </w:p>
        </w:tc>
      </w:tr>
      <w:tr w:rsidR="006377B2" w:rsidRPr="00FE0392" w14:paraId="069E2C6F" w14:textId="77777777" w:rsidTr="004D072C">
        <w:trPr>
          <w:trHeight w:val="516"/>
          <w:jc w:val="center"/>
        </w:trPr>
        <w:tc>
          <w:tcPr>
            <w:tcW w:w="3020" w:type="dxa"/>
            <w:vMerge/>
          </w:tcPr>
          <w:p w14:paraId="37458B3A" w14:textId="77777777" w:rsidR="006377B2" w:rsidRPr="00FE0392" w:rsidRDefault="006377B2" w:rsidP="004D072C">
            <w:pPr>
              <w:spacing w:line="240" w:lineRule="auto"/>
              <w:rPr>
                <w:rFonts w:cs="Arial"/>
                <w:sz w:val="20"/>
                <w:szCs w:val="20"/>
              </w:rPr>
            </w:pPr>
          </w:p>
        </w:tc>
        <w:tc>
          <w:tcPr>
            <w:tcW w:w="5055" w:type="dxa"/>
          </w:tcPr>
          <w:p w14:paraId="01FB0C3C" w14:textId="77777777" w:rsidR="006377B2" w:rsidRPr="00FE0392" w:rsidRDefault="006377B2" w:rsidP="004D072C">
            <w:pPr>
              <w:spacing w:line="240" w:lineRule="auto"/>
              <w:rPr>
                <w:rFonts w:cs="Arial"/>
                <w:sz w:val="20"/>
                <w:szCs w:val="20"/>
              </w:rPr>
            </w:pPr>
            <w:r w:rsidRPr="00FE0392">
              <w:rPr>
                <w:rFonts w:cs="Arial"/>
                <w:sz w:val="20"/>
                <w:szCs w:val="20"/>
              </w:rPr>
              <w:t xml:space="preserve">Consigne d’hygiène et respect des temps de travail </w:t>
            </w:r>
          </w:p>
        </w:tc>
        <w:tc>
          <w:tcPr>
            <w:tcW w:w="987" w:type="dxa"/>
            <w:vMerge/>
          </w:tcPr>
          <w:p w14:paraId="17111D4F" w14:textId="77777777" w:rsidR="006377B2" w:rsidRPr="00FE0392" w:rsidRDefault="006377B2" w:rsidP="004D072C">
            <w:pPr>
              <w:spacing w:line="240" w:lineRule="auto"/>
              <w:jc w:val="center"/>
              <w:rPr>
                <w:rFonts w:cs="Arial"/>
                <w:sz w:val="20"/>
                <w:szCs w:val="20"/>
              </w:rPr>
            </w:pPr>
          </w:p>
        </w:tc>
      </w:tr>
      <w:tr w:rsidR="006377B2" w:rsidRPr="00FE0392" w14:paraId="19D0B1A9" w14:textId="77777777" w:rsidTr="004D072C">
        <w:trPr>
          <w:jc w:val="center"/>
        </w:trPr>
        <w:tc>
          <w:tcPr>
            <w:tcW w:w="9062" w:type="dxa"/>
            <w:gridSpan w:val="3"/>
            <w:shd w:val="clear" w:color="auto" w:fill="D9D9D9" w:themeFill="background1" w:themeFillShade="D9"/>
          </w:tcPr>
          <w:p w14:paraId="7D1B4270" w14:textId="77777777" w:rsidR="006377B2" w:rsidRPr="00FE0392" w:rsidRDefault="006377B2" w:rsidP="004D072C">
            <w:pPr>
              <w:spacing w:line="240" w:lineRule="auto"/>
              <w:rPr>
                <w:rFonts w:cs="Arial"/>
                <w:b/>
                <w:sz w:val="20"/>
                <w:szCs w:val="20"/>
              </w:rPr>
            </w:pPr>
            <w:r w:rsidRPr="00FE0392">
              <w:rPr>
                <w:rFonts w:cs="Arial"/>
                <w:b/>
                <w:sz w:val="20"/>
                <w:szCs w:val="20"/>
              </w:rPr>
              <w:t xml:space="preserve">Opération de déblais et remblais </w:t>
            </w:r>
          </w:p>
        </w:tc>
      </w:tr>
      <w:tr w:rsidR="006377B2" w:rsidRPr="00FE0392" w14:paraId="68788CF8" w14:textId="77777777" w:rsidTr="004D072C">
        <w:trPr>
          <w:jc w:val="center"/>
        </w:trPr>
        <w:tc>
          <w:tcPr>
            <w:tcW w:w="3020" w:type="dxa"/>
          </w:tcPr>
          <w:p w14:paraId="763C5451" w14:textId="77777777" w:rsidR="006377B2" w:rsidRPr="00FE0392" w:rsidRDefault="006377B2" w:rsidP="004D072C">
            <w:pPr>
              <w:spacing w:line="240" w:lineRule="auto"/>
              <w:rPr>
                <w:rFonts w:cs="Arial"/>
                <w:sz w:val="20"/>
                <w:szCs w:val="20"/>
              </w:rPr>
            </w:pPr>
            <w:r w:rsidRPr="00FE0392">
              <w:rPr>
                <w:rFonts w:cs="Arial"/>
                <w:sz w:val="20"/>
                <w:szCs w:val="20"/>
              </w:rPr>
              <w:t xml:space="preserve">Eviter les accidents et incidents en cours de transport </w:t>
            </w:r>
          </w:p>
        </w:tc>
        <w:tc>
          <w:tcPr>
            <w:tcW w:w="5055" w:type="dxa"/>
          </w:tcPr>
          <w:p w14:paraId="037BA2E9" w14:textId="77777777" w:rsidR="006377B2" w:rsidRPr="00FE0392" w:rsidRDefault="006377B2" w:rsidP="004D072C">
            <w:pPr>
              <w:spacing w:line="240" w:lineRule="auto"/>
              <w:rPr>
                <w:rFonts w:cs="Arial"/>
                <w:sz w:val="20"/>
                <w:szCs w:val="20"/>
              </w:rPr>
            </w:pPr>
            <w:r w:rsidRPr="00FE0392">
              <w:rPr>
                <w:rFonts w:cs="Arial"/>
                <w:sz w:val="20"/>
                <w:szCs w:val="20"/>
              </w:rPr>
              <w:t xml:space="preserve">Signalisation des routes et voies d’accès </w:t>
            </w:r>
          </w:p>
          <w:p w14:paraId="3925854F" w14:textId="77777777" w:rsidR="006377B2" w:rsidRPr="00FE0392" w:rsidRDefault="006377B2" w:rsidP="004D072C">
            <w:pPr>
              <w:spacing w:line="240" w:lineRule="auto"/>
              <w:rPr>
                <w:rFonts w:cs="Arial"/>
                <w:sz w:val="20"/>
                <w:szCs w:val="20"/>
              </w:rPr>
            </w:pPr>
            <w:r w:rsidRPr="00FE0392">
              <w:rPr>
                <w:rFonts w:cs="Arial"/>
                <w:sz w:val="20"/>
                <w:szCs w:val="20"/>
              </w:rPr>
              <w:t xml:space="preserve">Repérage des ouvrages d’art à charge ou hauteur limitée  </w:t>
            </w:r>
          </w:p>
        </w:tc>
        <w:tc>
          <w:tcPr>
            <w:tcW w:w="987" w:type="dxa"/>
            <w:vMerge w:val="restart"/>
          </w:tcPr>
          <w:p w14:paraId="6F77F82B" w14:textId="77777777" w:rsidR="006377B2" w:rsidRPr="00FE0392" w:rsidRDefault="006377B2" w:rsidP="004D072C">
            <w:pPr>
              <w:spacing w:line="240" w:lineRule="auto"/>
              <w:jc w:val="center"/>
              <w:rPr>
                <w:rFonts w:cs="Arial"/>
                <w:sz w:val="20"/>
                <w:szCs w:val="20"/>
              </w:rPr>
            </w:pPr>
            <w:r w:rsidRPr="00FE0392">
              <w:rPr>
                <w:rFonts w:cs="Arial"/>
                <w:sz w:val="20"/>
                <w:szCs w:val="20"/>
              </w:rPr>
              <w:t>1, 2, 5 et 6</w:t>
            </w:r>
          </w:p>
        </w:tc>
      </w:tr>
      <w:tr w:rsidR="006377B2" w:rsidRPr="00FE0392" w14:paraId="6FC05EA8" w14:textId="77777777" w:rsidTr="004D072C">
        <w:trPr>
          <w:jc w:val="center"/>
        </w:trPr>
        <w:tc>
          <w:tcPr>
            <w:tcW w:w="3020" w:type="dxa"/>
            <w:vMerge w:val="restart"/>
          </w:tcPr>
          <w:p w14:paraId="73C4EFF7" w14:textId="77777777" w:rsidR="006377B2" w:rsidRPr="00FE0392" w:rsidRDefault="006377B2" w:rsidP="004D072C">
            <w:pPr>
              <w:spacing w:line="240" w:lineRule="auto"/>
              <w:rPr>
                <w:rFonts w:cs="Arial"/>
                <w:sz w:val="20"/>
                <w:szCs w:val="20"/>
              </w:rPr>
            </w:pPr>
            <w:r w:rsidRPr="00FE0392">
              <w:rPr>
                <w:rFonts w:cs="Arial"/>
                <w:sz w:val="20"/>
                <w:szCs w:val="20"/>
              </w:rPr>
              <w:t xml:space="preserve">Prévenir les risques liés à la conduite des engins de terrassements (pelles – camions bennes, niveleuses …) </w:t>
            </w:r>
          </w:p>
        </w:tc>
        <w:tc>
          <w:tcPr>
            <w:tcW w:w="5055" w:type="dxa"/>
          </w:tcPr>
          <w:p w14:paraId="6536C9D2" w14:textId="77777777" w:rsidR="006377B2" w:rsidRPr="00FE0392" w:rsidRDefault="006377B2" w:rsidP="004D072C">
            <w:pPr>
              <w:spacing w:line="240" w:lineRule="auto"/>
              <w:rPr>
                <w:rFonts w:cs="Arial"/>
                <w:sz w:val="20"/>
                <w:szCs w:val="20"/>
              </w:rPr>
            </w:pPr>
            <w:r w:rsidRPr="00FE0392">
              <w:rPr>
                <w:rFonts w:cs="Arial"/>
                <w:sz w:val="20"/>
                <w:szCs w:val="20"/>
              </w:rPr>
              <w:t xml:space="preserve">Conduite des engins de chantiers par des conducteurs  disposant des qualifications et autorisations de conduites délivrée par l’employeur </w:t>
            </w:r>
          </w:p>
        </w:tc>
        <w:tc>
          <w:tcPr>
            <w:tcW w:w="987" w:type="dxa"/>
            <w:vMerge/>
          </w:tcPr>
          <w:p w14:paraId="01E95722" w14:textId="77777777" w:rsidR="006377B2" w:rsidRPr="00FE0392" w:rsidRDefault="006377B2" w:rsidP="004D072C">
            <w:pPr>
              <w:spacing w:line="240" w:lineRule="auto"/>
              <w:jc w:val="center"/>
              <w:rPr>
                <w:rFonts w:cs="Arial"/>
                <w:sz w:val="20"/>
                <w:szCs w:val="20"/>
              </w:rPr>
            </w:pPr>
          </w:p>
        </w:tc>
      </w:tr>
      <w:tr w:rsidR="006377B2" w:rsidRPr="00FE0392" w14:paraId="563CD6FD" w14:textId="77777777" w:rsidTr="004D072C">
        <w:trPr>
          <w:jc w:val="center"/>
        </w:trPr>
        <w:tc>
          <w:tcPr>
            <w:tcW w:w="3020" w:type="dxa"/>
            <w:vMerge/>
          </w:tcPr>
          <w:p w14:paraId="41FC52C9" w14:textId="77777777" w:rsidR="006377B2" w:rsidRPr="00FE0392" w:rsidRDefault="006377B2" w:rsidP="004D072C">
            <w:pPr>
              <w:spacing w:line="240" w:lineRule="auto"/>
              <w:rPr>
                <w:rFonts w:cs="Arial"/>
                <w:sz w:val="20"/>
                <w:szCs w:val="20"/>
              </w:rPr>
            </w:pPr>
          </w:p>
        </w:tc>
        <w:tc>
          <w:tcPr>
            <w:tcW w:w="5055" w:type="dxa"/>
          </w:tcPr>
          <w:p w14:paraId="0800CE40" w14:textId="77777777" w:rsidR="006377B2" w:rsidRPr="00FE0392" w:rsidRDefault="006377B2" w:rsidP="004D072C">
            <w:pPr>
              <w:spacing w:line="240" w:lineRule="auto"/>
              <w:rPr>
                <w:rFonts w:cs="Arial"/>
                <w:sz w:val="20"/>
                <w:szCs w:val="20"/>
              </w:rPr>
            </w:pPr>
            <w:r w:rsidRPr="00FE0392">
              <w:rPr>
                <w:rFonts w:cs="Arial"/>
                <w:sz w:val="20"/>
                <w:szCs w:val="20"/>
              </w:rPr>
              <w:t xml:space="preserve">Rappel des risques et des mesures de prévention prise pour chaque phase des travaux (extraction –transport) </w:t>
            </w:r>
          </w:p>
        </w:tc>
        <w:tc>
          <w:tcPr>
            <w:tcW w:w="987" w:type="dxa"/>
            <w:vMerge/>
          </w:tcPr>
          <w:p w14:paraId="21F52FF0" w14:textId="77777777" w:rsidR="006377B2" w:rsidRPr="00FE0392" w:rsidRDefault="006377B2" w:rsidP="004D072C">
            <w:pPr>
              <w:spacing w:line="240" w:lineRule="auto"/>
              <w:jc w:val="center"/>
              <w:rPr>
                <w:rFonts w:cs="Arial"/>
                <w:sz w:val="20"/>
                <w:szCs w:val="20"/>
              </w:rPr>
            </w:pPr>
          </w:p>
        </w:tc>
      </w:tr>
      <w:tr w:rsidR="006377B2" w:rsidRPr="00FE0392" w14:paraId="5059C865" w14:textId="77777777" w:rsidTr="004D072C">
        <w:trPr>
          <w:jc w:val="center"/>
        </w:trPr>
        <w:tc>
          <w:tcPr>
            <w:tcW w:w="9062" w:type="dxa"/>
            <w:gridSpan w:val="3"/>
            <w:shd w:val="clear" w:color="auto" w:fill="D9D9D9" w:themeFill="background1" w:themeFillShade="D9"/>
          </w:tcPr>
          <w:p w14:paraId="771088B7" w14:textId="77777777" w:rsidR="006377B2" w:rsidRPr="00FE0392" w:rsidRDefault="006377B2" w:rsidP="004D072C">
            <w:pPr>
              <w:spacing w:line="240" w:lineRule="auto"/>
              <w:rPr>
                <w:rFonts w:cs="Arial"/>
                <w:b/>
                <w:sz w:val="20"/>
                <w:szCs w:val="20"/>
              </w:rPr>
            </w:pPr>
            <w:r w:rsidRPr="00FE0392">
              <w:rPr>
                <w:rFonts w:cs="Arial"/>
                <w:b/>
                <w:sz w:val="20"/>
                <w:szCs w:val="20"/>
              </w:rPr>
              <w:t xml:space="preserve">Aménagement des postes de travail </w:t>
            </w:r>
          </w:p>
        </w:tc>
      </w:tr>
      <w:tr w:rsidR="006377B2" w:rsidRPr="00FE0392" w14:paraId="636D26FC" w14:textId="77777777" w:rsidTr="004D072C">
        <w:trPr>
          <w:jc w:val="center"/>
        </w:trPr>
        <w:tc>
          <w:tcPr>
            <w:tcW w:w="3020" w:type="dxa"/>
          </w:tcPr>
          <w:p w14:paraId="1F69A488" w14:textId="1796F446" w:rsidR="006377B2" w:rsidRPr="00FE0392" w:rsidRDefault="006377B2" w:rsidP="004D072C">
            <w:pPr>
              <w:spacing w:line="240" w:lineRule="auto"/>
              <w:rPr>
                <w:rFonts w:cs="Arial"/>
                <w:sz w:val="20"/>
                <w:szCs w:val="20"/>
              </w:rPr>
            </w:pPr>
            <w:r w:rsidRPr="00FE0392">
              <w:rPr>
                <w:rFonts w:cs="Arial"/>
                <w:sz w:val="20"/>
                <w:szCs w:val="20"/>
              </w:rPr>
              <w:t xml:space="preserve">Prévenir les accidents corporels </w:t>
            </w:r>
          </w:p>
          <w:p w14:paraId="32D9C714" w14:textId="77777777" w:rsidR="006377B2" w:rsidRPr="00FE0392" w:rsidRDefault="006377B2" w:rsidP="004D072C">
            <w:pPr>
              <w:spacing w:line="240" w:lineRule="auto"/>
              <w:rPr>
                <w:rFonts w:cs="Arial"/>
                <w:sz w:val="20"/>
                <w:szCs w:val="20"/>
              </w:rPr>
            </w:pPr>
            <w:r w:rsidRPr="00FE0392">
              <w:rPr>
                <w:rFonts w:cs="Arial"/>
                <w:sz w:val="20"/>
                <w:szCs w:val="20"/>
              </w:rPr>
              <w:t xml:space="preserve">Prévenir les pertes d’acuité sensorielle </w:t>
            </w:r>
          </w:p>
          <w:p w14:paraId="67B723A7" w14:textId="77777777" w:rsidR="006377B2" w:rsidRPr="00FE0392" w:rsidRDefault="006377B2" w:rsidP="004D072C">
            <w:pPr>
              <w:spacing w:line="240" w:lineRule="auto"/>
              <w:rPr>
                <w:rFonts w:cs="Arial"/>
                <w:sz w:val="20"/>
                <w:szCs w:val="20"/>
              </w:rPr>
            </w:pPr>
            <w:r w:rsidRPr="00FE0392">
              <w:rPr>
                <w:rFonts w:cs="Arial"/>
                <w:sz w:val="20"/>
                <w:szCs w:val="20"/>
              </w:rPr>
              <w:t xml:space="preserve">Assurer la protection du personnel contre les piqûres, coupures, brûlures, projections diverses, etc. </w:t>
            </w:r>
          </w:p>
        </w:tc>
        <w:tc>
          <w:tcPr>
            <w:tcW w:w="5055" w:type="dxa"/>
          </w:tcPr>
          <w:p w14:paraId="77DFB241" w14:textId="77777777" w:rsidR="006377B2" w:rsidRPr="00FE0392" w:rsidRDefault="006377B2" w:rsidP="004D072C">
            <w:pPr>
              <w:spacing w:line="240" w:lineRule="auto"/>
              <w:rPr>
                <w:rFonts w:cs="Arial"/>
                <w:sz w:val="20"/>
                <w:szCs w:val="20"/>
              </w:rPr>
            </w:pPr>
            <w:r w:rsidRPr="00FE0392">
              <w:rPr>
                <w:rFonts w:cs="Arial"/>
                <w:sz w:val="20"/>
                <w:szCs w:val="20"/>
              </w:rPr>
              <w:t xml:space="preserve">Mise à disposition et port des équipements individuels de protection (gants, chaussures de sécurité, vêtements de travail, casques, etc.) adapté à chaque type de tâches et en bon état  </w:t>
            </w:r>
          </w:p>
        </w:tc>
        <w:tc>
          <w:tcPr>
            <w:tcW w:w="987" w:type="dxa"/>
          </w:tcPr>
          <w:p w14:paraId="5BC659BA" w14:textId="77777777" w:rsidR="006377B2" w:rsidRPr="00FE0392" w:rsidRDefault="006377B2" w:rsidP="004D072C">
            <w:pPr>
              <w:spacing w:line="240" w:lineRule="auto"/>
              <w:jc w:val="center"/>
              <w:rPr>
                <w:rFonts w:cs="Arial"/>
                <w:sz w:val="20"/>
                <w:szCs w:val="20"/>
              </w:rPr>
            </w:pPr>
            <w:r w:rsidRPr="00FE0392">
              <w:rPr>
                <w:rFonts w:cs="Arial"/>
                <w:sz w:val="20"/>
                <w:szCs w:val="20"/>
              </w:rPr>
              <w:t>1</w:t>
            </w:r>
          </w:p>
        </w:tc>
      </w:tr>
      <w:tr w:rsidR="006377B2" w:rsidRPr="00FE0392" w14:paraId="259196EA" w14:textId="77777777" w:rsidTr="004D072C">
        <w:trPr>
          <w:jc w:val="center"/>
        </w:trPr>
        <w:tc>
          <w:tcPr>
            <w:tcW w:w="3020" w:type="dxa"/>
          </w:tcPr>
          <w:p w14:paraId="6D7D7965" w14:textId="77777777" w:rsidR="006377B2" w:rsidRPr="00FE0392" w:rsidRDefault="006377B2" w:rsidP="004D072C">
            <w:pPr>
              <w:spacing w:line="240" w:lineRule="auto"/>
              <w:rPr>
                <w:rFonts w:cs="Arial"/>
                <w:sz w:val="20"/>
                <w:szCs w:val="20"/>
              </w:rPr>
            </w:pPr>
            <w:r w:rsidRPr="00FE0392">
              <w:rPr>
                <w:rFonts w:cs="Arial"/>
                <w:sz w:val="20"/>
                <w:szCs w:val="20"/>
              </w:rPr>
              <w:t xml:space="preserve">Eviter les chutes de plain-pied et les chutes de hauteur ou leurs conséquences </w:t>
            </w:r>
          </w:p>
        </w:tc>
        <w:tc>
          <w:tcPr>
            <w:tcW w:w="5055" w:type="dxa"/>
          </w:tcPr>
          <w:p w14:paraId="01A70E75" w14:textId="77777777" w:rsidR="006377B2" w:rsidRPr="00FE0392" w:rsidRDefault="006377B2" w:rsidP="004D072C">
            <w:pPr>
              <w:spacing w:line="240" w:lineRule="auto"/>
              <w:rPr>
                <w:rFonts w:cs="Arial"/>
                <w:sz w:val="20"/>
                <w:szCs w:val="20"/>
              </w:rPr>
            </w:pPr>
            <w:r w:rsidRPr="00FE0392">
              <w:rPr>
                <w:rFonts w:cs="Arial"/>
                <w:sz w:val="20"/>
                <w:szCs w:val="20"/>
              </w:rPr>
              <w:t xml:space="preserve">Maintien du chantier en bon état de propreté </w:t>
            </w:r>
          </w:p>
          <w:p w14:paraId="00E24E3D" w14:textId="77777777" w:rsidR="006377B2" w:rsidRPr="00FE0392" w:rsidRDefault="006377B2" w:rsidP="004D072C">
            <w:pPr>
              <w:spacing w:line="240" w:lineRule="auto"/>
              <w:rPr>
                <w:rFonts w:cs="Arial"/>
                <w:sz w:val="20"/>
                <w:szCs w:val="20"/>
              </w:rPr>
            </w:pPr>
            <w:r w:rsidRPr="00FE0392">
              <w:rPr>
                <w:rFonts w:cs="Arial"/>
                <w:sz w:val="20"/>
                <w:szCs w:val="20"/>
              </w:rPr>
              <w:t xml:space="preserve">Mise en place et utilisation des équipements individuels assurant le déplacement et la stabilité des ouvriers </w:t>
            </w:r>
          </w:p>
        </w:tc>
        <w:tc>
          <w:tcPr>
            <w:tcW w:w="987" w:type="dxa"/>
          </w:tcPr>
          <w:p w14:paraId="04E02254" w14:textId="77777777" w:rsidR="006377B2" w:rsidRPr="00FE0392" w:rsidRDefault="006377B2" w:rsidP="004D072C">
            <w:pPr>
              <w:spacing w:line="240" w:lineRule="auto"/>
              <w:jc w:val="center"/>
              <w:rPr>
                <w:rFonts w:cs="Arial"/>
                <w:sz w:val="20"/>
                <w:szCs w:val="20"/>
              </w:rPr>
            </w:pPr>
            <w:r w:rsidRPr="00FE0392">
              <w:rPr>
                <w:rFonts w:cs="Arial"/>
                <w:sz w:val="20"/>
                <w:szCs w:val="20"/>
              </w:rPr>
              <w:t>1</w:t>
            </w:r>
          </w:p>
        </w:tc>
      </w:tr>
      <w:tr w:rsidR="006377B2" w:rsidRPr="00FE0392" w14:paraId="24CB079D" w14:textId="77777777" w:rsidTr="004D072C">
        <w:trPr>
          <w:trHeight w:val="1265"/>
          <w:jc w:val="center"/>
        </w:trPr>
        <w:tc>
          <w:tcPr>
            <w:tcW w:w="3020" w:type="dxa"/>
          </w:tcPr>
          <w:p w14:paraId="5D576884" w14:textId="77777777" w:rsidR="006377B2" w:rsidRPr="00FE0392" w:rsidRDefault="006377B2" w:rsidP="004D072C">
            <w:pPr>
              <w:spacing w:line="240" w:lineRule="auto"/>
              <w:rPr>
                <w:rFonts w:cs="Arial"/>
                <w:sz w:val="20"/>
                <w:szCs w:val="20"/>
              </w:rPr>
            </w:pPr>
            <w:r w:rsidRPr="00FE0392">
              <w:rPr>
                <w:rFonts w:cs="Arial"/>
                <w:sz w:val="20"/>
                <w:szCs w:val="20"/>
              </w:rPr>
              <w:t xml:space="preserve">Limiter les risques d’accidents (emplacements, chute dans le vide des personnes, heurts ou chute de matériels ou matériaux…) dus à la méconnaissance des procédures et consignes de sécurité pour chaque type d’opération </w:t>
            </w:r>
          </w:p>
        </w:tc>
        <w:tc>
          <w:tcPr>
            <w:tcW w:w="5055" w:type="dxa"/>
          </w:tcPr>
          <w:p w14:paraId="7D518B0F" w14:textId="77777777" w:rsidR="006377B2" w:rsidRPr="00FE0392" w:rsidRDefault="006377B2" w:rsidP="004D072C">
            <w:pPr>
              <w:spacing w:line="240" w:lineRule="auto"/>
              <w:rPr>
                <w:rFonts w:cs="Arial"/>
                <w:sz w:val="20"/>
                <w:szCs w:val="20"/>
              </w:rPr>
            </w:pPr>
            <w:r w:rsidRPr="00FE0392">
              <w:rPr>
                <w:rFonts w:cs="Arial"/>
                <w:sz w:val="20"/>
                <w:szCs w:val="20"/>
              </w:rPr>
              <w:t xml:space="preserve">Connaissances par le personnel concerné : </w:t>
            </w:r>
          </w:p>
          <w:p w14:paraId="3C50A8FF" w14:textId="77777777" w:rsidR="006377B2" w:rsidRPr="00FE0392" w:rsidRDefault="006377B2" w:rsidP="00AB5EBE">
            <w:pPr>
              <w:numPr>
                <w:ilvl w:val="0"/>
                <w:numId w:val="56"/>
              </w:numPr>
              <w:spacing w:line="240" w:lineRule="auto"/>
              <w:ind w:left="0"/>
              <w:contextualSpacing/>
              <w:rPr>
                <w:rFonts w:cs="Arial"/>
                <w:sz w:val="20"/>
                <w:szCs w:val="20"/>
              </w:rPr>
            </w:pPr>
            <w:r w:rsidRPr="00FE0392">
              <w:rPr>
                <w:rFonts w:cs="Arial"/>
                <w:sz w:val="20"/>
                <w:szCs w:val="20"/>
              </w:rPr>
              <w:t xml:space="preserve">Des méthodes de manutention des coffrages et matériaux annexes et de montage et démontage des coffrages </w:t>
            </w:r>
          </w:p>
          <w:p w14:paraId="7D7023DD" w14:textId="77777777" w:rsidR="006377B2" w:rsidRPr="00FE0392" w:rsidRDefault="006377B2" w:rsidP="00AB5EBE">
            <w:pPr>
              <w:numPr>
                <w:ilvl w:val="0"/>
                <w:numId w:val="56"/>
              </w:numPr>
              <w:spacing w:line="240" w:lineRule="auto"/>
              <w:ind w:left="0"/>
              <w:contextualSpacing/>
              <w:rPr>
                <w:rFonts w:cs="Arial"/>
                <w:sz w:val="20"/>
                <w:szCs w:val="20"/>
              </w:rPr>
            </w:pPr>
            <w:r w:rsidRPr="00FE0392">
              <w:rPr>
                <w:rFonts w:cs="Arial"/>
                <w:sz w:val="20"/>
                <w:szCs w:val="20"/>
              </w:rPr>
              <w:t xml:space="preserve">Des modes d’approvisionnement et de mise en place des ferraillages </w:t>
            </w:r>
          </w:p>
          <w:p w14:paraId="521CBE55" w14:textId="77777777" w:rsidR="006377B2" w:rsidRPr="00FE0392" w:rsidRDefault="006377B2" w:rsidP="00AB5EBE">
            <w:pPr>
              <w:numPr>
                <w:ilvl w:val="0"/>
                <w:numId w:val="56"/>
              </w:numPr>
              <w:spacing w:line="240" w:lineRule="auto"/>
              <w:ind w:left="0"/>
              <w:contextualSpacing/>
              <w:rPr>
                <w:rFonts w:cs="Arial"/>
                <w:sz w:val="20"/>
                <w:szCs w:val="20"/>
              </w:rPr>
            </w:pPr>
            <w:r w:rsidRPr="00FE0392">
              <w:rPr>
                <w:rFonts w:cs="Arial"/>
                <w:sz w:val="20"/>
                <w:szCs w:val="20"/>
              </w:rPr>
              <w:t xml:space="preserve">Des modalités de transport du béton jusqu’au lieu de coulage, </w:t>
            </w:r>
          </w:p>
          <w:p w14:paraId="33BEB632" w14:textId="77777777" w:rsidR="006377B2" w:rsidRPr="00FE0392" w:rsidRDefault="006377B2" w:rsidP="00AB5EBE">
            <w:pPr>
              <w:numPr>
                <w:ilvl w:val="0"/>
                <w:numId w:val="56"/>
              </w:numPr>
              <w:spacing w:line="240" w:lineRule="auto"/>
              <w:ind w:left="0"/>
              <w:contextualSpacing/>
              <w:rPr>
                <w:rFonts w:cs="Arial"/>
                <w:sz w:val="20"/>
                <w:szCs w:val="20"/>
              </w:rPr>
            </w:pPr>
            <w:r w:rsidRPr="00FE0392">
              <w:rPr>
                <w:rFonts w:cs="Arial"/>
                <w:sz w:val="20"/>
                <w:szCs w:val="20"/>
              </w:rPr>
              <w:t xml:space="preserve">Du mode de mise en place du béton dans les coffrages, des vitesses de bétonnage, de serrage du béton, vibrations </w:t>
            </w:r>
          </w:p>
          <w:p w14:paraId="3660648C" w14:textId="77777777" w:rsidR="006377B2" w:rsidRPr="00FE0392" w:rsidRDefault="006377B2" w:rsidP="00AB5EBE">
            <w:pPr>
              <w:numPr>
                <w:ilvl w:val="0"/>
                <w:numId w:val="56"/>
              </w:numPr>
              <w:spacing w:line="240" w:lineRule="auto"/>
              <w:ind w:left="0"/>
              <w:contextualSpacing/>
              <w:rPr>
                <w:rFonts w:cs="Arial"/>
                <w:sz w:val="20"/>
                <w:szCs w:val="20"/>
              </w:rPr>
            </w:pPr>
            <w:r w:rsidRPr="00FE0392">
              <w:rPr>
                <w:rFonts w:cs="Arial"/>
                <w:sz w:val="20"/>
                <w:szCs w:val="20"/>
              </w:rPr>
              <w:t xml:space="preserve">De l’approvisionnement des matériaux de maçonnerie et stockage au poste de travail </w:t>
            </w:r>
          </w:p>
          <w:p w14:paraId="2AFE142B" w14:textId="77777777" w:rsidR="006377B2" w:rsidRPr="00FE0392" w:rsidRDefault="006377B2" w:rsidP="00AB5EBE">
            <w:pPr>
              <w:numPr>
                <w:ilvl w:val="0"/>
                <w:numId w:val="56"/>
              </w:numPr>
              <w:spacing w:line="240" w:lineRule="auto"/>
              <w:ind w:left="0"/>
              <w:contextualSpacing/>
              <w:rPr>
                <w:rFonts w:cs="Arial"/>
                <w:sz w:val="20"/>
                <w:szCs w:val="20"/>
              </w:rPr>
            </w:pPr>
            <w:r w:rsidRPr="00FE0392">
              <w:rPr>
                <w:rFonts w:cs="Arial"/>
                <w:sz w:val="20"/>
                <w:szCs w:val="20"/>
              </w:rPr>
              <w:lastRenderedPageBreak/>
              <w:t xml:space="preserve">De la mise en place et dépose des chauffages, des étaiements provisoires </w:t>
            </w:r>
          </w:p>
          <w:p w14:paraId="70589022" w14:textId="77777777" w:rsidR="006377B2" w:rsidRPr="00FE0392" w:rsidRDefault="006377B2" w:rsidP="00AB5EBE">
            <w:pPr>
              <w:numPr>
                <w:ilvl w:val="0"/>
                <w:numId w:val="56"/>
              </w:numPr>
              <w:spacing w:line="240" w:lineRule="auto"/>
              <w:ind w:left="0"/>
              <w:contextualSpacing/>
              <w:rPr>
                <w:rFonts w:cs="Arial"/>
                <w:sz w:val="20"/>
                <w:szCs w:val="20"/>
              </w:rPr>
            </w:pPr>
            <w:r w:rsidRPr="00FE0392">
              <w:rPr>
                <w:rFonts w:cs="Arial"/>
                <w:sz w:val="20"/>
                <w:szCs w:val="20"/>
              </w:rPr>
              <w:t xml:space="preserve">Des manœuvres pour chaque type de maçonnerie (murs, façades, planchers, acrotères, poutres, dalles, etc.), le coulage des nœuds et des joints </w:t>
            </w:r>
          </w:p>
        </w:tc>
        <w:tc>
          <w:tcPr>
            <w:tcW w:w="987" w:type="dxa"/>
          </w:tcPr>
          <w:p w14:paraId="109E5261" w14:textId="77777777" w:rsidR="006377B2" w:rsidRPr="00FE0392" w:rsidRDefault="006377B2" w:rsidP="004D072C">
            <w:pPr>
              <w:spacing w:line="240" w:lineRule="auto"/>
              <w:jc w:val="center"/>
              <w:rPr>
                <w:rFonts w:cs="Arial"/>
                <w:sz w:val="20"/>
                <w:szCs w:val="20"/>
              </w:rPr>
            </w:pPr>
            <w:r w:rsidRPr="00FE0392">
              <w:rPr>
                <w:rFonts w:cs="Arial"/>
                <w:sz w:val="20"/>
                <w:szCs w:val="20"/>
              </w:rPr>
              <w:lastRenderedPageBreak/>
              <w:t xml:space="preserve">1, 2, 4, 5, 6 et 12 </w:t>
            </w:r>
          </w:p>
        </w:tc>
      </w:tr>
      <w:tr w:rsidR="006377B2" w:rsidRPr="00FE0392" w14:paraId="5E07E43E" w14:textId="77777777" w:rsidTr="004D072C">
        <w:trPr>
          <w:trHeight w:val="277"/>
          <w:jc w:val="center"/>
        </w:trPr>
        <w:tc>
          <w:tcPr>
            <w:tcW w:w="9062" w:type="dxa"/>
            <w:gridSpan w:val="3"/>
            <w:shd w:val="clear" w:color="auto" w:fill="D9D9D9" w:themeFill="background1" w:themeFillShade="D9"/>
          </w:tcPr>
          <w:p w14:paraId="1BEFEA9A" w14:textId="77777777" w:rsidR="006377B2" w:rsidRPr="00FE0392" w:rsidRDefault="006377B2" w:rsidP="004D072C">
            <w:pPr>
              <w:spacing w:line="240" w:lineRule="auto"/>
              <w:rPr>
                <w:rFonts w:cs="Arial"/>
                <w:b/>
                <w:sz w:val="20"/>
                <w:szCs w:val="20"/>
              </w:rPr>
            </w:pPr>
            <w:r w:rsidRPr="00FE0392">
              <w:rPr>
                <w:rFonts w:cs="Arial"/>
                <w:b/>
                <w:sz w:val="20"/>
                <w:szCs w:val="20"/>
              </w:rPr>
              <w:lastRenderedPageBreak/>
              <w:t xml:space="preserve">Utilisation des matériels, engins et véhicules de chantier </w:t>
            </w:r>
          </w:p>
        </w:tc>
      </w:tr>
      <w:tr w:rsidR="006377B2" w:rsidRPr="00FE0392" w14:paraId="4F2A41D7" w14:textId="77777777" w:rsidTr="004D072C">
        <w:trPr>
          <w:trHeight w:val="741"/>
          <w:jc w:val="center"/>
        </w:trPr>
        <w:tc>
          <w:tcPr>
            <w:tcW w:w="3020" w:type="dxa"/>
          </w:tcPr>
          <w:p w14:paraId="6FCC179B" w14:textId="77777777" w:rsidR="006377B2" w:rsidRPr="00FE0392" w:rsidRDefault="006377B2" w:rsidP="004D072C">
            <w:pPr>
              <w:spacing w:line="240" w:lineRule="auto"/>
              <w:rPr>
                <w:rFonts w:cs="Arial"/>
                <w:sz w:val="20"/>
                <w:szCs w:val="20"/>
              </w:rPr>
            </w:pPr>
            <w:r w:rsidRPr="00FE0392">
              <w:rPr>
                <w:rFonts w:cs="Arial"/>
                <w:sz w:val="20"/>
                <w:szCs w:val="20"/>
              </w:rPr>
              <w:t xml:space="preserve">Eliminer les collisions et les heurts dus à l’utilisation de véhicules et d’engins avec les personnes et les autres engins </w:t>
            </w:r>
          </w:p>
        </w:tc>
        <w:tc>
          <w:tcPr>
            <w:tcW w:w="5055" w:type="dxa"/>
          </w:tcPr>
          <w:p w14:paraId="03B28388" w14:textId="75FB68E3" w:rsidR="006377B2" w:rsidRPr="00FE0392" w:rsidRDefault="006377B2" w:rsidP="004D072C">
            <w:pPr>
              <w:spacing w:line="240" w:lineRule="auto"/>
              <w:rPr>
                <w:rFonts w:cs="Arial"/>
                <w:sz w:val="20"/>
                <w:szCs w:val="20"/>
              </w:rPr>
            </w:pPr>
            <w:r w:rsidRPr="00FE0392">
              <w:rPr>
                <w:rFonts w:cs="Arial"/>
                <w:sz w:val="20"/>
                <w:szCs w:val="20"/>
              </w:rPr>
              <w:t xml:space="preserve">Guidage des camions notamment lors de l’amenée et </w:t>
            </w:r>
            <w:r w:rsidR="00034529" w:rsidRPr="00FE0392">
              <w:rPr>
                <w:rFonts w:cs="Arial"/>
                <w:sz w:val="20"/>
                <w:szCs w:val="20"/>
              </w:rPr>
              <w:t xml:space="preserve">du </w:t>
            </w:r>
            <w:r w:rsidRPr="00FE0392">
              <w:rPr>
                <w:rFonts w:cs="Arial"/>
                <w:sz w:val="20"/>
                <w:szCs w:val="20"/>
              </w:rPr>
              <w:t>repli du matériel, l’approvisionnement des matériaux, l’évacuation des dé</w:t>
            </w:r>
            <w:r w:rsidR="00034529" w:rsidRPr="00FE0392">
              <w:rPr>
                <w:rFonts w:cs="Arial"/>
                <w:sz w:val="20"/>
                <w:szCs w:val="20"/>
              </w:rPr>
              <w:t>b</w:t>
            </w:r>
            <w:r w:rsidRPr="00FE0392">
              <w:rPr>
                <w:rFonts w:cs="Arial"/>
                <w:sz w:val="20"/>
                <w:szCs w:val="20"/>
              </w:rPr>
              <w:t xml:space="preserve">lais, etc. </w:t>
            </w:r>
          </w:p>
        </w:tc>
        <w:tc>
          <w:tcPr>
            <w:tcW w:w="987" w:type="dxa"/>
          </w:tcPr>
          <w:p w14:paraId="726CB35F" w14:textId="77777777" w:rsidR="006377B2" w:rsidRPr="00FE0392" w:rsidRDefault="006377B2" w:rsidP="004D072C">
            <w:pPr>
              <w:spacing w:line="240" w:lineRule="auto"/>
              <w:jc w:val="center"/>
              <w:rPr>
                <w:rFonts w:cs="Arial"/>
                <w:sz w:val="20"/>
                <w:szCs w:val="20"/>
              </w:rPr>
            </w:pPr>
            <w:r w:rsidRPr="00FE0392">
              <w:rPr>
                <w:rFonts w:cs="Arial"/>
                <w:sz w:val="20"/>
                <w:szCs w:val="20"/>
              </w:rPr>
              <w:t>8 et 9</w:t>
            </w:r>
          </w:p>
        </w:tc>
      </w:tr>
      <w:tr w:rsidR="006377B2" w:rsidRPr="00FE0392" w14:paraId="1E57D048" w14:textId="77777777" w:rsidTr="004D072C">
        <w:trPr>
          <w:trHeight w:val="1265"/>
          <w:jc w:val="center"/>
        </w:trPr>
        <w:tc>
          <w:tcPr>
            <w:tcW w:w="3020" w:type="dxa"/>
          </w:tcPr>
          <w:p w14:paraId="232CB88A" w14:textId="77777777" w:rsidR="006377B2" w:rsidRPr="00FE0392" w:rsidRDefault="006377B2" w:rsidP="004D072C">
            <w:pPr>
              <w:spacing w:line="240" w:lineRule="auto"/>
              <w:rPr>
                <w:rFonts w:cs="Arial"/>
                <w:sz w:val="20"/>
                <w:szCs w:val="20"/>
              </w:rPr>
            </w:pPr>
            <w:r w:rsidRPr="00FE0392">
              <w:rPr>
                <w:rFonts w:cs="Arial"/>
                <w:sz w:val="20"/>
                <w:szCs w:val="20"/>
              </w:rPr>
              <w:t xml:space="preserve">Eviter les renversements, basculements, heurts ou happements des véhicules et engins de chaleur et leurs organes mobiles </w:t>
            </w:r>
          </w:p>
        </w:tc>
        <w:tc>
          <w:tcPr>
            <w:tcW w:w="5055" w:type="dxa"/>
          </w:tcPr>
          <w:p w14:paraId="05B03B09" w14:textId="77777777" w:rsidR="006377B2" w:rsidRPr="00FE0392" w:rsidRDefault="006377B2" w:rsidP="004D072C">
            <w:pPr>
              <w:spacing w:line="240" w:lineRule="auto"/>
              <w:rPr>
                <w:rFonts w:cs="Arial"/>
                <w:sz w:val="20"/>
                <w:szCs w:val="20"/>
              </w:rPr>
            </w:pPr>
            <w:r w:rsidRPr="00FE0392">
              <w:rPr>
                <w:rFonts w:cs="Arial"/>
                <w:sz w:val="20"/>
                <w:szCs w:val="20"/>
              </w:rPr>
              <w:t xml:space="preserve">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 </w:t>
            </w:r>
          </w:p>
        </w:tc>
        <w:tc>
          <w:tcPr>
            <w:tcW w:w="987" w:type="dxa"/>
          </w:tcPr>
          <w:p w14:paraId="54D584E3" w14:textId="77777777" w:rsidR="006377B2" w:rsidRPr="00FE0392" w:rsidRDefault="006377B2" w:rsidP="004D072C">
            <w:pPr>
              <w:spacing w:line="240" w:lineRule="auto"/>
              <w:jc w:val="center"/>
              <w:rPr>
                <w:rFonts w:cs="Arial"/>
                <w:sz w:val="20"/>
                <w:szCs w:val="20"/>
              </w:rPr>
            </w:pPr>
            <w:r w:rsidRPr="00FE0392">
              <w:rPr>
                <w:rFonts w:cs="Arial"/>
                <w:sz w:val="20"/>
                <w:szCs w:val="20"/>
              </w:rPr>
              <w:t>9</w:t>
            </w:r>
          </w:p>
        </w:tc>
      </w:tr>
      <w:tr w:rsidR="006377B2" w:rsidRPr="00FE0392" w14:paraId="4BD11711" w14:textId="77777777" w:rsidTr="004D072C">
        <w:trPr>
          <w:trHeight w:val="264"/>
          <w:jc w:val="center"/>
        </w:trPr>
        <w:tc>
          <w:tcPr>
            <w:tcW w:w="9062" w:type="dxa"/>
            <w:gridSpan w:val="3"/>
            <w:shd w:val="clear" w:color="auto" w:fill="D9D9D9" w:themeFill="background1" w:themeFillShade="D9"/>
          </w:tcPr>
          <w:p w14:paraId="29DE2F80" w14:textId="77777777" w:rsidR="006377B2" w:rsidRPr="00FE0392" w:rsidRDefault="006377B2" w:rsidP="004D072C">
            <w:pPr>
              <w:spacing w:line="240" w:lineRule="auto"/>
              <w:rPr>
                <w:rFonts w:cs="Arial"/>
                <w:sz w:val="20"/>
                <w:szCs w:val="20"/>
              </w:rPr>
            </w:pPr>
            <w:r w:rsidRPr="00FE0392">
              <w:rPr>
                <w:rFonts w:cs="Arial"/>
                <w:b/>
                <w:sz w:val="20"/>
                <w:szCs w:val="20"/>
              </w:rPr>
              <w:t xml:space="preserve">Approvisionnement du chantier </w:t>
            </w:r>
          </w:p>
        </w:tc>
      </w:tr>
      <w:tr w:rsidR="006377B2" w:rsidRPr="00FE0392" w14:paraId="7D8CA3CB" w14:textId="77777777" w:rsidTr="004D072C">
        <w:trPr>
          <w:trHeight w:val="2169"/>
          <w:jc w:val="center"/>
        </w:trPr>
        <w:tc>
          <w:tcPr>
            <w:tcW w:w="3020" w:type="dxa"/>
          </w:tcPr>
          <w:p w14:paraId="2F6ED1A6" w14:textId="77777777" w:rsidR="006377B2" w:rsidRPr="00FE0392" w:rsidRDefault="006377B2" w:rsidP="004D072C">
            <w:pPr>
              <w:spacing w:line="240" w:lineRule="auto"/>
              <w:rPr>
                <w:rFonts w:cs="Arial"/>
                <w:sz w:val="20"/>
                <w:szCs w:val="20"/>
              </w:rPr>
            </w:pPr>
            <w:r w:rsidRPr="00FE0392">
              <w:rPr>
                <w:rFonts w:cs="Arial"/>
                <w:sz w:val="20"/>
                <w:szCs w:val="20"/>
              </w:rPr>
              <w:t xml:space="preserve">Eviter les accidents et incidents en cours de transport </w:t>
            </w:r>
          </w:p>
        </w:tc>
        <w:tc>
          <w:tcPr>
            <w:tcW w:w="5055" w:type="dxa"/>
          </w:tcPr>
          <w:p w14:paraId="496DAB6A" w14:textId="77777777" w:rsidR="006377B2" w:rsidRPr="00FE0392" w:rsidRDefault="006377B2" w:rsidP="004D072C">
            <w:pPr>
              <w:spacing w:line="240" w:lineRule="auto"/>
              <w:rPr>
                <w:rFonts w:cs="Arial"/>
                <w:sz w:val="20"/>
                <w:szCs w:val="20"/>
              </w:rPr>
            </w:pPr>
            <w:r w:rsidRPr="00FE0392">
              <w:rPr>
                <w:rFonts w:cs="Arial"/>
                <w:sz w:val="20"/>
                <w:szCs w:val="20"/>
              </w:rPr>
              <w:t xml:space="preserve">Signalisation des routes et voies d’accès </w:t>
            </w:r>
          </w:p>
          <w:p w14:paraId="0F55E0BF" w14:textId="76864E19" w:rsidR="006377B2" w:rsidRPr="00FE0392" w:rsidRDefault="006377B2" w:rsidP="004D072C">
            <w:pPr>
              <w:spacing w:line="240" w:lineRule="auto"/>
              <w:rPr>
                <w:rFonts w:cs="Arial"/>
                <w:sz w:val="20"/>
                <w:szCs w:val="20"/>
              </w:rPr>
            </w:pPr>
            <w:r w:rsidRPr="00FE0392">
              <w:rPr>
                <w:rFonts w:cs="Arial"/>
                <w:sz w:val="20"/>
                <w:szCs w:val="20"/>
              </w:rPr>
              <w:t xml:space="preserve">Disposition à prendre en cas de transport </w:t>
            </w:r>
            <w:r w:rsidRPr="00FE0392">
              <w:rPr>
                <w:rFonts w:cs="Arial"/>
                <w:b/>
                <w:sz w:val="20"/>
                <w:szCs w:val="20"/>
              </w:rPr>
              <w:t>exceptionnel</w:t>
            </w:r>
            <w:r w:rsidRPr="00FE0392">
              <w:rPr>
                <w:rFonts w:cs="Arial"/>
                <w:sz w:val="20"/>
                <w:szCs w:val="20"/>
              </w:rPr>
              <w:t xml:space="preserve"> </w:t>
            </w:r>
            <w:r w:rsidR="00101E7D" w:rsidRPr="00FE0392">
              <w:rPr>
                <w:rFonts w:cs="Arial"/>
                <w:sz w:val="20"/>
                <w:szCs w:val="20"/>
              </w:rPr>
              <w:t xml:space="preserve">sur de grande distance </w:t>
            </w:r>
          </w:p>
          <w:p w14:paraId="6C9BADB1" w14:textId="77777777" w:rsidR="006377B2" w:rsidRPr="00FE0392" w:rsidRDefault="006377B2" w:rsidP="004D072C">
            <w:pPr>
              <w:spacing w:line="240" w:lineRule="auto"/>
              <w:rPr>
                <w:rFonts w:cs="Arial"/>
                <w:sz w:val="20"/>
                <w:szCs w:val="20"/>
              </w:rPr>
            </w:pPr>
            <w:r w:rsidRPr="00FE0392">
              <w:rPr>
                <w:rFonts w:cs="Arial"/>
                <w:sz w:val="20"/>
                <w:szCs w:val="20"/>
              </w:rPr>
              <w:t xml:space="preserve">Disposition adaptées d’arrimage du matériel transporté, colisage, etc. </w:t>
            </w:r>
          </w:p>
          <w:p w14:paraId="2B6342E2" w14:textId="77777777" w:rsidR="006377B2" w:rsidRPr="00FE0392" w:rsidRDefault="006377B2" w:rsidP="004D072C">
            <w:pPr>
              <w:spacing w:line="240" w:lineRule="auto"/>
              <w:rPr>
                <w:rFonts w:cs="Arial"/>
                <w:sz w:val="20"/>
                <w:szCs w:val="20"/>
              </w:rPr>
            </w:pPr>
            <w:r w:rsidRPr="00FE0392">
              <w:rPr>
                <w:rFonts w:cs="Arial"/>
                <w:sz w:val="20"/>
                <w:szCs w:val="20"/>
              </w:rPr>
              <w:t xml:space="preserve">Repérage des ouvrages d’arts à charge ou hauteur limitée </w:t>
            </w:r>
          </w:p>
        </w:tc>
        <w:tc>
          <w:tcPr>
            <w:tcW w:w="987" w:type="dxa"/>
          </w:tcPr>
          <w:p w14:paraId="1A099B04" w14:textId="77777777" w:rsidR="006377B2" w:rsidRPr="00FE0392" w:rsidRDefault="006377B2" w:rsidP="004D072C">
            <w:pPr>
              <w:spacing w:line="240" w:lineRule="auto"/>
              <w:jc w:val="center"/>
              <w:rPr>
                <w:rFonts w:cs="Arial"/>
                <w:sz w:val="20"/>
                <w:szCs w:val="20"/>
              </w:rPr>
            </w:pPr>
            <w:r w:rsidRPr="00FE0392">
              <w:rPr>
                <w:rFonts w:cs="Arial"/>
                <w:sz w:val="20"/>
                <w:szCs w:val="20"/>
              </w:rPr>
              <w:t>8 et 9</w:t>
            </w:r>
          </w:p>
        </w:tc>
      </w:tr>
      <w:tr w:rsidR="006377B2" w:rsidRPr="00FE0392" w14:paraId="1DDB1DCA" w14:textId="77777777" w:rsidTr="004D072C">
        <w:trPr>
          <w:trHeight w:val="1024"/>
          <w:jc w:val="center"/>
        </w:trPr>
        <w:tc>
          <w:tcPr>
            <w:tcW w:w="3020" w:type="dxa"/>
            <w:vMerge w:val="restart"/>
          </w:tcPr>
          <w:p w14:paraId="17749D8E" w14:textId="77777777" w:rsidR="006377B2" w:rsidRPr="00FE0392" w:rsidRDefault="006377B2" w:rsidP="004D072C">
            <w:pPr>
              <w:spacing w:line="240" w:lineRule="auto"/>
              <w:rPr>
                <w:rFonts w:cs="Arial"/>
                <w:sz w:val="20"/>
                <w:szCs w:val="20"/>
              </w:rPr>
            </w:pPr>
            <w:r w:rsidRPr="00FE0392">
              <w:rPr>
                <w:rFonts w:cs="Arial"/>
                <w:sz w:val="20"/>
                <w:szCs w:val="20"/>
              </w:rPr>
              <w:t xml:space="preserve">Assurer un approvisionnement normal sans manœuvre dangereuses, à portée des engins de levage en évitant les croisements de circulations (véhicules et piétons, accès voie séparées, etc.) </w:t>
            </w:r>
          </w:p>
        </w:tc>
        <w:tc>
          <w:tcPr>
            <w:tcW w:w="5055" w:type="dxa"/>
          </w:tcPr>
          <w:p w14:paraId="6FCD1F55" w14:textId="77777777" w:rsidR="006377B2" w:rsidRPr="00FE0392" w:rsidRDefault="006377B2" w:rsidP="004D072C">
            <w:pPr>
              <w:spacing w:line="240" w:lineRule="auto"/>
              <w:rPr>
                <w:rFonts w:cs="Arial"/>
                <w:sz w:val="20"/>
                <w:szCs w:val="20"/>
              </w:rPr>
            </w:pPr>
            <w:r w:rsidRPr="00FE0392">
              <w:rPr>
                <w:rFonts w:cs="Arial"/>
                <w:sz w:val="20"/>
                <w:szCs w:val="20"/>
              </w:rPr>
              <w:t xml:space="preserve">Définition des modalités de pénétration et de circulation (fléchage, panneau, etc.) des camions d’approvisionnement, des accès aux zones de stockages </w:t>
            </w:r>
          </w:p>
        </w:tc>
        <w:tc>
          <w:tcPr>
            <w:tcW w:w="987" w:type="dxa"/>
            <w:vMerge w:val="restart"/>
          </w:tcPr>
          <w:p w14:paraId="2B37FC69" w14:textId="77777777" w:rsidR="006377B2" w:rsidRPr="00FE0392" w:rsidRDefault="006377B2" w:rsidP="004D072C">
            <w:pPr>
              <w:spacing w:line="240" w:lineRule="auto"/>
              <w:jc w:val="center"/>
              <w:rPr>
                <w:rFonts w:cs="Arial"/>
                <w:sz w:val="20"/>
                <w:szCs w:val="20"/>
              </w:rPr>
            </w:pPr>
            <w:r w:rsidRPr="00FE0392">
              <w:rPr>
                <w:rFonts w:cs="Arial"/>
                <w:sz w:val="20"/>
                <w:szCs w:val="20"/>
              </w:rPr>
              <w:t>8 et 9</w:t>
            </w:r>
          </w:p>
        </w:tc>
      </w:tr>
      <w:tr w:rsidR="006377B2" w:rsidRPr="00FE0392" w14:paraId="1B5F426F" w14:textId="77777777" w:rsidTr="004D072C">
        <w:trPr>
          <w:trHeight w:val="685"/>
          <w:jc w:val="center"/>
        </w:trPr>
        <w:tc>
          <w:tcPr>
            <w:tcW w:w="3020" w:type="dxa"/>
            <w:vMerge/>
          </w:tcPr>
          <w:p w14:paraId="7A129975" w14:textId="77777777" w:rsidR="006377B2" w:rsidRPr="00FE0392" w:rsidRDefault="006377B2" w:rsidP="004D072C">
            <w:pPr>
              <w:spacing w:line="240" w:lineRule="auto"/>
              <w:rPr>
                <w:rFonts w:cs="Arial"/>
                <w:sz w:val="20"/>
                <w:szCs w:val="20"/>
              </w:rPr>
            </w:pPr>
          </w:p>
        </w:tc>
        <w:tc>
          <w:tcPr>
            <w:tcW w:w="5055" w:type="dxa"/>
          </w:tcPr>
          <w:p w14:paraId="36961DDB" w14:textId="77777777" w:rsidR="006377B2" w:rsidRPr="00FE0392" w:rsidRDefault="006377B2" w:rsidP="004D072C">
            <w:pPr>
              <w:spacing w:line="240" w:lineRule="auto"/>
              <w:rPr>
                <w:rFonts w:cs="Arial"/>
                <w:sz w:val="20"/>
                <w:szCs w:val="20"/>
              </w:rPr>
            </w:pPr>
            <w:r w:rsidRPr="00FE0392">
              <w:rPr>
                <w:rFonts w:cs="Arial"/>
                <w:sz w:val="20"/>
                <w:szCs w:val="20"/>
              </w:rPr>
              <w:t xml:space="preserve">Implantation des zones de circulation et de stockage </w:t>
            </w:r>
          </w:p>
          <w:p w14:paraId="38043A3E" w14:textId="77777777" w:rsidR="006377B2" w:rsidRPr="00FE0392" w:rsidRDefault="006377B2" w:rsidP="004D072C">
            <w:pPr>
              <w:spacing w:line="240" w:lineRule="auto"/>
              <w:rPr>
                <w:rFonts w:cs="Arial"/>
                <w:sz w:val="20"/>
                <w:szCs w:val="20"/>
              </w:rPr>
            </w:pPr>
            <w:r w:rsidRPr="00FE0392">
              <w:rPr>
                <w:rFonts w:cs="Arial"/>
                <w:sz w:val="20"/>
                <w:szCs w:val="20"/>
              </w:rPr>
              <w:t xml:space="preserve">Signalisation interne du chantier </w:t>
            </w:r>
          </w:p>
        </w:tc>
        <w:tc>
          <w:tcPr>
            <w:tcW w:w="987" w:type="dxa"/>
            <w:vMerge/>
          </w:tcPr>
          <w:p w14:paraId="153B34A4" w14:textId="77777777" w:rsidR="006377B2" w:rsidRPr="00FE0392" w:rsidRDefault="006377B2" w:rsidP="004D072C">
            <w:pPr>
              <w:spacing w:line="240" w:lineRule="auto"/>
              <w:jc w:val="center"/>
              <w:rPr>
                <w:rFonts w:cs="Arial"/>
                <w:sz w:val="20"/>
                <w:szCs w:val="20"/>
              </w:rPr>
            </w:pPr>
          </w:p>
        </w:tc>
      </w:tr>
      <w:tr w:rsidR="006377B2" w:rsidRPr="00FE0392" w14:paraId="3722C790" w14:textId="77777777" w:rsidTr="004D072C">
        <w:trPr>
          <w:trHeight w:val="1265"/>
          <w:jc w:val="center"/>
        </w:trPr>
        <w:tc>
          <w:tcPr>
            <w:tcW w:w="3020" w:type="dxa"/>
          </w:tcPr>
          <w:p w14:paraId="30846169" w14:textId="77777777" w:rsidR="006377B2" w:rsidRPr="00FE0392" w:rsidRDefault="006377B2" w:rsidP="004D072C">
            <w:pPr>
              <w:spacing w:line="240" w:lineRule="auto"/>
              <w:rPr>
                <w:rFonts w:cs="Arial"/>
                <w:sz w:val="20"/>
                <w:szCs w:val="20"/>
              </w:rPr>
            </w:pPr>
            <w:r w:rsidRPr="00FE0392">
              <w:rPr>
                <w:rFonts w:cs="Arial"/>
                <w:sz w:val="20"/>
                <w:szCs w:val="20"/>
              </w:rPr>
              <w:t xml:space="preserve">Eviter les accidents et incidents en cours de déchargement et de stockage des matériels et matériaux  </w:t>
            </w:r>
          </w:p>
        </w:tc>
        <w:tc>
          <w:tcPr>
            <w:tcW w:w="5055" w:type="dxa"/>
          </w:tcPr>
          <w:p w14:paraId="6199BEC0" w14:textId="196F125D" w:rsidR="006377B2" w:rsidRPr="00FE0392" w:rsidRDefault="006377B2" w:rsidP="004D072C">
            <w:pPr>
              <w:spacing w:line="240" w:lineRule="auto"/>
              <w:rPr>
                <w:rFonts w:cs="Arial"/>
                <w:sz w:val="20"/>
                <w:szCs w:val="20"/>
              </w:rPr>
            </w:pPr>
            <w:r w:rsidRPr="00FE0392">
              <w:rPr>
                <w:rFonts w:cs="Arial"/>
                <w:sz w:val="20"/>
                <w:szCs w:val="20"/>
              </w:rPr>
              <w:t>Comp</w:t>
            </w:r>
            <w:r w:rsidR="00034529" w:rsidRPr="00FE0392">
              <w:rPr>
                <w:rFonts w:cs="Arial"/>
                <w:sz w:val="20"/>
                <w:szCs w:val="20"/>
              </w:rPr>
              <w:t>atibilité</w:t>
            </w:r>
            <w:r w:rsidRPr="00FE0392">
              <w:rPr>
                <w:rFonts w:cs="Arial"/>
                <w:sz w:val="20"/>
                <w:szCs w:val="20"/>
              </w:rPr>
              <w:t xml:space="preserve"> des dispositifs de levage avec le poids et les dimensions des éléments à mouvoir. </w:t>
            </w:r>
          </w:p>
          <w:p w14:paraId="6237C223" w14:textId="77777777" w:rsidR="006377B2" w:rsidRPr="00FE0392" w:rsidRDefault="006377B2" w:rsidP="004D072C">
            <w:pPr>
              <w:spacing w:line="240" w:lineRule="auto"/>
              <w:rPr>
                <w:rFonts w:cs="Arial"/>
                <w:sz w:val="20"/>
                <w:szCs w:val="20"/>
              </w:rPr>
            </w:pPr>
            <w:r w:rsidRPr="00FE0392">
              <w:rPr>
                <w:rFonts w:cs="Arial"/>
                <w:sz w:val="20"/>
                <w:szCs w:val="20"/>
              </w:rPr>
              <w:t xml:space="preserve">Instructions relatives à l’utilisation d’accessoires spéciaux (palonniers, sangles, axes de tourets, vérins, etc.) </w:t>
            </w:r>
          </w:p>
          <w:p w14:paraId="101F9242" w14:textId="77777777" w:rsidR="006377B2" w:rsidRPr="00FE0392" w:rsidRDefault="006377B2" w:rsidP="004D072C">
            <w:pPr>
              <w:spacing w:line="240" w:lineRule="auto"/>
              <w:rPr>
                <w:rFonts w:cs="Arial"/>
                <w:sz w:val="20"/>
                <w:szCs w:val="20"/>
              </w:rPr>
            </w:pPr>
            <w:r w:rsidRPr="00FE0392">
              <w:rPr>
                <w:rFonts w:cs="Arial"/>
                <w:sz w:val="20"/>
                <w:szCs w:val="20"/>
              </w:rPr>
              <w:t xml:space="preserve">Etablissement éventuel des règles particulières de manœuvre ou de déchargement comme le béton  </w:t>
            </w:r>
          </w:p>
          <w:p w14:paraId="263AA3C7" w14:textId="77777777" w:rsidR="006377B2" w:rsidRPr="00FE0392" w:rsidRDefault="006377B2" w:rsidP="004D072C">
            <w:pPr>
              <w:spacing w:line="240" w:lineRule="auto"/>
              <w:rPr>
                <w:rFonts w:cs="Arial"/>
                <w:sz w:val="20"/>
                <w:szCs w:val="20"/>
              </w:rPr>
            </w:pPr>
            <w:r w:rsidRPr="00FE0392">
              <w:rPr>
                <w:rFonts w:cs="Arial"/>
                <w:sz w:val="20"/>
                <w:szCs w:val="20"/>
              </w:rPr>
              <w:t xml:space="preserve">Guidage des camions  </w:t>
            </w:r>
          </w:p>
        </w:tc>
        <w:tc>
          <w:tcPr>
            <w:tcW w:w="987" w:type="dxa"/>
          </w:tcPr>
          <w:p w14:paraId="32A9CCCE" w14:textId="77777777" w:rsidR="006377B2" w:rsidRPr="00FE0392" w:rsidRDefault="006377B2" w:rsidP="004D072C">
            <w:pPr>
              <w:spacing w:line="240" w:lineRule="auto"/>
              <w:jc w:val="center"/>
              <w:rPr>
                <w:rFonts w:cs="Arial"/>
                <w:sz w:val="20"/>
                <w:szCs w:val="20"/>
              </w:rPr>
            </w:pPr>
            <w:r w:rsidRPr="00FE0392">
              <w:rPr>
                <w:rFonts w:cs="Arial"/>
                <w:sz w:val="20"/>
                <w:szCs w:val="20"/>
              </w:rPr>
              <w:t>8, 9 et 10</w:t>
            </w:r>
          </w:p>
        </w:tc>
      </w:tr>
      <w:tr w:rsidR="006377B2" w:rsidRPr="00FE0392" w14:paraId="79783F8A" w14:textId="77777777" w:rsidTr="004D072C">
        <w:trPr>
          <w:trHeight w:val="840"/>
          <w:jc w:val="center"/>
        </w:trPr>
        <w:tc>
          <w:tcPr>
            <w:tcW w:w="3020" w:type="dxa"/>
          </w:tcPr>
          <w:p w14:paraId="4C4EB927" w14:textId="77777777" w:rsidR="006377B2" w:rsidRPr="00FE0392" w:rsidRDefault="006377B2" w:rsidP="004D072C">
            <w:pPr>
              <w:spacing w:line="240" w:lineRule="auto"/>
              <w:rPr>
                <w:rFonts w:cs="Arial"/>
                <w:sz w:val="20"/>
                <w:szCs w:val="20"/>
              </w:rPr>
            </w:pPr>
            <w:r w:rsidRPr="00FE0392">
              <w:rPr>
                <w:rFonts w:cs="Arial"/>
                <w:sz w:val="20"/>
                <w:szCs w:val="20"/>
              </w:rPr>
              <w:t xml:space="preserve">Assurer la stabilité, la conservation et la reprise aisée des éléments stockés </w:t>
            </w:r>
          </w:p>
        </w:tc>
        <w:tc>
          <w:tcPr>
            <w:tcW w:w="5055" w:type="dxa"/>
          </w:tcPr>
          <w:p w14:paraId="0321DED8" w14:textId="77777777" w:rsidR="006377B2" w:rsidRPr="00FE0392" w:rsidRDefault="006377B2" w:rsidP="004D072C">
            <w:pPr>
              <w:spacing w:line="240" w:lineRule="auto"/>
              <w:rPr>
                <w:rFonts w:cs="Arial"/>
                <w:sz w:val="20"/>
                <w:szCs w:val="20"/>
              </w:rPr>
            </w:pPr>
            <w:r w:rsidRPr="00FE0392">
              <w:rPr>
                <w:rFonts w:cs="Arial"/>
                <w:sz w:val="20"/>
                <w:szCs w:val="20"/>
              </w:rPr>
              <w:t>Choix adapté de l’ordre de rangement, moyens de calage, dispositifs de stockages (berceaux, stabilisateurs, racks, etc.)</w:t>
            </w:r>
          </w:p>
          <w:p w14:paraId="456EB77F" w14:textId="77777777" w:rsidR="006377B2" w:rsidRPr="00FE0392" w:rsidRDefault="006377B2" w:rsidP="004D072C">
            <w:pPr>
              <w:spacing w:line="240" w:lineRule="auto"/>
              <w:rPr>
                <w:rFonts w:cs="Arial"/>
                <w:sz w:val="20"/>
                <w:szCs w:val="20"/>
              </w:rPr>
            </w:pPr>
          </w:p>
        </w:tc>
        <w:tc>
          <w:tcPr>
            <w:tcW w:w="987" w:type="dxa"/>
          </w:tcPr>
          <w:p w14:paraId="4382515D" w14:textId="77777777" w:rsidR="006377B2" w:rsidRPr="00FE0392" w:rsidRDefault="006377B2" w:rsidP="004D072C">
            <w:pPr>
              <w:spacing w:line="240" w:lineRule="auto"/>
              <w:jc w:val="center"/>
              <w:rPr>
                <w:rFonts w:cs="Arial"/>
                <w:sz w:val="20"/>
                <w:szCs w:val="20"/>
              </w:rPr>
            </w:pPr>
            <w:r w:rsidRPr="00FE0392">
              <w:rPr>
                <w:rFonts w:cs="Arial"/>
                <w:sz w:val="20"/>
                <w:szCs w:val="20"/>
              </w:rPr>
              <w:t>10</w:t>
            </w:r>
          </w:p>
        </w:tc>
      </w:tr>
    </w:tbl>
    <w:p w14:paraId="152A7A69" w14:textId="10C157D9" w:rsidR="006377B2" w:rsidRPr="00FE0392" w:rsidRDefault="006E09A0" w:rsidP="006377B2">
      <w:pPr>
        <w:rPr>
          <w:rFonts w:cs="Arial"/>
        </w:rPr>
      </w:pPr>
      <w:r w:rsidRPr="00FE0392">
        <w:rPr>
          <w:rFonts w:cs="Arial"/>
          <w:b/>
        </w:rPr>
        <w:t>Source :</w:t>
      </w:r>
      <w:r w:rsidRPr="00FE0392">
        <w:rPr>
          <w:rFonts w:cs="Arial"/>
        </w:rPr>
        <w:t xml:space="preserve"> CECO-BTP, 2020</w:t>
      </w:r>
    </w:p>
    <w:p w14:paraId="19A6C991" w14:textId="2CB646A7" w:rsidR="006377B2" w:rsidRPr="00FE0392" w:rsidRDefault="007955BA" w:rsidP="00B16CC9">
      <w:pPr>
        <w:pStyle w:val="Titre3"/>
      </w:pPr>
      <w:bookmarkStart w:id="2084" w:name="_Toc523415169"/>
      <w:bookmarkStart w:id="2085" w:name="_Toc523417540"/>
      <w:bookmarkStart w:id="2086" w:name="_Toc523850171"/>
      <w:bookmarkStart w:id="2087" w:name="_Toc523857327"/>
      <w:bookmarkStart w:id="2088" w:name="_Toc524462564"/>
      <w:bookmarkStart w:id="2089" w:name="_Toc531434259"/>
      <w:bookmarkStart w:id="2090" w:name="_Toc535244633"/>
      <w:bookmarkStart w:id="2091" w:name="_Toc43697713"/>
      <w:bookmarkStart w:id="2092" w:name="_Toc453943072"/>
      <w:bookmarkStart w:id="2093" w:name="_Toc463898240"/>
      <w:bookmarkStart w:id="2094" w:name="_Toc472330354"/>
      <w:bookmarkStart w:id="2095" w:name="_Toc52900987"/>
      <w:r w:rsidRPr="00FE0392">
        <w:t>10</w:t>
      </w:r>
      <w:r w:rsidR="006377B2" w:rsidRPr="00FE0392">
        <w:t>.13.3. Terrassement pour l’aménagement de la voirie (pose des pavés et aménagement jusqu’aux riverains</w:t>
      </w:r>
      <w:r w:rsidR="002057E5" w:rsidRPr="00FE0392">
        <w:t xml:space="preserve"> - Bitumage</w:t>
      </w:r>
      <w:r w:rsidR="006377B2" w:rsidRPr="00FE0392">
        <w:t>)</w:t>
      </w:r>
      <w:bookmarkEnd w:id="2084"/>
      <w:bookmarkEnd w:id="2085"/>
      <w:bookmarkEnd w:id="2086"/>
      <w:bookmarkEnd w:id="2087"/>
      <w:bookmarkEnd w:id="2088"/>
      <w:bookmarkEnd w:id="2089"/>
      <w:bookmarkEnd w:id="2090"/>
      <w:bookmarkEnd w:id="2091"/>
      <w:bookmarkEnd w:id="2095"/>
      <w:r w:rsidR="006377B2" w:rsidRPr="00FE0392">
        <w:t xml:space="preserve">  </w:t>
      </w:r>
      <w:bookmarkEnd w:id="2092"/>
      <w:bookmarkEnd w:id="2093"/>
      <w:bookmarkEnd w:id="2094"/>
    </w:p>
    <w:p w14:paraId="2E8F74BA" w14:textId="3EA6536E" w:rsidR="006377B2" w:rsidRPr="00FE0392" w:rsidRDefault="006377B2" w:rsidP="006377B2">
      <w:pPr>
        <w:rPr>
          <w:rFonts w:cs="Arial"/>
        </w:rPr>
      </w:pPr>
      <w:bookmarkStart w:id="2096" w:name="_Toc472330405"/>
      <w:r w:rsidRPr="00FE0392">
        <w:rPr>
          <w:rFonts w:cs="Arial"/>
        </w:rPr>
        <w:t xml:space="preserve">Les mesures de prévention et maitrise des risques pour les travaux de pose de pavé (aménagement des rues adjacentes aux collecteurs) concernent : i) l’accès aux sites et l'aménagement des abords ; </w:t>
      </w:r>
      <w:r w:rsidRPr="00FE0392">
        <w:rPr>
          <w:rFonts w:cs="Arial"/>
        </w:rPr>
        <w:lastRenderedPageBreak/>
        <w:t>ii) l’aménagement des zones de circulation et de travail ; iii) les opérations de déblais et remblais, et iv) l’aménagement des postes de travail.</w:t>
      </w:r>
    </w:p>
    <w:p w14:paraId="507DCE20" w14:textId="61183133" w:rsidR="006377B2" w:rsidRPr="00FE0392" w:rsidRDefault="006377B2" w:rsidP="00D05009">
      <w:pPr>
        <w:pStyle w:val="Lgende"/>
        <w:rPr>
          <w:rFonts w:eastAsia="Calibri"/>
        </w:rPr>
      </w:pPr>
      <w:bookmarkStart w:id="2097" w:name="_Toc523424639"/>
      <w:bookmarkStart w:id="2098" w:name="_Toc523582324"/>
      <w:bookmarkStart w:id="2099" w:name="_Toc524462746"/>
      <w:bookmarkStart w:id="2100" w:name="_Toc529249289"/>
      <w:bookmarkStart w:id="2101" w:name="_Toc533058628"/>
      <w:bookmarkStart w:id="2102" w:name="_Toc535237441"/>
      <w:bookmarkStart w:id="2103" w:name="_Toc43696267"/>
      <w:bookmarkStart w:id="2104" w:name="_Toc52902833"/>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B5456E">
        <w:rPr>
          <w:noProof/>
        </w:rPr>
        <w:t>80</w:t>
      </w:r>
      <w:r w:rsidR="00F47642" w:rsidRPr="00FE0392">
        <w:rPr>
          <w:noProof/>
        </w:rPr>
        <w:fldChar w:fldCharType="end"/>
      </w:r>
      <w:r w:rsidRPr="00FE0392">
        <w:t xml:space="preserve"> : </w:t>
      </w:r>
      <w:r w:rsidRPr="00FE0392">
        <w:rPr>
          <w:rFonts w:eastAsia="Calibri"/>
        </w:rPr>
        <w:t>Objectifs et mesures de prévention et minimisation des risques pour la pose des pavés</w:t>
      </w:r>
      <w:bookmarkEnd w:id="2097"/>
      <w:bookmarkEnd w:id="2098"/>
      <w:bookmarkEnd w:id="2099"/>
      <w:bookmarkEnd w:id="2100"/>
      <w:bookmarkEnd w:id="2101"/>
      <w:bookmarkEnd w:id="2102"/>
      <w:bookmarkEnd w:id="2103"/>
      <w:bookmarkEnd w:id="2104"/>
    </w:p>
    <w:tbl>
      <w:tblPr>
        <w:tblStyle w:val="Grilledutableau11"/>
        <w:tblW w:w="0" w:type="auto"/>
        <w:jc w:val="center"/>
        <w:tblLook w:val="04A0" w:firstRow="1" w:lastRow="0" w:firstColumn="1" w:lastColumn="0" w:noHBand="0" w:noVBand="1"/>
      </w:tblPr>
      <w:tblGrid>
        <w:gridCol w:w="3823"/>
        <w:gridCol w:w="4252"/>
        <w:gridCol w:w="987"/>
      </w:tblGrid>
      <w:tr w:rsidR="006377B2" w:rsidRPr="00FE0392" w14:paraId="6C9FB125" w14:textId="77777777" w:rsidTr="0021566B">
        <w:trPr>
          <w:jc w:val="center"/>
        </w:trPr>
        <w:tc>
          <w:tcPr>
            <w:tcW w:w="3823" w:type="dxa"/>
            <w:shd w:val="clear" w:color="auto" w:fill="FF6600"/>
          </w:tcPr>
          <w:bookmarkEnd w:id="2096"/>
          <w:p w14:paraId="05597134" w14:textId="77777777" w:rsidR="006377B2" w:rsidRPr="00FE0392" w:rsidRDefault="006377B2" w:rsidP="004D072C">
            <w:pPr>
              <w:jc w:val="center"/>
              <w:rPr>
                <w:rFonts w:cs="Arial"/>
                <w:b/>
                <w:color w:val="FFFFFF" w:themeColor="background1"/>
              </w:rPr>
            </w:pPr>
            <w:r w:rsidRPr="00FE0392">
              <w:rPr>
                <w:rFonts w:cs="Arial"/>
                <w:b/>
                <w:color w:val="FFFFFF" w:themeColor="background1"/>
              </w:rPr>
              <w:t xml:space="preserve">Objectifs pour prévenir et minimiser les risques </w:t>
            </w:r>
          </w:p>
        </w:tc>
        <w:tc>
          <w:tcPr>
            <w:tcW w:w="4252" w:type="dxa"/>
            <w:shd w:val="clear" w:color="auto" w:fill="FF6600"/>
          </w:tcPr>
          <w:p w14:paraId="5358879E" w14:textId="77777777" w:rsidR="006377B2" w:rsidRPr="00FE0392" w:rsidRDefault="006377B2" w:rsidP="004D072C">
            <w:pPr>
              <w:jc w:val="center"/>
              <w:rPr>
                <w:rFonts w:cs="Arial"/>
                <w:b/>
                <w:color w:val="FFFFFF" w:themeColor="background1"/>
              </w:rPr>
            </w:pPr>
            <w:r w:rsidRPr="00FE0392">
              <w:rPr>
                <w:rFonts w:cs="Arial"/>
                <w:b/>
                <w:color w:val="FFFFFF" w:themeColor="background1"/>
              </w:rPr>
              <w:t xml:space="preserve">Mesures à prendre </w:t>
            </w:r>
          </w:p>
        </w:tc>
        <w:tc>
          <w:tcPr>
            <w:tcW w:w="987" w:type="dxa"/>
            <w:shd w:val="clear" w:color="auto" w:fill="FF6600"/>
          </w:tcPr>
          <w:p w14:paraId="0657AD4A" w14:textId="77777777" w:rsidR="006377B2" w:rsidRPr="00FE0392" w:rsidRDefault="006377B2" w:rsidP="004D072C">
            <w:pPr>
              <w:jc w:val="center"/>
              <w:rPr>
                <w:rFonts w:cs="Arial"/>
                <w:b/>
                <w:color w:val="FFFFFF" w:themeColor="background1"/>
              </w:rPr>
            </w:pPr>
            <w:r w:rsidRPr="00FE0392">
              <w:rPr>
                <w:rFonts w:cs="Arial"/>
                <w:b/>
                <w:color w:val="FFFFFF" w:themeColor="background1"/>
              </w:rPr>
              <w:t xml:space="preserve">Danger pris en compte </w:t>
            </w:r>
          </w:p>
        </w:tc>
      </w:tr>
      <w:tr w:rsidR="006377B2" w:rsidRPr="00FE0392" w14:paraId="6B06D823" w14:textId="77777777" w:rsidTr="004D072C">
        <w:trPr>
          <w:jc w:val="center"/>
        </w:trPr>
        <w:tc>
          <w:tcPr>
            <w:tcW w:w="9062" w:type="dxa"/>
            <w:gridSpan w:val="3"/>
            <w:shd w:val="clear" w:color="auto" w:fill="D9D9D9" w:themeFill="background1" w:themeFillShade="D9"/>
          </w:tcPr>
          <w:p w14:paraId="455BBA4C" w14:textId="77777777" w:rsidR="006377B2" w:rsidRPr="00FE0392" w:rsidRDefault="006377B2" w:rsidP="004D072C">
            <w:pPr>
              <w:rPr>
                <w:rFonts w:cs="Arial"/>
                <w:b/>
              </w:rPr>
            </w:pPr>
            <w:r w:rsidRPr="00FE0392">
              <w:rPr>
                <w:rFonts w:cs="Arial"/>
                <w:b/>
              </w:rPr>
              <w:t xml:space="preserve">Préparation du site et aménagement des abords </w:t>
            </w:r>
          </w:p>
        </w:tc>
      </w:tr>
      <w:tr w:rsidR="006377B2" w:rsidRPr="00FE0392" w14:paraId="0BA966A3" w14:textId="77777777" w:rsidTr="0021566B">
        <w:trPr>
          <w:jc w:val="center"/>
        </w:trPr>
        <w:tc>
          <w:tcPr>
            <w:tcW w:w="3823" w:type="dxa"/>
            <w:vMerge w:val="restart"/>
          </w:tcPr>
          <w:p w14:paraId="009EB174" w14:textId="77777777" w:rsidR="006377B2" w:rsidRPr="00FE0392" w:rsidRDefault="006377B2" w:rsidP="004D072C">
            <w:pPr>
              <w:rPr>
                <w:rFonts w:cs="Arial"/>
              </w:rPr>
            </w:pPr>
            <w:r w:rsidRPr="00FE0392">
              <w:rPr>
                <w:rFonts w:cs="Arial"/>
              </w:rPr>
              <w:t xml:space="preserve">Assurer la sécurité des personnes et des biens aux abords du chantier </w:t>
            </w:r>
          </w:p>
        </w:tc>
        <w:tc>
          <w:tcPr>
            <w:tcW w:w="4252" w:type="dxa"/>
          </w:tcPr>
          <w:p w14:paraId="630A50A2" w14:textId="77777777" w:rsidR="006377B2" w:rsidRPr="00FE0392" w:rsidRDefault="006377B2" w:rsidP="004D072C">
            <w:pPr>
              <w:rPr>
                <w:rFonts w:cs="Arial"/>
              </w:rPr>
            </w:pPr>
            <w:r w:rsidRPr="00FE0392">
              <w:rPr>
                <w:rFonts w:cs="Arial"/>
              </w:rPr>
              <w:t xml:space="preserve">Information et autorisation auprès des autorités et services de la SONEB, SBEE, autres concessionnaires  </w:t>
            </w:r>
          </w:p>
        </w:tc>
        <w:tc>
          <w:tcPr>
            <w:tcW w:w="987" w:type="dxa"/>
          </w:tcPr>
          <w:p w14:paraId="1DC4381D" w14:textId="77777777" w:rsidR="006377B2" w:rsidRPr="00FE0392" w:rsidRDefault="006377B2" w:rsidP="004D072C">
            <w:pPr>
              <w:jc w:val="center"/>
              <w:rPr>
                <w:rFonts w:cs="Arial"/>
              </w:rPr>
            </w:pPr>
            <w:r w:rsidRPr="00FE0392">
              <w:rPr>
                <w:rFonts w:cs="Arial"/>
              </w:rPr>
              <w:t xml:space="preserve">8, 9 et 10 </w:t>
            </w:r>
          </w:p>
        </w:tc>
      </w:tr>
      <w:tr w:rsidR="006377B2" w:rsidRPr="00FE0392" w14:paraId="7EB99C0F" w14:textId="77777777" w:rsidTr="0021566B">
        <w:trPr>
          <w:jc w:val="center"/>
        </w:trPr>
        <w:tc>
          <w:tcPr>
            <w:tcW w:w="3823" w:type="dxa"/>
            <w:vMerge/>
          </w:tcPr>
          <w:p w14:paraId="7CD3343B" w14:textId="77777777" w:rsidR="006377B2" w:rsidRPr="00FE0392" w:rsidRDefault="006377B2" w:rsidP="004D072C">
            <w:pPr>
              <w:rPr>
                <w:rFonts w:cs="Arial"/>
              </w:rPr>
            </w:pPr>
          </w:p>
        </w:tc>
        <w:tc>
          <w:tcPr>
            <w:tcW w:w="4252" w:type="dxa"/>
          </w:tcPr>
          <w:p w14:paraId="4D87C467" w14:textId="77777777" w:rsidR="006377B2" w:rsidRPr="00FE0392" w:rsidRDefault="006377B2" w:rsidP="004D072C">
            <w:pPr>
              <w:rPr>
                <w:rFonts w:cs="Arial"/>
              </w:rPr>
            </w:pPr>
            <w:r w:rsidRPr="00FE0392">
              <w:rPr>
                <w:rFonts w:cs="Arial"/>
              </w:rPr>
              <w:t xml:space="preserve">Etat des lieux préalable et mise en évidence des zones à risque  </w:t>
            </w:r>
          </w:p>
        </w:tc>
        <w:tc>
          <w:tcPr>
            <w:tcW w:w="987" w:type="dxa"/>
          </w:tcPr>
          <w:p w14:paraId="6C867EC1" w14:textId="77777777" w:rsidR="006377B2" w:rsidRPr="00FE0392" w:rsidRDefault="006377B2" w:rsidP="004D072C">
            <w:pPr>
              <w:jc w:val="center"/>
              <w:rPr>
                <w:rFonts w:cs="Arial"/>
              </w:rPr>
            </w:pPr>
            <w:r w:rsidRPr="00FE0392">
              <w:rPr>
                <w:rFonts w:cs="Arial"/>
              </w:rPr>
              <w:t xml:space="preserve">8 </w:t>
            </w:r>
          </w:p>
        </w:tc>
      </w:tr>
      <w:tr w:rsidR="006377B2" w:rsidRPr="00FE0392" w14:paraId="1B92A789" w14:textId="77777777" w:rsidTr="0021566B">
        <w:trPr>
          <w:trHeight w:val="516"/>
          <w:jc w:val="center"/>
        </w:trPr>
        <w:tc>
          <w:tcPr>
            <w:tcW w:w="3823" w:type="dxa"/>
            <w:vMerge/>
          </w:tcPr>
          <w:p w14:paraId="31A4E5A9" w14:textId="77777777" w:rsidR="006377B2" w:rsidRPr="00FE0392" w:rsidRDefault="006377B2" w:rsidP="004D072C">
            <w:pPr>
              <w:rPr>
                <w:rFonts w:cs="Arial"/>
              </w:rPr>
            </w:pPr>
          </w:p>
        </w:tc>
        <w:tc>
          <w:tcPr>
            <w:tcW w:w="4252" w:type="dxa"/>
          </w:tcPr>
          <w:p w14:paraId="1E0B41C3" w14:textId="77777777" w:rsidR="006377B2" w:rsidRPr="00FE0392" w:rsidRDefault="006377B2" w:rsidP="004D072C">
            <w:pPr>
              <w:rPr>
                <w:rFonts w:cs="Arial"/>
              </w:rPr>
            </w:pPr>
            <w:r w:rsidRPr="00FE0392">
              <w:rPr>
                <w:rFonts w:cs="Arial"/>
              </w:rPr>
              <w:t xml:space="preserve">Définition des modalités d’accès des véhicules, engins de chantier </w:t>
            </w:r>
          </w:p>
        </w:tc>
        <w:tc>
          <w:tcPr>
            <w:tcW w:w="987" w:type="dxa"/>
          </w:tcPr>
          <w:p w14:paraId="30E6A69D" w14:textId="77777777" w:rsidR="006377B2" w:rsidRPr="00FE0392" w:rsidRDefault="006377B2" w:rsidP="004D072C">
            <w:pPr>
              <w:jc w:val="center"/>
              <w:rPr>
                <w:rFonts w:cs="Arial"/>
              </w:rPr>
            </w:pPr>
            <w:r w:rsidRPr="00FE0392">
              <w:rPr>
                <w:rFonts w:cs="Arial"/>
              </w:rPr>
              <w:t xml:space="preserve">9 </w:t>
            </w:r>
          </w:p>
        </w:tc>
      </w:tr>
      <w:tr w:rsidR="006377B2" w:rsidRPr="00FE0392" w14:paraId="6946B176" w14:textId="77777777" w:rsidTr="004D072C">
        <w:trPr>
          <w:trHeight w:val="264"/>
          <w:jc w:val="center"/>
        </w:trPr>
        <w:tc>
          <w:tcPr>
            <w:tcW w:w="9062" w:type="dxa"/>
            <w:gridSpan w:val="3"/>
            <w:shd w:val="clear" w:color="auto" w:fill="D9D9D9" w:themeFill="background1" w:themeFillShade="D9"/>
          </w:tcPr>
          <w:p w14:paraId="6431E5B8" w14:textId="77777777" w:rsidR="006377B2" w:rsidRPr="00FE0392" w:rsidRDefault="006377B2" w:rsidP="004D072C">
            <w:pPr>
              <w:rPr>
                <w:rFonts w:cs="Arial"/>
              </w:rPr>
            </w:pPr>
            <w:r w:rsidRPr="00FE0392">
              <w:rPr>
                <w:rFonts w:cs="Arial"/>
                <w:b/>
              </w:rPr>
              <w:t xml:space="preserve">Approvisionnement du chantier </w:t>
            </w:r>
          </w:p>
        </w:tc>
      </w:tr>
      <w:tr w:rsidR="006377B2" w:rsidRPr="00FE0392" w14:paraId="0E0E718A" w14:textId="77777777" w:rsidTr="00825D3B">
        <w:trPr>
          <w:trHeight w:val="983"/>
          <w:jc w:val="center"/>
        </w:trPr>
        <w:tc>
          <w:tcPr>
            <w:tcW w:w="3823" w:type="dxa"/>
          </w:tcPr>
          <w:p w14:paraId="5812F21A" w14:textId="77777777" w:rsidR="006377B2" w:rsidRPr="00FE0392" w:rsidRDefault="006377B2" w:rsidP="004D072C">
            <w:pPr>
              <w:rPr>
                <w:rFonts w:cs="Arial"/>
              </w:rPr>
            </w:pPr>
            <w:r w:rsidRPr="00FE0392">
              <w:rPr>
                <w:rFonts w:cs="Arial"/>
              </w:rPr>
              <w:t xml:space="preserve">Eviter les accidents et incidents en cours de transport </w:t>
            </w:r>
          </w:p>
        </w:tc>
        <w:tc>
          <w:tcPr>
            <w:tcW w:w="4252" w:type="dxa"/>
          </w:tcPr>
          <w:p w14:paraId="69DEC169" w14:textId="77777777" w:rsidR="006377B2" w:rsidRPr="00FE0392" w:rsidRDefault="006377B2" w:rsidP="004D072C">
            <w:pPr>
              <w:rPr>
                <w:rFonts w:cs="Arial"/>
              </w:rPr>
            </w:pPr>
            <w:r w:rsidRPr="00FE0392">
              <w:rPr>
                <w:rFonts w:cs="Arial"/>
              </w:rPr>
              <w:t xml:space="preserve">Signalisation des routes et voies d’accès </w:t>
            </w:r>
          </w:p>
          <w:p w14:paraId="21AEBD8D" w14:textId="1B510660" w:rsidR="006377B2" w:rsidRPr="00FE0392" w:rsidRDefault="006377B2" w:rsidP="004D072C">
            <w:pPr>
              <w:rPr>
                <w:rFonts w:cs="Arial"/>
              </w:rPr>
            </w:pPr>
            <w:r w:rsidRPr="00FE0392">
              <w:rPr>
                <w:rFonts w:cs="Arial"/>
              </w:rPr>
              <w:t xml:space="preserve">Disposition à prendre en cas de transport exceptionnel </w:t>
            </w:r>
            <w:r w:rsidR="00492F6E" w:rsidRPr="00FE0392">
              <w:rPr>
                <w:rFonts w:cs="Arial"/>
              </w:rPr>
              <w:t xml:space="preserve">sur de longues distances </w:t>
            </w:r>
          </w:p>
          <w:p w14:paraId="47AA8CFC" w14:textId="77777777" w:rsidR="006377B2" w:rsidRPr="00FE0392" w:rsidRDefault="006377B2" w:rsidP="004D072C">
            <w:pPr>
              <w:rPr>
                <w:rFonts w:cs="Arial"/>
              </w:rPr>
            </w:pPr>
            <w:r w:rsidRPr="00FE0392">
              <w:rPr>
                <w:rFonts w:cs="Arial"/>
              </w:rPr>
              <w:t xml:space="preserve">Disposition adaptées d’arrimage du matériel transporté, colisage, etc. </w:t>
            </w:r>
          </w:p>
          <w:p w14:paraId="74EF7350" w14:textId="77777777" w:rsidR="006377B2" w:rsidRPr="00FE0392" w:rsidRDefault="006377B2" w:rsidP="004D072C">
            <w:pPr>
              <w:rPr>
                <w:rFonts w:cs="Arial"/>
              </w:rPr>
            </w:pPr>
            <w:r w:rsidRPr="00FE0392">
              <w:rPr>
                <w:rFonts w:cs="Arial"/>
              </w:rPr>
              <w:t xml:space="preserve">Repérage des ouvrages d’arts à charge ou hauteur limitée </w:t>
            </w:r>
          </w:p>
        </w:tc>
        <w:tc>
          <w:tcPr>
            <w:tcW w:w="987" w:type="dxa"/>
          </w:tcPr>
          <w:p w14:paraId="2127C71D" w14:textId="77777777" w:rsidR="006377B2" w:rsidRPr="00FE0392" w:rsidRDefault="006377B2" w:rsidP="004D072C">
            <w:pPr>
              <w:jc w:val="center"/>
              <w:rPr>
                <w:rFonts w:cs="Arial"/>
              </w:rPr>
            </w:pPr>
            <w:r w:rsidRPr="00FE0392">
              <w:rPr>
                <w:rFonts w:cs="Arial"/>
              </w:rPr>
              <w:t xml:space="preserve">8 et 9 </w:t>
            </w:r>
          </w:p>
        </w:tc>
      </w:tr>
      <w:tr w:rsidR="006377B2" w:rsidRPr="00FE0392" w14:paraId="33555DEC" w14:textId="77777777" w:rsidTr="0021566B">
        <w:trPr>
          <w:trHeight w:val="1024"/>
          <w:jc w:val="center"/>
        </w:trPr>
        <w:tc>
          <w:tcPr>
            <w:tcW w:w="3823" w:type="dxa"/>
            <w:vMerge w:val="restart"/>
          </w:tcPr>
          <w:p w14:paraId="5B2671FB" w14:textId="00EC6662" w:rsidR="006377B2" w:rsidRPr="00FE0392" w:rsidRDefault="006377B2" w:rsidP="004D072C">
            <w:pPr>
              <w:rPr>
                <w:rFonts w:cs="Arial"/>
              </w:rPr>
            </w:pPr>
            <w:r w:rsidRPr="00FE0392">
              <w:rPr>
                <w:rFonts w:cs="Arial"/>
              </w:rPr>
              <w:t>Assurer un approvisionnement normal sans manœuvre</w:t>
            </w:r>
            <w:r w:rsidR="00034529" w:rsidRPr="00FE0392">
              <w:rPr>
                <w:rFonts w:cs="Arial"/>
              </w:rPr>
              <w:t>s</w:t>
            </w:r>
            <w:r w:rsidRPr="00FE0392">
              <w:rPr>
                <w:rFonts w:cs="Arial"/>
              </w:rPr>
              <w:t xml:space="preserve"> dangereuses, à portée des engins de levage en évitant les croisements de circulations (véhicules et piétons, accès voie séparées, etc.) </w:t>
            </w:r>
          </w:p>
        </w:tc>
        <w:tc>
          <w:tcPr>
            <w:tcW w:w="4252" w:type="dxa"/>
          </w:tcPr>
          <w:p w14:paraId="6CEF8286" w14:textId="77777777" w:rsidR="006377B2" w:rsidRPr="00FE0392" w:rsidRDefault="006377B2" w:rsidP="004D072C">
            <w:pPr>
              <w:rPr>
                <w:rFonts w:cs="Arial"/>
              </w:rPr>
            </w:pPr>
            <w:r w:rsidRPr="00FE0392">
              <w:rPr>
                <w:rFonts w:cs="Arial"/>
              </w:rPr>
              <w:t xml:space="preserve">Définition des modalités de pénétration et de circulation (fléchage, panneau, etc.) des camions d’approvisionnement, des accès aux zones de stockages </w:t>
            </w:r>
          </w:p>
        </w:tc>
        <w:tc>
          <w:tcPr>
            <w:tcW w:w="987" w:type="dxa"/>
            <w:vMerge w:val="restart"/>
          </w:tcPr>
          <w:p w14:paraId="3B6F2E70" w14:textId="77777777" w:rsidR="006377B2" w:rsidRPr="00FE0392" w:rsidRDefault="006377B2" w:rsidP="004D072C">
            <w:pPr>
              <w:jc w:val="center"/>
              <w:rPr>
                <w:rFonts w:cs="Arial"/>
              </w:rPr>
            </w:pPr>
            <w:r w:rsidRPr="00FE0392">
              <w:rPr>
                <w:rFonts w:cs="Arial"/>
              </w:rPr>
              <w:t>8 et 9</w:t>
            </w:r>
          </w:p>
        </w:tc>
      </w:tr>
      <w:tr w:rsidR="006377B2" w:rsidRPr="00FE0392" w14:paraId="4E2D4924" w14:textId="77777777" w:rsidTr="0021566B">
        <w:trPr>
          <w:trHeight w:val="685"/>
          <w:jc w:val="center"/>
        </w:trPr>
        <w:tc>
          <w:tcPr>
            <w:tcW w:w="3823" w:type="dxa"/>
            <w:vMerge/>
          </w:tcPr>
          <w:p w14:paraId="6D00FB67" w14:textId="77777777" w:rsidR="006377B2" w:rsidRPr="00FE0392" w:rsidRDefault="006377B2" w:rsidP="004D072C">
            <w:pPr>
              <w:rPr>
                <w:rFonts w:cs="Arial"/>
              </w:rPr>
            </w:pPr>
          </w:p>
        </w:tc>
        <w:tc>
          <w:tcPr>
            <w:tcW w:w="4252" w:type="dxa"/>
          </w:tcPr>
          <w:p w14:paraId="59B981FF" w14:textId="77777777" w:rsidR="006377B2" w:rsidRPr="00FE0392" w:rsidRDefault="006377B2" w:rsidP="004D072C">
            <w:pPr>
              <w:rPr>
                <w:rFonts w:cs="Arial"/>
              </w:rPr>
            </w:pPr>
            <w:r w:rsidRPr="00FE0392">
              <w:rPr>
                <w:rFonts w:cs="Arial"/>
              </w:rPr>
              <w:t xml:space="preserve">Implantation des zones de circulation et de stockage </w:t>
            </w:r>
          </w:p>
          <w:p w14:paraId="3CBCFCE9" w14:textId="77777777" w:rsidR="006377B2" w:rsidRPr="00FE0392" w:rsidRDefault="006377B2" w:rsidP="004D072C">
            <w:pPr>
              <w:rPr>
                <w:rFonts w:cs="Arial"/>
              </w:rPr>
            </w:pPr>
            <w:r w:rsidRPr="00FE0392">
              <w:rPr>
                <w:rFonts w:cs="Arial"/>
              </w:rPr>
              <w:t xml:space="preserve">Signalisation interne du chantier </w:t>
            </w:r>
          </w:p>
        </w:tc>
        <w:tc>
          <w:tcPr>
            <w:tcW w:w="987" w:type="dxa"/>
            <w:vMerge/>
          </w:tcPr>
          <w:p w14:paraId="393F585A" w14:textId="77777777" w:rsidR="006377B2" w:rsidRPr="00FE0392" w:rsidRDefault="006377B2" w:rsidP="004D072C">
            <w:pPr>
              <w:jc w:val="center"/>
              <w:rPr>
                <w:rFonts w:cs="Arial"/>
              </w:rPr>
            </w:pPr>
          </w:p>
        </w:tc>
      </w:tr>
      <w:tr w:rsidR="006377B2" w:rsidRPr="00FE0392" w14:paraId="4641AD12" w14:textId="77777777" w:rsidTr="0021566B">
        <w:trPr>
          <w:trHeight w:val="1265"/>
          <w:jc w:val="center"/>
        </w:trPr>
        <w:tc>
          <w:tcPr>
            <w:tcW w:w="3823" w:type="dxa"/>
          </w:tcPr>
          <w:p w14:paraId="3A5BB8C1" w14:textId="77777777" w:rsidR="006377B2" w:rsidRPr="00FE0392" w:rsidRDefault="006377B2" w:rsidP="004D072C">
            <w:pPr>
              <w:rPr>
                <w:rFonts w:cs="Arial"/>
              </w:rPr>
            </w:pPr>
            <w:r w:rsidRPr="00FE0392">
              <w:rPr>
                <w:rFonts w:cs="Arial"/>
              </w:rPr>
              <w:t xml:space="preserve">Eviter les accidents et incidents en cours de déchargement et de stockage des matériels et matériaux  </w:t>
            </w:r>
          </w:p>
        </w:tc>
        <w:tc>
          <w:tcPr>
            <w:tcW w:w="4252" w:type="dxa"/>
          </w:tcPr>
          <w:p w14:paraId="6BCB934F" w14:textId="0E6E62DA" w:rsidR="006377B2" w:rsidRPr="00FE0392" w:rsidRDefault="006377B2" w:rsidP="004D072C">
            <w:pPr>
              <w:rPr>
                <w:rFonts w:cs="Arial"/>
              </w:rPr>
            </w:pPr>
            <w:r w:rsidRPr="00FE0392">
              <w:rPr>
                <w:rFonts w:cs="Arial"/>
              </w:rPr>
              <w:t>Com</w:t>
            </w:r>
            <w:r w:rsidR="00034529" w:rsidRPr="00FE0392">
              <w:rPr>
                <w:rFonts w:cs="Arial"/>
              </w:rPr>
              <w:t xml:space="preserve">patibilité </w:t>
            </w:r>
            <w:r w:rsidRPr="00FE0392">
              <w:rPr>
                <w:rFonts w:cs="Arial"/>
              </w:rPr>
              <w:t xml:space="preserve">des dispositifs de levage avec le poids et les dimensions des éléments à mouvoir. </w:t>
            </w:r>
          </w:p>
          <w:p w14:paraId="7BDF3DAC" w14:textId="77777777" w:rsidR="006377B2" w:rsidRPr="00FE0392" w:rsidRDefault="006377B2" w:rsidP="004D072C">
            <w:pPr>
              <w:rPr>
                <w:rFonts w:cs="Arial"/>
              </w:rPr>
            </w:pPr>
            <w:r w:rsidRPr="00FE0392">
              <w:rPr>
                <w:rFonts w:cs="Arial"/>
              </w:rPr>
              <w:t xml:space="preserve">Instructions relatives à l’utilisation d’accessoires spéciaux (palonniers, sangles, axes de tourets, vérins, etc.) </w:t>
            </w:r>
          </w:p>
          <w:p w14:paraId="3E4DF8FA" w14:textId="77777777" w:rsidR="006377B2" w:rsidRPr="00FE0392" w:rsidRDefault="006377B2" w:rsidP="004D072C">
            <w:pPr>
              <w:rPr>
                <w:rFonts w:cs="Arial"/>
              </w:rPr>
            </w:pPr>
            <w:r w:rsidRPr="00FE0392">
              <w:rPr>
                <w:rFonts w:cs="Arial"/>
              </w:rPr>
              <w:t xml:space="preserve">Etablissement éventuel des règles particulières de manœuvre ou de déchargement comme le béton  </w:t>
            </w:r>
          </w:p>
          <w:p w14:paraId="505574A6" w14:textId="77777777" w:rsidR="006377B2" w:rsidRPr="00FE0392" w:rsidRDefault="006377B2" w:rsidP="004D072C">
            <w:pPr>
              <w:rPr>
                <w:rFonts w:cs="Arial"/>
              </w:rPr>
            </w:pPr>
            <w:r w:rsidRPr="00FE0392">
              <w:rPr>
                <w:rFonts w:cs="Arial"/>
              </w:rPr>
              <w:t xml:space="preserve">Guidage des camions  </w:t>
            </w:r>
          </w:p>
        </w:tc>
        <w:tc>
          <w:tcPr>
            <w:tcW w:w="987" w:type="dxa"/>
          </w:tcPr>
          <w:p w14:paraId="7968D85F" w14:textId="77777777" w:rsidR="006377B2" w:rsidRPr="00FE0392" w:rsidRDefault="006377B2" w:rsidP="004D072C">
            <w:pPr>
              <w:jc w:val="center"/>
              <w:rPr>
                <w:rFonts w:cs="Arial"/>
              </w:rPr>
            </w:pPr>
            <w:r w:rsidRPr="00FE0392">
              <w:rPr>
                <w:rFonts w:cs="Arial"/>
              </w:rPr>
              <w:t>8, 9 et 10</w:t>
            </w:r>
          </w:p>
        </w:tc>
      </w:tr>
      <w:tr w:rsidR="006377B2" w:rsidRPr="00FE0392" w14:paraId="6544F9BD" w14:textId="77777777" w:rsidTr="0021566B">
        <w:trPr>
          <w:trHeight w:val="840"/>
          <w:jc w:val="center"/>
        </w:trPr>
        <w:tc>
          <w:tcPr>
            <w:tcW w:w="3823" w:type="dxa"/>
          </w:tcPr>
          <w:p w14:paraId="60996F6B" w14:textId="77777777" w:rsidR="006377B2" w:rsidRPr="00FE0392" w:rsidRDefault="006377B2" w:rsidP="004D072C">
            <w:pPr>
              <w:rPr>
                <w:rFonts w:cs="Arial"/>
              </w:rPr>
            </w:pPr>
            <w:r w:rsidRPr="00FE0392">
              <w:rPr>
                <w:rFonts w:cs="Arial"/>
              </w:rPr>
              <w:t xml:space="preserve">Assurer la stabilité, la conservation et la reprise aisée des éléments stockés </w:t>
            </w:r>
          </w:p>
        </w:tc>
        <w:tc>
          <w:tcPr>
            <w:tcW w:w="4252" w:type="dxa"/>
          </w:tcPr>
          <w:p w14:paraId="60D73196" w14:textId="77777777" w:rsidR="006377B2" w:rsidRDefault="006377B2" w:rsidP="004D072C">
            <w:pPr>
              <w:rPr>
                <w:rFonts w:cs="Arial"/>
              </w:rPr>
            </w:pPr>
            <w:r w:rsidRPr="00FE0392">
              <w:rPr>
                <w:rFonts w:cs="Arial"/>
              </w:rPr>
              <w:t xml:space="preserve">Choix adapté de l’ordre de rangement, moyens de calage, dispositifs de stockages (berceaux, stabilisateurs, racks, etc.) </w:t>
            </w:r>
          </w:p>
          <w:p w14:paraId="79543A94" w14:textId="1AAFAEF2" w:rsidR="00B5456E" w:rsidRPr="00FE0392" w:rsidRDefault="00B5456E" w:rsidP="004D072C">
            <w:pPr>
              <w:rPr>
                <w:rFonts w:cs="Arial"/>
              </w:rPr>
            </w:pPr>
          </w:p>
        </w:tc>
        <w:tc>
          <w:tcPr>
            <w:tcW w:w="987" w:type="dxa"/>
          </w:tcPr>
          <w:p w14:paraId="2F583062" w14:textId="77777777" w:rsidR="006377B2" w:rsidRPr="00FE0392" w:rsidRDefault="006377B2" w:rsidP="004D072C">
            <w:pPr>
              <w:jc w:val="center"/>
              <w:rPr>
                <w:rFonts w:cs="Arial"/>
              </w:rPr>
            </w:pPr>
            <w:r w:rsidRPr="00FE0392">
              <w:rPr>
                <w:rFonts w:cs="Arial"/>
              </w:rPr>
              <w:t>10</w:t>
            </w:r>
          </w:p>
        </w:tc>
      </w:tr>
      <w:tr w:rsidR="006377B2" w:rsidRPr="00FE0392" w14:paraId="4E8D7B29" w14:textId="77777777" w:rsidTr="004D072C">
        <w:trPr>
          <w:trHeight w:val="277"/>
          <w:jc w:val="center"/>
        </w:trPr>
        <w:tc>
          <w:tcPr>
            <w:tcW w:w="9062" w:type="dxa"/>
            <w:gridSpan w:val="3"/>
            <w:shd w:val="clear" w:color="auto" w:fill="D9D9D9" w:themeFill="background1" w:themeFillShade="D9"/>
          </w:tcPr>
          <w:p w14:paraId="222DB535" w14:textId="77777777" w:rsidR="006377B2" w:rsidRPr="00FE0392" w:rsidRDefault="006377B2" w:rsidP="004D072C">
            <w:pPr>
              <w:rPr>
                <w:rFonts w:cs="Arial"/>
                <w:b/>
              </w:rPr>
            </w:pPr>
            <w:r w:rsidRPr="00FE0392">
              <w:rPr>
                <w:rFonts w:cs="Arial"/>
                <w:b/>
              </w:rPr>
              <w:lastRenderedPageBreak/>
              <w:t xml:space="preserve">Utilisation des matériels, engins et véhicules de chantier </w:t>
            </w:r>
          </w:p>
        </w:tc>
      </w:tr>
      <w:tr w:rsidR="006377B2" w:rsidRPr="00FE0392" w14:paraId="2A4334E6" w14:textId="77777777" w:rsidTr="0021566B">
        <w:trPr>
          <w:trHeight w:val="741"/>
          <w:jc w:val="center"/>
        </w:trPr>
        <w:tc>
          <w:tcPr>
            <w:tcW w:w="3823" w:type="dxa"/>
          </w:tcPr>
          <w:p w14:paraId="24BAA39F" w14:textId="77777777" w:rsidR="006377B2" w:rsidRPr="00FE0392" w:rsidRDefault="006377B2" w:rsidP="004D072C">
            <w:pPr>
              <w:rPr>
                <w:rFonts w:cs="Arial"/>
              </w:rPr>
            </w:pPr>
            <w:r w:rsidRPr="00FE0392">
              <w:rPr>
                <w:rFonts w:cs="Arial"/>
              </w:rPr>
              <w:t xml:space="preserve">Eliminer les collisions et les heurts dus à l’utilisation de véhicules et d’engins avec les personnes et les autres engins </w:t>
            </w:r>
          </w:p>
        </w:tc>
        <w:tc>
          <w:tcPr>
            <w:tcW w:w="4252" w:type="dxa"/>
          </w:tcPr>
          <w:p w14:paraId="2723C86E" w14:textId="1444E638" w:rsidR="006377B2" w:rsidRPr="00FE0392" w:rsidRDefault="006377B2" w:rsidP="004D072C">
            <w:pPr>
              <w:rPr>
                <w:rFonts w:cs="Arial"/>
              </w:rPr>
            </w:pPr>
            <w:r w:rsidRPr="00FE0392">
              <w:rPr>
                <w:rFonts w:cs="Arial"/>
              </w:rPr>
              <w:t xml:space="preserve">Guidage des camions notamment lors de l’amenée et </w:t>
            </w:r>
            <w:r w:rsidR="00034529" w:rsidRPr="00FE0392">
              <w:rPr>
                <w:rFonts w:cs="Arial"/>
              </w:rPr>
              <w:t xml:space="preserve">du </w:t>
            </w:r>
            <w:r w:rsidRPr="00FE0392">
              <w:rPr>
                <w:rFonts w:cs="Arial"/>
              </w:rPr>
              <w:t xml:space="preserve">repli du matériel, l’approvisionnement des matériaux, l’évacuation des délais, etc. </w:t>
            </w:r>
          </w:p>
        </w:tc>
        <w:tc>
          <w:tcPr>
            <w:tcW w:w="987" w:type="dxa"/>
          </w:tcPr>
          <w:p w14:paraId="22CCEA3F" w14:textId="77777777" w:rsidR="006377B2" w:rsidRPr="00FE0392" w:rsidRDefault="006377B2" w:rsidP="004D072C">
            <w:pPr>
              <w:jc w:val="center"/>
              <w:rPr>
                <w:rFonts w:cs="Arial"/>
              </w:rPr>
            </w:pPr>
            <w:r w:rsidRPr="00FE0392">
              <w:rPr>
                <w:rFonts w:cs="Arial"/>
              </w:rPr>
              <w:t xml:space="preserve">8 et 9 </w:t>
            </w:r>
          </w:p>
        </w:tc>
      </w:tr>
      <w:tr w:rsidR="006377B2" w:rsidRPr="00FE0392" w14:paraId="5D9C2114" w14:textId="77777777" w:rsidTr="0021566B">
        <w:trPr>
          <w:trHeight w:val="1265"/>
          <w:jc w:val="center"/>
        </w:trPr>
        <w:tc>
          <w:tcPr>
            <w:tcW w:w="3823" w:type="dxa"/>
          </w:tcPr>
          <w:p w14:paraId="6F51365D" w14:textId="77777777" w:rsidR="006377B2" w:rsidRPr="00FE0392" w:rsidRDefault="006377B2" w:rsidP="004D072C">
            <w:pPr>
              <w:rPr>
                <w:rFonts w:cs="Arial"/>
              </w:rPr>
            </w:pPr>
            <w:r w:rsidRPr="00FE0392">
              <w:rPr>
                <w:rFonts w:cs="Arial"/>
              </w:rPr>
              <w:t xml:space="preserve">Eviter les renversements, basculements, heurts ou happements des véhicules et engins de chaleur et leurs organes mobiles </w:t>
            </w:r>
          </w:p>
        </w:tc>
        <w:tc>
          <w:tcPr>
            <w:tcW w:w="4252" w:type="dxa"/>
          </w:tcPr>
          <w:p w14:paraId="199F93AF" w14:textId="77777777" w:rsidR="006377B2" w:rsidRPr="00FE0392" w:rsidRDefault="006377B2" w:rsidP="004D072C">
            <w:pPr>
              <w:rPr>
                <w:rFonts w:cs="Arial"/>
              </w:rPr>
            </w:pPr>
            <w:r w:rsidRPr="00FE0392">
              <w:rPr>
                <w:rFonts w:cs="Arial"/>
              </w:rPr>
              <w:t xml:space="preserve">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 </w:t>
            </w:r>
          </w:p>
        </w:tc>
        <w:tc>
          <w:tcPr>
            <w:tcW w:w="987" w:type="dxa"/>
          </w:tcPr>
          <w:p w14:paraId="19F16AD5" w14:textId="77777777" w:rsidR="006377B2" w:rsidRPr="00FE0392" w:rsidRDefault="006377B2" w:rsidP="004D072C">
            <w:pPr>
              <w:jc w:val="center"/>
              <w:rPr>
                <w:rFonts w:cs="Arial"/>
              </w:rPr>
            </w:pPr>
            <w:r w:rsidRPr="00FE0392">
              <w:rPr>
                <w:rFonts w:cs="Arial"/>
              </w:rPr>
              <w:t xml:space="preserve">9 </w:t>
            </w:r>
          </w:p>
        </w:tc>
      </w:tr>
      <w:tr w:rsidR="006377B2" w:rsidRPr="00FE0392" w14:paraId="2EE4457F" w14:textId="77777777" w:rsidTr="004D072C">
        <w:trPr>
          <w:trHeight w:val="262"/>
          <w:jc w:val="center"/>
        </w:trPr>
        <w:tc>
          <w:tcPr>
            <w:tcW w:w="9062" w:type="dxa"/>
            <w:gridSpan w:val="3"/>
            <w:shd w:val="clear" w:color="auto" w:fill="D9D9D9" w:themeFill="background1" w:themeFillShade="D9"/>
          </w:tcPr>
          <w:p w14:paraId="49ADE2D8" w14:textId="77777777" w:rsidR="006377B2" w:rsidRPr="00FE0392" w:rsidRDefault="006377B2" w:rsidP="004D072C">
            <w:pPr>
              <w:rPr>
                <w:rFonts w:cs="Arial"/>
                <w:b/>
              </w:rPr>
            </w:pPr>
            <w:r w:rsidRPr="00FE0392">
              <w:rPr>
                <w:rFonts w:cs="Arial"/>
                <w:b/>
              </w:rPr>
              <w:t xml:space="preserve">Aménagement des postes de travail </w:t>
            </w:r>
          </w:p>
        </w:tc>
      </w:tr>
      <w:tr w:rsidR="006377B2" w:rsidRPr="00FE0392" w14:paraId="31C96E19" w14:textId="77777777" w:rsidTr="0021566B">
        <w:trPr>
          <w:trHeight w:val="1265"/>
          <w:jc w:val="center"/>
        </w:trPr>
        <w:tc>
          <w:tcPr>
            <w:tcW w:w="3823" w:type="dxa"/>
          </w:tcPr>
          <w:p w14:paraId="064AE87D" w14:textId="3BD2EDBB" w:rsidR="006377B2" w:rsidRPr="00FE0392" w:rsidRDefault="006377B2" w:rsidP="00034529">
            <w:pPr>
              <w:rPr>
                <w:rFonts w:cs="Arial"/>
              </w:rPr>
            </w:pPr>
            <w:r w:rsidRPr="00FE0392">
              <w:rPr>
                <w:rFonts w:cs="Arial"/>
              </w:rPr>
              <w:t xml:space="preserve">Prévenir les accidents corporels et assurer la protection du personnel contre les piqûres, coupures, brûlures, projections diverses, etc.  </w:t>
            </w:r>
          </w:p>
        </w:tc>
        <w:tc>
          <w:tcPr>
            <w:tcW w:w="4252" w:type="dxa"/>
          </w:tcPr>
          <w:p w14:paraId="02C5C49A" w14:textId="77777777" w:rsidR="006377B2" w:rsidRPr="00FE0392" w:rsidRDefault="006377B2" w:rsidP="004D072C">
            <w:pPr>
              <w:rPr>
                <w:rFonts w:cs="Arial"/>
              </w:rPr>
            </w:pPr>
            <w:r w:rsidRPr="00FE0392">
              <w:rPr>
                <w:rFonts w:cs="Arial"/>
              </w:rPr>
              <w:t xml:space="preserve">Mise à disposition et port des équipements individuels de protection (gants, chaussures de sécurité, vêtements de travail, casques, etc) adapté à chaque type de tâches et en bon état  </w:t>
            </w:r>
          </w:p>
        </w:tc>
        <w:tc>
          <w:tcPr>
            <w:tcW w:w="987" w:type="dxa"/>
          </w:tcPr>
          <w:p w14:paraId="7813FC78" w14:textId="77777777" w:rsidR="006377B2" w:rsidRPr="00FE0392" w:rsidRDefault="006377B2" w:rsidP="004D072C">
            <w:pPr>
              <w:jc w:val="center"/>
              <w:rPr>
                <w:rFonts w:cs="Arial"/>
              </w:rPr>
            </w:pPr>
            <w:r w:rsidRPr="00FE0392">
              <w:rPr>
                <w:rFonts w:cs="Arial"/>
              </w:rPr>
              <w:t>4</w:t>
            </w:r>
          </w:p>
        </w:tc>
      </w:tr>
      <w:tr w:rsidR="006377B2" w:rsidRPr="00FE0392" w14:paraId="714F2F21" w14:textId="77777777" w:rsidTr="0021566B">
        <w:trPr>
          <w:trHeight w:val="588"/>
          <w:jc w:val="center"/>
        </w:trPr>
        <w:tc>
          <w:tcPr>
            <w:tcW w:w="3823" w:type="dxa"/>
            <w:vMerge w:val="restart"/>
          </w:tcPr>
          <w:p w14:paraId="17919238" w14:textId="77777777" w:rsidR="006377B2" w:rsidRPr="00FE0392" w:rsidRDefault="006377B2" w:rsidP="004D072C">
            <w:pPr>
              <w:rPr>
                <w:rFonts w:cs="Arial"/>
              </w:rPr>
            </w:pPr>
            <w:r w:rsidRPr="00FE0392">
              <w:rPr>
                <w:rFonts w:cs="Arial"/>
              </w:rPr>
              <w:t xml:space="preserve">Respecter les règles d’hygiènes et la protection aux aléas météorologiques </w:t>
            </w:r>
          </w:p>
        </w:tc>
        <w:tc>
          <w:tcPr>
            <w:tcW w:w="4252" w:type="dxa"/>
          </w:tcPr>
          <w:p w14:paraId="46A33FB7" w14:textId="0F4F1D0E" w:rsidR="006377B2" w:rsidRPr="00FE0392" w:rsidRDefault="006377B2" w:rsidP="004D072C">
            <w:pPr>
              <w:rPr>
                <w:rFonts w:cs="Arial"/>
              </w:rPr>
            </w:pPr>
            <w:r w:rsidRPr="00FE0392">
              <w:rPr>
                <w:rFonts w:cs="Arial"/>
              </w:rPr>
              <w:t>Fournir un accès des ouvriers à des toilettes et</w:t>
            </w:r>
            <w:r w:rsidR="00034529" w:rsidRPr="00FE0392">
              <w:rPr>
                <w:rFonts w:cs="Arial"/>
              </w:rPr>
              <w:t xml:space="preserve"> à </w:t>
            </w:r>
            <w:r w:rsidRPr="00FE0392">
              <w:rPr>
                <w:rFonts w:cs="Arial"/>
              </w:rPr>
              <w:t xml:space="preserve"> un point d’eau, y compris l’eau de boisson </w:t>
            </w:r>
          </w:p>
        </w:tc>
        <w:tc>
          <w:tcPr>
            <w:tcW w:w="987" w:type="dxa"/>
            <w:vMerge w:val="restart"/>
          </w:tcPr>
          <w:p w14:paraId="7FD0335B" w14:textId="77777777" w:rsidR="006377B2" w:rsidRPr="00FE0392" w:rsidRDefault="006377B2" w:rsidP="004D072C">
            <w:pPr>
              <w:jc w:val="center"/>
              <w:rPr>
                <w:rFonts w:cs="Arial"/>
              </w:rPr>
            </w:pPr>
            <w:r w:rsidRPr="00FE0392">
              <w:rPr>
                <w:rFonts w:cs="Arial"/>
              </w:rPr>
              <w:t>7</w:t>
            </w:r>
          </w:p>
        </w:tc>
      </w:tr>
      <w:tr w:rsidR="006377B2" w:rsidRPr="00FE0392" w14:paraId="4AF3DD46" w14:textId="77777777" w:rsidTr="0021566B">
        <w:trPr>
          <w:trHeight w:val="412"/>
          <w:jc w:val="center"/>
        </w:trPr>
        <w:tc>
          <w:tcPr>
            <w:tcW w:w="3823" w:type="dxa"/>
            <w:vMerge/>
          </w:tcPr>
          <w:p w14:paraId="05CFF59C" w14:textId="77777777" w:rsidR="006377B2" w:rsidRPr="00FE0392" w:rsidRDefault="006377B2" w:rsidP="004D072C">
            <w:pPr>
              <w:rPr>
                <w:rFonts w:cs="Arial"/>
              </w:rPr>
            </w:pPr>
          </w:p>
        </w:tc>
        <w:tc>
          <w:tcPr>
            <w:tcW w:w="4252" w:type="dxa"/>
          </w:tcPr>
          <w:p w14:paraId="160E1573" w14:textId="25F7030A" w:rsidR="006377B2" w:rsidRPr="00FE0392" w:rsidRDefault="006377B2" w:rsidP="004D072C">
            <w:pPr>
              <w:rPr>
                <w:rFonts w:cs="Arial"/>
              </w:rPr>
            </w:pPr>
            <w:r w:rsidRPr="00FE0392">
              <w:rPr>
                <w:rFonts w:cs="Arial"/>
              </w:rPr>
              <w:t xml:space="preserve">Installation ou </w:t>
            </w:r>
            <w:r w:rsidR="00034529" w:rsidRPr="00FE0392">
              <w:rPr>
                <w:rFonts w:cs="Arial"/>
              </w:rPr>
              <w:t>m</w:t>
            </w:r>
            <w:r w:rsidRPr="00FE0392">
              <w:rPr>
                <w:rFonts w:cs="Arial"/>
              </w:rPr>
              <w:t xml:space="preserve">ise à disposition d’un bureau de chantier </w:t>
            </w:r>
          </w:p>
        </w:tc>
        <w:tc>
          <w:tcPr>
            <w:tcW w:w="987" w:type="dxa"/>
            <w:vMerge/>
          </w:tcPr>
          <w:p w14:paraId="3559A3F6" w14:textId="77777777" w:rsidR="006377B2" w:rsidRPr="00FE0392" w:rsidRDefault="006377B2" w:rsidP="004D072C">
            <w:pPr>
              <w:jc w:val="center"/>
              <w:rPr>
                <w:rFonts w:cs="Arial"/>
              </w:rPr>
            </w:pPr>
          </w:p>
        </w:tc>
      </w:tr>
      <w:tr w:rsidR="006377B2" w:rsidRPr="00FE0392" w14:paraId="7572F992" w14:textId="77777777" w:rsidTr="0021566B">
        <w:trPr>
          <w:trHeight w:val="264"/>
          <w:jc w:val="center"/>
        </w:trPr>
        <w:tc>
          <w:tcPr>
            <w:tcW w:w="3823" w:type="dxa"/>
            <w:vMerge/>
          </w:tcPr>
          <w:p w14:paraId="087C9628" w14:textId="77777777" w:rsidR="006377B2" w:rsidRPr="00FE0392" w:rsidRDefault="006377B2" w:rsidP="004D072C">
            <w:pPr>
              <w:rPr>
                <w:rFonts w:cs="Arial"/>
              </w:rPr>
            </w:pPr>
          </w:p>
        </w:tc>
        <w:tc>
          <w:tcPr>
            <w:tcW w:w="4252" w:type="dxa"/>
          </w:tcPr>
          <w:p w14:paraId="2E993A33" w14:textId="77777777" w:rsidR="006377B2" w:rsidRPr="00FE0392" w:rsidRDefault="006377B2" w:rsidP="004D072C">
            <w:pPr>
              <w:rPr>
                <w:rFonts w:cs="Arial"/>
              </w:rPr>
            </w:pPr>
            <w:r w:rsidRPr="00FE0392">
              <w:rPr>
                <w:rFonts w:cs="Arial"/>
              </w:rPr>
              <w:t xml:space="preserve">Consigne d’hygiène et respect des temps de travail </w:t>
            </w:r>
          </w:p>
        </w:tc>
        <w:tc>
          <w:tcPr>
            <w:tcW w:w="987" w:type="dxa"/>
            <w:vMerge/>
          </w:tcPr>
          <w:p w14:paraId="475A7CCF" w14:textId="77777777" w:rsidR="006377B2" w:rsidRPr="00FE0392" w:rsidRDefault="006377B2" w:rsidP="004D072C">
            <w:pPr>
              <w:jc w:val="center"/>
              <w:rPr>
                <w:rFonts w:cs="Arial"/>
              </w:rPr>
            </w:pPr>
          </w:p>
        </w:tc>
      </w:tr>
      <w:tr w:rsidR="006377B2" w:rsidRPr="00FE0392" w14:paraId="25A5991D" w14:textId="77777777" w:rsidTr="0021566B">
        <w:trPr>
          <w:trHeight w:val="1265"/>
          <w:jc w:val="center"/>
        </w:trPr>
        <w:tc>
          <w:tcPr>
            <w:tcW w:w="3823" w:type="dxa"/>
          </w:tcPr>
          <w:p w14:paraId="56DD5737" w14:textId="77777777" w:rsidR="006377B2" w:rsidRPr="00FE0392" w:rsidRDefault="006377B2" w:rsidP="004D072C">
            <w:pPr>
              <w:rPr>
                <w:rFonts w:cs="Arial"/>
              </w:rPr>
            </w:pPr>
            <w:r w:rsidRPr="00FE0392">
              <w:rPr>
                <w:rFonts w:cs="Arial"/>
              </w:rPr>
              <w:t xml:space="preserve">Eviter les chutes de plain-pied et les chutes de hauteur ou leurs conséquences </w:t>
            </w:r>
          </w:p>
        </w:tc>
        <w:tc>
          <w:tcPr>
            <w:tcW w:w="4252" w:type="dxa"/>
          </w:tcPr>
          <w:p w14:paraId="0467B885" w14:textId="77777777" w:rsidR="006377B2" w:rsidRPr="00FE0392" w:rsidRDefault="006377B2" w:rsidP="004D072C">
            <w:pPr>
              <w:rPr>
                <w:rFonts w:cs="Arial"/>
              </w:rPr>
            </w:pPr>
            <w:r w:rsidRPr="00FE0392">
              <w:rPr>
                <w:rFonts w:cs="Arial"/>
              </w:rPr>
              <w:t xml:space="preserve">Maintien du chantier en bon état de propreté </w:t>
            </w:r>
          </w:p>
          <w:p w14:paraId="1A1E6A23" w14:textId="77777777" w:rsidR="006377B2" w:rsidRPr="00FE0392" w:rsidRDefault="006377B2" w:rsidP="004D072C">
            <w:pPr>
              <w:rPr>
                <w:rFonts w:cs="Arial"/>
              </w:rPr>
            </w:pPr>
            <w:r w:rsidRPr="00FE0392">
              <w:rPr>
                <w:rFonts w:cs="Arial"/>
              </w:rPr>
              <w:t xml:space="preserve">Mise en place et utilisation des équipements individuels assurant le déplacement et la stabilité des ouvriers en élévation (harnais, filets, passerelles, etc.) </w:t>
            </w:r>
          </w:p>
        </w:tc>
        <w:tc>
          <w:tcPr>
            <w:tcW w:w="987" w:type="dxa"/>
          </w:tcPr>
          <w:p w14:paraId="1BDA6D73" w14:textId="77777777" w:rsidR="006377B2" w:rsidRPr="00FE0392" w:rsidRDefault="006377B2" w:rsidP="004D072C">
            <w:pPr>
              <w:jc w:val="center"/>
              <w:rPr>
                <w:rFonts w:cs="Arial"/>
              </w:rPr>
            </w:pPr>
            <w:r w:rsidRPr="00FE0392">
              <w:rPr>
                <w:rFonts w:cs="Arial"/>
              </w:rPr>
              <w:t>5</w:t>
            </w:r>
          </w:p>
        </w:tc>
      </w:tr>
      <w:tr w:rsidR="006377B2" w:rsidRPr="00FE0392" w14:paraId="29F86E4A" w14:textId="77777777" w:rsidTr="0021566B">
        <w:trPr>
          <w:trHeight w:val="1265"/>
          <w:jc w:val="center"/>
        </w:trPr>
        <w:tc>
          <w:tcPr>
            <w:tcW w:w="3823" w:type="dxa"/>
          </w:tcPr>
          <w:p w14:paraId="5CEFBA2F" w14:textId="77777777" w:rsidR="006377B2" w:rsidRPr="00FE0392" w:rsidRDefault="006377B2" w:rsidP="004D072C">
            <w:pPr>
              <w:rPr>
                <w:rFonts w:cs="Arial"/>
              </w:rPr>
            </w:pPr>
            <w:r w:rsidRPr="00FE0392">
              <w:rPr>
                <w:rFonts w:cs="Arial"/>
              </w:rPr>
              <w:t xml:space="preserve">Assurer la protection du personnel utilisant des outils portatifs contre les risques de heurt, de projection de particules, d’électrisation, etc. </w:t>
            </w:r>
          </w:p>
        </w:tc>
        <w:tc>
          <w:tcPr>
            <w:tcW w:w="4252" w:type="dxa"/>
          </w:tcPr>
          <w:p w14:paraId="73C6964E" w14:textId="77777777" w:rsidR="006377B2" w:rsidRPr="00FE0392" w:rsidRDefault="006377B2" w:rsidP="004D072C">
            <w:pPr>
              <w:rPr>
                <w:rFonts w:cs="Arial"/>
              </w:rPr>
            </w:pPr>
            <w:r w:rsidRPr="00FE0392">
              <w:rPr>
                <w:rFonts w:cs="Arial"/>
              </w:rPr>
              <w:t xml:space="preserve">Description des dispositifs et précautions à prendre pour empêcher : </w:t>
            </w:r>
          </w:p>
          <w:p w14:paraId="24812A7E" w14:textId="77777777" w:rsidR="006377B2" w:rsidRPr="00FE0392" w:rsidRDefault="006377B2" w:rsidP="00AB5EBE">
            <w:pPr>
              <w:numPr>
                <w:ilvl w:val="0"/>
                <w:numId w:val="56"/>
              </w:numPr>
              <w:ind w:left="0"/>
              <w:contextualSpacing/>
              <w:rPr>
                <w:rFonts w:cs="Arial"/>
              </w:rPr>
            </w:pPr>
            <w:r w:rsidRPr="00FE0392">
              <w:rPr>
                <w:rFonts w:cs="Arial"/>
              </w:rPr>
              <w:t xml:space="preserve">La projection des pièces ou particules vers l’ouvrier ; </w:t>
            </w:r>
          </w:p>
          <w:p w14:paraId="0A47FCDE" w14:textId="77777777" w:rsidR="006377B2" w:rsidRPr="00FE0392" w:rsidRDefault="006377B2" w:rsidP="00AB5EBE">
            <w:pPr>
              <w:numPr>
                <w:ilvl w:val="0"/>
                <w:numId w:val="56"/>
              </w:numPr>
              <w:ind w:left="0"/>
              <w:contextualSpacing/>
              <w:rPr>
                <w:rFonts w:cs="Arial"/>
              </w:rPr>
            </w:pPr>
            <w:r w:rsidRPr="00FE0392">
              <w:rPr>
                <w:rFonts w:cs="Arial"/>
              </w:rPr>
              <w:t xml:space="preserve">L’entrainement de la machine ou de la pièce en cas de blocage de l’outil ; </w:t>
            </w:r>
          </w:p>
          <w:p w14:paraId="06BC8301" w14:textId="77777777" w:rsidR="006377B2" w:rsidRPr="00FE0392" w:rsidRDefault="006377B2" w:rsidP="00AB5EBE">
            <w:pPr>
              <w:numPr>
                <w:ilvl w:val="0"/>
                <w:numId w:val="56"/>
              </w:numPr>
              <w:ind w:left="0"/>
              <w:contextualSpacing/>
              <w:rPr>
                <w:rFonts w:cs="Arial"/>
              </w:rPr>
            </w:pPr>
            <w:r w:rsidRPr="00FE0392">
              <w:rPr>
                <w:rFonts w:cs="Arial"/>
              </w:rPr>
              <w:t xml:space="preserve">L’électrisation du personnel, la rupture intempestive des canalisations de fluides sous pression. </w:t>
            </w:r>
          </w:p>
          <w:p w14:paraId="08FA733E" w14:textId="77777777" w:rsidR="006377B2" w:rsidRPr="00FE0392" w:rsidRDefault="006377B2" w:rsidP="00AB5EBE">
            <w:pPr>
              <w:numPr>
                <w:ilvl w:val="0"/>
                <w:numId w:val="56"/>
              </w:numPr>
              <w:ind w:left="0"/>
              <w:contextualSpacing/>
              <w:rPr>
                <w:rFonts w:cs="Arial"/>
              </w:rPr>
            </w:pPr>
            <w:r w:rsidRPr="00FE0392">
              <w:rPr>
                <w:rFonts w:cs="Arial"/>
              </w:rPr>
              <w:t xml:space="preserve">Description des plates-formes nécessaires pour utiliser un matériel particulier </w:t>
            </w:r>
          </w:p>
          <w:p w14:paraId="0B23B5A4" w14:textId="77D0B95A" w:rsidR="006377B2" w:rsidRPr="00FE0392" w:rsidRDefault="006377B2" w:rsidP="00AB5EBE">
            <w:pPr>
              <w:numPr>
                <w:ilvl w:val="0"/>
                <w:numId w:val="56"/>
              </w:numPr>
              <w:ind w:left="0"/>
              <w:contextualSpacing/>
              <w:rPr>
                <w:rFonts w:cs="Arial"/>
              </w:rPr>
            </w:pPr>
            <w:r w:rsidRPr="00FE0392">
              <w:rPr>
                <w:rFonts w:cs="Arial"/>
              </w:rPr>
              <w:t>Consignes relatives au port des vêtements de protection individuelle adaptés</w:t>
            </w:r>
          </w:p>
        </w:tc>
        <w:tc>
          <w:tcPr>
            <w:tcW w:w="987" w:type="dxa"/>
          </w:tcPr>
          <w:p w14:paraId="73FC1D2E" w14:textId="77777777" w:rsidR="006377B2" w:rsidRPr="00FE0392" w:rsidRDefault="006377B2" w:rsidP="004D072C">
            <w:pPr>
              <w:jc w:val="center"/>
              <w:rPr>
                <w:rFonts w:cs="Arial"/>
              </w:rPr>
            </w:pPr>
            <w:r w:rsidRPr="00FE0392">
              <w:rPr>
                <w:rFonts w:cs="Arial"/>
              </w:rPr>
              <w:t xml:space="preserve">1, 2, 3, 11 </w:t>
            </w:r>
          </w:p>
        </w:tc>
      </w:tr>
    </w:tbl>
    <w:p w14:paraId="3AABDB09" w14:textId="373FDF9C" w:rsidR="006377B2" w:rsidRPr="00FE0392" w:rsidRDefault="006E09A0" w:rsidP="006377B2">
      <w:pPr>
        <w:rPr>
          <w:rFonts w:cs="Arial"/>
        </w:rPr>
      </w:pPr>
      <w:r w:rsidRPr="00FE0392">
        <w:rPr>
          <w:rFonts w:cs="Arial"/>
          <w:b/>
        </w:rPr>
        <w:t>Source :</w:t>
      </w:r>
      <w:r w:rsidRPr="00FE0392">
        <w:rPr>
          <w:rFonts w:cs="Arial"/>
        </w:rPr>
        <w:t xml:space="preserve"> CECO-BTP, 2020</w:t>
      </w:r>
    </w:p>
    <w:p w14:paraId="6DFEAD0D" w14:textId="2A601FF0" w:rsidR="006377B2" w:rsidRPr="00FE0392" w:rsidRDefault="007955BA" w:rsidP="00672FBE">
      <w:pPr>
        <w:pStyle w:val="Titre20"/>
      </w:pPr>
      <w:bookmarkStart w:id="2105" w:name="_Toc531434260"/>
      <w:bookmarkStart w:id="2106" w:name="_Toc535244634"/>
      <w:bookmarkStart w:id="2107" w:name="_Toc43697714"/>
      <w:bookmarkStart w:id="2108" w:name="_Toc52900988"/>
      <w:bookmarkStart w:id="2109" w:name="_Toc52902729"/>
      <w:r w:rsidRPr="00FE0392">
        <w:t>10.</w:t>
      </w:r>
      <w:r w:rsidR="00672FBE" w:rsidRPr="00FE0392">
        <w:t>14. Analyse des risques spécifiques lies a l’exploitation</w:t>
      </w:r>
      <w:bookmarkEnd w:id="2105"/>
      <w:bookmarkEnd w:id="2106"/>
      <w:bookmarkEnd w:id="2107"/>
      <w:bookmarkEnd w:id="2108"/>
      <w:bookmarkEnd w:id="2109"/>
      <w:r w:rsidR="00672FBE" w:rsidRPr="00FE0392">
        <w:t xml:space="preserve">  </w:t>
      </w:r>
    </w:p>
    <w:p w14:paraId="5E41C22F" w14:textId="77777777" w:rsidR="006377B2" w:rsidRPr="00FE0392" w:rsidRDefault="006377B2" w:rsidP="006377B2">
      <w:pPr>
        <w:rPr>
          <w:rFonts w:cs="Arial"/>
        </w:rPr>
      </w:pPr>
      <w:r w:rsidRPr="00FE0392">
        <w:rPr>
          <w:rFonts w:cs="Arial"/>
        </w:rPr>
        <w:t xml:space="preserve">En rappel, on distingue les 3 catégories d’activités suivantes liées à l’exploitation : </w:t>
      </w:r>
    </w:p>
    <w:p w14:paraId="1BC365A9" w14:textId="77777777" w:rsidR="006377B2" w:rsidRPr="00FE0392" w:rsidRDefault="006377B2" w:rsidP="00AB5EBE">
      <w:pPr>
        <w:pStyle w:val="Paragraphedeliste"/>
        <w:numPr>
          <w:ilvl w:val="0"/>
          <w:numId w:val="80"/>
        </w:numPr>
        <w:rPr>
          <w:rFonts w:cs="Arial"/>
          <w:color w:val="auto"/>
          <w:szCs w:val="22"/>
          <w:lang w:val="fr-FR"/>
        </w:rPr>
      </w:pPr>
      <w:r w:rsidRPr="00FE0392">
        <w:rPr>
          <w:rFonts w:cs="Arial"/>
          <w:color w:val="auto"/>
          <w:szCs w:val="22"/>
          <w:lang w:val="fr-FR"/>
        </w:rPr>
        <w:lastRenderedPageBreak/>
        <w:t>le fonctionnement de l’ouvrage de drainage, l’écoulement normal de l’eau et l’entretien de la canalisation ;</w:t>
      </w:r>
    </w:p>
    <w:p w14:paraId="321FBD0B" w14:textId="77777777" w:rsidR="006377B2" w:rsidRPr="00FE0392" w:rsidRDefault="006377B2" w:rsidP="00AB5EBE">
      <w:pPr>
        <w:pStyle w:val="Paragraphedeliste"/>
        <w:numPr>
          <w:ilvl w:val="0"/>
          <w:numId w:val="80"/>
        </w:numPr>
        <w:rPr>
          <w:rFonts w:cs="Arial"/>
          <w:color w:val="auto"/>
          <w:szCs w:val="22"/>
          <w:lang w:val="fr-FR"/>
        </w:rPr>
      </w:pPr>
      <w:r w:rsidRPr="00FE0392">
        <w:rPr>
          <w:rFonts w:cs="Arial"/>
          <w:color w:val="auto"/>
          <w:szCs w:val="22"/>
          <w:lang w:val="fr-FR"/>
        </w:rPr>
        <w:t>l’entretien de l’exutoire (désherbage, enlèvement des déchets divers et  dégagement de l’emprise ;</w:t>
      </w:r>
    </w:p>
    <w:p w14:paraId="06A40EC4" w14:textId="77777777" w:rsidR="006377B2" w:rsidRPr="00FE0392" w:rsidRDefault="006377B2" w:rsidP="00AB5EBE">
      <w:pPr>
        <w:pStyle w:val="Paragraphedeliste"/>
        <w:numPr>
          <w:ilvl w:val="0"/>
          <w:numId w:val="80"/>
        </w:numPr>
        <w:rPr>
          <w:rFonts w:cs="Arial"/>
          <w:color w:val="auto"/>
          <w:szCs w:val="22"/>
          <w:lang w:val="fr-FR"/>
        </w:rPr>
      </w:pPr>
      <w:r w:rsidRPr="00FE0392">
        <w:rPr>
          <w:rFonts w:cs="Arial"/>
          <w:color w:val="auto"/>
          <w:szCs w:val="22"/>
          <w:lang w:val="fr-FR"/>
        </w:rPr>
        <w:t>l’entretien périodique et les réparations sur le réseau de collecteur et les rues (les dégradations, les regards, les couvercles de regards, le nettoyage des rues).</w:t>
      </w:r>
    </w:p>
    <w:p w14:paraId="5ED7186B" w14:textId="1D63B340" w:rsidR="006377B2" w:rsidRPr="00FE0392" w:rsidRDefault="006377B2" w:rsidP="006377B2">
      <w:pPr>
        <w:rPr>
          <w:rFonts w:cs="Arial"/>
        </w:rPr>
      </w:pPr>
      <w:r w:rsidRPr="00FE0392">
        <w:rPr>
          <w:rFonts w:cs="Arial"/>
        </w:rPr>
        <w:t xml:space="preserve">Les principaux dangers et ENS sont présentés pour les catégories d’activités 1 à 3 dans des tableaux récapitulatifs dans l’ordre de </w:t>
      </w:r>
      <w:r w:rsidRPr="00FE0392">
        <w:rPr>
          <w:rFonts w:cs="Arial"/>
          <w:u w:val="single"/>
        </w:rPr>
        <w:t>probabilité et de gravité décroissant</w:t>
      </w:r>
      <w:r w:rsidRPr="00FE0392">
        <w:rPr>
          <w:rFonts w:cs="Arial"/>
        </w:rPr>
        <w:t xml:space="preserve">. </w:t>
      </w:r>
    </w:p>
    <w:p w14:paraId="7CD0A8F1" w14:textId="5E5172A2" w:rsidR="006377B2" w:rsidRPr="00FE0392" w:rsidRDefault="006377B2" w:rsidP="006377B2">
      <w:pPr>
        <w:rPr>
          <w:rFonts w:cs="Arial"/>
        </w:rPr>
      </w:pPr>
      <w:r w:rsidRPr="00FE0392">
        <w:rPr>
          <w:rFonts w:cs="Arial"/>
        </w:rPr>
        <w:t>Par ailleurs, les risques sur les biens et l’environnement sont identiques à ceux identifiés pour la phase travaux avec une probabilité d’occurrence moindre, dans la mesure où les activités liées aux risques sont moins fréquentes (déplacement, interventions ponctuelle</w:t>
      </w:r>
      <w:r w:rsidR="00034529" w:rsidRPr="00FE0392">
        <w:rPr>
          <w:rFonts w:cs="Arial"/>
        </w:rPr>
        <w:t>s</w:t>
      </w:r>
      <w:r w:rsidRPr="00FE0392">
        <w:rPr>
          <w:rFonts w:cs="Arial"/>
        </w:rPr>
        <w:t xml:space="preserve"> ou périodique</w:t>
      </w:r>
      <w:r w:rsidR="00034529" w:rsidRPr="00FE0392">
        <w:rPr>
          <w:rFonts w:cs="Arial"/>
        </w:rPr>
        <w:t>s</w:t>
      </w:r>
      <w:r w:rsidRPr="00FE0392">
        <w:rPr>
          <w:rFonts w:cs="Arial"/>
        </w:rPr>
        <w:t>).</w:t>
      </w:r>
    </w:p>
    <w:p w14:paraId="6BEE3137" w14:textId="05AB0A3B" w:rsidR="006377B2" w:rsidRPr="00FE0392" w:rsidRDefault="006377B2" w:rsidP="00D05009">
      <w:pPr>
        <w:pStyle w:val="Lgende"/>
      </w:pPr>
      <w:bookmarkStart w:id="2110" w:name="_Toc472330407"/>
      <w:bookmarkStart w:id="2111" w:name="_Toc523424641"/>
      <w:bookmarkStart w:id="2112" w:name="_Toc523582326"/>
      <w:bookmarkStart w:id="2113" w:name="_Toc524462747"/>
      <w:bookmarkStart w:id="2114" w:name="_Toc528892442"/>
      <w:bookmarkStart w:id="2115" w:name="_Toc529219566"/>
      <w:bookmarkStart w:id="2116" w:name="_Toc529249290"/>
      <w:bookmarkStart w:id="2117" w:name="_Toc531434261"/>
      <w:bookmarkStart w:id="2118" w:name="_Toc533058629"/>
      <w:bookmarkStart w:id="2119" w:name="_Toc535237442"/>
      <w:bookmarkStart w:id="2120" w:name="_Toc43696268"/>
      <w:bookmarkStart w:id="2121" w:name="_Toc52902834"/>
      <w:r w:rsidRPr="00FE0392">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9932A7">
        <w:rPr>
          <w:noProof/>
        </w:rPr>
        <w:t>81</w:t>
      </w:r>
      <w:r w:rsidR="00F47642" w:rsidRPr="00FE0392">
        <w:rPr>
          <w:noProof/>
        </w:rPr>
        <w:fldChar w:fldCharType="end"/>
      </w:r>
      <w:r w:rsidRPr="00FE0392">
        <w:t> : Analyse des risques liés à l’exploitation</w:t>
      </w:r>
      <w:bookmarkEnd w:id="2110"/>
      <w:bookmarkEnd w:id="2111"/>
      <w:bookmarkEnd w:id="2112"/>
      <w:bookmarkEnd w:id="2113"/>
      <w:bookmarkEnd w:id="2114"/>
      <w:bookmarkEnd w:id="2115"/>
      <w:bookmarkEnd w:id="2116"/>
      <w:bookmarkEnd w:id="2117"/>
      <w:bookmarkEnd w:id="2118"/>
      <w:bookmarkEnd w:id="2119"/>
      <w:bookmarkEnd w:id="2120"/>
      <w:bookmarkEnd w:id="2121"/>
    </w:p>
    <w:tbl>
      <w:tblPr>
        <w:tblStyle w:val="Grilledutableau12"/>
        <w:tblW w:w="5241" w:type="pct"/>
        <w:jc w:val="center"/>
        <w:tblLayout w:type="fixed"/>
        <w:tblLook w:val="04A0" w:firstRow="1" w:lastRow="0" w:firstColumn="1" w:lastColumn="0" w:noHBand="0" w:noVBand="1"/>
      </w:tblPr>
      <w:tblGrid>
        <w:gridCol w:w="1813"/>
        <w:gridCol w:w="601"/>
        <w:gridCol w:w="2364"/>
        <w:gridCol w:w="3062"/>
        <w:gridCol w:w="753"/>
        <w:gridCol w:w="601"/>
        <w:gridCol w:w="898"/>
      </w:tblGrid>
      <w:tr w:rsidR="006377B2" w:rsidRPr="00FE0392" w14:paraId="340E3718" w14:textId="77777777" w:rsidTr="006E09A0">
        <w:trPr>
          <w:trHeight w:val="373"/>
          <w:jc w:val="center"/>
        </w:trPr>
        <w:tc>
          <w:tcPr>
            <w:tcW w:w="898" w:type="pct"/>
            <w:vMerge w:val="restart"/>
            <w:shd w:val="clear" w:color="auto" w:fill="FF6600"/>
          </w:tcPr>
          <w:p w14:paraId="2BE2FB00" w14:textId="77777777" w:rsidR="006377B2" w:rsidRPr="00FE0392" w:rsidRDefault="006377B2" w:rsidP="00825D3B">
            <w:pPr>
              <w:spacing w:before="80"/>
              <w:jc w:val="center"/>
              <w:rPr>
                <w:rFonts w:cs="Arial"/>
                <w:b/>
                <w:color w:val="FFFFFF" w:themeColor="background1"/>
              </w:rPr>
            </w:pPr>
            <w:r w:rsidRPr="00FE0392">
              <w:rPr>
                <w:rFonts w:cs="Arial"/>
                <w:b/>
                <w:color w:val="FFFFFF" w:themeColor="background1"/>
              </w:rPr>
              <w:t xml:space="preserve">Activités </w:t>
            </w:r>
          </w:p>
        </w:tc>
        <w:tc>
          <w:tcPr>
            <w:tcW w:w="298" w:type="pct"/>
            <w:vMerge w:val="restart"/>
            <w:shd w:val="clear" w:color="auto" w:fill="FF6600"/>
          </w:tcPr>
          <w:p w14:paraId="3DC3F7C1" w14:textId="77777777" w:rsidR="006377B2" w:rsidRPr="00FE0392" w:rsidRDefault="006377B2" w:rsidP="00825D3B">
            <w:pPr>
              <w:spacing w:before="80"/>
              <w:jc w:val="center"/>
              <w:rPr>
                <w:rFonts w:cs="Arial"/>
                <w:b/>
                <w:color w:val="FFFFFF" w:themeColor="background1"/>
              </w:rPr>
            </w:pPr>
            <w:r w:rsidRPr="00FE0392">
              <w:rPr>
                <w:rFonts w:cs="Arial"/>
                <w:b/>
                <w:color w:val="FFFFFF" w:themeColor="background1"/>
              </w:rPr>
              <w:t>N°</w:t>
            </w:r>
          </w:p>
        </w:tc>
        <w:tc>
          <w:tcPr>
            <w:tcW w:w="1171" w:type="pct"/>
            <w:vMerge w:val="restart"/>
            <w:shd w:val="clear" w:color="auto" w:fill="FF6600"/>
          </w:tcPr>
          <w:p w14:paraId="22048F44" w14:textId="77777777" w:rsidR="006377B2" w:rsidRPr="00FE0392" w:rsidRDefault="006377B2" w:rsidP="00825D3B">
            <w:pPr>
              <w:spacing w:before="80"/>
              <w:jc w:val="center"/>
              <w:rPr>
                <w:rFonts w:cs="Arial"/>
                <w:b/>
                <w:color w:val="FFFFFF" w:themeColor="background1"/>
              </w:rPr>
            </w:pPr>
            <w:r w:rsidRPr="00FE0392">
              <w:rPr>
                <w:rFonts w:cs="Arial"/>
                <w:b/>
                <w:color w:val="FFFFFF" w:themeColor="background1"/>
              </w:rPr>
              <w:t xml:space="preserve">Principales situations de danger </w:t>
            </w:r>
          </w:p>
        </w:tc>
        <w:tc>
          <w:tcPr>
            <w:tcW w:w="1517" w:type="pct"/>
            <w:vMerge w:val="restart"/>
            <w:shd w:val="clear" w:color="auto" w:fill="FF6600"/>
          </w:tcPr>
          <w:p w14:paraId="23F8E99D" w14:textId="77777777" w:rsidR="006377B2" w:rsidRPr="00FE0392" w:rsidRDefault="006377B2" w:rsidP="00825D3B">
            <w:pPr>
              <w:spacing w:before="80"/>
              <w:jc w:val="center"/>
              <w:rPr>
                <w:rFonts w:cs="Arial"/>
                <w:b/>
                <w:color w:val="FFFFFF" w:themeColor="background1"/>
              </w:rPr>
            </w:pPr>
            <w:r w:rsidRPr="00FE0392">
              <w:rPr>
                <w:rFonts w:cs="Arial"/>
                <w:b/>
                <w:color w:val="FFFFFF" w:themeColor="background1"/>
              </w:rPr>
              <w:t xml:space="preserve">Evènements non souhaitable (ENS)/Impact sur les biens ou l’environnement  </w:t>
            </w:r>
          </w:p>
        </w:tc>
        <w:tc>
          <w:tcPr>
            <w:tcW w:w="1116" w:type="pct"/>
            <w:gridSpan w:val="3"/>
            <w:shd w:val="clear" w:color="auto" w:fill="FF6600"/>
          </w:tcPr>
          <w:p w14:paraId="1F26F192" w14:textId="77777777" w:rsidR="006377B2" w:rsidRPr="00FE0392" w:rsidRDefault="006377B2" w:rsidP="00825D3B">
            <w:pPr>
              <w:spacing w:before="80"/>
              <w:jc w:val="center"/>
              <w:rPr>
                <w:rFonts w:cs="Arial"/>
                <w:b/>
                <w:color w:val="FFFFFF" w:themeColor="background1"/>
              </w:rPr>
            </w:pPr>
            <w:r w:rsidRPr="00FE0392">
              <w:rPr>
                <w:rFonts w:cs="Arial"/>
                <w:b/>
                <w:color w:val="FFFFFF" w:themeColor="background1"/>
              </w:rPr>
              <w:t xml:space="preserve">Evaluation du risque </w:t>
            </w:r>
          </w:p>
        </w:tc>
      </w:tr>
      <w:tr w:rsidR="006377B2" w:rsidRPr="00FE0392" w14:paraId="4BDD1B0C" w14:textId="77777777" w:rsidTr="006E09A0">
        <w:trPr>
          <w:trHeight w:val="373"/>
          <w:jc w:val="center"/>
        </w:trPr>
        <w:tc>
          <w:tcPr>
            <w:tcW w:w="898" w:type="pct"/>
            <w:vMerge/>
            <w:shd w:val="clear" w:color="auto" w:fill="F4B083" w:themeFill="accent2" w:themeFillTint="99"/>
          </w:tcPr>
          <w:p w14:paraId="20647162" w14:textId="77777777" w:rsidR="006377B2" w:rsidRPr="00FE0392" w:rsidRDefault="006377B2" w:rsidP="00825D3B">
            <w:pPr>
              <w:spacing w:before="80"/>
              <w:rPr>
                <w:rFonts w:cs="Arial"/>
                <w:color w:val="FFFFFF" w:themeColor="background1"/>
              </w:rPr>
            </w:pPr>
          </w:p>
        </w:tc>
        <w:tc>
          <w:tcPr>
            <w:tcW w:w="298" w:type="pct"/>
            <w:vMerge/>
            <w:shd w:val="clear" w:color="auto" w:fill="F4B083" w:themeFill="accent2" w:themeFillTint="99"/>
          </w:tcPr>
          <w:p w14:paraId="485E7206" w14:textId="77777777" w:rsidR="006377B2" w:rsidRPr="00FE0392" w:rsidRDefault="006377B2" w:rsidP="00825D3B">
            <w:pPr>
              <w:spacing w:before="80"/>
              <w:jc w:val="center"/>
              <w:rPr>
                <w:rFonts w:cs="Arial"/>
                <w:color w:val="FFFFFF" w:themeColor="background1"/>
              </w:rPr>
            </w:pPr>
          </w:p>
        </w:tc>
        <w:tc>
          <w:tcPr>
            <w:tcW w:w="1171" w:type="pct"/>
            <w:vMerge/>
            <w:shd w:val="clear" w:color="auto" w:fill="F4B083" w:themeFill="accent2" w:themeFillTint="99"/>
          </w:tcPr>
          <w:p w14:paraId="6A493D93" w14:textId="77777777" w:rsidR="006377B2" w:rsidRPr="00FE0392" w:rsidRDefault="006377B2" w:rsidP="00825D3B">
            <w:pPr>
              <w:spacing w:before="80"/>
              <w:rPr>
                <w:rFonts w:cs="Arial"/>
                <w:color w:val="FFFFFF" w:themeColor="background1"/>
              </w:rPr>
            </w:pPr>
          </w:p>
        </w:tc>
        <w:tc>
          <w:tcPr>
            <w:tcW w:w="1517" w:type="pct"/>
            <w:vMerge/>
            <w:shd w:val="clear" w:color="auto" w:fill="F4B083" w:themeFill="accent2" w:themeFillTint="99"/>
          </w:tcPr>
          <w:p w14:paraId="16CC11BD" w14:textId="77777777" w:rsidR="006377B2" w:rsidRPr="00FE0392" w:rsidRDefault="006377B2" w:rsidP="00825D3B">
            <w:pPr>
              <w:spacing w:before="80"/>
              <w:rPr>
                <w:rFonts w:cs="Arial"/>
                <w:color w:val="FFFFFF" w:themeColor="background1"/>
              </w:rPr>
            </w:pPr>
          </w:p>
        </w:tc>
        <w:tc>
          <w:tcPr>
            <w:tcW w:w="373" w:type="pct"/>
            <w:shd w:val="clear" w:color="auto" w:fill="FF6600"/>
          </w:tcPr>
          <w:p w14:paraId="2DD13144" w14:textId="77777777" w:rsidR="006377B2" w:rsidRPr="00FE0392" w:rsidRDefault="006377B2" w:rsidP="00825D3B">
            <w:pPr>
              <w:spacing w:before="80"/>
              <w:jc w:val="center"/>
              <w:rPr>
                <w:rFonts w:cs="Arial"/>
                <w:color w:val="FFFFFF" w:themeColor="background1"/>
              </w:rPr>
            </w:pPr>
            <w:r w:rsidRPr="00FE0392">
              <w:rPr>
                <w:rFonts w:cs="Arial"/>
                <w:color w:val="FFFFFF" w:themeColor="background1"/>
              </w:rPr>
              <w:t xml:space="preserve">Probabilité </w:t>
            </w:r>
          </w:p>
        </w:tc>
        <w:tc>
          <w:tcPr>
            <w:tcW w:w="298" w:type="pct"/>
            <w:shd w:val="clear" w:color="auto" w:fill="FF6600"/>
          </w:tcPr>
          <w:p w14:paraId="4D5BBA9F" w14:textId="77777777" w:rsidR="006377B2" w:rsidRPr="00FE0392" w:rsidRDefault="006377B2" w:rsidP="00825D3B">
            <w:pPr>
              <w:spacing w:before="80"/>
              <w:jc w:val="center"/>
              <w:rPr>
                <w:rFonts w:cs="Arial"/>
                <w:color w:val="FFFFFF" w:themeColor="background1"/>
              </w:rPr>
            </w:pPr>
            <w:r w:rsidRPr="00FE0392">
              <w:rPr>
                <w:rFonts w:cs="Arial"/>
                <w:color w:val="FFFFFF" w:themeColor="background1"/>
              </w:rPr>
              <w:t xml:space="preserve">Gravité </w:t>
            </w:r>
          </w:p>
        </w:tc>
        <w:tc>
          <w:tcPr>
            <w:tcW w:w="445" w:type="pct"/>
            <w:shd w:val="clear" w:color="auto" w:fill="FF6600"/>
          </w:tcPr>
          <w:p w14:paraId="53133316" w14:textId="77777777" w:rsidR="006377B2" w:rsidRPr="00FE0392" w:rsidRDefault="006377B2" w:rsidP="00825D3B">
            <w:pPr>
              <w:spacing w:before="80"/>
              <w:jc w:val="center"/>
              <w:rPr>
                <w:rFonts w:cs="Arial"/>
                <w:color w:val="FFFFFF" w:themeColor="background1"/>
              </w:rPr>
            </w:pPr>
            <w:r w:rsidRPr="00FE0392">
              <w:rPr>
                <w:rFonts w:cs="Arial"/>
                <w:color w:val="FFFFFF" w:themeColor="background1"/>
              </w:rPr>
              <w:t>Accep</w:t>
            </w:r>
          </w:p>
          <w:p w14:paraId="229BBE37" w14:textId="77777777" w:rsidR="006377B2" w:rsidRPr="00FE0392" w:rsidRDefault="006377B2" w:rsidP="00825D3B">
            <w:pPr>
              <w:spacing w:before="80"/>
              <w:jc w:val="center"/>
              <w:rPr>
                <w:rFonts w:cs="Arial"/>
                <w:color w:val="FFFFFF" w:themeColor="background1"/>
              </w:rPr>
            </w:pPr>
            <w:r w:rsidRPr="00FE0392">
              <w:rPr>
                <w:rFonts w:cs="Arial"/>
                <w:color w:val="FFFFFF" w:themeColor="background1"/>
              </w:rPr>
              <w:t xml:space="preserve">tabilité </w:t>
            </w:r>
          </w:p>
        </w:tc>
      </w:tr>
      <w:tr w:rsidR="006377B2" w:rsidRPr="00FE0392" w14:paraId="3A497B69" w14:textId="77777777" w:rsidTr="006E09A0">
        <w:trPr>
          <w:trHeight w:val="1899"/>
          <w:jc w:val="center"/>
        </w:trPr>
        <w:tc>
          <w:tcPr>
            <w:tcW w:w="898" w:type="pct"/>
            <w:vMerge w:val="restart"/>
          </w:tcPr>
          <w:p w14:paraId="7C6377BE" w14:textId="77777777" w:rsidR="006377B2" w:rsidRPr="00FE0392" w:rsidRDefault="006377B2" w:rsidP="00825D3B">
            <w:pPr>
              <w:spacing w:before="80"/>
              <w:rPr>
                <w:rFonts w:cs="Arial"/>
                <w:b/>
              </w:rPr>
            </w:pPr>
            <w:r w:rsidRPr="00FE0392">
              <w:rPr>
                <w:rFonts w:cs="Arial"/>
                <w:b/>
              </w:rPr>
              <w:t xml:space="preserve">1) Fonctionnement entretien  des ouvrages </w:t>
            </w:r>
          </w:p>
        </w:tc>
        <w:tc>
          <w:tcPr>
            <w:tcW w:w="298" w:type="pct"/>
          </w:tcPr>
          <w:p w14:paraId="0EF5B2CE" w14:textId="77777777" w:rsidR="006377B2" w:rsidRPr="00FE0392" w:rsidRDefault="006377B2" w:rsidP="00825D3B">
            <w:pPr>
              <w:spacing w:before="80"/>
              <w:jc w:val="center"/>
              <w:rPr>
                <w:rFonts w:cs="Arial"/>
              </w:rPr>
            </w:pPr>
            <w:r w:rsidRPr="00FE0392">
              <w:rPr>
                <w:rFonts w:cs="Arial"/>
              </w:rPr>
              <w:t>1</w:t>
            </w:r>
          </w:p>
        </w:tc>
        <w:tc>
          <w:tcPr>
            <w:tcW w:w="1171" w:type="pct"/>
          </w:tcPr>
          <w:p w14:paraId="02D94934" w14:textId="77777777" w:rsidR="006377B2" w:rsidRPr="00FE0392" w:rsidRDefault="006377B2" w:rsidP="00825D3B">
            <w:pPr>
              <w:spacing w:before="80"/>
              <w:rPr>
                <w:rFonts w:cs="Arial"/>
              </w:rPr>
            </w:pPr>
            <w:r w:rsidRPr="00FE0392">
              <w:rPr>
                <w:rFonts w:cs="Arial"/>
              </w:rPr>
              <w:t xml:space="preserve">Déplacement non ou mal contrôlé de véhicules et engins de chantiers ou de leur organes mobiles pendant un changement de pompe par Ex.) </w:t>
            </w:r>
          </w:p>
        </w:tc>
        <w:tc>
          <w:tcPr>
            <w:tcW w:w="1517" w:type="pct"/>
          </w:tcPr>
          <w:p w14:paraId="64DA047D" w14:textId="7DF3016C" w:rsidR="006377B2" w:rsidRPr="00FE0392" w:rsidRDefault="006377B2" w:rsidP="00825D3B">
            <w:pPr>
              <w:spacing w:before="80"/>
              <w:rPr>
                <w:rFonts w:cs="Arial"/>
              </w:rPr>
            </w:pPr>
            <w:r w:rsidRPr="00FE0392">
              <w:rPr>
                <w:rFonts w:cs="Arial"/>
              </w:rPr>
              <w:t xml:space="preserve">Renversement, basculement, heurt ou happement d’un ouvrier pouvant occasionner la mort, des blessures, </w:t>
            </w:r>
            <w:r w:rsidR="00034529" w:rsidRPr="00FE0392">
              <w:rPr>
                <w:rFonts w:cs="Arial"/>
              </w:rPr>
              <w:t xml:space="preserve">des </w:t>
            </w:r>
            <w:r w:rsidRPr="00FE0392">
              <w:rPr>
                <w:rFonts w:cs="Arial"/>
              </w:rPr>
              <w:t xml:space="preserve">fractures, </w:t>
            </w:r>
            <w:r w:rsidR="00034529" w:rsidRPr="00FE0392">
              <w:rPr>
                <w:rFonts w:cs="Arial"/>
              </w:rPr>
              <w:t xml:space="preserve">des </w:t>
            </w:r>
            <w:r w:rsidRPr="00FE0392">
              <w:rPr>
                <w:rFonts w:cs="Arial"/>
              </w:rPr>
              <w:t>lésions,</w:t>
            </w:r>
            <w:r w:rsidR="00034529" w:rsidRPr="00FE0392">
              <w:rPr>
                <w:rFonts w:cs="Arial"/>
              </w:rPr>
              <w:t xml:space="preserve"> des</w:t>
            </w:r>
            <w:r w:rsidRPr="00FE0392">
              <w:rPr>
                <w:rFonts w:cs="Arial"/>
              </w:rPr>
              <w:t xml:space="preserve"> pertes sensorielles temporaires ou permanentes </w:t>
            </w:r>
          </w:p>
        </w:tc>
        <w:tc>
          <w:tcPr>
            <w:tcW w:w="373" w:type="pct"/>
          </w:tcPr>
          <w:p w14:paraId="1AEB1CE3" w14:textId="631C14B0" w:rsidR="006377B2" w:rsidRPr="00FE0392" w:rsidRDefault="000362E8" w:rsidP="00825D3B">
            <w:pPr>
              <w:spacing w:before="80"/>
              <w:jc w:val="center"/>
              <w:rPr>
                <w:rFonts w:cs="Arial"/>
              </w:rPr>
            </w:pPr>
            <w:r w:rsidRPr="00FE0392">
              <w:rPr>
                <w:rFonts w:cs="Arial"/>
              </w:rPr>
              <w:t>P</w:t>
            </w:r>
            <w:r w:rsidR="006377B2" w:rsidRPr="00FE0392">
              <w:rPr>
                <w:rFonts w:cs="Arial"/>
              </w:rPr>
              <w:t>1</w:t>
            </w:r>
          </w:p>
        </w:tc>
        <w:tc>
          <w:tcPr>
            <w:tcW w:w="298" w:type="pct"/>
          </w:tcPr>
          <w:p w14:paraId="48BFE30B" w14:textId="7C2670E1" w:rsidR="006377B2" w:rsidRPr="00FE0392" w:rsidRDefault="000362E8" w:rsidP="00825D3B">
            <w:pPr>
              <w:spacing w:before="80"/>
              <w:jc w:val="center"/>
              <w:rPr>
                <w:rFonts w:cs="Arial"/>
              </w:rPr>
            </w:pPr>
            <w:r w:rsidRPr="00FE0392">
              <w:rPr>
                <w:rFonts w:cs="Arial"/>
              </w:rPr>
              <w:t>G</w:t>
            </w:r>
            <w:r w:rsidR="006377B2" w:rsidRPr="00FE0392">
              <w:rPr>
                <w:rFonts w:cs="Arial"/>
              </w:rPr>
              <w:t>3</w:t>
            </w:r>
          </w:p>
        </w:tc>
        <w:tc>
          <w:tcPr>
            <w:tcW w:w="445" w:type="pct"/>
            <w:shd w:val="clear" w:color="auto" w:fill="FFFF00"/>
          </w:tcPr>
          <w:p w14:paraId="0475E7C7" w14:textId="77777777" w:rsidR="006377B2" w:rsidRPr="00FE0392" w:rsidRDefault="006377B2" w:rsidP="00825D3B">
            <w:pPr>
              <w:spacing w:before="80"/>
              <w:jc w:val="center"/>
              <w:rPr>
                <w:rFonts w:cs="Arial"/>
              </w:rPr>
            </w:pPr>
          </w:p>
        </w:tc>
      </w:tr>
      <w:tr w:rsidR="006377B2" w:rsidRPr="00FE0392" w14:paraId="2DA70E5A" w14:textId="77777777" w:rsidTr="006E09A0">
        <w:trPr>
          <w:trHeight w:val="1899"/>
          <w:jc w:val="center"/>
        </w:trPr>
        <w:tc>
          <w:tcPr>
            <w:tcW w:w="898" w:type="pct"/>
            <w:vMerge/>
          </w:tcPr>
          <w:p w14:paraId="301034E0" w14:textId="77777777" w:rsidR="006377B2" w:rsidRPr="00FE0392" w:rsidRDefault="006377B2" w:rsidP="00825D3B">
            <w:pPr>
              <w:spacing w:before="80"/>
              <w:jc w:val="center"/>
              <w:rPr>
                <w:rFonts w:cs="Arial"/>
                <w:b/>
              </w:rPr>
            </w:pPr>
          </w:p>
        </w:tc>
        <w:tc>
          <w:tcPr>
            <w:tcW w:w="298" w:type="pct"/>
          </w:tcPr>
          <w:p w14:paraId="78C94505" w14:textId="77777777" w:rsidR="006377B2" w:rsidRPr="00FE0392" w:rsidRDefault="006377B2" w:rsidP="00825D3B">
            <w:pPr>
              <w:spacing w:before="80"/>
              <w:jc w:val="center"/>
              <w:rPr>
                <w:rFonts w:cs="Arial"/>
              </w:rPr>
            </w:pPr>
            <w:r w:rsidRPr="00FE0392">
              <w:rPr>
                <w:rFonts w:cs="Arial"/>
              </w:rPr>
              <w:t>2</w:t>
            </w:r>
          </w:p>
        </w:tc>
        <w:tc>
          <w:tcPr>
            <w:tcW w:w="1171" w:type="pct"/>
          </w:tcPr>
          <w:p w14:paraId="5C69D43D" w14:textId="77777777" w:rsidR="006377B2" w:rsidRPr="00FE0392" w:rsidRDefault="006377B2" w:rsidP="00825D3B">
            <w:pPr>
              <w:spacing w:before="80"/>
              <w:rPr>
                <w:rFonts w:cs="Arial"/>
              </w:rPr>
            </w:pPr>
            <w:r w:rsidRPr="00FE0392">
              <w:rPr>
                <w:rFonts w:cs="Arial"/>
              </w:rPr>
              <w:t xml:space="preserve">Stockage, manutention, manipulation ou transport inadaptés de charge </w:t>
            </w:r>
          </w:p>
        </w:tc>
        <w:tc>
          <w:tcPr>
            <w:tcW w:w="1517" w:type="pct"/>
          </w:tcPr>
          <w:p w14:paraId="63001913" w14:textId="1783D66E" w:rsidR="006377B2" w:rsidRPr="00FE0392" w:rsidRDefault="006377B2" w:rsidP="00825D3B">
            <w:pPr>
              <w:spacing w:before="80"/>
              <w:rPr>
                <w:rFonts w:cs="Arial"/>
              </w:rPr>
            </w:pPr>
            <w:r w:rsidRPr="00FE0392">
              <w:rPr>
                <w:rFonts w:cs="Arial"/>
              </w:rPr>
              <w:t xml:space="preserve">Chute des matériels et matériaux pouvant entrainer la mort, </w:t>
            </w:r>
            <w:r w:rsidR="00034529" w:rsidRPr="00FE0392">
              <w:rPr>
                <w:rFonts w:cs="Arial"/>
              </w:rPr>
              <w:t xml:space="preserve">les </w:t>
            </w:r>
            <w:r w:rsidRPr="00FE0392">
              <w:rPr>
                <w:rFonts w:cs="Arial"/>
              </w:rPr>
              <w:t xml:space="preserve">blessures, </w:t>
            </w:r>
            <w:r w:rsidR="00034529" w:rsidRPr="00FE0392">
              <w:rPr>
                <w:rFonts w:cs="Arial"/>
              </w:rPr>
              <w:t xml:space="preserve">les </w:t>
            </w:r>
            <w:r w:rsidRPr="00FE0392">
              <w:rPr>
                <w:rFonts w:cs="Arial"/>
              </w:rPr>
              <w:t xml:space="preserve">fractures, </w:t>
            </w:r>
            <w:r w:rsidR="00034529" w:rsidRPr="00FE0392">
              <w:rPr>
                <w:rFonts w:cs="Arial"/>
              </w:rPr>
              <w:t xml:space="preserve">les </w:t>
            </w:r>
            <w:r w:rsidRPr="00FE0392">
              <w:rPr>
                <w:rFonts w:cs="Arial"/>
              </w:rPr>
              <w:t>lésions</w:t>
            </w:r>
            <w:r w:rsidR="002A432B" w:rsidRPr="00FE0392">
              <w:rPr>
                <w:rFonts w:cs="Arial"/>
              </w:rPr>
              <w:t>, les</w:t>
            </w:r>
            <w:r w:rsidRPr="00FE0392">
              <w:rPr>
                <w:rFonts w:cs="Arial"/>
              </w:rPr>
              <w:t xml:space="preserve"> blessures, </w:t>
            </w:r>
            <w:r w:rsidR="002A432B" w:rsidRPr="00FE0392">
              <w:rPr>
                <w:rFonts w:cs="Arial"/>
              </w:rPr>
              <w:t xml:space="preserve">les </w:t>
            </w:r>
            <w:r w:rsidRPr="00FE0392">
              <w:rPr>
                <w:rFonts w:cs="Arial"/>
              </w:rPr>
              <w:t xml:space="preserve">fractures, traumatismes. </w:t>
            </w:r>
          </w:p>
        </w:tc>
        <w:tc>
          <w:tcPr>
            <w:tcW w:w="373" w:type="pct"/>
          </w:tcPr>
          <w:p w14:paraId="15CEE3D8" w14:textId="4752995A" w:rsidR="006377B2" w:rsidRPr="00FE0392" w:rsidRDefault="000362E8" w:rsidP="00825D3B">
            <w:pPr>
              <w:spacing w:before="80"/>
              <w:jc w:val="center"/>
              <w:rPr>
                <w:rFonts w:cs="Arial"/>
              </w:rPr>
            </w:pPr>
            <w:r w:rsidRPr="00FE0392">
              <w:rPr>
                <w:rFonts w:cs="Arial"/>
              </w:rPr>
              <w:t>P</w:t>
            </w:r>
            <w:r w:rsidR="006377B2" w:rsidRPr="00FE0392">
              <w:rPr>
                <w:rFonts w:cs="Arial"/>
              </w:rPr>
              <w:t>1</w:t>
            </w:r>
          </w:p>
        </w:tc>
        <w:tc>
          <w:tcPr>
            <w:tcW w:w="298" w:type="pct"/>
          </w:tcPr>
          <w:p w14:paraId="3D078533" w14:textId="69C5731A" w:rsidR="006377B2" w:rsidRPr="00FE0392" w:rsidRDefault="000362E8" w:rsidP="00825D3B">
            <w:pPr>
              <w:spacing w:before="80"/>
              <w:jc w:val="center"/>
              <w:rPr>
                <w:rFonts w:cs="Arial"/>
              </w:rPr>
            </w:pPr>
            <w:r w:rsidRPr="00FE0392">
              <w:rPr>
                <w:rFonts w:cs="Arial"/>
              </w:rPr>
              <w:t>G</w:t>
            </w:r>
            <w:r w:rsidR="006377B2" w:rsidRPr="00FE0392">
              <w:rPr>
                <w:rFonts w:cs="Arial"/>
              </w:rPr>
              <w:t>2</w:t>
            </w:r>
          </w:p>
        </w:tc>
        <w:tc>
          <w:tcPr>
            <w:tcW w:w="445" w:type="pct"/>
            <w:shd w:val="clear" w:color="auto" w:fill="FFFF00"/>
          </w:tcPr>
          <w:p w14:paraId="648DC40D" w14:textId="77777777" w:rsidR="006377B2" w:rsidRPr="00FE0392" w:rsidRDefault="006377B2" w:rsidP="00825D3B">
            <w:pPr>
              <w:spacing w:before="80"/>
              <w:jc w:val="center"/>
              <w:rPr>
                <w:rFonts w:cs="Arial"/>
              </w:rPr>
            </w:pPr>
          </w:p>
        </w:tc>
      </w:tr>
      <w:tr w:rsidR="006377B2" w:rsidRPr="00FE0392" w14:paraId="0067E411" w14:textId="77777777" w:rsidTr="006E09A0">
        <w:trPr>
          <w:trHeight w:val="1623"/>
          <w:jc w:val="center"/>
        </w:trPr>
        <w:tc>
          <w:tcPr>
            <w:tcW w:w="898" w:type="pct"/>
            <w:vMerge w:val="restart"/>
          </w:tcPr>
          <w:p w14:paraId="7CDE4E2F" w14:textId="77777777" w:rsidR="006377B2" w:rsidRPr="00FE0392" w:rsidRDefault="006377B2" w:rsidP="00825D3B">
            <w:pPr>
              <w:spacing w:before="80"/>
              <w:rPr>
                <w:rFonts w:cs="Arial"/>
                <w:b/>
              </w:rPr>
            </w:pPr>
            <w:r w:rsidRPr="00FE0392">
              <w:rPr>
                <w:rFonts w:cs="Arial"/>
                <w:b/>
              </w:rPr>
              <w:t xml:space="preserve">2)  Entretien des exutoires   </w:t>
            </w:r>
          </w:p>
        </w:tc>
        <w:tc>
          <w:tcPr>
            <w:tcW w:w="298" w:type="pct"/>
          </w:tcPr>
          <w:p w14:paraId="776A69D1" w14:textId="77777777" w:rsidR="006377B2" w:rsidRPr="00FE0392" w:rsidRDefault="006377B2" w:rsidP="00825D3B">
            <w:pPr>
              <w:spacing w:before="80"/>
              <w:jc w:val="center"/>
              <w:rPr>
                <w:rFonts w:cs="Arial"/>
              </w:rPr>
            </w:pPr>
            <w:r w:rsidRPr="00FE0392">
              <w:rPr>
                <w:rFonts w:cs="Arial"/>
              </w:rPr>
              <w:t>1</w:t>
            </w:r>
          </w:p>
        </w:tc>
        <w:tc>
          <w:tcPr>
            <w:tcW w:w="1171" w:type="pct"/>
            <w:tcBorders>
              <w:bottom w:val="single" w:sz="6" w:space="0" w:color="000000"/>
            </w:tcBorders>
          </w:tcPr>
          <w:p w14:paraId="486A63CC" w14:textId="77777777" w:rsidR="006377B2" w:rsidRPr="00FE0392" w:rsidRDefault="006377B2" w:rsidP="00825D3B">
            <w:pPr>
              <w:spacing w:before="80"/>
              <w:rPr>
                <w:rFonts w:cs="Arial"/>
              </w:rPr>
            </w:pPr>
            <w:r w:rsidRPr="00FE0392">
              <w:rPr>
                <w:rFonts w:cs="Arial"/>
              </w:rPr>
              <w:t xml:space="preserve">Déplacement non ou mal contrôlé de véhicules et engins de chantiers ou de leurs organes mobiles (pelle mécanique par Ex.) </w:t>
            </w:r>
          </w:p>
        </w:tc>
        <w:tc>
          <w:tcPr>
            <w:tcW w:w="1517" w:type="pct"/>
            <w:tcBorders>
              <w:bottom w:val="single" w:sz="6" w:space="0" w:color="000000"/>
            </w:tcBorders>
          </w:tcPr>
          <w:p w14:paraId="3483601A" w14:textId="67CBAA7F" w:rsidR="006377B2" w:rsidRPr="00FE0392" w:rsidRDefault="006377B2" w:rsidP="00825D3B">
            <w:pPr>
              <w:spacing w:before="80"/>
              <w:rPr>
                <w:rFonts w:cs="Arial"/>
              </w:rPr>
            </w:pPr>
            <w:r w:rsidRPr="00FE0392">
              <w:rPr>
                <w:rFonts w:cs="Arial"/>
              </w:rPr>
              <w:t xml:space="preserve">Renversement, basculement, heurt entrainement d’un ouvrier pouvant occasionner la mort, des blessures, </w:t>
            </w:r>
            <w:r w:rsidR="002A432B" w:rsidRPr="00FE0392">
              <w:rPr>
                <w:rFonts w:cs="Arial"/>
              </w:rPr>
              <w:t xml:space="preserve">des </w:t>
            </w:r>
            <w:r w:rsidRPr="00FE0392">
              <w:rPr>
                <w:rFonts w:cs="Arial"/>
              </w:rPr>
              <w:t xml:space="preserve">fractures, </w:t>
            </w:r>
            <w:r w:rsidR="002A432B" w:rsidRPr="00FE0392">
              <w:rPr>
                <w:rFonts w:cs="Arial"/>
              </w:rPr>
              <w:t xml:space="preserve">des </w:t>
            </w:r>
            <w:r w:rsidRPr="00FE0392">
              <w:rPr>
                <w:rFonts w:cs="Arial"/>
              </w:rPr>
              <w:t>lésions,</w:t>
            </w:r>
            <w:r w:rsidR="002A432B" w:rsidRPr="00FE0392">
              <w:rPr>
                <w:rFonts w:cs="Arial"/>
              </w:rPr>
              <w:t xml:space="preserve"> des</w:t>
            </w:r>
            <w:r w:rsidRPr="00FE0392">
              <w:rPr>
                <w:rFonts w:cs="Arial"/>
              </w:rPr>
              <w:t xml:space="preserve"> pertes sensorielles temporaires ou permanentes </w:t>
            </w:r>
          </w:p>
        </w:tc>
        <w:tc>
          <w:tcPr>
            <w:tcW w:w="373" w:type="pct"/>
            <w:tcBorders>
              <w:bottom w:val="single" w:sz="6" w:space="0" w:color="000000"/>
            </w:tcBorders>
          </w:tcPr>
          <w:p w14:paraId="2F0A9ADD" w14:textId="46D1DD5F" w:rsidR="006377B2" w:rsidRPr="00FE0392" w:rsidRDefault="000362E8" w:rsidP="00825D3B">
            <w:pPr>
              <w:spacing w:before="80"/>
              <w:jc w:val="center"/>
              <w:rPr>
                <w:rFonts w:cs="Arial"/>
              </w:rPr>
            </w:pPr>
            <w:r w:rsidRPr="00FE0392">
              <w:rPr>
                <w:rFonts w:cs="Arial"/>
              </w:rPr>
              <w:t>P</w:t>
            </w:r>
            <w:r w:rsidR="006377B2" w:rsidRPr="00FE0392">
              <w:rPr>
                <w:rFonts w:cs="Arial"/>
              </w:rPr>
              <w:t>3</w:t>
            </w:r>
          </w:p>
        </w:tc>
        <w:tc>
          <w:tcPr>
            <w:tcW w:w="298" w:type="pct"/>
          </w:tcPr>
          <w:p w14:paraId="44E3ECD2" w14:textId="56DDA6F4" w:rsidR="006377B2" w:rsidRPr="00FE0392" w:rsidRDefault="000362E8" w:rsidP="00825D3B">
            <w:pPr>
              <w:spacing w:before="80"/>
              <w:jc w:val="center"/>
              <w:rPr>
                <w:rFonts w:cs="Arial"/>
              </w:rPr>
            </w:pPr>
            <w:r w:rsidRPr="00FE0392">
              <w:rPr>
                <w:rFonts w:cs="Arial"/>
              </w:rPr>
              <w:t>G</w:t>
            </w:r>
            <w:r w:rsidR="006377B2" w:rsidRPr="00FE0392">
              <w:rPr>
                <w:rFonts w:cs="Arial"/>
              </w:rPr>
              <w:t>2</w:t>
            </w:r>
          </w:p>
        </w:tc>
        <w:tc>
          <w:tcPr>
            <w:tcW w:w="445" w:type="pct"/>
            <w:shd w:val="clear" w:color="auto" w:fill="FFFF00"/>
          </w:tcPr>
          <w:p w14:paraId="77011AA3" w14:textId="77777777" w:rsidR="006377B2" w:rsidRPr="00FE0392" w:rsidRDefault="006377B2" w:rsidP="00825D3B">
            <w:pPr>
              <w:spacing w:before="80"/>
              <w:jc w:val="center"/>
              <w:rPr>
                <w:rFonts w:cs="Arial"/>
              </w:rPr>
            </w:pPr>
          </w:p>
        </w:tc>
      </w:tr>
      <w:tr w:rsidR="006377B2" w:rsidRPr="00FE0392" w14:paraId="73551124" w14:textId="77777777" w:rsidTr="006E09A0">
        <w:trPr>
          <w:trHeight w:val="1412"/>
          <w:jc w:val="center"/>
        </w:trPr>
        <w:tc>
          <w:tcPr>
            <w:tcW w:w="898" w:type="pct"/>
            <w:vMerge/>
          </w:tcPr>
          <w:p w14:paraId="2CA5159A" w14:textId="77777777" w:rsidR="006377B2" w:rsidRPr="00FE0392" w:rsidRDefault="006377B2" w:rsidP="00825D3B">
            <w:pPr>
              <w:spacing w:before="80"/>
              <w:jc w:val="center"/>
              <w:rPr>
                <w:rFonts w:cs="Arial"/>
                <w:b/>
              </w:rPr>
            </w:pPr>
          </w:p>
        </w:tc>
        <w:tc>
          <w:tcPr>
            <w:tcW w:w="298" w:type="pct"/>
          </w:tcPr>
          <w:p w14:paraId="543A7BFA" w14:textId="77777777" w:rsidR="006377B2" w:rsidRPr="00FE0392" w:rsidRDefault="006377B2" w:rsidP="00825D3B">
            <w:pPr>
              <w:spacing w:before="80"/>
              <w:jc w:val="center"/>
              <w:rPr>
                <w:rFonts w:cs="Arial"/>
              </w:rPr>
            </w:pPr>
            <w:r w:rsidRPr="00FE0392">
              <w:rPr>
                <w:rFonts w:cs="Arial"/>
              </w:rPr>
              <w:t>2</w:t>
            </w:r>
          </w:p>
        </w:tc>
        <w:tc>
          <w:tcPr>
            <w:tcW w:w="1171" w:type="pct"/>
          </w:tcPr>
          <w:p w14:paraId="62B31589" w14:textId="77777777" w:rsidR="006377B2" w:rsidRPr="00FE0392" w:rsidRDefault="006377B2" w:rsidP="00825D3B">
            <w:pPr>
              <w:spacing w:before="80"/>
              <w:rPr>
                <w:rFonts w:cs="Arial"/>
              </w:rPr>
            </w:pPr>
            <w:r w:rsidRPr="00FE0392">
              <w:rPr>
                <w:rFonts w:cs="Arial"/>
              </w:rPr>
              <w:t xml:space="preserve">Manutention, manipulation ou transport inadapté de matériels et matériaux </w:t>
            </w:r>
          </w:p>
        </w:tc>
        <w:tc>
          <w:tcPr>
            <w:tcW w:w="1517" w:type="pct"/>
            <w:tcBorders>
              <w:top w:val="single" w:sz="6" w:space="0" w:color="000000"/>
              <w:bottom w:val="single" w:sz="6" w:space="0" w:color="000000"/>
            </w:tcBorders>
          </w:tcPr>
          <w:p w14:paraId="0B4E224F" w14:textId="7ED4E306" w:rsidR="006377B2" w:rsidRPr="00FE0392" w:rsidRDefault="006377B2" w:rsidP="00825D3B">
            <w:pPr>
              <w:spacing w:before="80"/>
              <w:rPr>
                <w:rFonts w:cs="Arial"/>
              </w:rPr>
            </w:pPr>
            <w:r w:rsidRPr="00FE0392">
              <w:rPr>
                <w:rFonts w:cs="Arial"/>
              </w:rPr>
              <w:t>Matériel ou matériaux accidentellement déversés sur les ouvriers pouvant entrainer l’étouffement, des blessures,</w:t>
            </w:r>
            <w:r w:rsidR="002A432B" w:rsidRPr="00FE0392">
              <w:rPr>
                <w:rFonts w:cs="Arial"/>
              </w:rPr>
              <w:t xml:space="preserve"> des</w:t>
            </w:r>
            <w:r w:rsidRPr="00FE0392">
              <w:rPr>
                <w:rFonts w:cs="Arial"/>
              </w:rPr>
              <w:t xml:space="preserve"> fractures, </w:t>
            </w:r>
            <w:r w:rsidR="002A432B" w:rsidRPr="00FE0392">
              <w:rPr>
                <w:rFonts w:cs="Arial"/>
              </w:rPr>
              <w:t xml:space="preserve">des </w:t>
            </w:r>
            <w:r w:rsidRPr="00FE0392">
              <w:rPr>
                <w:rFonts w:cs="Arial"/>
              </w:rPr>
              <w:t>traumatisme</w:t>
            </w:r>
            <w:r w:rsidR="002A432B" w:rsidRPr="00FE0392">
              <w:rPr>
                <w:rFonts w:cs="Arial"/>
              </w:rPr>
              <w:t>s</w:t>
            </w:r>
            <w:r w:rsidRPr="00FE0392">
              <w:rPr>
                <w:rFonts w:cs="Arial"/>
              </w:rPr>
              <w:t xml:space="preserve"> </w:t>
            </w:r>
          </w:p>
        </w:tc>
        <w:tc>
          <w:tcPr>
            <w:tcW w:w="373" w:type="pct"/>
          </w:tcPr>
          <w:p w14:paraId="4F86D5A3" w14:textId="3A4F7D3D" w:rsidR="006377B2" w:rsidRPr="00FE0392" w:rsidRDefault="000362E8" w:rsidP="00825D3B">
            <w:pPr>
              <w:spacing w:before="80"/>
              <w:jc w:val="center"/>
              <w:rPr>
                <w:rFonts w:cs="Arial"/>
              </w:rPr>
            </w:pPr>
            <w:r w:rsidRPr="00FE0392">
              <w:rPr>
                <w:rFonts w:cs="Arial"/>
              </w:rPr>
              <w:t>P</w:t>
            </w:r>
            <w:r w:rsidR="006377B2" w:rsidRPr="00FE0392">
              <w:rPr>
                <w:rFonts w:cs="Arial"/>
              </w:rPr>
              <w:t>2</w:t>
            </w:r>
          </w:p>
        </w:tc>
        <w:tc>
          <w:tcPr>
            <w:tcW w:w="298" w:type="pct"/>
          </w:tcPr>
          <w:p w14:paraId="02BEBD1D" w14:textId="77777777" w:rsidR="006377B2" w:rsidRPr="00FE0392" w:rsidRDefault="006377B2" w:rsidP="00825D3B">
            <w:pPr>
              <w:spacing w:before="80"/>
              <w:jc w:val="center"/>
              <w:rPr>
                <w:rFonts w:cs="Arial"/>
              </w:rPr>
            </w:pPr>
            <w:r w:rsidRPr="00FE0392">
              <w:rPr>
                <w:rFonts w:cs="Arial"/>
              </w:rPr>
              <w:t>3</w:t>
            </w:r>
          </w:p>
        </w:tc>
        <w:tc>
          <w:tcPr>
            <w:tcW w:w="445" w:type="pct"/>
            <w:shd w:val="clear" w:color="auto" w:fill="FFFF00"/>
          </w:tcPr>
          <w:p w14:paraId="6A69AE6A" w14:textId="77777777" w:rsidR="006377B2" w:rsidRPr="00FE0392" w:rsidRDefault="006377B2" w:rsidP="00825D3B">
            <w:pPr>
              <w:spacing w:before="80"/>
              <w:jc w:val="center"/>
              <w:rPr>
                <w:rFonts w:cs="Arial"/>
              </w:rPr>
            </w:pPr>
          </w:p>
        </w:tc>
      </w:tr>
      <w:tr w:rsidR="006377B2" w:rsidRPr="00FE0392" w14:paraId="4BD494B2" w14:textId="77777777" w:rsidTr="006E09A0">
        <w:trPr>
          <w:trHeight w:val="1395"/>
          <w:jc w:val="center"/>
        </w:trPr>
        <w:tc>
          <w:tcPr>
            <w:tcW w:w="898" w:type="pct"/>
            <w:vMerge/>
          </w:tcPr>
          <w:p w14:paraId="217F93DB" w14:textId="77777777" w:rsidR="006377B2" w:rsidRPr="00FE0392" w:rsidRDefault="006377B2" w:rsidP="00825D3B">
            <w:pPr>
              <w:spacing w:before="80"/>
              <w:jc w:val="center"/>
              <w:rPr>
                <w:rFonts w:cs="Arial"/>
                <w:b/>
              </w:rPr>
            </w:pPr>
          </w:p>
        </w:tc>
        <w:tc>
          <w:tcPr>
            <w:tcW w:w="298" w:type="pct"/>
          </w:tcPr>
          <w:p w14:paraId="3658031D" w14:textId="77777777" w:rsidR="006377B2" w:rsidRPr="00FE0392" w:rsidRDefault="006377B2" w:rsidP="00825D3B">
            <w:pPr>
              <w:spacing w:before="80"/>
              <w:jc w:val="center"/>
              <w:rPr>
                <w:rFonts w:cs="Arial"/>
              </w:rPr>
            </w:pPr>
            <w:r w:rsidRPr="00FE0392">
              <w:rPr>
                <w:rFonts w:cs="Arial"/>
              </w:rPr>
              <w:t>3</w:t>
            </w:r>
          </w:p>
        </w:tc>
        <w:tc>
          <w:tcPr>
            <w:tcW w:w="1171" w:type="pct"/>
          </w:tcPr>
          <w:p w14:paraId="697C3F1B" w14:textId="77777777" w:rsidR="006377B2" w:rsidRPr="00FE0392" w:rsidRDefault="006377B2" w:rsidP="00825D3B">
            <w:pPr>
              <w:spacing w:before="80"/>
              <w:rPr>
                <w:rFonts w:cs="Arial"/>
              </w:rPr>
            </w:pPr>
            <w:r w:rsidRPr="00FE0392">
              <w:rPr>
                <w:rFonts w:cs="Arial"/>
              </w:rPr>
              <w:t xml:space="preserve">Absence ou inefficacité des protections collectives et individuelles </w:t>
            </w:r>
          </w:p>
        </w:tc>
        <w:tc>
          <w:tcPr>
            <w:tcW w:w="1517" w:type="pct"/>
            <w:tcBorders>
              <w:top w:val="single" w:sz="6" w:space="0" w:color="000000"/>
              <w:bottom w:val="single" w:sz="6" w:space="0" w:color="000000"/>
            </w:tcBorders>
          </w:tcPr>
          <w:p w14:paraId="5E8DEB43" w14:textId="611ABE51" w:rsidR="006377B2" w:rsidRPr="00FE0392" w:rsidRDefault="006377B2" w:rsidP="00825D3B">
            <w:pPr>
              <w:spacing w:before="80"/>
              <w:rPr>
                <w:rFonts w:cs="Arial"/>
              </w:rPr>
            </w:pPr>
            <w:r w:rsidRPr="00FE0392">
              <w:rPr>
                <w:rFonts w:cs="Arial"/>
              </w:rPr>
              <w:t xml:space="preserve">Vulnérabilité des ouvriers pouvant entrainer des blessures, </w:t>
            </w:r>
            <w:r w:rsidR="002A432B" w:rsidRPr="00FE0392">
              <w:rPr>
                <w:rFonts w:cs="Arial"/>
              </w:rPr>
              <w:t xml:space="preserve">des </w:t>
            </w:r>
            <w:r w:rsidRPr="00FE0392">
              <w:rPr>
                <w:rFonts w:cs="Arial"/>
              </w:rPr>
              <w:t xml:space="preserve">fractures, </w:t>
            </w:r>
            <w:r w:rsidR="002A432B" w:rsidRPr="00FE0392">
              <w:rPr>
                <w:rFonts w:cs="Arial"/>
              </w:rPr>
              <w:t xml:space="preserve">des </w:t>
            </w:r>
            <w:r w:rsidRPr="00FE0392">
              <w:rPr>
                <w:rFonts w:cs="Arial"/>
              </w:rPr>
              <w:t xml:space="preserve">lésions, </w:t>
            </w:r>
            <w:r w:rsidR="002A432B" w:rsidRPr="00FE0392">
              <w:rPr>
                <w:rFonts w:cs="Arial"/>
              </w:rPr>
              <w:t xml:space="preserve">des </w:t>
            </w:r>
            <w:r w:rsidRPr="00FE0392">
              <w:rPr>
                <w:rFonts w:cs="Arial"/>
              </w:rPr>
              <w:t>pertes sensorielles temporaires ou permanente</w:t>
            </w:r>
            <w:r w:rsidR="002A432B" w:rsidRPr="00FE0392">
              <w:rPr>
                <w:rFonts w:cs="Arial"/>
              </w:rPr>
              <w:t>s</w:t>
            </w:r>
            <w:r w:rsidRPr="00FE0392">
              <w:rPr>
                <w:rFonts w:cs="Arial"/>
              </w:rPr>
              <w:t xml:space="preserve"> </w:t>
            </w:r>
          </w:p>
        </w:tc>
        <w:tc>
          <w:tcPr>
            <w:tcW w:w="373" w:type="pct"/>
          </w:tcPr>
          <w:p w14:paraId="05875E3B" w14:textId="628F9B8E" w:rsidR="006377B2" w:rsidRPr="00FE0392" w:rsidRDefault="000362E8" w:rsidP="00825D3B">
            <w:pPr>
              <w:spacing w:before="80"/>
              <w:jc w:val="center"/>
              <w:rPr>
                <w:rFonts w:cs="Arial"/>
              </w:rPr>
            </w:pPr>
            <w:r w:rsidRPr="00FE0392">
              <w:rPr>
                <w:rFonts w:cs="Arial"/>
              </w:rPr>
              <w:t>P</w:t>
            </w:r>
            <w:r w:rsidR="006377B2" w:rsidRPr="00FE0392">
              <w:rPr>
                <w:rFonts w:cs="Arial"/>
              </w:rPr>
              <w:t>1</w:t>
            </w:r>
          </w:p>
        </w:tc>
        <w:tc>
          <w:tcPr>
            <w:tcW w:w="298" w:type="pct"/>
          </w:tcPr>
          <w:p w14:paraId="3536BEB2" w14:textId="105AB7CF" w:rsidR="006377B2" w:rsidRPr="00FE0392" w:rsidRDefault="000362E8" w:rsidP="00825D3B">
            <w:pPr>
              <w:spacing w:before="80"/>
              <w:jc w:val="center"/>
              <w:rPr>
                <w:rFonts w:cs="Arial"/>
              </w:rPr>
            </w:pPr>
            <w:r w:rsidRPr="00FE0392">
              <w:rPr>
                <w:rFonts w:cs="Arial"/>
              </w:rPr>
              <w:t>G</w:t>
            </w:r>
            <w:r w:rsidR="006377B2" w:rsidRPr="00FE0392">
              <w:rPr>
                <w:rFonts w:cs="Arial"/>
              </w:rPr>
              <w:t>3</w:t>
            </w:r>
          </w:p>
        </w:tc>
        <w:tc>
          <w:tcPr>
            <w:tcW w:w="445" w:type="pct"/>
            <w:shd w:val="clear" w:color="auto" w:fill="FFFF00"/>
          </w:tcPr>
          <w:p w14:paraId="103E9486" w14:textId="77777777" w:rsidR="006377B2" w:rsidRPr="00FE0392" w:rsidRDefault="006377B2" w:rsidP="00825D3B">
            <w:pPr>
              <w:spacing w:before="80"/>
              <w:jc w:val="center"/>
              <w:rPr>
                <w:rFonts w:cs="Arial"/>
              </w:rPr>
            </w:pPr>
          </w:p>
        </w:tc>
      </w:tr>
      <w:tr w:rsidR="006377B2" w:rsidRPr="00FE0392" w14:paraId="603EFE88" w14:textId="77777777" w:rsidTr="006E09A0">
        <w:trPr>
          <w:trHeight w:val="1655"/>
          <w:jc w:val="center"/>
        </w:trPr>
        <w:tc>
          <w:tcPr>
            <w:tcW w:w="898" w:type="pct"/>
            <w:vMerge w:val="restart"/>
          </w:tcPr>
          <w:p w14:paraId="35595D76" w14:textId="77777777" w:rsidR="006377B2" w:rsidRPr="00FE0392" w:rsidRDefault="006377B2" w:rsidP="00825D3B">
            <w:pPr>
              <w:spacing w:before="80"/>
              <w:rPr>
                <w:rFonts w:cs="Arial"/>
                <w:b/>
              </w:rPr>
            </w:pPr>
            <w:r w:rsidRPr="00FE0392">
              <w:rPr>
                <w:rFonts w:cs="Arial"/>
              </w:rPr>
              <w:lastRenderedPageBreak/>
              <w:t>3) L’entretien périodique et les réparations sur le réseau  de collecteur  et des rues</w:t>
            </w:r>
          </w:p>
        </w:tc>
        <w:tc>
          <w:tcPr>
            <w:tcW w:w="298" w:type="pct"/>
            <w:tcBorders>
              <w:right w:val="single" w:sz="6" w:space="0" w:color="000000"/>
            </w:tcBorders>
          </w:tcPr>
          <w:p w14:paraId="406347D1" w14:textId="77777777" w:rsidR="006377B2" w:rsidRPr="00FE0392" w:rsidRDefault="006377B2" w:rsidP="00825D3B">
            <w:pPr>
              <w:spacing w:before="80"/>
              <w:jc w:val="center"/>
              <w:rPr>
                <w:rFonts w:cs="Arial"/>
              </w:rPr>
            </w:pPr>
            <w:r w:rsidRPr="00FE0392">
              <w:rPr>
                <w:rFonts w:cs="Arial"/>
              </w:rPr>
              <w:t>1</w:t>
            </w:r>
          </w:p>
        </w:tc>
        <w:tc>
          <w:tcPr>
            <w:tcW w:w="1171" w:type="pct"/>
            <w:tcBorders>
              <w:left w:val="single" w:sz="6" w:space="0" w:color="000000"/>
              <w:bottom w:val="single" w:sz="6" w:space="0" w:color="000000"/>
            </w:tcBorders>
          </w:tcPr>
          <w:p w14:paraId="3BC6EF7F" w14:textId="77777777" w:rsidR="006377B2" w:rsidRPr="00FE0392" w:rsidRDefault="006377B2" w:rsidP="00825D3B">
            <w:pPr>
              <w:spacing w:before="80"/>
              <w:rPr>
                <w:rFonts w:cs="Arial"/>
              </w:rPr>
            </w:pPr>
            <w:r w:rsidRPr="00FE0392">
              <w:rPr>
                <w:rFonts w:cs="Arial"/>
              </w:rPr>
              <w:t>Conduite inappropriée des véhicules et engins de chantier</w:t>
            </w:r>
          </w:p>
        </w:tc>
        <w:tc>
          <w:tcPr>
            <w:tcW w:w="1517" w:type="pct"/>
            <w:tcBorders>
              <w:bottom w:val="single" w:sz="6" w:space="0" w:color="000000"/>
            </w:tcBorders>
          </w:tcPr>
          <w:p w14:paraId="59DEBB6B" w14:textId="7633EB40" w:rsidR="006377B2" w:rsidRPr="00FE0392" w:rsidRDefault="006377B2" w:rsidP="00825D3B">
            <w:pPr>
              <w:spacing w:before="80"/>
              <w:rPr>
                <w:rFonts w:cs="Arial"/>
              </w:rPr>
            </w:pPr>
            <w:r w:rsidRPr="00FE0392">
              <w:rPr>
                <w:rFonts w:cs="Arial"/>
              </w:rPr>
              <w:t xml:space="preserve">Exposition des chauffeurs, passagers et tiers à des blessures, </w:t>
            </w:r>
            <w:r w:rsidR="002A432B" w:rsidRPr="00FE0392">
              <w:rPr>
                <w:rFonts w:cs="Arial"/>
              </w:rPr>
              <w:t xml:space="preserve">des </w:t>
            </w:r>
            <w:r w:rsidRPr="00FE0392">
              <w:rPr>
                <w:rFonts w:cs="Arial"/>
              </w:rPr>
              <w:t xml:space="preserve">fractures, </w:t>
            </w:r>
            <w:r w:rsidR="002A432B" w:rsidRPr="00FE0392">
              <w:rPr>
                <w:rFonts w:cs="Arial"/>
              </w:rPr>
              <w:t xml:space="preserve">des </w:t>
            </w:r>
            <w:r w:rsidRPr="00FE0392">
              <w:rPr>
                <w:rFonts w:cs="Arial"/>
              </w:rPr>
              <w:t xml:space="preserve">traumatismes et le cas échéant </w:t>
            </w:r>
            <w:r w:rsidR="002A432B" w:rsidRPr="00FE0392">
              <w:rPr>
                <w:rFonts w:cs="Arial"/>
              </w:rPr>
              <w:t xml:space="preserve">la </w:t>
            </w:r>
            <w:r w:rsidRPr="00FE0392">
              <w:rPr>
                <w:rFonts w:cs="Arial"/>
              </w:rPr>
              <w:t xml:space="preserve">dégradation ou </w:t>
            </w:r>
            <w:r w:rsidR="002A432B" w:rsidRPr="00FE0392">
              <w:rPr>
                <w:rFonts w:cs="Arial"/>
              </w:rPr>
              <w:t xml:space="preserve">la </w:t>
            </w:r>
            <w:r w:rsidRPr="00FE0392">
              <w:rPr>
                <w:rFonts w:cs="Arial"/>
              </w:rPr>
              <w:t xml:space="preserve">destruction des biens  </w:t>
            </w:r>
          </w:p>
        </w:tc>
        <w:tc>
          <w:tcPr>
            <w:tcW w:w="373" w:type="pct"/>
            <w:tcBorders>
              <w:bottom w:val="single" w:sz="6" w:space="0" w:color="000000"/>
            </w:tcBorders>
          </w:tcPr>
          <w:p w14:paraId="50C8E15F" w14:textId="5E14E485" w:rsidR="006377B2" w:rsidRPr="00FE0392" w:rsidRDefault="000362E8" w:rsidP="00825D3B">
            <w:pPr>
              <w:spacing w:before="80"/>
              <w:jc w:val="center"/>
              <w:rPr>
                <w:rFonts w:cs="Arial"/>
              </w:rPr>
            </w:pPr>
            <w:r w:rsidRPr="00FE0392">
              <w:rPr>
                <w:rFonts w:cs="Arial"/>
              </w:rPr>
              <w:t>P</w:t>
            </w:r>
            <w:r w:rsidR="006377B2" w:rsidRPr="00FE0392">
              <w:rPr>
                <w:rFonts w:cs="Arial"/>
              </w:rPr>
              <w:t>2</w:t>
            </w:r>
          </w:p>
        </w:tc>
        <w:tc>
          <w:tcPr>
            <w:tcW w:w="298" w:type="pct"/>
            <w:tcBorders>
              <w:bottom w:val="single" w:sz="6" w:space="0" w:color="000000"/>
            </w:tcBorders>
          </w:tcPr>
          <w:p w14:paraId="457AC9C3" w14:textId="034A3986" w:rsidR="006377B2" w:rsidRPr="00FE0392" w:rsidRDefault="000362E8" w:rsidP="00825D3B">
            <w:pPr>
              <w:spacing w:before="80"/>
              <w:jc w:val="center"/>
              <w:rPr>
                <w:rFonts w:cs="Arial"/>
              </w:rPr>
            </w:pPr>
            <w:r w:rsidRPr="00FE0392">
              <w:rPr>
                <w:rFonts w:cs="Arial"/>
              </w:rPr>
              <w:t>G</w:t>
            </w:r>
            <w:r w:rsidR="006377B2" w:rsidRPr="00FE0392">
              <w:rPr>
                <w:rFonts w:cs="Arial"/>
              </w:rPr>
              <w:t>3</w:t>
            </w:r>
          </w:p>
        </w:tc>
        <w:tc>
          <w:tcPr>
            <w:tcW w:w="445" w:type="pct"/>
            <w:tcBorders>
              <w:bottom w:val="single" w:sz="6" w:space="0" w:color="000000"/>
            </w:tcBorders>
            <w:shd w:val="clear" w:color="auto" w:fill="FFFF00"/>
          </w:tcPr>
          <w:p w14:paraId="129B05ED" w14:textId="77777777" w:rsidR="006377B2" w:rsidRPr="00FE0392" w:rsidRDefault="006377B2" w:rsidP="00825D3B">
            <w:pPr>
              <w:spacing w:before="80"/>
              <w:jc w:val="center"/>
              <w:rPr>
                <w:rFonts w:cs="Arial"/>
              </w:rPr>
            </w:pPr>
          </w:p>
        </w:tc>
      </w:tr>
      <w:tr w:rsidR="006377B2" w:rsidRPr="00FE0392" w14:paraId="7B6FE21B" w14:textId="77777777" w:rsidTr="006E09A0">
        <w:trPr>
          <w:trHeight w:val="522"/>
          <w:jc w:val="center"/>
        </w:trPr>
        <w:tc>
          <w:tcPr>
            <w:tcW w:w="898" w:type="pct"/>
            <w:vMerge/>
          </w:tcPr>
          <w:p w14:paraId="6BB79267" w14:textId="77777777" w:rsidR="006377B2" w:rsidRPr="00FE0392" w:rsidRDefault="006377B2" w:rsidP="00825D3B">
            <w:pPr>
              <w:spacing w:before="80"/>
              <w:jc w:val="center"/>
              <w:rPr>
                <w:rFonts w:cs="Arial"/>
              </w:rPr>
            </w:pPr>
          </w:p>
        </w:tc>
        <w:tc>
          <w:tcPr>
            <w:tcW w:w="298" w:type="pct"/>
          </w:tcPr>
          <w:p w14:paraId="7C7861F1" w14:textId="77777777" w:rsidR="006377B2" w:rsidRPr="00FE0392" w:rsidRDefault="006377B2" w:rsidP="00825D3B">
            <w:pPr>
              <w:spacing w:before="80"/>
              <w:jc w:val="center"/>
              <w:rPr>
                <w:rFonts w:cs="Arial"/>
              </w:rPr>
            </w:pPr>
            <w:r w:rsidRPr="00FE0392">
              <w:rPr>
                <w:rFonts w:cs="Arial"/>
              </w:rPr>
              <w:t>2</w:t>
            </w:r>
          </w:p>
        </w:tc>
        <w:tc>
          <w:tcPr>
            <w:tcW w:w="1171" w:type="pct"/>
          </w:tcPr>
          <w:p w14:paraId="31524360" w14:textId="77777777" w:rsidR="006377B2" w:rsidRPr="00FE0392" w:rsidRDefault="006377B2" w:rsidP="00825D3B">
            <w:pPr>
              <w:spacing w:before="80"/>
              <w:rPr>
                <w:rFonts w:cs="Arial"/>
              </w:rPr>
            </w:pPr>
            <w:r w:rsidRPr="00FE0392">
              <w:rPr>
                <w:rFonts w:cs="Arial"/>
              </w:rPr>
              <w:t xml:space="preserve">Réparation de dégradations sur collecteur ou rues  </w:t>
            </w:r>
          </w:p>
        </w:tc>
        <w:tc>
          <w:tcPr>
            <w:tcW w:w="1517" w:type="pct"/>
            <w:tcBorders>
              <w:top w:val="single" w:sz="6" w:space="0" w:color="000000"/>
            </w:tcBorders>
          </w:tcPr>
          <w:p w14:paraId="3BEF9836" w14:textId="21EFA7F1" w:rsidR="006377B2" w:rsidRPr="00FE0392" w:rsidRDefault="006377B2" w:rsidP="00825D3B">
            <w:pPr>
              <w:spacing w:before="80"/>
              <w:rPr>
                <w:rFonts w:cs="Arial"/>
              </w:rPr>
            </w:pPr>
            <w:r w:rsidRPr="00FE0392">
              <w:rPr>
                <w:rFonts w:cs="Arial"/>
              </w:rPr>
              <w:t xml:space="preserve">Chutes au sol et dans l’eau des ouvriers pouvant occasionner la noyade, des blessures, </w:t>
            </w:r>
            <w:r w:rsidR="002A432B" w:rsidRPr="00FE0392">
              <w:rPr>
                <w:rFonts w:cs="Arial"/>
              </w:rPr>
              <w:t xml:space="preserve">des fractures, des traumatismes et le cas échéant la dégradation ou la destruction des biens  </w:t>
            </w:r>
          </w:p>
        </w:tc>
        <w:tc>
          <w:tcPr>
            <w:tcW w:w="373" w:type="pct"/>
          </w:tcPr>
          <w:p w14:paraId="71AF1D64" w14:textId="44647CCF" w:rsidR="006377B2" w:rsidRPr="00FE0392" w:rsidRDefault="000362E8" w:rsidP="00825D3B">
            <w:pPr>
              <w:spacing w:before="80"/>
              <w:jc w:val="center"/>
              <w:rPr>
                <w:rFonts w:cs="Arial"/>
              </w:rPr>
            </w:pPr>
            <w:r w:rsidRPr="00FE0392">
              <w:rPr>
                <w:rFonts w:cs="Arial"/>
              </w:rPr>
              <w:t>P</w:t>
            </w:r>
            <w:r w:rsidR="006377B2" w:rsidRPr="00FE0392">
              <w:rPr>
                <w:rFonts w:cs="Arial"/>
              </w:rPr>
              <w:t>1</w:t>
            </w:r>
          </w:p>
        </w:tc>
        <w:tc>
          <w:tcPr>
            <w:tcW w:w="298" w:type="pct"/>
            <w:tcBorders>
              <w:top w:val="single" w:sz="6" w:space="0" w:color="000000"/>
            </w:tcBorders>
          </w:tcPr>
          <w:p w14:paraId="660773FF" w14:textId="518D7B6E" w:rsidR="006377B2" w:rsidRPr="00FE0392" w:rsidRDefault="000362E8" w:rsidP="00825D3B">
            <w:pPr>
              <w:spacing w:before="80"/>
              <w:jc w:val="center"/>
              <w:rPr>
                <w:rFonts w:cs="Arial"/>
              </w:rPr>
            </w:pPr>
            <w:r w:rsidRPr="00FE0392">
              <w:rPr>
                <w:rFonts w:cs="Arial"/>
              </w:rPr>
              <w:t>G</w:t>
            </w:r>
            <w:r w:rsidR="006377B2" w:rsidRPr="00FE0392">
              <w:rPr>
                <w:rFonts w:cs="Arial"/>
              </w:rPr>
              <w:t>4</w:t>
            </w:r>
          </w:p>
        </w:tc>
        <w:tc>
          <w:tcPr>
            <w:tcW w:w="445" w:type="pct"/>
            <w:tcBorders>
              <w:top w:val="single" w:sz="6" w:space="0" w:color="000000"/>
            </w:tcBorders>
            <w:shd w:val="clear" w:color="auto" w:fill="FFFF00"/>
          </w:tcPr>
          <w:p w14:paraId="46F9E26A" w14:textId="77777777" w:rsidR="006377B2" w:rsidRPr="00FE0392" w:rsidRDefault="006377B2" w:rsidP="00825D3B">
            <w:pPr>
              <w:spacing w:before="80"/>
              <w:jc w:val="center"/>
              <w:rPr>
                <w:rFonts w:cs="Arial"/>
              </w:rPr>
            </w:pPr>
          </w:p>
        </w:tc>
      </w:tr>
      <w:tr w:rsidR="006377B2" w:rsidRPr="00FE0392" w14:paraId="2786A904" w14:textId="77777777" w:rsidTr="006E09A0">
        <w:trPr>
          <w:trHeight w:val="522"/>
          <w:jc w:val="center"/>
        </w:trPr>
        <w:tc>
          <w:tcPr>
            <w:tcW w:w="898" w:type="pct"/>
            <w:vMerge/>
          </w:tcPr>
          <w:p w14:paraId="0E4231B4" w14:textId="77777777" w:rsidR="006377B2" w:rsidRPr="00FE0392" w:rsidRDefault="006377B2" w:rsidP="00825D3B">
            <w:pPr>
              <w:spacing w:before="80"/>
              <w:jc w:val="center"/>
              <w:rPr>
                <w:rFonts w:cs="Arial"/>
              </w:rPr>
            </w:pPr>
          </w:p>
        </w:tc>
        <w:tc>
          <w:tcPr>
            <w:tcW w:w="298" w:type="pct"/>
          </w:tcPr>
          <w:p w14:paraId="1C797EAA" w14:textId="77777777" w:rsidR="006377B2" w:rsidRPr="00FE0392" w:rsidRDefault="006377B2" w:rsidP="00825D3B">
            <w:pPr>
              <w:spacing w:before="80"/>
              <w:jc w:val="center"/>
              <w:rPr>
                <w:rFonts w:cs="Arial"/>
              </w:rPr>
            </w:pPr>
            <w:r w:rsidRPr="00FE0392">
              <w:rPr>
                <w:rFonts w:cs="Arial"/>
              </w:rPr>
              <w:t>3</w:t>
            </w:r>
          </w:p>
        </w:tc>
        <w:tc>
          <w:tcPr>
            <w:tcW w:w="1171" w:type="pct"/>
          </w:tcPr>
          <w:p w14:paraId="7BFD030A" w14:textId="77777777" w:rsidR="006377B2" w:rsidRPr="00FE0392" w:rsidRDefault="006377B2" w:rsidP="00825D3B">
            <w:pPr>
              <w:spacing w:before="80"/>
              <w:rPr>
                <w:rFonts w:cs="Arial"/>
              </w:rPr>
            </w:pPr>
            <w:r w:rsidRPr="00FE0392">
              <w:rPr>
                <w:rFonts w:cs="Arial"/>
              </w:rPr>
              <w:t xml:space="preserve">Déplacement ou utilisation non mal contrôlés de véhicules et engins de chantier lors des opérations de réparations </w:t>
            </w:r>
          </w:p>
        </w:tc>
        <w:tc>
          <w:tcPr>
            <w:tcW w:w="1517" w:type="pct"/>
            <w:tcBorders>
              <w:top w:val="single" w:sz="6" w:space="0" w:color="000000"/>
            </w:tcBorders>
          </w:tcPr>
          <w:p w14:paraId="346A9B2F" w14:textId="2D2E4A2F" w:rsidR="006377B2" w:rsidRPr="00FE0392" w:rsidRDefault="006377B2" w:rsidP="00825D3B">
            <w:pPr>
              <w:spacing w:before="80"/>
              <w:rPr>
                <w:rFonts w:cs="Arial"/>
              </w:rPr>
            </w:pPr>
            <w:r w:rsidRPr="00FE0392">
              <w:rPr>
                <w:rFonts w:cs="Arial"/>
              </w:rPr>
              <w:t xml:space="preserve">Renversement, basculement, heurt d’un ouvrier ou d’un tiers pouvant occasionner la mort, des blessures, </w:t>
            </w:r>
            <w:r w:rsidR="002A432B" w:rsidRPr="00FE0392">
              <w:rPr>
                <w:rFonts w:cs="Arial"/>
              </w:rPr>
              <w:t xml:space="preserve">des </w:t>
            </w:r>
            <w:r w:rsidRPr="00FE0392">
              <w:rPr>
                <w:rFonts w:cs="Arial"/>
              </w:rPr>
              <w:t xml:space="preserve">fractures, </w:t>
            </w:r>
            <w:r w:rsidR="002A432B" w:rsidRPr="00FE0392">
              <w:rPr>
                <w:rFonts w:cs="Arial"/>
              </w:rPr>
              <w:t xml:space="preserve">des </w:t>
            </w:r>
            <w:r w:rsidRPr="00FE0392">
              <w:rPr>
                <w:rFonts w:cs="Arial"/>
              </w:rPr>
              <w:t xml:space="preserve">lésions, </w:t>
            </w:r>
            <w:r w:rsidR="002A432B" w:rsidRPr="00FE0392">
              <w:rPr>
                <w:rFonts w:cs="Arial"/>
              </w:rPr>
              <w:t xml:space="preserve">des </w:t>
            </w:r>
            <w:r w:rsidRPr="00FE0392">
              <w:rPr>
                <w:rFonts w:cs="Arial"/>
              </w:rPr>
              <w:t xml:space="preserve">pertes sensorielles temporaires ou permanentes  </w:t>
            </w:r>
          </w:p>
        </w:tc>
        <w:tc>
          <w:tcPr>
            <w:tcW w:w="373" w:type="pct"/>
          </w:tcPr>
          <w:p w14:paraId="78D019FC" w14:textId="6221C3E1" w:rsidR="006377B2" w:rsidRPr="00FE0392" w:rsidRDefault="000362E8" w:rsidP="00825D3B">
            <w:pPr>
              <w:spacing w:before="80"/>
              <w:jc w:val="center"/>
              <w:rPr>
                <w:rFonts w:cs="Arial"/>
              </w:rPr>
            </w:pPr>
            <w:r w:rsidRPr="00FE0392">
              <w:rPr>
                <w:rFonts w:cs="Arial"/>
              </w:rPr>
              <w:t>P</w:t>
            </w:r>
            <w:r w:rsidR="006377B2" w:rsidRPr="00FE0392">
              <w:rPr>
                <w:rFonts w:cs="Arial"/>
              </w:rPr>
              <w:t>1</w:t>
            </w:r>
          </w:p>
        </w:tc>
        <w:tc>
          <w:tcPr>
            <w:tcW w:w="298" w:type="pct"/>
          </w:tcPr>
          <w:p w14:paraId="6281D66D" w14:textId="3BC51C2E" w:rsidR="006377B2" w:rsidRPr="00FE0392" w:rsidRDefault="000362E8" w:rsidP="00825D3B">
            <w:pPr>
              <w:spacing w:before="80"/>
              <w:jc w:val="center"/>
              <w:rPr>
                <w:rFonts w:cs="Arial"/>
              </w:rPr>
            </w:pPr>
            <w:r w:rsidRPr="00FE0392">
              <w:rPr>
                <w:rFonts w:cs="Arial"/>
              </w:rPr>
              <w:t>G</w:t>
            </w:r>
            <w:r w:rsidR="006377B2" w:rsidRPr="00FE0392">
              <w:rPr>
                <w:rFonts w:cs="Arial"/>
              </w:rPr>
              <w:t>3</w:t>
            </w:r>
          </w:p>
        </w:tc>
        <w:tc>
          <w:tcPr>
            <w:tcW w:w="445" w:type="pct"/>
            <w:shd w:val="clear" w:color="auto" w:fill="FFFF00"/>
          </w:tcPr>
          <w:p w14:paraId="2A0BF36F" w14:textId="77777777" w:rsidR="006377B2" w:rsidRPr="00FE0392" w:rsidRDefault="006377B2" w:rsidP="00825D3B">
            <w:pPr>
              <w:spacing w:before="80"/>
              <w:jc w:val="center"/>
              <w:rPr>
                <w:rFonts w:cs="Arial"/>
              </w:rPr>
            </w:pPr>
          </w:p>
        </w:tc>
      </w:tr>
      <w:tr w:rsidR="006377B2" w:rsidRPr="00FE0392" w14:paraId="1A99558D" w14:textId="77777777" w:rsidTr="006E09A0">
        <w:trPr>
          <w:trHeight w:val="1655"/>
          <w:jc w:val="center"/>
        </w:trPr>
        <w:tc>
          <w:tcPr>
            <w:tcW w:w="898" w:type="pct"/>
            <w:vMerge/>
          </w:tcPr>
          <w:p w14:paraId="740EC110" w14:textId="77777777" w:rsidR="006377B2" w:rsidRPr="00FE0392" w:rsidRDefault="006377B2" w:rsidP="00825D3B">
            <w:pPr>
              <w:spacing w:before="80"/>
              <w:jc w:val="center"/>
              <w:rPr>
                <w:rFonts w:cs="Arial"/>
              </w:rPr>
            </w:pPr>
          </w:p>
        </w:tc>
        <w:tc>
          <w:tcPr>
            <w:tcW w:w="298" w:type="pct"/>
          </w:tcPr>
          <w:p w14:paraId="75116F02" w14:textId="77777777" w:rsidR="006377B2" w:rsidRPr="00FE0392" w:rsidRDefault="006377B2" w:rsidP="00825D3B">
            <w:pPr>
              <w:spacing w:before="80"/>
              <w:jc w:val="center"/>
              <w:rPr>
                <w:rFonts w:cs="Arial"/>
              </w:rPr>
            </w:pPr>
            <w:r w:rsidRPr="00FE0392">
              <w:rPr>
                <w:rFonts w:cs="Arial"/>
              </w:rPr>
              <w:t>4</w:t>
            </w:r>
          </w:p>
        </w:tc>
        <w:tc>
          <w:tcPr>
            <w:tcW w:w="1171" w:type="pct"/>
          </w:tcPr>
          <w:p w14:paraId="38DC84A8" w14:textId="77777777" w:rsidR="006377B2" w:rsidRPr="00FE0392" w:rsidRDefault="006377B2" w:rsidP="00825D3B">
            <w:pPr>
              <w:spacing w:before="80"/>
              <w:rPr>
                <w:rFonts w:cs="Arial"/>
              </w:rPr>
            </w:pPr>
            <w:r w:rsidRPr="00FE0392">
              <w:rPr>
                <w:rFonts w:cs="Arial"/>
              </w:rPr>
              <w:t>Stockage, manutention, manipulation ou transport inadapté de matériels et matériaux (par Ex : déblais ou remblais)</w:t>
            </w:r>
          </w:p>
        </w:tc>
        <w:tc>
          <w:tcPr>
            <w:tcW w:w="1517" w:type="pct"/>
            <w:tcBorders>
              <w:bottom w:val="single" w:sz="6" w:space="0" w:color="000000"/>
            </w:tcBorders>
          </w:tcPr>
          <w:p w14:paraId="7ED9EE47" w14:textId="5331E3A7" w:rsidR="006377B2" w:rsidRPr="00FE0392" w:rsidRDefault="006377B2" w:rsidP="00825D3B">
            <w:pPr>
              <w:spacing w:before="80"/>
              <w:rPr>
                <w:rFonts w:cs="Arial"/>
              </w:rPr>
            </w:pPr>
            <w:r w:rsidRPr="00FE0392">
              <w:rPr>
                <w:rFonts w:cs="Arial"/>
              </w:rPr>
              <w:t xml:space="preserve">Matériel ou matériaux accidentellement déversés sur les ouvriers pouvant entrainer des blessures, </w:t>
            </w:r>
            <w:r w:rsidR="002A432B" w:rsidRPr="00FE0392">
              <w:rPr>
                <w:rFonts w:cs="Arial"/>
              </w:rPr>
              <w:t xml:space="preserve">des </w:t>
            </w:r>
            <w:r w:rsidRPr="00FE0392">
              <w:rPr>
                <w:rFonts w:cs="Arial"/>
              </w:rPr>
              <w:t>fractures,</w:t>
            </w:r>
            <w:r w:rsidR="002A432B" w:rsidRPr="00FE0392">
              <w:rPr>
                <w:rFonts w:cs="Arial"/>
              </w:rPr>
              <w:t xml:space="preserve"> des </w:t>
            </w:r>
            <w:r w:rsidRPr="00FE0392">
              <w:rPr>
                <w:rFonts w:cs="Arial"/>
              </w:rPr>
              <w:t xml:space="preserve"> traumatismes </w:t>
            </w:r>
          </w:p>
        </w:tc>
        <w:tc>
          <w:tcPr>
            <w:tcW w:w="373" w:type="pct"/>
          </w:tcPr>
          <w:p w14:paraId="0997246A" w14:textId="71C65E6F" w:rsidR="006377B2" w:rsidRPr="00FE0392" w:rsidRDefault="000362E8" w:rsidP="00825D3B">
            <w:pPr>
              <w:spacing w:before="80"/>
              <w:jc w:val="center"/>
              <w:rPr>
                <w:rFonts w:cs="Arial"/>
              </w:rPr>
            </w:pPr>
            <w:r w:rsidRPr="00FE0392">
              <w:rPr>
                <w:rFonts w:cs="Arial"/>
              </w:rPr>
              <w:t>P</w:t>
            </w:r>
            <w:r w:rsidR="006377B2" w:rsidRPr="00FE0392">
              <w:rPr>
                <w:rFonts w:cs="Arial"/>
              </w:rPr>
              <w:t>1</w:t>
            </w:r>
          </w:p>
        </w:tc>
        <w:tc>
          <w:tcPr>
            <w:tcW w:w="298" w:type="pct"/>
          </w:tcPr>
          <w:p w14:paraId="065CAB7C" w14:textId="13D6ECCD" w:rsidR="006377B2" w:rsidRPr="00FE0392" w:rsidRDefault="000362E8" w:rsidP="00825D3B">
            <w:pPr>
              <w:spacing w:before="80"/>
              <w:jc w:val="center"/>
              <w:rPr>
                <w:rFonts w:cs="Arial"/>
              </w:rPr>
            </w:pPr>
            <w:r w:rsidRPr="00FE0392">
              <w:rPr>
                <w:rFonts w:cs="Arial"/>
              </w:rPr>
              <w:t>G</w:t>
            </w:r>
            <w:r w:rsidR="006377B2" w:rsidRPr="00FE0392">
              <w:rPr>
                <w:rFonts w:cs="Arial"/>
              </w:rPr>
              <w:t>2</w:t>
            </w:r>
          </w:p>
        </w:tc>
        <w:tc>
          <w:tcPr>
            <w:tcW w:w="445" w:type="pct"/>
            <w:shd w:val="clear" w:color="auto" w:fill="FFFF00"/>
          </w:tcPr>
          <w:p w14:paraId="2C2B77A2" w14:textId="77777777" w:rsidR="006377B2" w:rsidRPr="00FE0392" w:rsidRDefault="006377B2" w:rsidP="00825D3B">
            <w:pPr>
              <w:spacing w:before="80"/>
              <w:jc w:val="center"/>
              <w:rPr>
                <w:rFonts w:cs="Arial"/>
              </w:rPr>
            </w:pPr>
          </w:p>
        </w:tc>
      </w:tr>
      <w:tr w:rsidR="006377B2" w:rsidRPr="00FE0392" w14:paraId="20302A56" w14:textId="77777777" w:rsidTr="006E09A0">
        <w:trPr>
          <w:trHeight w:val="1655"/>
          <w:jc w:val="center"/>
        </w:trPr>
        <w:tc>
          <w:tcPr>
            <w:tcW w:w="898" w:type="pct"/>
            <w:vMerge/>
          </w:tcPr>
          <w:p w14:paraId="0773B195" w14:textId="77777777" w:rsidR="006377B2" w:rsidRPr="00FE0392" w:rsidRDefault="006377B2" w:rsidP="00825D3B">
            <w:pPr>
              <w:spacing w:before="80"/>
              <w:jc w:val="center"/>
              <w:rPr>
                <w:rFonts w:cs="Arial"/>
              </w:rPr>
            </w:pPr>
          </w:p>
        </w:tc>
        <w:tc>
          <w:tcPr>
            <w:tcW w:w="298" w:type="pct"/>
          </w:tcPr>
          <w:p w14:paraId="7C704CCF" w14:textId="77777777" w:rsidR="006377B2" w:rsidRPr="00FE0392" w:rsidRDefault="006377B2" w:rsidP="00825D3B">
            <w:pPr>
              <w:spacing w:before="80"/>
              <w:jc w:val="center"/>
              <w:rPr>
                <w:rFonts w:cs="Arial"/>
              </w:rPr>
            </w:pPr>
            <w:r w:rsidRPr="00FE0392">
              <w:rPr>
                <w:rFonts w:cs="Arial"/>
              </w:rPr>
              <w:t>5</w:t>
            </w:r>
          </w:p>
        </w:tc>
        <w:tc>
          <w:tcPr>
            <w:tcW w:w="1171" w:type="pct"/>
          </w:tcPr>
          <w:p w14:paraId="7B3F9D6D" w14:textId="77777777" w:rsidR="006377B2" w:rsidRPr="00FE0392" w:rsidRDefault="006377B2" w:rsidP="00825D3B">
            <w:pPr>
              <w:spacing w:before="80"/>
              <w:rPr>
                <w:rFonts w:cs="Arial"/>
              </w:rPr>
            </w:pPr>
            <w:r w:rsidRPr="00FE0392">
              <w:rPr>
                <w:rFonts w:cs="Arial"/>
              </w:rPr>
              <w:t xml:space="preserve">Conduite inappropriée des véhicules et engins de chantier </w:t>
            </w:r>
          </w:p>
        </w:tc>
        <w:tc>
          <w:tcPr>
            <w:tcW w:w="1517" w:type="pct"/>
            <w:tcBorders>
              <w:top w:val="single" w:sz="6" w:space="0" w:color="000000"/>
            </w:tcBorders>
          </w:tcPr>
          <w:p w14:paraId="52876518" w14:textId="25B3198D" w:rsidR="006377B2" w:rsidRPr="00FE0392" w:rsidRDefault="006377B2" w:rsidP="00825D3B">
            <w:pPr>
              <w:spacing w:before="80"/>
              <w:rPr>
                <w:rFonts w:cs="Arial"/>
              </w:rPr>
            </w:pPr>
            <w:r w:rsidRPr="00FE0392">
              <w:rPr>
                <w:rFonts w:cs="Arial"/>
              </w:rPr>
              <w:t xml:space="preserve">Exposition des chauffeurs, passagers et tiers à des blessures, </w:t>
            </w:r>
            <w:r w:rsidR="002A432B" w:rsidRPr="00FE0392">
              <w:rPr>
                <w:rFonts w:cs="Arial"/>
              </w:rPr>
              <w:t xml:space="preserve">des </w:t>
            </w:r>
            <w:r w:rsidRPr="00FE0392">
              <w:rPr>
                <w:rFonts w:cs="Arial"/>
              </w:rPr>
              <w:t>fractures,</w:t>
            </w:r>
            <w:r w:rsidR="002A432B" w:rsidRPr="00FE0392">
              <w:rPr>
                <w:rFonts w:cs="Arial"/>
              </w:rPr>
              <w:t xml:space="preserve"> des </w:t>
            </w:r>
            <w:r w:rsidRPr="00FE0392">
              <w:rPr>
                <w:rFonts w:cs="Arial"/>
              </w:rPr>
              <w:t xml:space="preserve"> traumatismes et le cas échéant </w:t>
            </w:r>
            <w:r w:rsidR="002A432B" w:rsidRPr="00FE0392">
              <w:rPr>
                <w:rFonts w:cs="Arial"/>
              </w:rPr>
              <w:t xml:space="preserve">la </w:t>
            </w:r>
            <w:r w:rsidRPr="00FE0392">
              <w:rPr>
                <w:rFonts w:cs="Arial"/>
              </w:rPr>
              <w:t>dégradation ou</w:t>
            </w:r>
            <w:r w:rsidR="002A432B" w:rsidRPr="00FE0392">
              <w:rPr>
                <w:rFonts w:cs="Arial"/>
              </w:rPr>
              <w:t xml:space="preserve"> la </w:t>
            </w:r>
            <w:r w:rsidRPr="00FE0392">
              <w:rPr>
                <w:rFonts w:cs="Arial"/>
              </w:rPr>
              <w:t xml:space="preserve"> destruction de biens </w:t>
            </w:r>
          </w:p>
        </w:tc>
        <w:tc>
          <w:tcPr>
            <w:tcW w:w="373" w:type="pct"/>
          </w:tcPr>
          <w:p w14:paraId="2F3E255B" w14:textId="4130374D" w:rsidR="006377B2" w:rsidRPr="00FE0392" w:rsidRDefault="000362E8" w:rsidP="00825D3B">
            <w:pPr>
              <w:spacing w:before="80"/>
              <w:jc w:val="center"/>
              <w:rPr>
                <w:rFonts w:cs="Arial"/>
              </w:rPr>
            </w:pPr>
            <w:r w:rsidRPr="00FE0392">
              <w:rPr>
                <w:rFonts w:cs="Arial"/>
              </w:rPr>
              <w:t>P</w:t>
            </w:r>
            <w:r w:rsidR="006377B2" w:rsidRPr="00FE0392">
              <w:rPr>
                <w:rFonts w:cs="Arial"/>
              </w:rPr>
              <w:t>1</w:t>
            </w:r>
          </w:p>
        </w:tc>
        <w:tc>
          <w:tcPr>
            <w:tcW w:w="298" w:type="pct"/>
          </w:tcPr>
          <w:p w14:paraId="7E2BF384" w14:textId="37473104" w:rsidR="006377B2" w:rsidRPr="00FE0392" w:rsidRDefault="000362E8" w:rsidP="00825D3B">
            <w:pPr>
              <w:spacing w:before="80"/>
              <w:jc w:val="center"/>
              <w:rPr>
                <w:rFonts w:cs="Arial"/>
              </w:rPr>
            </w:pPr>
            <w:r w:rsidRPr="00FE0392">
              <w:rPr>
                <w:rFonts w:cs="Arial"/>
              </w:rPr>
              <w:t>G</w:t>
            </w:r>
            <w:r w:rsidR="006377B2" w:rsidRPr="00FE0392">
              <w:rPr>
                <w:rFonts w:cs="Arial"/>
              </w:rPr>
              <w:t>3</w:t>
            </w:r>
          </w:p>
        </w:tc>
        <w:tc>
          <w:tcPr>
            <w:tcW w:w="445" w:type="pct"/>
            <w:shd w:val="clear" w:color="auto" w:fill="FFFF00"/>
          </w:tcPr>
          <w:p w14:paraId="7729F886" w14:textId="77777777" w:rsidR="006377B2" w:rsidRPr="00FE0392" w:rsidRDefault="006377B2" w:rsidP="00825D3B">
            <w:pPr>
              <w:spacing w:before="80"/>
              <w:jc w:val="center"/>
              <w:rPr>
                <w:rFonts w:cs="Arial"/>
              </w:rPr>
            </w:pPr>
          </w:p>
        </w:tc>
      </w:tr>
    </w:tbl>
    <w:p w14:paraId="0EB4A82B" w14:textId="46CC9AB1" w:rsidR="006E09A0" w:rsidRPr="00FE0392" w:rsidRDefault="006E09A0" w:rsidP="00672FBE">
      <w:pPr>
        <w:rPr>
          <w:b/>
        </w:rPr>
      </w:pPr>
      <w:bookmarkStart w:id="2122" w:name="_Toc45555517"/>
      <w:bookmarkStart w:id="2123" w:name="_Toc45555922"/>
      <w:bookmarkStart w:id="2124" w:name="_Toc45557071"/>
      <w:bookmarkStart w:id="2125" w:name="_Toc45557542"/>
      <w:bookmarkStart w:id="2126" w:name="_Toc531434262"/>
      <w:bookmarkStart w:id="2127" w:name="_Toc535244635"/>
      <w:bookmarkStart w:id="2128" w:name="_Toc43697715"/>
      <w:r w:rsidRPr="00FE0392">
        <w:rPr>
          <w:b/>
        </w:rPr>
        <w:t>Source : CECO-BTP, 2020</w:t>
      </w:r>
      <w:bookmarkEnd w:id="2122"/>
      <w:bookmarkEnd w:id="2123"/>
      <w:bookmarkEnd w:id="2124"/>
      <w:bookmarkEnd w:id="2125"/>
    </w:p>
    <w:p w14:paraId="6E1173E8" w14:textId="49218F8E" w:rsidR="006377B2" w:rsidRPr="00FE0392" w:rsidRDefault="007955BA" w:rsidP="00672FBE">
      <w:pPr>
        <w:pStyle w:val="Titre20"/>
      </w:pPr>
      <w:bookmarkStart w:id="2129" w:name="_Toc52900989"/>
      <w:bookmarkStart w:id="2130" w:name="_Toc52902730"/>
      <w:r w:rsidRPr="00FE0392">
        <w:t>10</w:t>
      </w:r>
      <w:r w:rsidR="006377B2" w:rsidRPr="00FE0392">
        <w:t>.15. Mesures générales de prévention et de minimisation des risques pendant l’exploitation</w:t>
      </w:r>
      <w:bookmarkEnd w:id="2126"/>
      <w:bookmarkEnd w:id="2127"/>
      <w:bookmarkEnd w:id="2128"/>
      <w:bookmarkEnd w:id="2129"/>
      <w:bookmarkEnd w:id="2130"/>
      <w:r w:rsidR="006377B2" w:rsidRPr="00FE0392">
        <w:t xml:space="preserve">  </w:t>
      </w:r>
    </w:p>
    <w:p w14:paraId="28E796F0" w14:textId="020A94FB" w:rsidR="006377B2" w:rsidRPr="00FE0392" w:rsidRDefault="006377B2" w:rsidP="00825D3B">
      <w:pPr>
        <w:rPr>
          <w:rFonts w:cs="Arial"/>
        </w:rPr>
      </w:pPr>
      <w:r w:rsidRPr="00FE0392">
        <w:rPr>
          <w:rFonts w:cs="Arial"/>
        </w:rPr>
        <w:t xml:space="preserve">Les mesures de prévention sont prises par le MO vis-à-vis des prestataires pendant la phase d’exploitation. Elles devraient théoriquement être adaptées aux risques liés aux activités et listées dans un document du type Plan Hygiène Santé et Sécurité (PHSS) ou des clauses de prescriptions environnementales et sociales contenues dans les cahiers de charge de la société prestataire. Les mesures devraient concerner notamment : </w:t>
      </w:r>
    </w:p>
    <w:p w14:paraId="57964EA7" w14:textId="77777777" w:rsidR="006377B2" w:rsidRPr="00FE0392" w:rsidRDefault="006377B2" w:rsidP="00AB5EBE">
      <w:pPr>
        <w:pStyle w:val="Paragraphedeliste"/>
        <w:numPr>
          <w:ilvl w:val="0"/>
          <w:numId w:val="81"/>
        </w:numPr>
        <w:rPr>
          <w:rFonts w:cs="Arial"/>
          <w:szCs w:val="22"/>
          <w:lang w:val="fr-FR"/>
        </w:rPr>
      </w:pPr>
      <w:r w:rsidRPr="00FE0392">
        <w:rPr>
          <w:rFonts w:cs="Arial"/>
          <w:szCs w:val="22"/>
          <w:lang w:val="fr-FR"/>
        </w:rPr>
        <w:t>les équipements de protection individuelle et collective ;</w:t>
      </w:r>
    </w:p>
    <w:p w14:paraId="3C5431DD" w14:textId="77777777" w:rsidR="006377B2" w:rsidRPr="00FE0392" w:rsidRDefault="006377B2" w:rsidP="00AB5EBE">
      <w:pPr>
        <w:pStyle w:val="Paragraphedeliste"/>
        <w:numPr>
          <w:ilvl w:val="0"/>
          <w:numId w:val="81"/>
        </w:numPr>
        <w:rPr>
          <w:rFonts w:cs="Arial"/>
          <w:szCs w:val="22"/>
          <w:lang w:val="fr-FR"/>
        </w:rPr>
      </w:pPr>
      <w:r w:rsidRPr="00FE0392">
        <w:rPr>
          <w:rFonts w:cs="Arial"/>
          <w:szCs w:val="22"/>
          <w:lang w:val="fr-FR"/>
        </w:rPr>
        <w:t>la prévention en termes de santé et d’hygiène du personnel ;</w:t>
      </w:r>
    </w:p>
    <w:p w14:paraId="0509B2EC" w14:textId="77777777" w:rsidR="006377B2" w:rsidRPr="00FE0392" w:rsidRDefault="006377B2" w:rsidP="00AB5EBE">
      <w:pPr>
        <w:pStyle w:val="Paragraphedeliste"/>
        <w:numPr>
          <w:ilvl w:val="0"/>
          <w:numId w:val="81"/>
        </w:numPr>
        <w:rPr>
          <w:rFonts w:cs="Arial"/>
          <w:szCs w:val="22"/>
          <w:lang w:val="fr-FR"/>
        </w:rPr>
      </w:pPr>
      <w:r w:rsidRPr="00FE0392">
        <w:rPr>
          <w:rFonts w:cs="Arial"/>
          <w:szCs w:val="22"/>
          <w:lang w:val="fr-FR"/>
        </w:rPr>
        <w:t>la communication, la formation et l’évaluation des mesures prises pour limiter les risques ;</w:t>
      </w:r>
    </w:p>
    <w:p w14:paraId="6021ADB9" w14:textId="472B78F7" w:rsidR="006377B2" w:rsidRPr="00FE0392" w:rsidRDefault="006377B2" w:rsidP="00AB5EBE">
      <w:pPr>
        <w:pStyle w:val="Paragraphedeliste"/>
        <w:numPr>
          <w:ilvl w:val="0"/>
          <w:numId w:val="81"/>
        </w:numPr>
        <w:rPr>
          <w:rFonts w:cs="Arial"/>
          <w:szCs w:val="22"/>
          <w:lang w:val="fr-FR"/>
        </w:rPr>
      </w:pPr>
      <w:r w:rsidRPr="00FE0392">
        <w:rPr>
          <w:rFonts w:cs="Arial"/>
          <w:szCs w:val="22"/>
          <w:lang w:val="fr-FR"/>
        </w:rPr>
        <w:t>l’organisation des secours ;</w:t>
      </w:r>
    </w:p>
    <w:p w14:paraId="694EF3F3" w14:textId="6B021F26" w:rsidR="006377B2" w:rsidRPr="00FE0392" w:rsidRDefault="006377B2" w:rsidP="006377B2">
      <w:pPr>
        <w:spacing w:line="120" w:lineRule="auto"/>
        <w:jc w:val="center"/>
        <w:rPr>
          <w:rFonts w:eastAsia="Calibri" w:cs="Arial"/>
          <w:b/>
          <w:caps/>
          <w:color w:val="00B050"/>
        </w:rPr>
      </w:pPr>
      <w:bookmarkStart w:id="2131" w:name="_Toc531434279"/>
      <w:bookmarkStart w:id="2132" w:name="_Toc535244652"/>
    </w:p>
    <w:p w14:paraId="14F1AF29" w14:textId="3596EC01" w:rsidR="006377B2" w:rsidRPr="00FE0392" w:rsidRDefault="002F1704" w:rsidP="00A36E83">
      <w:pPr>
        <w:pStyle w:val="Titre1"/>
        <w:rPr>
          <w:rFonts w:eastAsia="Calibri"/>
        </w:rPr>
      </w:pPr>
      <w:bookmarkStart w:id="2133" w:name="_Toc43697716"/>
      <w:bookmarkStart w:id="2134" w:name="_Toc52900990"/>
      <w:bookmarkStart w:id="2135" w:name="_Toc52902731"/>
      <w:r w:rsidRPr="00FE0392">
        <w:rPr>
          <w:rFonts w:eastAsia="Calibri"/>
        </w:rPr>
        <w:lastRenderedPageBreak/>
        <w:t>11</w:t>
      </w:r>
      <w:r w:rsidR="006377B2" w:rsidRPr="00FE0392">
        <w:rPr>
          <w:rFonts w:eastAsia="Calibri"/>
        </w:rPr>
        <w:t>.  plan de gestion environne</w:t>
      </w:r>
      <w:r w:rsidR="00201D90" w:rsidRPr="00FE0392">
        <w:rPr>
          <w:rFonts w:eastAsia="Calibri"/>
        </w:rPr>
        <w:t>m</w:t>
      </w:r>
      <w:r w:rsidR="006377B2" w:rsidRPr="00FE0392">
        <w:rPr>
          <w:rFonts w:eastAsia="Calibri"/>
        </w:rPr>
        <w:t>entale et sociale</w:t>
      </w:r>
      <w:bookmarkEnd w:id="2133"/>
      <w:bookmarkEnd w:id="2134"/>
      <w:bookmarkEnd w:id="2135"/>
      <w:r w:rsidR="006377B2" w:rsidRPr="00FE0392">
        <w:rPr>
          <w:rFonts w:eastAsia="Calibri"/>
        </w:rPr>
        <w:t xml:space="preserve"> </w:t>
      </w:r>
    </w:p>
    <w:p w14:paraId="66072D5D" w14:textId="17945792" w:rsidR="003C6927" w:rsidRPr="00FE0392" w:rsidRDefault="003C6927" w:rsidP="00672FBE">
      <w:pPr>
        <w:pStyle w:val="Titre20"/>
      </w:pPr>
      <w:bookmarkStart w:id="2136" w:name="_Toc52900991"/>
      <w:bookmarkStart w:id="2137" w:name="_Toc52902732"/>
      <w:r w:rsidRPr="00FE0392">
        <w:t>11.1. Plan d’atténuation, de maximisation et de prévention des risques</w:t>
      </w:r>
      <w:bookmarkEnd w:id="2136"/>
      <w:bookmarkEnd w:id="2137"/>
    </w:p>
    <w:p w14:paraId="3C6425FF" w14:textId="77777777" w:rsidR="003C6927" w:rsidRPr="00FE0392" w:rsidRDefault="003C6927" w:rsidP="003C6927">
      <w:r w:rsidRPr="00FE0392">
        <w:t>Des mesures d’atténuation, des mesures de gestion des risques, des recommandations et autres dispositions ont été prises pour limiter les impacts négatifs des travaux du projet. Des mesures de maximisation ont été apportées aux impacts positifs. Les principales mesures proposées sont :</w:t>
      </w:r>
    </w:p>
    <w:p w14:paraId="69127FFA" w14:textId="4B71D6F6" w:rsidR="003C6927" w:rsidRPr="00FE0392" w:rsidRDefault="006823B8" w:rsidP="00AB5EBE">
      <w:pPr>
        <w:pStyle w:val="Paragraphedeliste"/>
        <w:numPr>
          <w:ilvl w:val="0"/>
          <w:numId w:val="126"/>
        </w:numPr>
        <w:rPr>
          <w:lang w:val="fr-FR"/>
        </w:rPr>
      </w:pPr>
      <w:r w:rsidRPr="00FE0392">
        <w:rPr>
          <w:lang w:val="fr-FR"/>
        </w:rPr>
        <w:t>m</w:t>
      </w:r>
      <w:r w:rsidR="003C6927" w:rsidRPr="00FE0392">
        <w:rPr>
          <w:lang w:val="fr-FR"/>
        </w:rPr>
        <w:t>aximisation :  accorder une priorité à la main d’œuvre locale à compétence égale, faire la promotion des prestataires locaux, effectuer des sensibilisations sur la sécurité routière.</w:t>
      </w:r>
    </w:p>
    <w:p w14:paraId="05C47995" w14:textId="69508A55" w:rsidR="003C6927" w:rsidRPr="00FE0392" w:rsidRDefault="006823B8" w:rsidP="00AB5EBE">
      <w:pPr>
        <w:pStyle w:val="Paragraphedeliste"/>
        <w:numPr>
          <w:ilvl w:val="0"/>
          <w:numId w:val="126"/>
        </w:numPr>
        <w:rPr>
          <w:lang w:val="fr-FR"/>
        </w:rPr>
      </w:pPr>
      <w:r w:rsidRPr="00FE0392">
        <w:rPr>
          <w:lang w:val="fr-FR"/>
        </w:rPr>
        <w:t>a</w:t>
      </w:r>
      <w:r w:rsidR="003C6927" w:rsidRPr="00FE0392">
        <w:rPr>
          <w:lang w:val="fr-FR"/>
        </w:rPr>
        <w:t xml:space="preserve">tténuation :  les mesures sont relatives à la sécurité des travailleurs, usagers et des riverains des ouvrages projetés (port des EPI, sécurité des chantiers et des déviations, sensibilisations sur les mesures HSE, dispositif de régulation de la circulation), à la mise </w:t>
      </w:r>
      <w:r w:rsidR="00C67CC2" w:rsidRPr="00FE0392">
        <w:rPr>
          <w:lang w:val="fr-FR"/>
        </w:rPr>
        <w:t xml:space="preserve">en œuvre </w:t>
      </w:r>
      <w:r w:rsidR="003C6927" w:rsidRPr="00FE0392">
        <w:rPr>
          <w:lang w:val="fr-FR"/>
        </w:rPr>
        <w:t>effective des mesures de compensation et d’accompagnement (dédommagement pour les biens, compensation des pertes d’activités, accompagnement des personnes vulnérables,  compensation pour les biens cultuels), à la compensation des pertes de ressources naturelles (reboisement, plantation d’arbres d’alignement, aménagement d’espaces verts), aux sensibilisations sur l’hygiène et la santé (VIH SIDA, Covid 19 et autres pandémies), les mesures de protection des ressources naturelles (restauration des carrières, étanchéisation des aires de manipulation des huiles, graisses, lubrifiants, hydrocarbures, produits dangereux, dispositifs de récupération des eaux usées et huiles usages), etc.;</w:t>
      </w:r>
    </w:p>
    <w:p w14:paraId="5D7901D9" w14:textId="51D7DF75" w:rsidR="003C6927" w:rsidRPr="00FE0392" w:rsidRDefault="006823B8" w:rsidP="00AB5EBE">
      <w:pPr>
        <w:pStyle w:val="Paragraphedeliste"/>
        <w:numPr>
          <w:ilvl w:val="0"/>
          <w:numId w:val="126"/>
        </w:numPr>
        <w:rPr>
          <w:lang w:val="fr-FR"/>
        </w:rPr>
      </w:pPr>
      <w:r w:rsidRPr="00FE0392">
        <w:rPr>
          <w:lang w:val="fr-FR"/>
        </w:rPr>
        <w:t>a</w:t>
      </w:r>
      <w:r w:rsidR="003C6927" w:rsidRPr="00FE0392">
        <w:rPr>
          <w:lang w:val="fr-FR"/>
        </w:rPr>
        <w:t>ccompagnement et renforcement des capacités : ces mesures visent à apporter une assistance aux PAP dans le cadre du projet en terme de construction de clôture, d’infrastructures sanitaires, etc. Le second volet permet de préparer les bénéficiaires à une prise en charge adéquate des acquis à travers des formations.</w:t>
      </w:r>
    </w:p>
    <w:p w14:paraId="0648CEEE" w14:textId="61A459A7" w:rsidR="003C6927" w:rsidRPr="00FE0392" w:rsidRDefault="006823B8" w:rsidP="00AB5EBE">
      <w:pPr>
        <w:pStyle w:val="Paragraphedeliste"/>
        <w:numPr>
          <w:ilvl w:val="0"/>
          <w:numId w:val="126"/>
        </w:numPr>
        <w:rPr>
          <w:lang w:val="fr-FR"/>
        </w:rPr>
      </w:pPr>
      <w:r w:rsidRPr="00FE0392">
        <w:rPr>
          <w:lang w:val="fr-FR"/>
        </w:rPr>
        <w:t>p</w:t>
      </w:r>
      <w:r w:rsidR="003C6927" w:rsidRPr="00FE0392">
        <w:rPr>
          <w:lang w:val="fr-FR"/>
        </w:rPr>
        <w:t xml:space="preserve">révention et limitation des risques : les principales mesures sont la protection du personnel sur site par les EPI et les protections collectives (éviter l’exposition au danger : balises, barrières, échafaudages, panneaux, restrictions d’accès, etc., protection des engins et équipements : capots, encoffrements, écrans fixes et mobiles lors des manutentions). Elle implique aussi l’élaboration d’un PHSSE par chaque entreprise devant intervenir en phase travaux afin de maîtriser les risques. La prévention intègre aussi la préservation de la santé du personnel et la prise en charge en cas de maladie (infirmerie, boite à pharmacie, </w:t>
      </w:r>
      <w:r w:rsidR="003C6927" w:rsidRPr="00FE0392">
        <w:rPr>
          <w:rFonts w:cs="Arial"/>
          <w:lang w:val="fr-FR"/>
        </w:rPr>
        <w:t>secouriste, identification d’établissements et de personnel de santé adapté en cas d’accident ou de maladie), la formation et la sensibilisation sur la prévention des risques, la sécurité incendie et l’organisation des secours en cas de sinistre.</w:t>
      </w:r>
    </w:p>
    <w:p w14:paraId="181696AC" w14:textId="791046D0" w:rsidR="00C75479" w:rsidRPr="00FE0392" w:rsidRDefault="006823B8" w:rsidP="00AB5EBE">
      <w:pPr>
        <w:pStyle w:val="Paragraphedeliste"/>
        <w:numPr>
          <w:ilvl w:val="0"/>
          <w:numId w:val="126"/>
        </w:numPr>
        <w:spacing w:line="264" w:lineRule="auto"/>
        <w:ind w:left="1066"/>
        <w:contextualSpacing w:val="0"/>
        <w:rPr>
          <w:rFonts w:cs="Arial"/>
          <w:lang w:val="fr-FR"/>
        </w:rPr>
      </w:pPr>
      <w:r w:rsidRPr="00FE0392">
        <w:rPr>
          <w:rFonts w:cs="Arial"/>
          <w:lang w:val="fr-FR"/>
        </w:rPr>
        <w:t>r</w:t>
      </w:r>
      <w:r w:rsidR="00C75479" w:rsidRPr="00FE0392">
        <w:rPr>
          <w:rFonts w:cs="Arial"/>
          <w:lang w:val="fr-FR"/>
        </w:rPr>
        <w:t xml:space="preserve">espect des prescriptions environnementales et sociales : Un plan d’action pour la mise en œuvre des normes Environnementales et sociales, d’hygiène et de sécurité (ESHS) et d’Hygiène et de sécurité au travail (HST) et la prévention des violences basées sur le genre (VBG) et les violences contre les enfants (VCE) de même que des codes de conduite et des lignes directrices seront élaborés dans la phase de mise en œuvre du projet par les entreprises, bureau de contrôle, etc. afin de : </w:t>
      </w:r>
    </w:p>
    <w:p w14:paraId="5CED3F6B" w14:textId="7972106E" w:rsidR="00672FBE" w:rsidRPr="00FE0392" w:rsidRDefault="00C75479" w:rsidP="00AB5EBE">
      <w:pPr>
        <w:pStyle w:val="Paragraphedeliste"/>
        <w:numPr>
          <w:ilvl w:val="0"/>
          <w:numId w:val="143"/>
        </w:numPr>
        <w:spacing w:line="264" w:lineRule="auto"/>
        <w:ind w:hanging="368"/>
        <w:contextualSpacing w:val="0"/>
        <w:rPr>
          <w:rFonts w:cs="Arial"/>
          <w:lang w:val="fr-FR"/>
        </w:rPr>
      </w:pPr>
      <w:r w:rsidRPr="00FE0392">
        <w:rPr>
          <w:rFonts w:cs="Arial"/>
          <w:lang w:val="fr-FR"/>
        </w:rPr>
        <w:t xml:space="preserve">Définir clairement les obligations de tous les membres du personnel du projet (y compris les sous-traitants et les journaliers) concernant la mise en œuvre des </w:t>
      </w:r>
      <w:r w:rsidRPr="00FE0392">
        <w:rPr>
          <w:rFonts w:cs="Arial"/>
          <w:lang w:val="fr-FR"/>
        </w:rPr>
        <w:lastRenderedPageBreak/>
        <w:t xml:space="preserve">normes environnementales, sociales, de santé et de sécurité (ESHS) et d’hygiène et de sécurité au travail (HST) ; et </w:t>
      </w:r>
    </w:p>
    <w:p w14:paraId="2E78EB98" w14:textId="27DC7138" w:rsidR="00C75479" w:rsidRPr="00FE0392" w:rsidRDefault="00C75479" w:rsidP="00AB5EBE">
      <w:pPr>
        <w:pStyle w:val="Paragraphedeliste"/>
        <w:numPr>
          <w:ilvl w:val="0"/>
          <w:numId w:val="143"/>
        </w:numPr>
        <w:spacing w:line="264" w:lineRule="auto"/>
        <w:ind w:hanging="368"/>
        <w:contextualSpacing w:val="0"/>
        <w:rPr>
          <w:rFonts w:cs="Arial"/>
          <w:lang w:val="fr-FR"/>
        </w:rPr>
      </w:pPr>
      <w:r w:rsidRPr="00FE0392">
        <w:rPr>
          <w:rFonts w:cs="Arial"/>
          <w:lang w:val="fr-FR"/>
        </w:rPr>
        <w:t>Contribuer à prévenir, identifier et combattre la VBG et la VCE sur les chantiers et dans les communautés avoisinantes.</w:t>
      </w:r>
    </w:p>
    <w:p w14:paraId="047E2F11" w14:textId="3FA750FF" w:rsidR="00C75479" w:rsidRDefault="00C75479" w:rsidP="00025D32">
      <w:pPr>
        <w:pStyle w:val="Paragraphedeliste"/>
        <w:spacing w:line="264" w:lineRule="auto"/>
        <w:ind w:left="1066"/>
        <w:contextualSpacing w:val="0"/>
        <w:rPr>
          <w:rFonts w:cs="Arial"/>
          <w:lang w:val="fr-FR"/>
        </w:rPr>
      </w:pPr>
      <w:r w:rsidRPr="00FE0392">
        <w:rPr>
          <w:rFonts w:cs="Arial"/>
          <w:lang w:val="fr-FR"/>
        </w:rPr>
        <w:t xml:space="preserve">Les personnes travaillant dans le projet doivent adopter les </w:t>
      </w:r>
      <w:r w:rsidR="00C67CC2" w:rsidRPr="00FE0392">
        <w:rPr>
          <w:rFonts w:cs="Arial"/>
          <w:lang w:val="fr-FR"/>
        </w:rPr>
        <w:t>c</w:t>
      </w:r>
      <w:r w:rsidRPr="00FE0392">
        <w:rPr>
          <w:rFonts w:cs="Arial"/>
          <w:lang w:val="fr-FR"/>
        </w:rPr>
        <w:t xml:space="preserve">odes de conduite qui vise à s'assurer que tout le personnel du projet comprenne les valeurs morales du projet, les conduites que tout employé est tenu </w:t>
      </w:r>
      <w:r w:rsidR="00C67CC2" w:rsidRPr="00FE0392">
        <w:rPr>
          <w:rFonts w:cs="Arial"/>
          <w:lang w:val="fr-FR"/>
        </w:rPr>
        <w:t xml:space="preserve">de </w:t>
      </w:r>
      <w:r w:rsidRPr="00FE0392">
        <w:rPr>
          <w:rFonts w:cs="Arial"/>
          <w:lang w:val="fr-FR"/>
        </w:rPr>
        <w:t xml:space="preserve">suivre et les conséquences des violations de ces valeurs. Les actes de VBG et de VCE y compris la sollicitation des enfants, sont inacceptables, qu'elles </w:t>
      </w:r>
      <w:r w:rsidR="00C67CC2" w:rsidRPr="00FE0392">
        <w:rPr>
          <w:rFonts w:cs="Arial"/>
          <w:lang w:val="fr-FR"/>
        </w:rPr>
        <w:t xml:space="preserve">soient observées </w:t>
      </w:r>
      <w:r w:rsidRPr="00FE0392">
        <w:rPr>
          <w:rFonts w:cs="Arial"/>
          <w:lang w:val="fr-FR"/>
        </w:rPr>
        <w:t>sur le lieu de travail, dans les environs du lieu de travail, dans les campements de travailleurs ou dans la communauté locale. Ils constituent une faute grave et peuvent donc donner lieu à des sanctions, y compris des pénalités et/ou le licenciement, et, le cas échéant, le renvoi à la police pour la suite à donner. Des dispositions seront prises pour que les codes de conduite soient signés par les acteurs clés du projet et leur contenu diffusé et publié.</w:t>
      </w:r>
    </w:p>
    <w:p w14:paraId="02BFD123" w14:textId="77777777" w:rsidR="00F07BE9" w:rsidRPr="005344A9" w:rsidRDefault="00F07BE9" w:rsidP="00AB5EBE">
      <w:pPr>
        <w:pStyle w:val="Paragraphedeliste"/>
        <w:numPr>
          <w:ilvl w:val="0"/>
          <w:numId w:val="126"/>
        </w:numPr>
        <w:ind w:left="1066" w:hanging="357"/>
        <w:contextualSpacing w:val="0"/>
        <w:rPr>
          <w:rFonts w:cs="Arial"/>
          <w:lang w:val="fr-FR"/>
        </w:rPr>
      </w:pPr>
      <w:r w:rsidRPr="005344A9">
        <w:rPr>
          <w:rFonts w:cs="Arial"/>
          <w:lang w:val="fr-FR"/>
        </w:rPr>
        <w:t>Accompagnement des infrastructures sociocommunautaires situées dans l’emprise du projet. Dans le cadre des études les infrastructures sociocommunautaires situées dans la zone du projet ont été identifiées et r</w:t>
      </w:r>
      <w:r>
        <w:rPr>
          <w:rFonts w:cs="Arial"/>
          <w:lang w:val="fr-FR"/>
        </w:rPr>
        <w:t>ecensées</w:t>
      </w:r>
      <w:r w:rsidRPr="005344A9">
        <w:rPr>
          <w:rFonts w:cs="Arial"/>
          <w:lang w:val="fr-FR"/>
        </w:rPr>
        <w:t xml:space="preserve"> (Voir Annexe 9)</w:t>
      </w:r>
    </w:p>
    <w:p w14:paraId="13C6CC03" w14:textId="3B48C3D1" w:rsidR="00F07BE9" w:rsidRDefault="00F07BE9" w:rsidP="00F07BE9">
      <w:pPr>
        <w:pStyle w:val="Paragraphedeliste"/>
        <w:ind w:left="1068"/>
        <w:rPr>
          <w:rFonts w:cs="Arial"/>
          <w:lang w:val="fr-FR"/>
        </w:rPr>
      </w:pPr>
      <w:r>
        <w:rPr>
          <w:rFonts w:cs="Arial"/>
          <w:lang w:val="fr-FR"/>
        </w:rPr>
        <w:t xml:space="preserve">Des activités ont été prévues par le projet pour apporter un appui à ces infrastructures afin d’atténuer les nuisances probables qu’elles peuvent subir lors des travaux et aussi bonifier les effets du projet pour les bénéficiaires. Ainsi à </w:t>
      </w:r>
      <w:r>
        <w:rPr>
          <w:rFonts w:cs="Arial"/>
          <w:lang w:val="fr-FR"/>
        </w:rPr>
        <w:t>Abomey,</w:t>
      </w:r>
      <w:r>
        <w:rPr>
          <w:rFonts w:cs="Arial"/>
          <w:lang w:val="fr-FR"/>
        </w:rPr>
        <w:t xml:space="preserve"> il a été identifié : </w:t>
      </w:r>
    </w:p>
    <w:p w14:paraId="4C8D4D95" w14:textId="78FD99E8" w:rsidR="00F07BE9" w:rsidRDefault="00F07BE9" w:rsidP="00AB5EBE">
      <w:pPr>
        <w:pStyle w:val="Paragraphedeliste"/>
        <w:widowControl w:val="0"/>
        <w:numPr>
          <w:ilvl w:val="2"/>
          <w:numId w:val="165"/>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sidRPr="00F84093">
        <w:rPr>
          <w:rFonts w:eastAsia="Calibri" w:cs="Arial"/>
          <w:color w:val="auto"/>
          <w:lang w:val="fr-FR" w:eastAsia="x-none"/>
        </w:rPr>
        <w:t xml:space="preserve">la clôture </w:t>
      </w:r>
      <w:r>
        <w:rPr>
          <w:rFonts w:eastAsia="Calibri" w:cs="Arial"/>
          <w:color w:val="auto"/>
          <w:lang w:val="fr-FR" w:eastAsia="x-none"/>
        </w:rPr>
        <w:t xml:space="preserve">de EPP </w:t>
      </w:r>
      <w:r>
        <w:rPr>
          <w:rFonts w:eastAsia="Calibri" w:cs="Arial"/>
          <w:color w:val="auto"/>
          <w:lang w:val="fr-FR" w:eastAsia="x-none"/>
        </w:rPr>
        <w:t>TOHIZANLY</w:t>
      </w:r>
    </w:p>
    <w:p w14:paraId="63E62A56" w14:textId="708240E9" w:rsidR="00F07BE9" w:rsidRDefault="00F07BE9" w:rsidP="00AB5EBE">
      <w:pPr>
        <w:pStyle w:val="Paragraphedeliste"/>
        <w:widowControl w:val="0"/>
        <w:numPr>
          <w:ilvl w:val="2"/>
          <w:numId w:val="165"/>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Pr>
          <w:rFonts w:eastAsia="Calibri" w:cs="Arial"/>
          <w:color w:val="auto"/>
          <w:lang w:val="fr-FR" w:eastAsia="x-none"/>
        </w:rPr>
        <w:t>la cl</w:t>
      </w:r>
      <w:r>
        <w:rPr>
          <w:rFonts w:eastAsia="Calibri" w:cs="Arial"/>
          <w:color w:val="auto"/>
          <w:lang w:val="fr-FR" w:eastAsia="x-none"/>
        </w:rPr>
        <w:t>ôture de EP</w:t>
      </w:r>
      <w:r>
        <w:rPr>
          <w:rFonts w:eastAsia="Calibri" w:cs="Arial"/>
          <w:color w:val="auto"/>
          <w:lang w:val="fr-FR" w:eastAsia="x-none"/>
        </w:rPr>
        <w:t xml:space="preserve">P  </w:t>
      </w:r>
      <w:r>
        <w:rPr>
          <w:rFonts w:eastAsia="Calibri" w:cs="Arial"/>
          <w:color w:val="auto"/>
          <w:lang w:val="fr-FR" w:eastAsia="x-none"/>
        </w:rPr>
        <w:t>DJIME</w:t>
      </w:r>
    </w:p>
    <w:p w14:paraId="0FF323F3" w14:textId="4F96BC2E" w:rsidR="00F07BE9" w:rsidRDefault="00F07BE9" w:rsidP="00AB5EBE">
      <w:pPr>
        <w:pStyle w:val="Paragraphedeliste"/>
        <w:widowControl w:val="0"/>
        <w:numPr>
          <w:ilvl w:val="2"/>
          <w:numId w:val="165"/>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Pr>
          <w:rFonts w:eastAsia="Calibri" w:cs="Arial"/>
          <w:color w:val="auto"/>
          <w:lang w:val="fr-FR" w:eastAsia="x-none"/>
        </w:rPr>
        <w:t>la cl</w:t>
      </w:r>
      <w:r>
        <w:rPr>
          <w:rFonts w:eastAsia="Calibri" w:cs="Arial"/>
          <w:color w:val="auto"/>
          <w:lang w:val="fr-FR" w:eastAsia="x-none"/>
        </w:rPr>
        <w:t>ôture du Complexe Scolaire HOUNTONDJI</w:t>
      </w:r>
    </w:p>
    <w:p w14:paraId="489416CB" w14:textId="26DDEB37" w:rsidR="00F07BE9" w:rsidRDefault="00F07BE9" w:rsidP="00AB5EBE">
      <w:pPr>
        <w:pStyle w:val="Paragraphedeliste"/>
        <w:widowControl w:val="0"/>
        <w:numPr>
          <w:ilvl w:val="2"/>
          <w:numId w:val="165"/>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Pr>
          <w:rFonts w:eastAsia="Calibri" w:cs="Arial"/>
          <w:color w:val="auto"/>
          <w:lang w:val="fr-FR" w:eastAsia="x-none"/>
        </w:rPr>
        <w:t>la clôture</w:t>
      </w:r>
      <w:r>
        <w:rPr>
          <w:rFonts w:eastAsia="Calibri" w:cs="Arial"/>
          <w:color w:val="auto"/>
          <w:lang w:val="fr-FR" w:eastAsia="x-none"/>
        </w:rPr>
        <w:t xml:space="preserve"> du CEG GOHO  </w:t>
      </w:r>
    </w:p>
    <w:p w14:paraId="75BF1B67" w14:textId="7395FFD7" w:rsidR="00F07BE9" w:rsidRDefault="00F07BE9" w:rsidP="00AB5EBE">
      <w:pPr>
        <w:pStyle w:val="Paragraphedeliste"/>
        <w:widowControl w:val="0"/>
        <w:numPr>
          <w:ilvl w:val="2"/>
          <w:numId w:val="165"/>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Pr>
          <w:rFonts w:eastAsia="Calibri" w:cs="Arial"/>
          <w:color w:val="auto"/>
          <w:lang w:val="fr-FR" w:eastAsia="x-none"/>
        </w:rPr>
        <w:t>la clôture</w:t>
      </w:r>
      <w:r>
        <w:rPr>
          <w:rFonts w:eastAsia="Calibri" w:cs="Arial"/>
          <w:color w:val="auto"/>
          <w:lang w:val="fr-FR" w:eastAsia="x-none"/>
        </w:rPr>
        <w:t xml:space="preserve"> du marché de ZOUNZONME </w:t>
      </w:r>
    </w:p>
    <w:p w14:paraId="7DB6DAAB" w14:textId="7043B5E4" w:rsidR="00F07BE9" w:rsidRPr="00F84093" w:rsidRDefault="00F07BE9" w:rsidP="00AB5EBE">
      <w:pPr>
        <w:pStyle w:val="Paragraphedeliste"/>
        <w:widowControl w:val="0"/>
        <w:numPr>
          <w:ilvl w:val="2"/>
          <w:numId w:val="165"/>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sidRPr="00F84093">
        <w:rPr>
          <w:rFonts w:eastAsia="Calibri" w:cs="Arial"/>
          <w:color w:val="auto"/>
          <w:lang w:val="fr-FR" w:eastAsia="x-none"/>
        </w:rPr>
        <w:t xml:space="preserve">la construction des blocs de latrines modernes </w:t>
      </w:r>
      <w:r>
        <w:rPr>
          <w:rFonts w:eastAsia="Calibri" w:cs="Arial"/>
          <w:color w:val="auto"/>
          <w:lang w:val="fr-FR" w:eastAsia="x-none"/>
        </w:rPr>
        <w:t xml:space="preserve">pour </w:t>
      </w:r>
      <w:r>
        <w:rPr>
          <w:rFonts w:eastAsia="Calibri" w:cs="Arial"/>
          <w:color w:val="auto"/>
          <w:lang w:val="fr-FR" w:eastAsia="x-none"/>
        </w:rPr>
        <w:t xml:space="preserve">les </w:t>
      </w:r>
      <w:r>
        <w:rPr>
          <w:rFonts w:eastAsia="Calibri" w:cs="Arial"/>
          <w:color w:val="auto"/>
          <w:lang w:val="fr-FR" w:eastAsia="x-none"/>
        </w:rPr>
        <w:t xml:space="preserve">EPP et le renforcement des infrastructures sanitaires </w:t>
      </w:r>
      <w:r>
        <w:rPr>
          <w:rFonts w:eastAsia="Calibri" w:cs="Arial"/>
          <w:color w:val="auto"/>
          <w:lang w:val="fr-FR" w:eastAsia="x-none"/>
        </w:rPr>
        <w:t>du marché de Zounzonmè</w:t>
      </w:r>
    </w:p>
    <w:p w14:paraId="6AEFD791" w14:textId="77777777" w:rsidR="00F07BE9" w:rsidRDefault="00F07BE9" w:rsidP="00AB5EBE">
      <w:pPr>
        <w:pStyle w:val="Paragraphedeliste"/>
        <w:widowControl w:val="0"/>
        <w:numPr>
          <w:ilvl w:val="2"/>
          <w:numId w:val="165"/>
        </w:numPr>
        <w:tabs>
          <w:tab w:val="left" w:pos="0"/>
          <w:tab w:val="left" w:pos="709"/>
          <w:tab w:val="left" w:pos="5245"/>
          <w:tab w:val="left" w:pos="5529"/>
          <w:tab w:val="left" w:pos="6096"/>
          <w:tab w:val="left" w:pos="6521"/>
          <w:tab w:val="left" w:pos="6804"/>
          <w:tab w:val="left" w:pos="8222"/>
        </w:tabs>
        <w:spacing w:before="0" w:after="120" w:line="312" w:lineRule="auto"/>
        <w:rPr>
          <w:rFonts w:eastAsia="Calibri" w:cs="Arial"/>
          <w:color w:val="auto"/>
          <w:lang w:val="fr-FR" w:eastAsia="x-none"/>
        </w:rPr>
      </w:pPr>
      <w:r w:rsidRPr="00F84093">
        <w:rPr>
          <w:rFonts w:eastAsia="Calibri" w:cs="Arial"/>
          <w:color w:val="auto"/>
          <w:lang w:val="fr-FR" w:eastAsia="x-none"/>
        </w:rPr>
        <w:t xml:space="preserve">la construction de </w:t>
      </w:r>
      <w:r>
        <w:rPr>
          <w:rFonts w:eastAsia="Calibri" w:cs="Arial"/>
          <w:color w:val="auto"/>
          <w:lang w:val="fr-FR" w:eastAsia="x-none"/>
        </w:rPr>
        <w:t xml:space="preserve">05 </w:t>
      </w:r>
      <w:r w:rsidRPr="00F84093">
        <w:rPr>
          <w:rFonts w:eastAsia="Calibri" w:cs="Arial"/>
          <w:color w:val="auto"/>
          <w:lang w:val="fr-FR" w:eastAsia="x-none"/>
        </w:rPr>
        <w:t>centre</w:t>
      </w:r>
      <w:r>
        <w:rPr>
          <w:rFonts w:eastAsia="Calibri" w:cs="Arial"/>
          <w:color w:val="auto"/>
          <w:lang w:val="fr-FR" w:eastAsia="x-none"/>
        </w:rPr>
        <w:t>s</w:t>
      </w:r>
      <w:r w:rsidRPr="00F84093">
        <w:rPr>
          <w:rFonts w:eastAsia="Calibri" w:cs="Arial"/>
          <w:color w:val="auto"/>
          <w:lang w:val="fr-FR" w:eastAsia="x-none"/>
        </w:rPr>
        <w:t xml:space="preserve"> de regroupement de déchets </w:t>
      </w:r>
      <w:r>
        <w:rPr>
          <w:rFonts w:eastAsia="Calibri" w:cs="Arial"/>
          <w:color w:val="auto"/>
          <w:lang w:val="fr-FR" w:eastAsia="x-none"/>
        </w:rPr>
        <w:t xml:space="preserve">pour la ville </w:t>
      </w:r>
    </w:p>
    <w:p w14:paraId="323745EC" w14:textId="0A6C250A" w:rsidR="003C6927" w:rsidRPr="009932A7" w:rsidRDefault="00F07BE9" w:rsidP="009932A7">
      <w:pPr>
        <w:pStyle w:val="Pieddepage"/>
        <w:spacing w:line="264" w:lineRule="auto"/>
        <w:rPr>
          <w:rFonts w:cs="Arial"/>
        </w:rPr>
      </w:pPr>
      <w:r>
        <w:rPr>
          <w:rFonts w:eastAsia="Calibri" w:cs="Arial"/>
          <w:color w:val="auto"/>
          <w:lang w:eastAsia="x-none"/>
        </w:rPr>
        <w:t xml:space="preserve">L’évaluation du coût de ces activités sera intégrée au PGES et </w:t>
      </w:r>
      <w:r>
        <w:rPr>
          <w:rFonts w:eastAsia="Calibri" w:cs="Arial"/>
          <w:color w:val="auto"/>
          <w:lang w:eastAsia="x-none"/>
        </w:rPr>
        <w:t xml:space="preserve">en </w:t>
      </w:r>
      <w:r>
        <w:rPr>
          <w:rFonts w:eastAsia="Calibri" w:cs="Arial"/>
          <w:color w:val="auto"/>
          <w:lang w:eastAsia="x-none"/>
        </w:rPr>
        <w:t>fera donc partie</w:t>
      </w:r>
      <w:r w:rsidR="009932A7">
        <w:rPr>
          <w:rFonts w:eastAsia="Calibri" w:cs="Arial"/>
          <w:color w:val="auto"/>
          <w:lang w:eastAsia="x-none"/>
        </w:rPr>
        <w:t xml:space="preserve">. </w:t>
      </w:r>
      <w:r w:rsidR="003C6927" w:rsidRPr="00FE0392">
        <w:t xml:space="preserve">Ces mesures ont été compilées dans la matrice du PGES et doivent </w:t>
      </w:r>
      <w:r w:rsidR="00C75479" w:rsidRPr="00FE0392">
        <w:t xml:space="preserve">faire l’objet d’une supervision </w:t>
      </w:r>
      <w:r w:rsidR="003C6927" w:rsidRPr="00FE0392">
        <w:t>environnementale.</w:t>
      </w:r>
    </w:p>
    <w:p w14:paraId="0D8230D3" w14:textId="77777777" w:rsidR="003C6927" w:rsidRPr="00FE0392" w:rsidRDefault="003C6927" w:rsidP="003C6927">
      <w:r w:rsidRPr="00FE0392">
        <w:t>Cette supervision environnementale permet de vérifier que le projet se réalise en conformité avec les conditions environnementales. Elle comporte deux volets : (i) la surveillance environnementale et (ii) le suivi environnemental qui sont des plans d’actions synthétisés dans un tableau de bord communément appelé Plan de Gestion Environnementale.</w:t>
      </w:r>
    </w:p>
    <w:p w14:paraId="5697CA12" w14:textId="602F59EC" w:rsidR="003C6927" w:rsidRPr="00FE0392" w:rsidRDefault="003C6927" w:rsidP="00672FBE">
      <w:pPr>
        <w:pStyle w:val="Titre20"/>
        <w:rPr>
          <w:rFonts w:eastAsia="Times New Roman"/>
        </w:rPr>
      </w:pPr>
      <w:bookmarkStart w:id="2138" w:name="_Toc52900992"/>
      <w:bookmarkStart w:id="2139" w:name="_Toc52902733"/>
      <w:r w:rsidRPr="00FE0392">
        <w:t>11.2. Programme de surveillance environnementale</w:t>
      </w:r>
      <w:bookmarkEnd w:id="2138"/>
      <w:bookmarkEnd w:id="2139"/>
      <w:r w:rsidRPr="00FE0392">
        <w:t xml:space="preserve"> </w:t>
      </w:r>
    </w:p>
    <w:p w14:paraId="182FEFF4" w14:textId="77777777" w:rsidR="003C6927" w:rsidRPr="00FE0392" w:rsidRDefault="003C6927" w:rsidP="003C6927">
      <w:r w:rsidRPr="00FE0392">
        <w:t xml:space="preserve">La surveillance environnementale est l’ensemble des activités permettant de vérifier si les mesures proposées sont mises en œuvre dans les meilleures conditions de qualité, de délais et de coût. Elle fait intervenir les acteurs ci-après : </w:t>
      </w:r>
    </w:p>
    <w:p w14:paraId="02152E33" w14:textId="77777777" w:rsidR="003C6927" w:rsidRPr="00FE0392" w:rsidRDefault="003C6927" w:rsidP="00AB5EBE">
      <w:pPr>
        <w:pStyle w:val="Paragraphedeliste"/>
        <w:numPr>
          <w:ilvl w:val="0"/>
          <w:numId w:val="126"/>
        </w:numPr>
        <w:spacing w:line="240" w:lineRule="auto"/>
        <w:ind w:left="1066" w:hanging="357"/>
        <w:rPr>
          <w:lang w:val="fr-FR"/>
        </w:rPr>
      </w:pPr>
      <w:r w:rsidRPr="00FE0392">
        <w:rPr>
          <w:lang w:val="fr-FR"/>
        </w:rPr>
        <w:t>les entreprises adjudicataires ;</w:t>
      </w:r>
    </w:p>
    <w:p w14:paraId="019A03BE" w14:textId="77777777" w:rsidR="003C6927" w:rsidRPr="00FE0392" w:rsidRDefault="003C6927" w:rsidP="00AB5EBE">
      <w:pPr>
        <w:pStyle w:val="Paragraphedeliste"/>
        <w:numPr>
          <w:ilvl w:val="0"/>
          <w:numId w:val="126"/>
        </w:numPr>
        <w:spacing w:line="240" w:lineRule="auto"/>
        <w:ind w:left="1066" w:hanging="357"/>
        <w:rPr>
          <w:lang w:val="fr-FR"/>
        </w:rPr>
      </w:pPr>
      <w:r w:rsidRPr="00FE0392">
        <w:rPr>
          <w:lang w:val="fr-FR"/>
        </w:rPr>
        <w:t>les entreprises sous-traitantes ;</w:t>
      </w:r>
    </w:p>
    <w:p w14:paraId="0C8E3FC2" w14:textId="77777777" w:rsidR="003C6927" w:rsidRPr="00FE0392" w:rsidRDefault="003C6927" w:rsidP="00AB5EBE">
      <w:pPr>
        <w:pStyle w:val="Paragraphedeliste"/>
        <w:numPr>
          <w:ilvl w:val="0"/>
          <w:numId w:val="126"/>
        </w:numPr>
        <w:spacing w:line="240" w:lineRule="auto"/>
        <w:ind w:left="1066" w:hanging="357"/>
        <w:rPr>
          <w:lang w:val="fr-FR"/>
        </w:rPr>
      </w:pPr>
      <w:r w:rsidRPr="00FE0392">
        <w:rPr>
          <w:lang w:val="fr-FR"/>
        </w:rPr>
        <w:t xml:space="preserve">les missions de contrôles techniques et environnementales des travaux ; </w:t>
      </w:r>
    </w:p>
    <w:p w14:paraId="4830B4A3" w14:textId="77777777" w:rsidR="003C6927" w:rsidRPr="00FE0392" w:rsidRDefault="003C6927" w:rsidP="00AB5EBE">
      <w:pPr>
        <w:pStyle w:val="Paragraphedeliste"/>
        <w:numPr>
          <w:ilvl w:val="0"/>
          <w:numId w:val="126"/>
        </w:numPr>
        <w:spacing w:line="240" w:lineRule="auto"/>
        <w:ind w:left="1066" w:hanging="357"/>
        <w:rPr>
          <w:lang w:val="fr-FR"/>
        </w:rPr>
      </w:pPr>
      <w:r w:rsidRPr="00FE0392">
        <w:rPr>
          <w:lang w:val="fr-FR"/>
        </w:rPr>
        <w:t>les experts et consultants ;</w:t>
      </w:r>
    </w:p>
    <w:p w14:paraId="0F8E9CA7" w14:textId="77777777" w:rsidR="003C6927" w:rsidRPr="00FE0392" w:rsidRDefault="003C6927" w:rsidP="00AB5EBE">
      <w:pPr>
        <w:pStyle w:val="Paragraphedeliste"/>
        <w:numPr>
          <w:ilvl w:val="0"/>
          <w:numId w:val="126"/>
        </w:numPr>
        <w:spacing w:line="240" w:lineRule="auto"/>
        <w:ind w:left="1066" w:hanging="357"/>
        <w:rPr>
          <w:lang w:val="fr-FR"/>
        </w:rPr>
      </w:pPr>
      <w:r w:rsidRPr="00FE0392">
        <w:rPr>
          <w:lang w:val="fr-FR"/>
        </w:rPr>
        <w:t>l’AMO ;</w:t>
      </w:r>
    </w:p>
    <w:p w14:paraId="6D1C6AA3" w14:textId="77777777" w:rsidR="003C6927" w:rsidRPr="00FE0392" w:rsidRDefault="003C6927" w:rsidP="003C6927">
      <w:r w:rsidRPr="00FE0392">
        <w:lastRenderedPageBreak/>
        <w:t>Les actions sont (i) des prescriptions à introduire dans les cahiers de charges des Entreprises qui réaliseront les travaux (mesures HSE, mesures de prévention des risques, préservation de la santé, organisation des secours, sécurité incendie, etc.), (ii) des missions à confier à la mission de contrôle ou des consultants individuels dans le cadre d’un contrat (sensibilisations, vérification des mesures HSE, validation des planning de sensibilisations, validations des documents : PHSSE, PGES-Chantier, Plan de communication de l’entreprise, plan d’urgence, etc., expertises particulières, etc.).</w:t>
      </w:r>
    </w:p>
    <w:p w14:paraId="7633E35A" w14:textId="77777777" w:rsidR="003C6927" w:rsidRPr="00FE0392" w:rsidRDefault="003C6927" w:rsidP="003C6927">
      <w:r w:rsidRPr="00FE0392">
        <w:t>Les travaux réalisés feront l’objet d’une réception provisoire au cours de laquelle le respect des prescriptions environnementales est vérifié et constaté au même titre que celui des prescriptions d’ordre technique.</w:t>
      </w:r>
    </w:p>
    <w:p w14:paraId="3FA5E284" w14:textId="77777777" w:rsidR="003C6927" w:rsidRPr="00FE0392" w:rsidRDefault="003C6927" w:rsidP="003C6927">
      <w:r w:rsidRPr="00FE0392">
        <w:t>La responsabilité de la surveillance incombe au Maître d’Ouvrage (ACVDT). Celui-ci doit responsabiliser les prestataires de service que sont : les Entrepreneurs, la ou les Mission(s) de Contrôle, les consultants individuels, etc.</w:t>
      </w:r>
    </w:p>
    <w:p w14:paraId="59EFAE4E" w14:textId="77777777" w:rsidR="003C6927" w:rsidRPr="00FE0392" w:rsidRDefault="003C6927" w:rsidP="003C6927">
      <w:r w:rsidRPr="00FE0392">
        <w:t>Le rapport de surveillance environnementale sera adopté pendant la réception provisoire par la structure compétente qui délivrera le quitus environnemental.</w:t>
      </w:r>
    </w:p>
    <w:p w14:paraId="5AFEC3B2" w14:textId="44E4C32F" w:rsidR="003C6927" w:rsidRPr="00FE0392" w:rsidRDefault="003C6927" w:rsidP="00672FBE">
      <w:pPr>
        <w:pStyle w:val="Titre20"/>
      </w:pPr>
      <w:bookmarkStart w:id="2140" w:name="_Toc52900993"/>
      <w:bookmarkStart w:id="2141" w:name="_Toc52902734"/>
      <w:r w:rsidRPr="00FE0392">
        <w:t>11.3. Mécanisme de gestion des plaintes</w:t>
      </w:r>
      <w:bookmarkEnd w:id="2140"/>
      <w:bookmarkEnd w:id="2141"/>
      <w:r w:rsidRPr="00FE0392">
        <w:t xml:space="preserve"> </w:t>
      </w:r>
    </w:p>
    <w:p w14:paraId="7AA669F0" w14:textId="77777777" w:rsidR="003C6927" w:rsidRPr="00FE0392" w:rsidRDefault="003C6927" w:rsidP="003C6927">
      <w:pPr>
        <w:spacing w:after="120" w:line="312" w:lineRule="auto"/>
        <w:rPr>
          <w:rFonts w:cs="Arial"/>
        </w:rPr>
      </w:pPr>
      <w:r w:rsidRPr="00FE0392">
        <w:rPr>
          <w:rFonts w:cs="Arial"/>
        </w:rPr>
        <w:t xml:space="preserve">Un mécanisme de gestion des plaintes est proposé pour résoudre les conflits qui peuvent naître lors des travaux de mise en œuvre du Projet d’Assainissement Pluvial de la Ville d’Abomey. Le processus comprend trois (03) phases : la phase de règlement à l’amiable, la phase d’arbitrage-négociation et la phase judiciaire. </w:t>
      </w:r>
    </w:p>
    <w:p w14:paraId="5D3B1A11" w14:textId="77777777" w:rsidR="003C6927" w:rsidRPr="00FE0392" w:rsidRDefault="003C6927" w:rsidP="003C6927">
      <w:pPr>
        <w:rPr>
          <w:rFonts w:cs="Arial"/>
        </w:rPr>
      </w:pPr>
      <w:r w:rsidRPr="00FE0392">
        <w:rPr>
          <w:rFonts w:cs="Arial"/>
        </w:rPr>
        <w:t>Le comité local de médiation (niveau quartier) et la commission de conciliation (niveau arrondissement) créés pour le PAR peuvent être maintenues et mis à contribution à la fin du PAR pour gérer les plaintes relatives à la mise en œuvre des travaux. Ces comités aideront à remonter les plaintes vers les acteurs indiqués ci-après et les assisteront pour les arbitrage et négociation.</w:t>
      </w:r>
    </w:p>
    <w:p w14:paraId="3F63DE02" w14:textId="77777777" w:rsidR="003C6927" w:rsidRPr="00FE0392" w:rsidRDefault="003C6927" w:rsidP="003C6927">
      <w:pPr>
        <w:rPr>
          <w:rFonts w:cs="Arial"/>
        </w:rPr>
      </w:pPr>
      <w:r w:rsidRPr="00FE0392">
        <w:rPr>
          <w:rFonts w:cs="Arial"/>
        </w:rPr>
        <w:t>Des dispositions seront prises pour que les plaintes soient enregistrées à trois niveaux (03) :</w:t>
      </w:r>
    </w:p>
    <w:p w14:paraId="7548D8C7" w14:textId="77777777" w:rsidR="003C6927" w:rsidRPr="00FE0392" w:rsidRDefault="003C6927" w:rsidP="00AB5EBE">
      <w:pPr>
        <w:pStyle w:val="Paragraphedeliste"/>
        <w:numPr>
          <w:ilvl w:val="0"/>
          <w:numId w:val="126"/>
        </w:numPr>
        <w:rPr>
          <w:rFonts w:cs="Arial"/>
          <w:lang w:val="fr-FR"/>
        </w:rPr>
      </w:pPr>
      <w:r w:rsidRPr="00FE0392">
        <w:rPr>
          <w:rFonts w:cs="Arial"/>
          <w:lang w:val="fr-FR"/>
        </w:rPr>
        <w:t>au niveau entreprise (service HSE)</w:t>
      </w:r>
    </w:p>
    <w:p w14:paraId="06B13345" w14:textId="77777777" w:rsidR="003C6927" w:rsidRPr="00FE0392" w:rsidRDefault="003C6927" w:rsidP="00AB5EBE">
      <w:pPr>
        <w:pStyle w:val="Paragraphedeliste"/>
        <w:numPr>
          <w:ilvl w:val="0"/>
          <w:numId w:val="126"/>
        </w:numPr>
        <w:rPr>
          <w:rFonts w:cs="Arial"/>
          <w:lang w:val="fr-FR"/>
        </w:rPr>
      </w:pPr>
      <w:r w:rsidRPr="00FE0392">
        <w:rPr>
          <w:rFonts w:cs="Arial"/>
          <w:lang w:val="fr-FR"/>
        </w:rPr>
        <w:t>au niveau de la mission de Contrôle (bureau HSE)</w:t>
      </w:r>
    </w:p>
    <w:p w14:paraId="5708A3F9" w14:textId="77777777" w:rsidR="003C6927" w:rsidRPr="00FE0392" w:rsidRDefault="003C6927" w:rsidP="00AB5EBE">
      <w:pPr>
        <w:pStyle w:val="Paragraphedeliste"/>
        <w:numPr>
          <w:ilvl w:val="0"/>
          <w:numId w:val="126"/>
        </w:numPr>
        <w:rPr>
          <w:rFonts w:cs="Arial"/>
          <w:lang w:val="fr-FR"/>
        </w:rPr>
      </w:pPr>
      <w:r w:rsidRPr="00FE0392">
        <w:rPr>
          <w:rFonts w:cs="Arial"/>
          <w:lang w:val="fr-FR"/>
        </w:rPr>
        <w:t xml:space="preserve">au niveau de la Mairie d’Abomey (Services techniques notamment le Service Assainissement et Environnement). </w:t>
      </w:r>
    </w:p>
    <w:p w14:paraId="0187735C" w14:textId="77777777" w:rsidR="003C6927" w:rsidRPr="00FE0392" w:rsidRDefault="003C6927" w:rsidP="003C6927">
      <w:pPr>
        <w:rPr>
          <w:rFonts w:cs="Arial"/>
        </w:rPr>
      </w:pPr>
      <w:r w:rsidRPr="00FE0392">
        <w:rPr>
          <w:rFonts w:cs="Arial"/>
        </w:rPr>
        <w:t>Les plaintes reçues à un niveau supérieur (ACVDT, MCVDD) seront renvoyées vers la mission de contrôle pour traitement.</w:t>
      </w:r>
    </w:p>
    <w:p w14:paraId="4461331D" w14:textId="77777777" w:rsidR="003C6927" w:rsidRPr="00FE0392" w:rsidRDefault="003C6927" w:rsidP="003C6927">
      <w:pPr>
        <w:spacing w:after="120" w:line="312" w:lineRule="auto"/>
        <w:rPr>
          <w:rFonts w:cs="Arial"/>
        </w:rPr>
      </w:pPr>
      <w:r w:rsidRPr="00FE0392">
        <w:rPr>
          <w:rFonts w:cs="Arial"/>
        </w:rPr>
        <w:t xml:space="preserve">Les plaintes enregistrées seront traitées au niveau entreprise si possible avec un suivi de la mission de contrôle. Si le plaignant n’est pas satisfait, la plainte remontera vers la mission de contrôle pour trouver une meilleure solution et des instructions seront données à l’entreprise. </w:t>
      </w:r>
    </w:p>
    <w:p w14:paraId="5FF2BD32" w14:textId="77777777" w:rsidR="003C6927" w:rsidRPr="00FE0392" w:rsidRDefault="003C6927" w:rsidP="003C6927">
      <w:pPr>
        <w:spacing w:after="120" w:line="312" w:lineRule="auto"/>
        <w:rPr>
          <w:rFonts w:cs="Arial"/>
        </w:rPr>
      </w:pPr>
      <w:r w:rsidRPr="00FE0392">
        <w:rPr>
          <w:rFonts w:cs="Arial"/>
        </w:rPr>
        <w:t>A ce niveau pourront être impliqués les comités locaux (quartiers et arrondissements) et les représentants de la Mairie. Si la solution n’est pas trouvée à ce niveau, la plainte devra remonter vers les administrations habilitées (ACVDT, MCVDD).</w:t>
      </w:r>
    </w:p>
    <w:p w14:paraId="7E510E69" w14:textId="37CB4F7F" w:rsidR="003C6927" w:rsidRPr="00FE0392" w:rsidRDefault="003C6927" w:rsidP="003C6927">
      <w:pPr>
        <w:spacing w:after="120" w:line="312" w:lineRule="auto"/>
        <w:rPr>
          <w:rFonts w:cs="Arial"/>
        </w:rPr>
      </w:pPr>
      <w:r w:rsidRPr="00FE0392">
        <w:rPr>
          <w:rFonts w:cs="Arial"/>
        </w:rPr>
        <w:t>Si la plainte n’a pas pu être traité</w:t>
      </w:r>
      <w:r w:rsidR="00965541" w:rsidRPr="00FE0392">
        <w:rPr>
          <w:rFonts w:cs="Arial"/>
        </w:rPr>
        <w:t>e</w:t>
      </w:r>
      <w:r w:rsidRPr="00FE0392">
        <w:rPr>
          <w:rFonts w:cs="Arial"/>
        </w:rPr>
        <w:t xml:space="preserve"> au niveau de ces dernières alors il ne restera que la procédure judicaire.</w:t>
      </w:r>
    </w:p>
    <w:p w14:paraId="06A2DDE4" w14:textId="77777777" w:rsidR="003C6927" w:rsidRPr="00FE0392" w:rsidRDefault="003C6927" w:rsidP="003C6927">
      <w:pPr>
        <w:rPr>
          <w:b/>
        </w:rPr>
      </w:pPr>
      <w:r w:rsidRPr="00FE0392">
        <w:rPr>
          <w:rFonts w:cs="Arial"/>
        </w:rPr>
        <w:t xml:space="preserve">Les délais de traitement des plaintes au niveau de ces différents paliers ne doivent pas excéder quinze (15) jours, pour compter de la date de la réception de la plainte. De façon spécifique, il sera mis à la disposition des personnes affectées, des riverains et usagers les numéros de téléphones </w:t>
      </w:r>
      <w:r w:rsidRPr="00FE0392">
        <w:rPr>
          <w:rFonts w:cs="Arial"/>
        </w:rPr>
        <w:lastRenderedPageBreak/>
        <w:t>pour faciliter les échanges et le dépôt des plaintes éventuellement. Un registre sera ouvert à cet effet à chaque niveau pour recueillir les plaintes et procédées à leur traitement. Les plaintes et doléances seront dépouillées selon une périodicité à définir.</w:t>
      </w:r>
    </w:p>
    <w:p w14:paraId="31271E2A" w14:textId="6D8842FC" w:rsidR="003C6927" w:rsidRPr="00FE0392" w:rsidRDefault="003C6927" w:rsidP="009932A7">
      <w:pPr>
        <w:pStyle w:val="Titre20"/>
        <w:spacing w:before="120" w:after="0" w:line="312" w:lineRule="auto"/>
      </w:pPr>
      <w:bookmarkStart w:id="2142" w:name="_Toc52900994"/>
      <w:bookmarkStart w:id="2143" w:name="_Toc52902735"/>
      <w:r w:rsidRPr="00FE0392">
        <w:t>11.4. Programme de suivi environnemental.</w:t>
      </w:r>
      <w:bookmarkEnd w:id="2142"/>
      <w:bookmarkEnd w:id="2143"/>
    </w:p>
    <w:p w14:paraId="44BCFCC9" w14:textId="77777777" w:rsidR="003C6927" w:rsidRPr="00FE0392" w:rsidRDefault="003C6927" w:rsidP="009932A7">
      <w:pPr>
        <w:spacing w:line="312" w:lineRule="auto"/>
        <w:rPr>
          <w:rFonts w:cs="Arial"/>
        </w:rPr>
      </w:pPr>
      <w:r w:rsidRPr="00FE0392">
        <w:t>Sur le plan administratif, le suivi environnemental consiste à faire le bilan environnemental du projet et à rendre compte au Promoteur et à l’Etat. C’est pour cela que cette responsabilité est confiée aux services techniques. Dans le cas du présent projet l’ACVDT assure le suivi interne et rend compte a</w:t>
      </w:r>
      <w:r w:rsidRPr="00FE0392">
        <w:rPr>
          <w:b/>
          <w:bCs/>
        </w:rPr>
        <w:t xml:space="preserve">u </w:t>
      </w:r>
      <w:r w:rsidRPr="00FE0392">
        <w:rPr>
          <w:rFonts w:cs="Arial"/>
          <w:b/>
          <w:bCs/>
        </w:rPr>
        <w:t>Ministère du Cadre de Vie et du Développement Durable.</w:t>
      </w:r>
      <w:r w:rsidRPr="00FE0392">
        <w:rPr>
          <w:rFonts w:cs="Arial"/>
        </w:rPr>
        <w:t xml:space="preserve"> </w:t>
      </w:r>
    </w:p>
    <w:p w14:paraId="213A8875" w14:textId="77777777" w:rsidR="003C6927" w:rsidRPr="00FE0392" w:rsidRDefault="003C6927" w:rsidP="009932A7">
      <w:pPr>
        <w:spacing w:line="312" w:lineRule="auto"/>
        <w:rPr>
          <w:rFonts w:cs="Arial"/>
        </w:rPr>
      </w:pPr>
      <w:r w:rsidRPr="00FE0392">
        <w:rPr>
          <w:rFonts w:cs="Arial"/>
        </w:rPr>
        <w:t>Les bénéficiaires du projet ont aussi une mission dans le suivi surtout lors des phases préparatoires et des travaux. Leur mission de suivi interne permet de s’assurer que toutes les parties prenantes sont impliquées et que toutes les PAP sont bien dédommagées et qu’aucune plainte relative à la mise en œuvre du PAR n’est restée sans traitement et satisfaction.</w:t>
      </w:r>
    </w:p>
    <w:p w14:paraId="5D91B762" w14:textId="07A56AAC" w:rsidR="003C6927" w:rsidRPr="00FE0392" w:rsidRDefault="003C6927" w:rsidP="009932A7">
      <w:pPr>
        <w:spacing w:line="312" w:lineRule="auto"/>
        <w:rPr>
          <w:rFonts w:cs="Arial"/>
        </w:rPr>
      </w:pPr>
      <w:r w:rsidRPr="00FE0392">
        <w:rPr>
          <w:rFonts w:cs="Arial"/>
        </w:rPr>
        <w:t>Ils ont aussi le devoir de vérifier que les mesures HSE sont effectivement mise</w:t>
      </w:r>
      <w:r w:rsidR="00965541" w:rsidRPr="00FE0392">
        <w:rPr>
          <w:rFonts w:cs="Arial"/>
        </w:rPr>
        <w:t>s</w:t>
      </w:r>
      <w:r w:rsidRPr="00FE0392">
        <w:rPr>
          <w:rFonts w:cs="Arial"/>
        </w:rPr>
        <w:t xml:space="preserve"> en œuvre et que les dispositions idoines sont prises pour veiller à la sécurité des usagers et des riverains lors des travaux. Ils sont représentés par les représentants de la Mairie (Services Techniques et Affaires Domaniales et par le comité des riverains, ou le Comité Technique de Réinstallation dans le cadre du PAR).</w:t>
      </w:r>
    </w:p>
    <w:p w14:paraId="3A35245C" w14:textId="77777777" w:rsidR="003C6927" w:rsidRPr="00FE0392" w:rsidRDefault="003C6927" w:rsidP="009932A7">
      <w:pPr>
        <w:spacing w:line="312" w:lineRule="auto"/>
        <w:rPr>
          <w:rFonts w:cs="Arial"/>
        </w:rPr>
      </w:pPr>
      <w:r w:rsidRPr="00FE0392">
        <w:t>L’</w:t>
      </w:r>
      <w:r w:rsidRPr="00FE0392">
        <w:rPr>
          <w:b/>
          <w:bCs/>
        </w:rPr>
        <w:t>Agence Béninoise pour l’Environnement</w:t>
      </w:r>
      <w:r w:rsidRPr="00FE0392">
        <w:t xml:space="preserve">, structure étatique en charge des évaluations environnementales et sociales assure un suivi externe </w:t>
      </w:r>
      <w:r w:rsidRPr="00FE0392">
        <w:rPr>
          <w:b/>
          <w:bCs/>
        </w:rPr>
        <w:t xml:space="preserve">sous la supervision du </w:t>
      </w:r>
      <w:r w:rsidRPr="00FE0392">
        <w:rPr>
          <w:rFonts w:cs="Arial"/>
          <w:b/>
          <w:bCs/>
        </w:rPr>
        <w:t>Ministère du Cadre de Vie et du Développement Durable</w:t>
      </w:r>
      <w:r w:rsidRPr="00FE0392">
        <w:rPr>
          <w:rFonts w:cs="Arial"/>
        </w:rPr>
        <w:t>.</w:t>
      </w:r>
    </w:p>
    <w:p w14:paraId="23C0BDA2" w14:textId="77777777" w:rsidR="003C6927" w:rsidRPr="00FE0392" w:rsidRDefault="003C6927" w:rsidP="009932A7">
      <w:pPr>
        <w:spacing w:line="312" w:lineRule="auto"/>
        <w:rPr>
          <w:rFonts w:cs="Arial"/>
        </w:rPr>
      </w:pPr>
      <w:r w:rsidRPr="00FE0392">
        <w:rPr>
          <w:rFonts w:cs="Arial"/>
        </w:rPr>
        <w:t xml:space="preserve">Les structures déconcentrées de l’Etat ont aussi un rôle à jouer : l’ABE peut déléguer le suivi externe de certaines activités aux structures départementales ou locales compétentes. </w:t>
      </w:r>
    </w:p>
    <w:p w14:paraId="3437AC05" w14:textId="77777777" w:rsidR="003C6927" w:rsidRPr="00FE0392" w:rsidRDefault="003C6927" w:rsidP="009932A7">
      <w:pPr>
        <w:spacing w:line="312" w:lineRule="auto"/>
      </w:pPr>
      <w:r w:rsidRPr="00FE0392">
        <w:t xml:space="preserve">Le responsable du suivi externe l’ABE aura surtout pour mission d’évaluer l’ensemble des actions sur les chapitres Hygiène, Santé, Sécurité et Environnement. Il organisera des visites périodiques des lieux où les travaux sont en cours d’exécution ou ont été exécutés en mesurant l’efficacité à long terme. Il fera aussi un audit du PGES pour s’assurer de la mise en œuvre effective de ses activités. </w:t>
      </w:r>
    </w:p>
    <w:p w14:paraId="56CF102F" w14:textId="651FDF3A" w:rsidR="003C6927" w:rsidRPr="00FE0392" w:rsidRDefault="003C6927" w:rsidP="00D05009">
      <w:pPr>
        <w:pStyle w:val="Lgende"/>
      </w:pPr>
      <w:bookmarkStart w:id="2144" w:name="_Toc52902835"/>
      <w:r w:rsidRPr="00FE0392">
        <w:t xml:space="preserve">Tableau </w:t>
      </w:r>
      <w:fldSimple w:instr=" SEQ Tableau \* ARABIC ">
        <w:r w:rsidR="009932A7">
          <w:rPr>
            <w:noProof/>
          </w:rPr>
          <w:t>82</w:t>
        </w:r>
      </w:fldSimple>
      <w:r w:rsidRPr="00FE0392">
        <w:t> : Structures du PGES : rôles et responsabilités</w:t>
      </w:r>
      <w:bookmarkEnd w:id="2144"/>
    </w:p>
    <w:tbl>
      <w:tblPr>
        <w:tblStyle w:val="Grilledutableau"/>
        <w:tblW w:w="4775" w:type="pct"/>
        <w:tblInd w:w="421" w:type="dxa"/>
        <w:tblLook w:val="04A0" w:firstRow="1" w:lastRow="0" w:firstColumn="1" w:lastColumn="0" w:noHBand="0" w:noVBand="1"/>
      </w:tblPr>
      <w:tblGrid>
        <w:gridCol w:w="2775"/>
        <w:gridCol w:w="6420"/>
      </w:tblGrid>
      <w:tr w:rsidR="003C6927" w:rsidRPr="00FE0392" w14:paraId="19D90915" w14:textId="77777777" w:rsidTr="005A0AA5">
        <w:tc>
          <w:tcPr>
            <w:tcW w:w="1509" w:type="pct"/>
            <w:shd w:val="clear" w:color="auto" w:fill="00B0F0"/>
          </w:tcPr>
          <w:p w14:paraId="60ACC924" w14:textId="77777777" w:rsidR="003C6927" w:rsidRPr="00FE0392" w:rsidRDefault="003C6927" w:rsidP="005A0AA5">
            <w:pPr>
              <w:spacing w:before="40" w:line="240" w:lineRule="auto"/>
              <w:jc w:val="center"/>
              <w:rPr>
                <w:rFonts w:cs="Arial"/>
                <w:b/>
                <w:sz w:val="20"/>
                <w:szCs w:val="20"/>
              </w:rPr>
            </w:pPr>
            <w:r w:rsidRPr="00FE0392">
              <w:rPr>
                <w:rFonts w:cs="Arial"/>
                <w:b/>
                <w:sz w:val="20"/>
                <w:szCs w:val="20"/>
              </w:rPr>
              <w:t>Structures</w:t>
            </w:r>
          </w:p>
        </w:tc>
        <w:tc>
          <w:tcPr>
            <w:tcW w:w="3491" w:type="pct"/>
            <w:shd w:val="clear" w:color="auto" w:fill="00B0F0"/>
          </w:tcPr>
          <w:p w14:paraId="5FAD63C3" w14:textId="77777777" w:rsidR="003C6927" w:rsidRPr="00FE0392" w:rsidRDefault="003C6927" w:rsidP="005A0AA5">
            <w:pPr>
              <w:spacing w:before="40" w:line="240" w:lineRule="auto"/>
              <w:jc w:val="center"/>
              <w:rPr>
                <w:rFonts w:cs="Arial"/>
                <w:b/>
                <w:sz w:val="20"/>
                <w:szCs w:val="20"/>
              </w:rPr>
            </w:pPr>
            <w:r w:rsidRPr="00FE0392">
              <w:rPr>
                <w:rFonts w:cs="Arial"/>
                <w:b/>
                <w:sz w:val="20"/>
                <w:szCs w:val="20"/>
              </w:rPr>
              <w:t>Rôles</w:t>
            </w:r>
          </w:p>
        </w:tc>
      </w:tr>
      <w:tr w:rsidR="003C6927" w:rsidRPr="00FE0392" w14:paraId="0A014D5F" w14:textId="77777777" w:rsidTr="005A0AA5">
        <w:tc>
          <w:tcPr>
            <w:tcW w:w="5000" w:type="pct"/>
            <w:gridSpan w:val="2"/>
            <w:shd w:val="clear" w:color="auto" w:fill="D5DCE4" w:themeFill="text2" w:themeFillTint="33"/>
          </w:tcPr>
          <w:p w14:paraId="363E2AEB" w14:textId="77777777" w:rsidR="003C6927" w:rsidRPr="00FE0392" w:rsidRDefault="003C6927" w:rsidP="005A0AA5">
            <w:pPr>
              <w:spacing w:before="40" w:line="240" w:lineRule="auto"/>
              <w:jc w:val="center"/>
              <w:rPr>
                <w:rFonts w:cs="Arial"/>
                <w:b/>
                <w:sz w:val="20"/>
                <w:szCs w:val="20"/>
              </w:rPr>
            </w:pPr>
            <w:r w:rsidRPr="00FE0392">
              <w:rPr>
                <w:rFonts w:cs="Arial"/>
                <w:b/>
                <w:sz w:val="20"/>
                <w:szCs w:val="20"/>
              </w:rPr>
              <w:t>Surveillance</w:t>
            </w:r>
          </w:p>
        </w:tc>
      </w:tr>
      <w:tr w:rsidR="003C6927" w:rsidRPr="00FE0392" w14:paraId="7F97CCAC" w14:textId="77777777" w:rsidTr="005A0AA5">
        <w:tc>
          <w:tcPr>
            <w:tcW w:w="1509" w:type="pct"/>
          </w:tcPr>
          <w:p w14:paraId="6F01DA60"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Entreprises adjudicataires </w:t>
            </w:r>
          </w:p>
        </w:tc>
        <w:tc>
          <w:tcPr>
            <w:tcW w:w="3491" w:type="pct"/>
          </w:tcPr>
          <w:p w14:paraId="35237CCD"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Mise en œuvre des activités du PGES </w:t>
            </w:r>
          </w:p>
          <w:p w14:paraId="2D779BEA" w14:textId="77777777" w:rsidR="003C6927" w:rsidRPr="00FE0392" w:rsidRDefault="003C6927" w:rsidP="005A0AA5">
            <w:pPr>
              <w:spacing w:before="40" w:line="240" w:lineRule="auto"/>
              <w:jc w:val="left"/>
              <w:rPr>
                <w:rFonts w:cs="Arial"/>
                <w:sz w:val="20"/>
                <w:szCs w:val="20"/>
              </w:rPr>
            </w:pPr>
            <w:r w:rsidRPr="00FE0392">
              <w:rPr>
                <w:rFonts w:cs="Arial"/>
                <w:sz w:val="20"/>
                <w:szCs w:val="20"/>
              </w:rPr>
              <w:t>Mise en œuvre des prescriptions environnementales et sociales</w:t>
            </w:r>
          </w:p>
          <w:p w14:paraId="60A538DF"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Mise en œuvre des mesures de prévention des risques </w:t>
            </w:r>
          </w:p>
          <w:p w14:paraId="3D83AD30"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Gestion des plaintes </w:t>
            </w:r>
          </w:p>
        </w:tc>
      </w:tr>
      <w:tr w:rsidR="003C6927" w:rsidRPr="00FE0392" w14:paraId="4F69BA19" w14:textId="77777777" w:rsidTr="005A0AA5">
        <w:tc>
          <w:tcPr>
            <w:tcW w:w="1509" w:type="pct"/>
          </w:tcPr>
          <w:p w14:paraId="7D93D233" w14:textId="77777777" w:rsidR="003C6927" w:rsidRPr="00FE0392" w:rsidRDefault="003C6927" w:rsidP="005A0AA5">
            <w:pPr>
              <w:spacing w:before="40" w:line="240" w:lineRule="auto"/>
              <w:jc w:val="left"/>
              <w:rPr>
                <w:rFonts w:cs="Arial"/>
                <w:sz w:val="20"/>
                <w:szCs w:val="20"/>
              </w:rPr>
            </w:pPr>
            <w:r w:rsidRPr="00FE0392">
              <w:rPr>
                <w:rFonts w:cs="Arial"/>
                <w:sz w:val="20"/>
                <w:szCs w:val="20"/>
              </w:rPr>
              <w:t>Entreprises sous-traitantes</w:t>
            </w:r>
          </w:p>
        </w:tc>
        <w:tc>
          <w:tcPr>
            <w:tcW w:w="3491" w:type="pct"/>
          </w:tcPr>
          <w:p w14:paraId="2AF3E823"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Mise en œuvre des activités du PGES </w:t>
            </w:r>
          </w:p>
          <w:p w14:paraId="6A1D590F" w14:textId="77777777" w:rsidR="003C6927" w:rsidRPr="00FE0392" w:rsidRDefault="003C6927" w:rsidP="005A0AA5">
            <w:pPr>
              <w:spacing w:before="40" w:line="240" w:lineRule="auto"/>
              <w:jc w:val="left"/>
              <w:rPr>
                <w:rFonts w:cs="Arial"/>
                <w:sz w:val="20"/>
                <w:szCs w:val="20"/>
              </w:rPr>
            </w:pPr>
            <w:r w:rsidRPr="00FE0392">
              <w:rPr>
                <w:rFonts w:cs="Arial"/>
                <w:sz w:val="20"/>
                <w:szCs w:val="20"/>
              </w:rPr>
              <w:t>Mise en œuvre des prescriptions environnementales et sociales</w:t>
            </w:r>
          </w:p>
          <w:p w14:paraId="02EE8632"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Mise en œuvre des mesures de prévention des risques </w:t>
            </w:r>
          </w:p>
          <w:p w14:paraId="139ED54E" w14:textId="77777777" w:rsidR="003C6927" w:rsidRPr="00FE0392" w:rsidRDefault="003C6927" w:rsidP="005A0AA5">
            <w:pPr>
              <w:spacing w:before="40" w:line="240" w:lineRule="auto"/>
              <w:jc w:val="left"/>
              <w:rPr>
                <w:rFonts w:cs="Arial"/>
                <w:sz w:val="20"/>
                <w:szCs w:val="20"/>
              </w:rPr>
            </w:pPr>
            <w:r w:rsidRPr="00FE0392">
              <w:rPr>
                <w:rFonts w:cs="Arial"/>
                <w:sz w:val="20"/>
                <w:szCs w:val="20"/>
              </w:rPr>
              <w:t>Gestion des plaintes</w:t>
            </w:r>
          </w:p>
        </w:tc>
      </w:tr>
      <w:tr w:rsidR="003C6927" w:rsidRPr="00FE0392" w14:paraId="6F2B26BF" w14:textId="77777777" w:rsidTr="005A0AA5">
        <w:tc>
          <w:tcPr>
            <w:tcW w:w="1509" w:type="pct"/>
          </w:tcPr>
          <w:p w14:paraId="26153ABC"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Mission de contrôle </w:t>
            </w:r>
          </w:p>
        </w:tc>
        <w:tc>
          <w:tcPr>
            <w:tcW w:w="3491" w:type="pct"/>
          </w:tcPr>
          <w:p w14:paraId="177AF61F"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Contrôle des mesures HSE sur le chantier </w:t>
            </w:r>
          </w:p>
          <w:p w14:paraId="6340C319"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Analyse et gestion des nouveaux risques </w:t>
            </w:r>
          </w:p>
          <w:p w14:paraId="46898CFE" w14:textId="77777777" w:rsidR="003C6927" w:rsidRPr="00FE0392" w:rsidRDefault="003C6927" w:rsidP="005A0AA5">
            <w:pPr>
              <w:spacing w:before="40" w:line="240" w:lineRule="auto"/>
              <w:jc w:val="left"/>
              <w:rPr>
                <w:rFonts w:cs="Arial"/>
                <w:sz w:val="20"/>
                <w:szCs w:val="20"/>
              </w:rPr>
            </w:pPr>
            <w:r w:rsidRPr="00FE0392">
              <w:rPr>
                <w:rFonts w:cs="Arial"/>
                <w:sz w:val="20"/>
                <w:szCs w:val="20"/>
              </w:rPr>
              <w:t>Approbation des documents PHSSE, PGES-chantier, Plan d’urgence, Contrat divers (HSE)</w:t>
            </w:r>
          </w:p>
          <w:p w14:paraId="25F2D03B" w14:textId="77777777" w:rsidR="003C6927" w:rsidRPr="00FE0392" w:rsidRDefault="003C6927" w:rsidP="005A0AA5">
            <w:pPr>
              <w:spacing w:before="40" w:line="240" w:lineRule="auto"/>
              <w:jc w:val="left"/>
              <w:rPr>
                <w:rFonts w:cs="Arial"/>
                <w:sz w:val="20"/>
                <w:szCs w:val="20"/>
              </w:rPr>
            </w:pPr>
            <w:r w:rsidRPr="00FE0392">
              <w:rPr>
                <w:rFonts w:cs="Arial"/>
                <w:sz w:val="20"/>
                <w:szCs w:val="20"/>
              </w:rPr>
              <w:lastRenderedPageBreak/>
              <w:t xml:space="preserve">Gestion des plaintes  </w:t>
            </w:r>
          </w:p>
        </w:tc>
      </w:tr>
      <w:tr w:rsidR="003C6927" w:rsidRPr="00FE0392" w14:paraId="5EF4035E" w14:textId="77777777" w:rsidTr="005A0AA5">
        <w:tc>
          <w:tcPr>
            <w:tcW w:w="1509" w:type="pct"/>
          </w:tcPr>
          <w:p w14:paraId="657A59E2" w14:textId="77777777" w:rsidR="003C6927" w:rsidRPr="00FE0392" w:rsidRDefault="003C6927" w:rsidP="005A0AA5">
            <w:pPr>
              <w:spacing w:before="40" w:line="240" w:lineRule="auto"/>
              <w:jc w:val="left"/>
              <w:rPr>
                <w:rFonts w:cs="Arial"/>
                <w:sz w:val="20"/>
                <w:szCs w:val="20"/>
              </w:rPr>
            </w:pPr>
            <w:r w:rsidRPr="00FE0392">
              <w:rPr>
                <w:rFonts w:cs="Arial"/>
                <w:sz w:val="20"/>
                <w:szCs w:val="20"/>
              </w:rPr>
              <w:lastRenderedPageBreak/>
              <w:t xml:space="preserve">Experts et consultants </w:t>
            </w:r>
          </w:p>
        </w:tc>
        <w:tc>
          <w:tcPr>
            <w:tcW w:w="3491" w:type="pct"/>
          </w:tcPr>
          <w:p w14:paraId="21D70D8B" w14:textId="77777777" w:rsidR="003C6927" w:rsidRPr="00FE0392" w:rsidRDefault="003C6927" w:rsidP="005A0AA5">
            <w:pPr>
              <w:spacing w:before="40" w:line="240" w:lineRule="auto"/>
              <w:jc w:val="left"/>
              <w:rPr>
                <w:rFonts w:cs="Arial"/>
                <w:sz w:val="20"/>
                <w:szCs w:val="20"/>
              </w:rPr>
            </w:pPr>
            <w:r w:rsidRPr="00FE0392">
              <w:rPr>
                <w:rFonts w:cs="Arial"/>
                <w:sz w:val="20"/>
                <w:szCs w:val="20"/>
              </w:rPr>
              <w:t>Mise en œuvre ou contrôle des mesures HSE</w:t>
            </w:r>
          </w:p>
          <w:p w14:paraId="522F4A30"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Médiation lors des travaux </w:t>
            </w:r>
          </w:p>
          <w:p w14:paraId="7B3DF238" w14:textId="77777777" w:rsidR="003C6927" w:rsidRPr="00FE0392" w:rsidRDefault="003C6927" w:rsidP="005A0AA5">
            <w:pPr>
              <w:spacing w:before="40" w:line="240" w:lineRule="auto"/>
              <w:jc w:val="left"/>
              <w:rPr>
                <w:rFonts w:cs="Arial"/>
                <w:sz w:val="20"/>
                <w:szCs w:val="20"/>
              </w:rPr>
            </w:pPr>
            <w:r w:rsidRPr="00FE0392">
              <w:rPr>
                <w:rFonts w:cs="Arial"/>
                <w:sz w:val="20"/>
                <w:szCs w:val="20"/>
              </w:rPr>
              <w:t>Planification et réalisation des sensibilisations grand public</w:t>
            </w:r>
          </w:p>
          <w:p w14:paraId="128245EF"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Formation du personnel </w:t>
            </w:r>
          </w:p>
          <w:p w14:paraId="2AC19168"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Renforcement des capacités </w:t>
            </w:r>
          </w:p>
        </w:tc>
      </w:tr>
      <w:tr w:rsidR="003C6927" w:rsidRPr="00FE0392" w14:paraId="1AE56E60" w14:textId="77777777" w:rsidTr="005A0AA5">
        <w:tc>
          <w:tcPr>
            <w:tcW w:w="1509" w:type="pct"/>
          </w:tcPr>
          <w:p w14:paraId="52321D04"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AMO /AVCDT </w:t>
            </w:r>
          </w:p>
        </w:tc>
        <w:tc>
          <w:tcPr>
            <w:tcW w:w="3491" w:type="pct"/>
          </w:tcPr>
          <w:p w14:paraId="57879AC8"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Supervision de la surveillance </w:t>
            </w:r>
          </w:p>
          <w:p w14:paraId="6790038F" w14:textId="6CBE2B13" w:rsidR="000868F0" w:rsidRPr="00FE0392" w:rsidRDefault="000868F0" w:rsidP="005A0AA5">
            <w:pPr>
              <w:spacing w:before="40" w:line="240" w:lineRule="auto"/>
              <w:jc w:val="left"/>
              <w:rPr>
                <w:rFonts w:cs="Arial"/>
                <w:sz w:val="20"/>
                <w:szCs w:val="20"/>
              </w:rPr>
            </w:pPr>
            <w:r w:rsidRPr="00FE0392">
              <w:rPr>
                <w:rFonts w:cs="Arial"/>
                <w:sz w:val="20"/>
                <w:szCs w:val="20"/>
              </w:rPr>
              <w:t>Rapport trimestriel sue la mise en œuvre du PGES pour la BAD</w:t>
            </w:r>
          </w:p>
        </w:tc>
      </w:tr>
      <w:tr w:rsidR="003C6927" w:rsidRPr="00FE0392" w14:paraId="0ED324BD" w14:textId="77777777" w:rsidTr="005A0AA5">
        <w:tc>
          <w:tcPr>
            <w:tcW w:w="5000" w:type="pct"/>
            <w:gridSpan w:val="2"/>
            <w:shd w:val="clear" w:color="auto" w:fill="D5DCE4" w:themeFill="text2" w:themeFillTint="33"/>
            <w:vAlign w:val="center"/>
          </w:tcPr>
          <w:p w14:paraId="6EC82227" w14:textId="77777777" w:rsidR="003C6927" w:rsidRPr="00FE0392" w:rsidRDefault="003C6927" w:rsidP="005A0AA5">
            <w:pPr>
              <w:spacing w:before="40" w:line="240" w:lineRule="auto"/>
              <w:jc w:val="center"/>
              <w:rPr>
                <w:rFonts w:cs="Arial"/>
                <w:sz w:val="20"/>
                <w:szCs w:val="20"/>
              </w:rPr>
            </w:pPr>
            <w:r w:rsidRPr="00FE0392">
              <w:rPr>
                <w:rFonts w:cs="Arial"/>
                <w:b/>
                <w:sz w:val="20"/>
                <w:szCs w:val="20"/>
              </w:rPr>
              <w:t>Suivi interne</w:t>
            </w:r>
          </w:p>
        </w:tc>
      </w:tr>
      <w:tr w:rsidR="003C6927" w:rsidRPr="00FE0392" w14:paraId="19618139" w14:textId="77777777" w:rsidTr="005A0AA5">
        <w:tc>
          <w:tcPr>
            <w:tcW w:w="1509" w:type="pct"/>
          </w:tcPr>
          <w:p w14:paraId="55350FCB" w14:textId="77777777" w:rsidR="003C6927" w:rsidRPr="00FE0392" w:rsidRDefault="003C6927" w:rsidP="005A0AA5">
            <w:pPr>
              <w:spacing w:before="40" w:line="240" w:lineRule="auto"/>
              <w:jc w:val="left"/>
              <w:rPr>
                <w:rFonts w:cs="Arial"/>
                <w:b/>
                <w:sz w:val="20"/>
                <w:szCs w:val="20"/>
              </w:rPr>
            </w:pPr>
            <w:r w:rsidRPr="00FE0392">
              <w:rPr>
                <w:rFonts w:cs="Arial"/>
                <w:sz w:val="20"/>
                <w:szCs w:val="20"/>
              </w:rPr>
              <w:t xml:space="preserve">ACVDT </w:t>
            </w:r>
          </w:p>
        </w:tc>
        <w:tc>
          <w:tcPr>
            <w:tcW w:w="3491" w:type="pct"/>
          </w:tcPr>
          <w:p w14:paraId="6FABD43B"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Vérification des activités de surveillance environnementale et sociales </w:t>
            </w:r>
          </w:p>
          <w:p w14:paraId="2DF9D472"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Vérification des mesures HSE sur les sites </w:t>
            </w:r>
          </w:p>
          <w:p w14:paraId="735FFB28"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Vérification des mesures de sécurité et de prévention des risques </w:t>
            </w:r>
          </w:p>
          <w:p w14:paraId="6457DA60" w14:textId="35F02A72" w:rsidR="000868F0" w:rsidRPr="00FE0392" w:rsidRDefault="000868F0" w:rsidP="005A0AA5">
            <w:pPr>
              <w:spacing w:before="40" w:line="240" w:lineRule="auto"/>
              <w:jc w:val="left"/>
              <w:rPr>
                <w:rFonts w:cs="Arial"/>
                <w:sz w:val="20"/>
                <w:szCs w:val="20"/>
              </w:rPr>
            </w:pPr>
            <w:r w:rsidRPr="00FE0392">
              <w:rPr>
                <w:rFonts w:cs="Arial"/>
                <w:sz w:val="20"/>
                <w:szCs w:val="20"/>
              </w:rPr>
              <w:t>Rapport trimestriel sue la mise en œuvre du PGES pour la BAD</w:t>
            </w:r>
          </w:p>
        </w:tc>
      </w:tr>
      <w:tr w:rsidR="003C6927" w:rsidRPr="00FE0392" w14:paraId="489AE5B9" w14:textId="77777777" w:rsidTr="005A0AA5">
        <w:tc>
          <w:tcPr>
            <w:tcW w:w="1509" w:type="pct"/>
          </w:tcPr>
          <w:p w14:paraId="4CA73435"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Bénéficiaires du projet </w:t>
            </w:r>
          </w:p>
          <w:p w14:paraId="458AC08D"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Services techniques de la Mairie </w:t>
            </w:r>
          </w:p>
          <w:p w14:paraId="7709BF41"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Comité local de médiation </w:t>
            </w:r>
          </w:p>
          <w:p w14:paraId="4BFB1F3E" w14:textId="77777777" w:rsidR="003C6927" w:rsidRPr="00FE0392" w:rsidRDefault="003C6927" w:rsidP="005A0AA5">
            <w:pPr>
              <w:spacing w:before="40" w:line="240" w:lineRule="auto"/>
              <w:jc w:val="left"/>
              <w:rPr>
                <w:rFonts w:cs="Arial"/>
                <w:b/>
                <w:sz w:val="20"/>
                <w:szCs w:val="20"/>
              </w:rPr>
            </w:pPr>
            <w:r w:rsidRPr="00FE0392">
              <w:rPr>
                <w:rFonts w:cs="Arial"/>
                <w:sz w:val="20"/>
                <w:szCs w:val="20"/>
              </w:rPr>
              <w:t xml:space="preserve">Commission de conciliation </w:t>
            </w:r>
          </w:p>
        </w:tc>
        <w:tc>
          <w:tcPr>
            <w:tcW w:w="3491" w:type="pct"/>
          </w:tcPr>
          <w:p w14:paraId="7BEA6676"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Contrôle de la mise en œuvre adéquate des mesures HSE </w:t>
            </w:r>
          </w:p>
          <w:p w14:paraId="6A69AE02" w14:textId="77777777" w:rsidR="003C6927" w:rsidRPr="00FE0392" w:rsidRDefault="003C6927" w:rsidP="005A0AA5">
            <w:pPr>
              <w:spacing w:before="40" w:line="240" w:lineRule="auto"/>
              <w:jc w:val="left"/>
              <w:rPr>
                <w:rFonts w:cs="Arial"/>
                <w:sz w:val="20"/>
                <w:szCs w:val="20"/>
              </w:rPr>
            </w:pPr>
            <w:r w:rsidRPr="00FE0392">
              <w:rPr>
                <w:rFonts w:cs="Arial"/>
                <w:sz w:val="20"/>
                <w:szCs w:val="20"/>
              </w:rPr>
              <w:t>Contrôle de la mise en œuvre du PAR</w:t>
            </w:r>
          </w:p>
          <w:p w14:paraId="7345675A"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Gestion des plaintes </w:t>
            </w:r>
          </w:p>
        </w:tc>
      </w:tr>
      <w:tr w:rsidR="003C6927" w:rsidRPr="00FE0392" w14:paraId="394F2F5F" w14:textId="77777777" w:rsidTr="005A0AA5">
        <w:tc>
          <w:tcPr>
            <w:tcW w:w="5000" w:type="pct"/>
            <w:gridSpan w:val="2"/>
            <w:shd w:val="clear" w:color="auto" w:fill="D5DCE4" w:themeFill="text2" w:themeFillTint="33"/>
            <w:vAlign w:val="center"/>
          </w:tcPr>
          <w:p w14:paraId="796BD820" w14:textId="77777777" w:rsidR="003C6927" w:rsidRPr="00FE0392" w:rsidRDefault="003C6927" w:rsidP="005A0AA5">
            <w:pPr>
              <w:spacing w:before="40" w:line="240" w:lineRule="auto"/>
              <w:jc w:val="center"/>
              <w:rPr>
                <w:rFonts w:cs="Arial"/>
                <w:b/>
                <w:sz w:val="20"/>
                <w:szCs w:val="20"/>
              </w:rPr>
            </w:pPr>
            <w:r w:rsidRPr="00FE0392">
              <w:rPr>
                <w:rFonts w:cs="Arial"/>
                <w:b/>
                <w:sz w:val="20"/>
                <w:szCs w:val="20"/>
              </w:rPr>
              <w:t>Suivi externe</w:t>
            </w:r>
          </w:p>
        </w:tc>
      </w:tr>
      <w:tr w:rsidR="003C6927" w:rsidRPr="00FE0392" w14:paraId="119E7B2C" w14:textId="77777777" w:rsidTr="005A0AA5">
        <w:tc>
          <w:tcPr>
            <w:tcW w:w="1509" w:type="pct"/>
          </w:tcPr>
          <w:p w14:paraId="2DD93125" w14:textId="77777777" w:rsidR="003C6927" w:rsidRPr="00FE0392" w:rsidRDefault="003C6927" w:rsidP="005A0AA5">
            <w:pPr>
              <w:spacing w:before="40" w:line="240" w:lineRule="auto"/>
              <w:jc w:val="left"/>
              <w:rPr>
                <w:rFonts w:cs="Arial"/>
                <w:sz w:val="20"/>
                <w:szCs w:val="20"/>
              </w:rPr>
            </w:pPr>
            <w:r w:rsidRPr="00FE0392">
              <w:rPr>
                <w:rFonts w:cs="Arial"/>
                <w:sz w:val="20"/>
                <w:szCs w:val="20"/>
              </w:rPr>
              <w:t>MCVDD</w:t>
            </w:r>
          </w:p>
        </w:tc>
        <w:tc>
          <w:tcPr>
            <w:tcW w:w="3491" w:type="pct"/>
          </w:tcPr>
          <w:p w14:paraId="003F25EC"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Supervision du suivi externe </w:t>
            </w:r>
          </w:p>
        </w:tc>
      </w:tr>
      <w:tr w:rsidR="003C6927" w:rsidRPr="00FE0392" w14:paraId="7D13FC79" w14:textId="77777777" w:rsidTr="005A0AA5">
        <w:tc>
          <w:tcPr>
            <w:tcW w:w="1509" w:type="pct"/>
          </w:tcPr>
          <w:p w14:paraId="07E7EF73"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ABE </w:t>
            </w:r>
          </w:p>
        </w:tc>
        <w:tc>
          <w:tcPr>
            <w:tcW w:w="3491" w:type="pct"/>
          </w:tcPr>
          <w:p w14:paraId="67D9D3EA" w14:textId="77777777" w:rsidR="003C6927" w:rsidRPr="00FE0392" w:rsidRDefault="003C6927" w:rsidP="005A0AA5">
            <w:pPr>
              <w:spacing w:before="40" w:line="240" w:lineRule="auto"/>
              <w:jc w:val="left"/>
              <w:rPr>
                <w:rFonts w:cs="Arial"/>
                <w:sz w:val="20"/>
                <w:szCs w:val="20"/>
              </w:rPr>
            </w:pPr>
            <w:r w:rsidRPr="00FE0392">
              <w:rPr>
                <w:rFonts w:cs="Arial"/>
                <w:sz w:val="20"/>
                <w:szCs w:val="20"/>
              </w:rPr>
              <w:t>Suivi de la mise en œuvre du PGES et du PAR</w:t>
            </w:r>
          </w:p>
          <w:p w14:paraId="2AA3B2CC"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Vérification de conformité </w:t>
            </w:r>
          </w:p>
          <w:p w14:paraId="650F12A6"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Efficacité des mesures proposées </w:t>
            </w:r>
          </w:p>
          <w:p w14:paraId="0E4B62A5"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Audit externe </w:t>
            </w:r>
          </w:p>
        </w:tc>
      </w:tr>
      <w:tr w:rsidR="003C6927" w:rsidRPr="00FE0392" w14:paraId="54011794" w14:textId="77777777" w:rsidTr="005A0AA5">
        <w:tc>
          <w:tcPr>
            <w:tcW w:w="1509" w:type="pct"/>
          </w:tcPr>
          <w:p w14:paraId="02C9B86E"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Structures déconcentrées </w:t>
            </w:r>
          </w:p>
        </w:tc>
        <w:tc>
          <w:tcPr>
            <w:tcW w:w="3491" w:type="pct"/>
          </w:tcPr>
          <w:p w14:paraId="0FB4FADA"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Suivi de la mise en œuvre des activités du PGES par dérogation </w:t>
            </w:r>
          </w:p>
          <w:p w14:paraId="2D083B17"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Vérification de conformité </w:t>
            </w:r>
          </w:p>
          <w:p w14:paraId="2FCFAD2F"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Efficacité des mesures proposées </w:t>
            </w:r>
          </w:p>
          <w:p w14:paraId="4D33B705" w14:textId="77777777" w:rsidR="003C6927" w:rsidRPr="00FE0392" w:rsidRDefault="003C6927" w:rsidP="005A0AA5">
            <w:pPr>
              <w:spacing w:before="40" w:line="240" w:lineRule="auto"/>
              <w:jc w:val="left"/>
              <w:rPr>
                <w:rFonts w:cs="Arial"/>
                <w:sz w:val="20"/>
                <w:szCs w:val="20"/>
              </w:rPr>
            </w:pPr>
            <w:r w:rsidRPr="00FE0392">
              <w:rPr>
                <w:rFonts w:cs="Arial"/>
                <w:sz w:val="20"/>
                <w:szCs w:val="20"/>
              </w:rPr>
              <w:t xml:space="preserve">Arbitrage dans la gestion des plaintes </w:t>
            </w:r>
          </w:p>
        </w:tc>
      </w:tr>
    </w:tbl>
    <w:p w14:paraId="209F7438" w14:textId="77777777" w:rsidR="003C6927" w:rsidRPr="00FE0392" w:rsidRDefault="003C6927" w:rsidP="00025D32"/>
    <w:p w14:paraId="064DB1C8" w14:textId="65033F12" w:rsidR="006377B2" w:rsidRPr="00FE0392" w:rsidRDefault="00672FBE" w:rsidP="00672FBE">
      <w:pPr>
        <w:pStyle w:val="Titre20"/>
      </w:pPr>
      <w:bookmarkStart w:id="2145" w:name="_Toc43696693"/>
      <w:bookmarkStart w:id="2146" w:name="_Toc43697717"/>
      <w:bookmarkStart w:id="2147" w:name="_Toc43776785"/>
      <w:bookmarkStart w:id="2148" w:name="_Toc45555520"/>
      <w:bookmarkStart w:id="2149" w:name="_Toc45555925"/>
      <w:bookmarkStart w:id="2150" w:name="_Toc45557074"/>
      <w:bookmarkStart w:id="2151" w:name="_Toc45557545"/>
      <w:bookmarkStart w:id="2152" w:name="_Toc43696694"/>
      <w:bookmarkStart w:id="2153" w:name="_Toc43697718"/>
      <w:bookmarkStart w:id="2154" w:name="_Toc43776786"/>
      <w:bookmarkStart w:id="2155" w:name="_Toc45555521"/>
      <w:bookmarkStart w:id="2156" w:name="_Toc45555926"/>
      <w:bookmarkStart w:id="2157" w:name="_Toc45557075"/>
      <w:bookmarkStart w:id="2158" w:name="_Toc45557546"/>
      <w:bookmarkStart w:id="2159" w:name="_Toc33367111"/>
      <w:bookmarkStart w:id="2160" w:name="_Toc43697721"/>
      <w:bookmarkStart w:id="2161" w:name="_Toc52900995"/>
      <w:bookmarkStart w:id="2162" w:name="_Toc52902736"/>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r w:rsidRPr="00FE0392">
        <w:t>11.5. plan de gestion environnementale et sociale « tableau de synthèse »</w:t>
      </w:r>
      <w:bookmarkEnd w:id="2159"/>
      <w:bookmarkEnd w:id="2160"/>
      <w:bookmarkEnd w:id="2161"/>
      <w:bookmarkEnd w:id="2162"/>
    </w:p>
    <w:p w14:paraId="6DA9EA5E" w14:textId="77777777" w:rsidR="006377B2" w:rsidRPr="00FE0392" w:rsidRDefault="006377B2" w:rsidP="00672FBE">
      <w:pPr>
        <w:pStyle w:val="Titre20"/>
        <w:sectPr w:rsidR="006377B2" w:rsidRPr="00FE0392" w:rsidSect="004D072C">
          <w:pgSz w:w="11906" w:h="16838"/>
          <w:pgMar w:top="1352" w:right="1134" w:bottom="993" w:left="1134" w:header="709" w:footer="709" w:gutter="0"/>
          <w:cols w:space="708"/>
          <w:docGrid w:linePitch="360"/>
        </w:sectPr>
      </w:pPr>
    </w:p>
    <w:p w14:paraId="2A911881" w14:textId="138E8C98" w:rsidR="006377B2" w:rsidRDefault="006377B2" w:rsidP="00D05009">
      <w:pPr>
        <w:pStyle w:val="Lgende"/>
      </w:pPr>
      <w:bookmarkStart w:id="2163" w:name="_Toc43696269"/>
      <w:bookmarkStart w:id="2164" w:name="_Toc52902836"/>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9932A7">
        <w:rPr>
          <w:noProof/>
        </w:rPr>
        <w:t>83</w:t>
      </w:r>
      <w:r w:rsidR="00F47642" w:rsidRPr="00FE0392">
        <w:rPr>
          <w:noProof/>
        </w:rPr>
        <w:fldChar w:fldCharType="end"/>
      </w:r>
      <w:r w:rsidRPr="00FE0392">
        <w:t> : Matrice du Plan de gestion environnementale et sociale</w:t>
      </w:r>
      <w:bookmarkEnd w:id="2163"/>
      <w:bookmarkEnd w:id="2164"/>
      <w:r w:rsidRPr="00FE0392">
        <w:t xml:space="preserve"> </w:t>
      </w:r>
    </w:p>
    <w:tbl>
      <w:tblPr>
        <w:tblW w:w="5000" w:type="pct"/>
        <w:tblInd w:w="13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2554"/>
        <w:gridCol w:w="2548"/>
        <w:gridCol w:w="1986"/>
        <w:gridCol w:w="1843"/>
        <w:gridCol w:w="2833"/>
        <w:gridCol w:w="2502"/>
      </w:tblGrid>
      <w:tr w:rsidR="00485828" w:rsidRPr="00FE0392" w14:paraId="75738A82" w14:textId="77777777" w:rsidTr="00D05009">
        <w:trPr>
          <w:trHeight w:val="182"/>
          <w:tblHeader/>
        </w:trPr>
        <w:tc>
          <w:tcPr>
            <w:tcW w:w="895" w:type="pct"/>
            <w:vMerge w:val="restart"/>
            <w:tcBorders>
              <w:top w:val="single" w:sz="8" w:space="0" w:color="auto"/>
              <w:left w:val="single" w:sz="8" w:space="0" w:color="auto"/>
              <w:bottom w:val="single" w:sz="6" w:space="0" w:color="auto"/>
              <w:right w:val="single" w:sz="6" w:space="0" w:color="auto"/>
            </w:tcBorders>
            <w:shd w:val="clear" w:color="auto" w:fill="DBE5F1"/>
            <w:hideMark/>
          </w:tcPr>
          <w:p w14:paraId="3E3F76F4" w14:textId="77777777" w:rsidR="00485828" w:rsidRPr="00FE0392" w:rsidRDefault="00485828" w:rsidP="00D05009">
            <w:pPr>
              <w:widowControl w:val="0"/>
              <w:spacing w:before="40" w:line="240" w:lineRule="auto"/>
              <w:jc w:val="center"/>
              <w:rPr>
                <w:rFonts w:eastAsia="Times New Roman" w:cs="Arial"/>
                <w:b/>
                <w:sz w:val="18"/>
                <w:szCs w:val="18"/>
              </w:rPr>
            </w:pPr>
            <w:r w:rsidRPr="00FE0392">
              <w:rPr>
                <w:rFonts w:eastAsia="Calibri" w:cs="Arial"/>
                <w:b/>
                <w:sz w:val="18"/>
                <w:szCs w:val="18"/>
              </w:rPr>
              <w:t>ACTIVITES</w:t>
            </w:r>
          </w:p>
        </w:tc>
        <w:tc>
          <w:tcPr>
            <w:tcW w:w="893"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23C34928" w14:textId="77777777" w:rsidR="00485828" w:rsidRPr="00FE0392" w:rsidRDefault="00485828" w:rsidP="00D05009">
            <w:pPr>
              <w:widowControl w:val="0"/>
              <w:spacing w:before="40" w:line="240" w:lineRule="auto"/>
              <w:jc w:val="center"/>
              <w:rPr>
                <w:rFonts w:eastAsia="Calibri" w:cs="Arial"/>
                <w:b/>
                <w:sz w:val="18"/>
                <w:szCs w:val="18"/>
              </w:rPr>
            </w:pPr>
            <w:r w:rsidRPr="00FE0392">
              <w:rPr>
                <w:rFonts w:eastAsia="Calibri" w:cs="Arial"/>
                <w:b/>
                <w:sz w:val="18"/>
                <w:szCs w:val="18"/>
              </w:rPr>
              <w:t>INDICATEURS DE SUIVI</w:t>
            </w:r>
          </w:p>
        </w:tc>
        <w:tc>
          <w:tcPr>
            <w:tcW w:w="696" w:type="pct"/>
            <w:vMerge w:val="restart"/>
            <w:tcBorders>
              <w:top w:val="single" w:sz="8" w:space="0" w:color="auto"/>
              <w:left w:val="single" w:sz="6" w:space="0" w:color="auto"/>
              <w:bottom w:val="single" w:sz="6" w:space="0" w:color="auto"/>
              <w:right w:val="single" w:sz="6" w:space="0" w:color="auto"/>
            </w:tcBorders>
            <w:shd w:val="clear" w:color="auto" w:fill="DBE5F1"/>
            <w:hideMark/>
          </w:tcPr>
          <w:p w14:paraId="15DA4732" w14:textId="77777777" w:rsidR="00485828" w:rsidRPr="00FE0392" w:rsidRDefault="00485828" w:rsidP="00D05009">
            <w:pPr>
              <w:widowControl w:val="0"/>
              <w:spacing w:before="40" w:line="240" w:lineRule="auto"/>
              <w:jc w:val="center"/>
              <w:rPr>
                <w:rFonts w:eastAsia="Calibri" w:cs="Arial"/>
                <w:b/>
                <w:sz w:val="18"/>
                <w:szCs w:val="18"/>
              </w:rPr>
            </w:pPr>
            <w:r w:rsidRPr="00FE0392">
              <w:rPr>
                <w:rFonts w:eastAsia="Calibri" w:cs="Arial"/>
                <w:b/>
                <w:sz w:val="18"/>
                <w:szCs w:val="18"/>
              </w:rPr>
              <w:t>PHASE DU PROJET</w:t>
            </w:r>
          </w:p>
        </w:tc>
        <w:tc>
          <w:tcPr>
            <w:tcW w:w="1639" w:type="pct"/>
            <w:gridSpan w:val="2"/>
            <w:tcBorders>
              <w:top w:val="single" w:sz="8" w:space="0" w:color="auto"/>
              <w:left w:val="single" w:sz="6" w:space="0" w:color="auto"/>
              <w:bottom w:val="single" w:sz="6" w:space="0" w:color="auto"/>
              <w:right w:val="single" w:sz="8" w:space="0" w:color="auto"/>
            </w:tcBorders>
            <w:shd w:val="clear" w:color="auto" w:fill="DBE5F1"/>
            <w:hideMark/>
          </w:tcPr>
          <w:p w14:paraId="71E9FD76" w14:textId="77777777" w:rsidR="00485828" w:rsidRPr="00FE0392" w:rsidRDefault="00485828" w:rsidP="00D05009">
            <w:pPr>
              <w:widowControl w:val="0"/>
              <w:spacing w:before="40" w:line="240" w:lineRule="auto"/>
              <w:jc w:val="center"/>
              <w:rPr>
                <w:rFonts w:eastAsia="Calibri" w:cs="Arial"/>
                <w:b/>
                <w:sz w:val="18"/>
                <w:szCs w:val="18"/>
              </w:rPr>
            </w:pPr>
            <w:r w:rsidRPr="00FE0392">
              <w:rPr>
                <w:rFonts w:eastAsia="Calibri" w:cs="Arial"/>
                <w:b/>
                <w:sz w:val="18"/>
                <w:szCs w:val="18"/>
              </w:rPr>
              <w:t>RESPONSABLES</w:t>
            </w:r>
          </w:p>
        </w:tc>
        <w:tc>
          <w:tcPr>
            <w:tcW w:w="877" w:type="pct"/>
            <w:vMerge w:val="restart"/>
            <w:tcBorders>
              <w:top w:val="single" w:sz="8" w:space="0" w:color="auto"/>
              <w:left w:val="single" w:sz="6" w:space="0" w:color="auto"/>
              <w:right w:val="single" w:sz="8" w:space="0" w:color="auto"/>
            </w:tcBorders>
            <w:shd w:val="clear" w:color="auto" w:fill="DBE5F1"/>
            <w:vAlign w:val="center"/>
          </w:tcPr>
          <w:p w14:paraId="38AD8FD4" w14:textId="77777777" w:rsidR="00485828" w:rsidRPr="00FE0392" w:rsidRDefault="00485828" w:rsidP="00D05009">
            <w:pPr>
              <w:widowControl w:val="0"/>
              <w:spacing w:before="40" w:line="240" w:lineRule="auto"/>
              <w:jc w:val="center"/>
              <w:rPr>
                <w:rFonts w:eastAsia="Calibri" w:cs="Arial"/>
                <w:b/>
                <w:sz w:val="18"/>
                <w:szCs w:val="18"/>
              </w:rPr>
            </w:pPr>
            <w:r w:rsidRPr="00FE0392">
              <w:rPr>
                <w:rFonts w:eastAsia="Calibri" w:cs="Arial"/>
                <w:b/>
                <w:sz w:val="18"/>
                <w:szCs w:val="18"/>
              </w:rPr>
              <w:t>COUT DE L’ACTIVITE</w:t>
            </w:r>
          </w:p>
        </w:tc>
      </w:tr>
      <w:tr w:rsidR="00485828" w:rsidRPr="00FE0392" w14:paraId="718E5E46" w14:textId="77777777" w:rsidTr="00D05009">
        <w:trPr>
          <w:trHeight w:val="140"/>
          <w:tblHeader/>
        </w:trPr>
        <w:tc>
          <w:tcPr>
            <w:tcW w:w="895" w:type="pct"/>
            <w:vMerge/>
            <w:tcBorders>
              <w:top w:val="single" w:sz="8" w:space="0" w:color="auto"/>
              <w:left w:val="single" w:sz="8" w:space="0" w:color="auto"/>
              <w:bottom w:val="single" w:sz="6" w:space="0" w:color="auto"/>
              <w:right w:val="single" w:sz="6" w:space="0" w:color="auto"/>
            </w:tcBorders>
            <w:vAlign w:val="center"/>
            <w:hideMark/>
          </w:tcPr>
          <w:p w14:paraId="6C959CE7" w14:textId="77777777" w:rsidR="00485828" w:rsidRPr="00FE0392" w:rsidRDefault="00485828" w:rsidP="00D05009">
            <w:pPr>
              <w:widowControl w:val="0"/>
              <w:spacing w:before="40" w:line="240" w:lineRule="auto"/>
              <w:jc w:val="left"/>
              <w:rPr>
                <w:rFonts w:eastAsia="Times New Roman" w:cs="Arial"/>
                <w:b/>
                <w:sz w:val="18"/>
                <w:szCs w:val="18"/>
              </w:rPr>
            </w:pPr>
          </w:p>
        </w:tc>
        <w:tc>
          <w:tcPr>
            <w:tcW w:w="893" w:type="pct"/>
            <w:vMerge/>
            <w:tcBorders>
              <w:top w:val="single" w:sz="8" w:space="0" w:color="auto"/>
              <w:left w:val="single" w:sz="6" w:space="0" w:color="auto"/>
              <w:bottom w:val="single" w:sz="6" w:space="0" w:color="auto"/>
              <w:right w:val="single" w:sz="6" w:space="0" w:color="auto"/>
            </w:tcBorders>
            <w:vAlign w:val="center"/>
            <w:hideMark/>
          </w:tcPr>
          <w:p w14:paraId="42B1378A" w14:textId="77777777" w:rsidR="00485828" w:rsidRPr="00FE0392" w:rsidRDefault="00485828" w:rsidP="00D05009">
            <w:pPr>
              <w:widowControl w:val="0"/>
              <w:spacing w:before="40" w:line="240" w:lineRule="auto"/>
              <w:jc w:val="left"/>
              <w:rPr>
                <w:rFonts w:eastAsia="Calibri" w:cs="Arial"/>
                <w:b/>
                <w:sz w:val="18"/>
                <w:szCs w:val="18"/>
              </w:rPr>
            </w:pPr>
          </w:p>
        </w:tc>
        <w:tc>
          <w:tcPr>
            <w:tcW w:w="696" w:type="pct"/>
            <w:vMerge/>
            <w:tcBorders>
              <w:top w:val="single" w:sz="8" w:space="0" w:color="auto"/>
              <w:left w:val="single" w:sz="6" w:space="0" w:color="auto"/>
              <w:bottom w:val="single" w:sz="6" w:space="0" w:color="auto"/>
              <w:right w:val="single" w:sz="6" w:space="0" w:color="auto"/>
            </w:tcBorders>
            <w:vAlign w:val="center"/>
            <w:hideMark/>
          </w:tcPr>
          <w:p w14:paraId="23AC7915" w14:textId="77777777" w:rsidR="00485828" w:rsidRPr="00FE0392" w:rsidRDefault="00485828" w:rsidP="00D05009">
            <w:pPr>
              <w:widowControl w:val="0"/>
              <w:spacing w:before="40" w:line="240" w:lineRule="auto"/>
              <w:jc w:val="center"/>
              <w:rPr>
                <w:rFonts w:eastAsia="Calibri" w:cs="Arial"/>
                <w:b/>
                <w:sz w:val="18"/>
                <w:szCs w:val="18"/>
              </w:rPr>
            </w:pPr>
          </w:p>
        </w:tc>
        <w:tc>
          <w:tcPr>
            <w:tcW w:w="646" w:type="pct"/>
            <w:tcBorders>
              <w:top w:val="single" w:sz="6" w:space="0" w:color="auto"/>
              <w:left w:val="single" w:sz="6" w:space="0" w:color="auto"/>
              <w:bottom w:val="single" w:sz="6" w:space="0" w:color="auto"/>
              <w:right w:val="single" w:sz="6" w:space="0" w:color="auto"/>
            </w:tcBorders>
            <w:shd w:val="clear" w:color="auto" w:fill="DBE5F1"/>
            <w:hideMark/>
          </w:tcPr>
          <w:p w14:paraId="2AADED34" w14:textId="77777777" w:rsidR="00485828" w:rsidRPr="00FE0392" w:rsidRDefault="00485828" w:rsidP="00D05009">
            <w:pPr>
              <w:widowControl w:val="0"/>
              <w:spacing w:before="40" w:line="240" w:lineRule="auto"/>
              <w:jc w:val="center"/>
              <w:rPr>
                <w:rFonts w:eastAsia="Calibri" w:cs="Arial"/>
                <w:b/>
                <w:sz w:val="18"/>
                <w:szCs w:val="18"/>
              </w:rPr>
            </w:pPr>
            <w:r w:rsidRPr="00FE0392">
              <w:rPr>
                <w:rFonts w:eastAsia="Calibri" w:cs="Arial"/>
                <w:b/>
                <w:sz w:val="18"/>
                <w:szCs w:val="18"/>
              </w:rPr>
              <w:t>SURVEILLANCE</w:t>
            </w:r>
          </w:p>
        </w:tc>
        <w:tc>
          <w:tcPr>
            <w:tcW w:w="993" w:type="pct"/>
            <w:tcBorders>
              <w:top w:val="single" w:sz="6" w:space="0" w:color="auto"/>
              <w:left w:val="single" w:sz="6" w:space="0" w:color="auto"/>
              <w:bottom w:val="single" w:sz="6" w:space="0" w:color="auto"/>
              <w:right w:val="single" w:sz="8" w:space="0" w:color="auto"/>
            </w:tcBorders>
            <w:shd w:val="clear" w:color="auto" w:fill="DBE5F1"/>
            <w:hideMark/>
          </w:tcPr>
          <w:p w14:paraId="6D719DCF" w14:textId="77777777" w:rsidR="00485828" w:rsidRPr="00FE0392" w:rsidRDefault="00485828" w:rsidP="00D05009">
            <w:pPr>
              <w:widowControl w:val="0"/>
              <w:spacing w:before="40" w:line="240" w:lineRule="auto"/>
              <w:jc w:val="center"/>
              <w:rPr>
                <w:rFonts w:eastAsia="Calibri" w:cs="Arial"/>
                <w:b/>
                <w:sz w:val="18"/>
                <w:szCs w:val="18"/>
              </w:rPr>
            </w:pPr>
            <w:r w:rsidRPr="00FE0392">
              <w:rPr>
                <w:rFonts w:eastAsia="Calibri" w:cs="Arial"/>
                <w:b/>
                <w:sz w:val="18"/>
                <w:szCs w:val="18"/>
              </w:rPr>
              <w:t>SUIVI</w:t>
            </w:r>
          </w:p>
        </w:tc>
        <w:tc>
          <w:tcPr>
            <w:tcW w:w="877" w:type="pct"/>
            <w:vMerge/>
            <w:tcBorders>
              <w:left w:val="single" w:sz="6" w:space="0" w:color="auto"/>
              <w:bottom w:val="single" w:sz="6" w:space="0" w:color="auto"/>
              <w:right w:val="single" w:sz="8" w:space="0" w:color="auto"/>
            </w:tcBorders>
            <w:shd w:val="clear" w:color="auto" w:fill="DBE5F1"/>
          </w:tcPr>
          <w:p w14:paraId="3ABFF7B3" w14:textId="77777777" w:rsidR="00485828" w:rsidRPr="00FE0392" w:rsidRDefault="00485828" w:rsidP="00D05009">
            <w:pPr>
              <w:widowControl w:val="0"/>
              <w:spacing w:before="40" w:line="240" w:lineRule="auto"/>
              <w:jc w:val="center"/>
              <w:rPr>
                <w:rFonts w:eastAsia="Calibri" w:cs="Arial"/>
                <w:b/>
                <w:sz w:val="18"/>
                <w:szCs w:val="18"/>
              </w:rPr>
            </w:pPr>
          </w:p>
        </w:tc>
      </w:tr>
      <w:tr w:rsidR="00485828" w:rsidRPr="00FE0392" w14:paraId="31EF4693" w14:textId="77777777" w:rsidTr="00D05009">
        <w:trPr>
          <w:trHeight w:val="1074"/>
        </w:trPr>
        <w:tc>
          <w:tcPr>
            <w:tcW w:w="895" w:type="pct"/>
            <w:tcBorders>
              <w:top w:val="single" w:sz="6" w:space="0" w:color="auto"/>
              <w:left w:val="single" w:sz="8" w:space="0" w:color="auto"/>
              <w:bottom w:val="single" w:sz="6" w:space="0" w:color="auto"/>
              <w:right w:val="single" w:sz="6" w:space="0" w:color="auto"/>
            </w:tcBorders>
          </w:tcPr>
          <w:p w14:paraId="7DC391DF"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1.1.b.1.1. ; 2.8.b.1.1 ; </w:t>
            </w:r>
          </w:p>
          <w:p w14:paraId="52C00E53" w14:textId="77777777" w:rsidR="00485828" w:rsidRPr="00FE0392" w:rsidRDefault="00485828" w:rsidP="00D05009">
            <w:pPr>
              <w:widowControl w:val="0"/>
              <w:spacing w:before="40" w:line="240" w:lineRule="auto"/>
              <w:jc w:val="left"/>
              <w:rPr>
                <w:rFonts w:eastAsia="Calibri" w:cs="Arial"/>
                <w:sz w:val="18"/>
                <w:szCs w:val="18"/>
                <w:lang w:eastAsia="fr-FR"/>
              </w:rPr>
            </w:pPr>
            <w:r w:rsidRPr="00FE0392">
              <w:rPr>
                <w:rFonts w:eastAsia="Calibri" w:cs="Arial"/>
                <w:sz w:val="18"/>
                <w:szCs w:val="18"/>
              </w:rPr>
              <w:t>Donner priorité à la main d’œuvre locale à compétence égale</w:t>
            </w:r>
          </w:p>
        </w:tc>
        <w:tc>
          <w:tcPr>
            <w:tcW w:w="893" w:type="pct"/>
            <w:tcBorders>
              <w:top w:val="single" w:sz="6" w:space="0" w:color="auto"/>
              <w:left w:val="single" w:sz="6" w:space="0" w:color="auto"/>
              <w:bottom w:val="single" w:sz="6" w:space="0" w:color="auto"/>
              <w:right w:val="single" w:sz="6" w:space="0" w:color="auto"/>
            </w:tcBorders>
          </w:tcPr>
          <w:p w14:paraId="2CF258C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Au moins 50 % d’ouvriers et manœuvres locaux recrutés </w:t>
            </w:r>
          </w:p>
          <w:p w14:paraId="6845715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d’ouvriers locaux qui travaillent sur les chantiers</w:t>
            </w:r>
          </w:p>
        </w:tc>
        <w:tc>
          <w:tcPr>
            <w:tcW w:w="696" w:type="pct"/>
            <w:tcBorders>
              <w:top w:val="single" w:sz="6" w:space="0" w:color="auto"/>
              <w:left w:val="single" w:sz="6" w:space="0" w:color="auto"/>
              <w:bottom w:val="single" w:sz="6" w:space="0" w:color="auto"/>
              <w:right w:val="single" w:sz="6" w:space="0" w:color="auto"/>
            </w:tcBorders>
          </w:tcPr>
          <w:p w14:paraId="4B1ABBC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5BA37818"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29431BA5"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E88442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1CAAB93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5C90969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3401561B" w14:textId="77777777" w:rsidTr="00D05009">
        <w:trPr>
          <w:trHeight w:val="1264"/>
        </w:trPr>
        <w:tc>
          <w:tcPr>
            <w:tcW w:w="895" w:type="pct"/>
            <w:tcBorders>
              <w:top w:val="single" w:sz="6" w:space="0" w:color="auto"/>
              <w:left w:val="single" w:sz="8" w:space="0" w:color="auto"/>
              <w:bottom w:val="single" w:sz="6" w:space="0" w:color="auto"/>
              <w:right w:val="single" w:sz="6" w:space="0" w:color="auto"/>
            </w:tcBorders>
          </w:tcPr>
          <w:p w14:paraId="4373560F" w14:textId="77777777" w:rsidR="00485828" w:rsidRPr="00FE0392" w:rsidRDefault="00485828" w:rsidP="00D05009">
            <w:pPr>
              <w:widowControl w:val="0"/>
              <w:tabs>
                <w:tab w:val="center" w:pos="1607"/>
              </w:tabs>
              <w:spacing w:before="40" w:line="240" w:lineRule="auto"/>
              <w:jc w:val="left"/>
              <w:rPr>
                <w:rFonts w:eastAsia="Calibri" w:cs="Arial"/>
                <w:sz w:val="18"/>
                <w:szCs w:val="18"/>
              </w:rPr>
            </w:pPr>
            <w:r w:rsidRPr="00FE0392">
              <w:rPr>
                <w:rFonts w:eastAsia="Calibri" w:cs="Arial"/>
                <w:sz w:val="18"/>
                <w:szCs w:val="18"/>
              </w:rPr>
              <w:t>1.1.b.2.1. ; 2.8.b.2.2. ; 3.2.b.1.1. ;</w:t>
            </w:r>
          </w:p>
          <w:p w14:paraId="3AB9636D" w14:textId="77777777" w:rsidR="00485828" w:rsidRPr="00FE0392" w:rsidRDefault="00485828" w:rsidP="00D05009">
            <w:pPr>
              <w:widowControl w:val="0"/>
              <w:spacing w:before="40" w:line="240" w:lineRule="auto"/>
              <w:jc w:val="left"/>
              <w:rPr>
                <w:rFonts w:eastAsia="Calibri" w:cs="Arial"/>
                <w:sz w:val="18"/>
                <w:szCs w:val="18"/>
                <w:lang w:eastAsia="fr-FR"/>
              </w:rPr>
            </w:pPr>
            <w:r w:rsidRPr="00FE0392">
              <w:rPr>
                <w:rFonts w:eastAsia="Calibri" w:cs="Arial"/>
                <w:sz w:val="18"/>
                <w:szCs w:val="18"/>
              </w:rPr>
              <w:t xml:space="preserve">Faire la promotion des prestataires locaux </w:t>
            </w:r>
          </w:p>
        </w:tc>
        <w:tc>
          <w:tcPr>
            <w:tcW w:w="893" w:type="pct"/>
            <w:tcBorders>
              <w:top w:val="single" w:sz="6" w:space="0" w:color="auto"/>
              <w:left w:val="single" w:sz="6" w:space="0" w:color="auto"/>
              <w:bottom w:val="single" w:sz="6" w:space="0" w:color="auto"/>
              <w:right w:val="single" w:sz="6" w:space="0" w:color="auto"/>
            </w:tcBorders>
          </w:tcPr>
          <w:p w14:paraId="75282E9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prestataires et sous-traitants locaux recrutés sur les chantiers</w:t>
            </w:r>
          </w:p>
          <w:p w14:paraId="2190BA44" w14:textId="77777777" w:rsidR="00485828" w:rsidRPr="00FE0392" w:rsidRDefault="00485828" w:rsidP="00D05009">
            <w:pPr>
              <w:widowControl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484680F8"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53CE81C2"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3454DD3F"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6B897B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62A0716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402AC81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des Impôts / Ministère de l’Economie et des Finances (DDI/MEF)</w:t>
            </w:r>
          </w:p>
        </w:tc>
        <w:tc>
          <w:tcPr>
            <w:tcW w:w="877" w:type="pct"/>
            <w:tcBorders>
              <w:top w:val="single" w:sz="6" w:space="0" w:color="auto"/>
              <w:left w:val="single" w:sz="6" w:space="0" w:color="auto"/>
              <w:bottom w:val="single" w:sz="6" w:space="0" w:color="auto"/>
              <w:right w:val="single" w:sz="8" w:space="0" w:color="auto"/>
            </w:tcBorders>
          </w:tcPr>
          <w:p w14:paraId="444C08F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61549870" w14:textId="77777777" w:rsidTr="00D05009">
        <w:trPr>
          <w:trHeight w:val="1264"/>
        </w:trPr>
        <w:tc>
          <w:tcPr>
            <w:tcW w:w="895" w:type="pct"/>
            <w:tcBorders>
              <w:top w:val="single" w:sz="6" w:space="0" w:color="auto"/>
              <w:left w:val="single" w:sz="8" w:space="0" w:color="auto"/>
              <w:bottom w:val="single" w:sz="6" w:space="0" w:color="auto"/>
              <w:right w:val="single" w:sz="6" w:space="0" w:color="auto"/>
            </w:tcBorders>
          </w:tcPr>
          <w:p w14:paraId="32512A3E"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1.1.a.1.1 ; 1.2.a.1.1 ; 2.2.a.4.1. ; 2.4.a.2.1. ; 2.4.a.3.1. ; 2.5.a.1.1. ; 2.5.a.2.1. ; 2.6.a.1.1. ;  2.8.a.8.1. ;  2.8.a.8.2. ; 2.7.a.2.1. ; 2.10.a.1.1. ; </w:t>
            </w:r>
          </w:p>
          <w:p w14:paraId="6ECE5D98"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Doter le personnel de chantier des équipements de protection individuels (EPI : cache nez, bouchon  d’oreille, casque anti-bruit …) et veiller à leur port effectif </w:t>
            </w:r>
          </w:p>
        </w:tc>
        <w:tc>
          <w:tcPr>
            <w:tcW w:w="893" w:type="pct"/>
            <w:tcBorders>
              <w:top w:val="single" w:sz="6" w:space="0" w:color="auto"/>
              <w:left w:val="single" w:sz="6" w:space="0" w:color="auto"/>
              <w:bottom w:val="single" w:sz="6" w:space="0" w:color="auto"/>
              <w:right w:val="single" w:sz="6" w:space="0" w:color="auto"/>
            </w:tcBorders>
          </w:tcPr>
          <w:p w14:paraId="7DE97E9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des EPI </w:t>
            </w:r>
          </w:p>
          <w:p w14:paraId="01AA2FC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p w14:paraId="78F71BA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100 % des travailleurs et usagers du chantier portent des EPI pendant les travaux</w:t>
            </w:r>
          </w:p>
          <w:p w14:paraId="3AEC273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10A936AF"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46A398E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0D2E0B7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A7AD8D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15DE105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0326B294"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Prévoir dans les DAO une ligne budgétaire HSE pour la mise œuvre de cette mesure </w:t>
            </w:r>
          </w:p>
          <w:p w14:paraId="7E9D95BA" w14:textId="77777777" w:rsidR="00485828" w:rsidRPr="00FE0392" w:rsidRDefault="00485828" w:rsidP="00D05009">
            <w:pPr>
              <w:widowControl w:val="0"/>
              <w:autoSpaceDE w:val="0"/>
              <w:autoSpaceDN w:val="0"/>
              <w:adjustRightInd w:val="0"/>
              <w:spacing w:before="60" w:line="240" w:lineRule="auto"/>
              <w:ind w:left="45"/>
              <w:rPr>
                <w:rFonts w:eastAsia="Calibri" w:cs="Arial"/>
                <w:sz w:val="20"/>
                <w:szCs w:val="20"/>
              </w:rPr>
            </w:pPr>
            <w:r w:rsidRPr="00FE0392">
              <w:rPr>
                <w:rFonts w:eastAsia="Calibri" w:cs="Arial"/>
                <w:sz w:val="20"/>
                <w:szCs w:val="20"/>
              </w:rPr>
              <w:t xml:space="preserve">1- Acquisition des EPI </w:t>
            </w:r>
          </w:p>
          <w:p w14:paraId="7E860917" w14:textId="77777777" w:rsidR="00485828" w:rsidRPr="00FE0392" w:rsidRDefault="00485828" w:rsidP="00D05009">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60 000 000 FCFA ou an</w:t>
            </w:r>
          </w:p>
          <w:p w14:paraId="7717A65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(chaussures de sécurité, gilets, masques, gants, casques, et autres EPI spécifiques)</w:t>
            </w:r>
          </w:p>
        </w:tc>
      </w:tr>
      <w:tr w:rsidR="00485828" w:rsidRPr="00FE0392" w14:paraId="48CF95FD" w14:textId="77777777" w:rsidTr="00D05009">
        <w:trPr>
          <w:trHeight w:val="701"/>
        </w:trPr>
        <w:tc>
          <w:tcPr>
            <w:tcW w:w="895" w:type="pct"/>
            <w:tcBorders>
              <w:top w:val="single" w:sz="6" w:space="0" w:color="auto"/>
              <w:left w:val="single" w:sz="8" w:space="0" w:color="auto"/>
              <w:bottom w:val="single" w:sz="6" w:space="0" w:color="auto"/>
              <w:right w:val="single" w:sz="6" w:space="0" w:color="auto"/>
            </w:tcBorders>
          </w:tcPr>
          <w:p w14:paraId="0568FC40"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1.2.a.3.1. ; 2.10.a.2.1 ; </w:t>
            </w:r>
          </w:p>
          <w:p w14:paraId="27A1C485"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Prendre l’autorisation de l’Inspection Forestière avant la coupe des arbres</w:t>
            </w:r>
          </w:p>
        </w:tc>
        <w:tc>
          <w:tcPr>
            <w:tcW w:w="893" w:type="pct"/>
            <w:tcBorders>
              <w:top w:val="single" w:sz="6" w:space="0" w:color="auto"/>
              <w:left w:val="single" w:sz="6" w:space="0" w:color="auto"/>
              <w:bottom w:val="single" w:sz="6" w:space="0" w:color="auto"/>
              <w:right w:val="single" w:sz="6" w:space="0" w:color="auto"/>
            </w:tcBorders>
          </w:tcPr>
          <w:p w14:paraId="03FCEEA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Disponibilité de l’autorisation de coupe d’arbres </w:t>
            </w:r>
          </w:p>
        </w:tc>
        <w:tc>
          <w:tcPr>
            <w:tcW w:w="696" w:type="pct"/>
            <w:tcBorders>
              <w:top w:val="single" w:sz="6" w:space="0" w:color="auto"/>
              <w:left w:val="single" w:sz="6" w:space="0" w:color="auto"/>
              <w:bottom w:val="single" w:sz="6" w:space="0" w:color="auto"/>
              <w:right w:val="single" w:sz="6" w:space="0" w:color="auto"/>
            </w:tcBorders>
          </w:tcPr>
          <w:p w14:paraId="195CF37C"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1DF59BF7"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726D03E1"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B3AD4E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7B07BAF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729BEC3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 - Zou</w:t>
            </w:r>
          </w:p>
        </w:tc>
        <w:tc>
          <w:tcPr>
            <w:tcW w:w="877" w:type="pct"/>
            <w:tcBorders>
              <w:top w:val="single" w:sz="6" w:space="0" w:color="auto"/>
              <w:left w:val="single" w:sz="6" w:space="0" w:color="auto"/>
              <w:bottom w:val="single" w:sz="6" w:space="0" w:color="auto"/>
              <w:right w:val="single" w:sz="8" w:space="0" w:color="auto"/>
            </w:tcBorders>
          </w:tcPr>
          <w:p w14:paraId="62C20891"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11239AFF" w14:textId="77777777" w:rsidTr="00D05009">
        <w:trPr>
          <w:trHeight w:val="299"/>
        </w:trPr>
        <w:tc>
          <w:tcPr>
            <w:tcW w:w="895" w:type="pct"/>
            <w:tcBorders>
              <w:top w:val="single" w:sz="6" w:space="0" w:color="auto"/>
              <w:left w:val="single" w:sz="8" w:space="0" w:color="auto"/>
              <w:bottom w:val="single" w:sz="6" w:space="0" w:color="auto"/>
              <w:right w:val="single" w:sz="6" w:space="0" w:color="auto"/>
            </w:tcBorders>
          </w:tcPr>
          <w:p w14:paraId="5EB9F9A7"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1.2.a.3.2. ; 2.3.a.1.1. ; 2.4.a.1.1. ; 2.7.a.1.1. ; 2.8.a.1.1. ; </w:t>
            </w:r>
          </w:p>
          <w:p w14:paraId="1FAB6758"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Elaborer et mettre en œuvre un plan de reboisement de </w:t>
            </w:r>
            <w:r w:rsidRPr="00FE0392">
              <w:rPr>
                <w:rFonts w:eastAsia="Calibri" w:cs="Arial"/>
                <w:sz w:val="18"/>
                <w:szCs w:val="18"/>
              </w:rPr>
              <w:lastRenderedPageBreak/>
              <w:t xml:space="preserve">compensation </w:t>
            </w:r>
          </w:p>
        </w:tc>
        <w:tc>
          <w:tcPr>
            <w:tcW w:w="893" w:type="pct"/>
            <w:tcBorders>
              <w:top w:val="single" w:sz="6" w:space="0" w:color="auto"/>
              <w:left w:val="single" w:sz="6" w:space="0" w:color="auto"/>
              <w:bottom w:val="single" w:sz="6" w:space="0" w:color="auto"/>
              <w:right w:val="single" w:sz="6" w:space="0" w:color="auto"/>
            </w:tcBorders>
          </w:tcPr>
          <w:p w14:paraId="0DA84F1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2000 plants mis en terre</w:t>
            </w:r>
          </w:p>
          <w:p w14:paraId="0CF01BE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3000 d’arbres plantés sur les sites identifiés </w:t>
            </w:r>
          </w:p>
          <w:p w14:paraId="726C076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 </w:t>
            </w:r>
          </w:p>
        </w:tc>
        <w:tc>
          <w:tcPr>
            <w:tcW w:w="696" w:type="pct"/>
            <w:tcBorders>
              <w:top w:val="single" w:sz="6" w:space="0" w:color="auto"/>
              <w:left w:val="single" w:sz="6" w:space="0" w:color="auto"/>
              <w:bottom w:val="single" w:sz="6" w:space="0" w:color="auto"/>
              <w:right w:val="single" w:sz="6" w:space="0" w:color="auto"/>
            </w:tcBorders>
          </w:tcPr>
          <w:p w14:paraId="3564A5A7"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construction et d’exploitation</w:t>
            </w:r>
          </w:p>
        </w:tc>
        <w:tc>
          <w:tcPr>
            <w:tcW w:w="646" w:type="pct"/>
            <w:tcBorders>
              <w:top w:val="single" w:sz="6" w:space="0" w:color="auto"/>
              <w:left w:val="single" w:sz="6" w:space="0" w:color="auto"/>
              <w:bottom w:val="single" w:sz="6" w:space="0" w:color="auto"/>
              <w:right w:val="single" w:sz="6" w:space="0" w:color="auto"/>
            </w:tcBorders>
          </w:tcPr>
          <w:p w14:paraId="7133CA2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6ADF8692"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1C3A7CA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 xml:space="preserve">Entreprise contractante  </w:t>
            </w:r>
          </w:p>
        </w:tc>
        <w:tc>
          <w:tcPr>
            <w:tcW w:w="993" w:type="pct"/>
            <w:tcBorders>
              <w:top w:val="single" w:sz="6" w:space="0" w:color="auto"/>
              <w:left w:val="single" w:sz="6" w:space="0" w:color="auto"/>
              <w:bottom w:val="single" w:sz="6" w:space="0" w:color="auto"/>
              <w:right w:val="single" w:sz="8" w:space="0" w:color="auto"/>
            </w:tcBorders>
          </w:tcPr>
          <w:p w14:paraId="0ACD2F5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7C9E158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57AD2F6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Inspection Forestière -Zou</w:t>
            </w:r>
          </w:p>
        </w:tc>
        <w:tc>
          <w:tcPr>
            <w:tcW w:w="877" w:type="pct"/>
            <w:tcBorders>
              <w:top w:val="single" w:sz="6" w:space="0" w:color="auto"/>
              <w:left w:val="single" w:sz="6" w:space="0" w:color="auto"/>
              <w:bottom w:val="single" w:sz="6" w:space="0" w:color="auto"/>
              <w:right w:val="single" w:sz="8" w:space="0" w:color="auto"/>
            </w:tcBorders>
          </w:tcPr>
          <w:p w14:paraId="2A00DF15" w14:textId="77777777" w:rsidR="00485828" w:rsidRPr="00FE0392" w:rsidRDefault="00485828" w:rsidP="00AB5EBE">
            <w:pPr>
              <w:pStyle w:val="Paragraphedeliste"/>
              <w:widowControl w:val="0"/>
              <w:numPr>
                <w:ilvl w:val="0"/>
                <w:numId w:val="160"/>
              </w:numPr>
              <w:overflowPunct/>
              <w:spacing w:before="60" w:line="240" w:lineRule="auto"/>
              <w:rPr>
                <w:rFonts w:eastAsia="Calibri" w:cs="Arial"/>
                <w:sz w:val="20"/>
                <w:lang w:val="fr-FR"/>
              </w:rPr>
            </w:pPr>
            <w:r w:rsidRPr="00FE0392">
              <w:rPr>
                <w:rFonts w:eastAsia="Calibri" w:cs="Arial"/>
                <w:sz w:val="20"/>
                <w:lang w:val="fr-FR"/>
              </w:rPr>
              <w:lastRenderedPageBreak/>
              <w:t xml:space="preserve">Mise en terre de de 3000 plants </w:t>
            </w:r>
          </w:p>
          <w:p w14:paraId="7E7AFFD8" w14:textId="77777777" w:rsidR="00485828" w:rsidRPr="00FE0392" w:rsidRDefault="00485828" w:rsidP="00AB5EBE">
            <w:pPr>
              <w:pStyle w:val="Paragraphedeliste"/>
              <w:widowControl w:val="0"/>
              <w:numPr>
                <w:ilvl w:val="0"/>
                <w:numId w:val="160"/>
              </w:numPr>
              <w:overflowPunct/>
              <w:spacing w:before="60" w:line="240" w:lineRule="auto"/>
              <w:rPr>
                <w:rFonts w:eastAsia="Calibri" w:cs="Arial"/>
                <w:sz w:val="20"/>
                <w:lang w:val="fr-FR"/>
              </w:rPr>
            </w:pPr>
            <w:r w:rsidRPr="00FE0392">
              <w:rPr>
                <w:rFonts w:eastAsia="Calibri" w:cs="Arial"/>
                <w:sz w:val="20"/>
                <w:lang w:val="fr-FR"/>
              </w:rPr>
              <w:t xml:space="preserve">Mise en terre de 500 plants par site après le démantèlement des </w:t>
            </w:r>
            <w:r w:rsidRPr="00FE0392">
              <w:rPr>
                <w:rFonts w:eastAsia="Calibri" w:cs="Arial"/>
                <w:sz w:val="20"/>
                <w:lang w:val="fr-FR"/>
              </w:rPr>
              <w:lastRenderedPageBreak/>
              <w:t xml:space="preserve">bases vie (02) </w:t>
            </w:r>
          </w:p>
          <w:p w14:paraId="4FB5EBCB" w14:textId="77777777" w:rsidR="00485828" w:rsidRPr="00FE0392" w:rsidRDefault="00485828" w:rsidP="00D05009">
            <w:pPr>
              <w:widowControl w:val="0"/>
              <w:autoSpaceDE w:val="0"/>
              <w:autoSpaceDN w:val="0"/>
              <w:adjustRightInd w:val="0"/>
              <w:spacing w:before="60"/>
              <w:rPr>
                <w:rFonts w:eastAsia="Calibri" w:cs="Arial"/>
                <w:sz w:val="20"/>
                <w:szCs w:val="20"/>
              </w:rPr>
            </w:pPr>
            <w:r w:rsidRPr="00FE0392">
              <w:rPr>
                <w:rFonts w:eastAsia="Calibri" w:cs="Arial"/>
                <w:sz w:val="20"/>
                <w:szCs w:val="20"/>
              </w:rPr>
              <w:t xml:space="preserve"> 1</w:t>
            </w:r>
            <w:r w:rsidRPr="00FE0392">
              <w:rPr>
                <w:rFonts w:eastAsia="Calibri" w:cs="Arial"/>
                <w:b/>
                <w:sz w:val="20"/>
                <w:szCs w:val="20"/>
              </w:rPr>
              <w:t>0 500 000 F CFA</w:t>
            </w:r>
          </w:p>
        </w:tc>
      </w:tr>
      <w:tr w:rsidR="00485828" w:rsidRPr="00FE0392" w14:paraId="18330336" w14:textId="77777777" w:rsidTr="00D05009">
        <w:trPr>
          <w:trHeight w:val="271"/>
        </w:trPr>
        <w:tc>
          <w:tcPr>
            <w:tcW w:w="895" w:type="pct"/>
            <w:tcBorders>
              <w:top w:val="single" w:sz="6" w:space="0" w:color="auto"/>
              <w:left w:val="single" w:sz="8" w:space="0" w:color="auto"/>
              <w:bottom w:val="single" w:sz="6" w:space="0" w:color="auto"/>
              <w:right w:val="single" w:sz="6" w:space="0" w:color="auto"/>
            </w:tcBorders>
          </w:tcPr>
          <w:p w14:paraId="1DFDF0B8"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lastRenderedPageBreak/>
              <w:t>2.7.a.1.1. 2.8.a.1.2. </w:t>
            </w:r>
          </w:p>
          <w:p w14:paraId="320892A5"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Faire un aménagement paysager pour les rues</w:t>
            </w:r>
          </w:p>
        </w:tc>
        <w:tc>
          <w:tcPr>
            <w:tcW w:w="893" w:type="pct"/>
            <w:tcBorders>
              <w:top w:val="single" w:sz="6" w:space="0" w:color="auto"/>
              <w:left w:val="single" w:sz="6" w:space="0" w:color="auto"/>
              <w:bottom w:val="single" w:sz="6" w:space="0" w:color="auto"/>
              <w:right w:val="single" w:sz="6" w:space="0" w:color="auto"/>
            </w:tcBorders>
          </w:tcPr>
          <w:p w14:paraId="0DEE889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d’arbres ou d’espace vert aménagé sur les terre-pleins et le long de l’axe routier </w:t>
            </w:r>
          </w:p>
        </w:tc>
        <w:tc>
          <w:tcPr>
            <w:tcW w:w="696" w:type="pct"/>
            <w:tcBorders>
              <w:top w:val="single" w:sz="6" w:space="0" w:color="auto"/>
              <w:left w:val="single" w:sz="6" w:space="0" w:color="auto"/>
              <w:bottom w:val="single" w:sz="6" w:space="0" w:color="auto"/>
              <w:right w:val="single" w:sz="6" w:space="0" w:color="auto"/>
            </w:tcBorders>
          </w:tcPr>
          <w:p w14:paraId="12FA57EE"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construction et d’exploitation</w:t>
            </w:r>
          </w:p>
        </w:tc>
        <w:tc>
          <w:tcPr>
            <w:tcW w:w="646" w:type="pct"/>
            <w:tcBorders>
              <w:top w:val="single" w:sz="6" w:space="0" w:color="auto"/>
              <w:left w:val="single" w:sz="6" w:space="0" w:color="auto"/>
              <w:bottom w:val="single" w:sz="6" w:space="0" w:color="auto"/>
              <w:right w:val="single" w:sz="6" w:space="0" w:color="auto"/>
            </w:tcBorders>
          </w:tcPr>
          <w:p w14:paraId="290C07D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4D95E71F"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0AD0818F"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contractante</w:t>
            </w:r>
          </w:p>
        </w:tc>
        <w:tc>
          <w:tcPr>
            <w:tcW w:w="993" w:type="pct"/>
            <w:tcBorders>
              <w:top w:val="single" w:sz="6" w:space="0" w:color="auto"/>
              <w:left w:val="single" w:sz="6" w:space="0" w:color="auto"/>
              <w:bottom w:val="single" w:sz="6" w:space="0" w:color="auto"/>
              <w:right w:val="single" w:sz="8" w:space="0" w:color="auto"/>
            </w:tcBorders>
          </w:tcPr>
          <w:p w14:paraId="7C06F0A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314A8511"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12DFADB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 - Zou</w:t>
            </w:r>
          </w:p>
        </w:tc>
        <w:tc>
          <w:tcPr>
            <w:tcW w:w="877" w:type="pct"/>
            <w:tcBorders>
              <w:top w:val="single" w:sz="6" w:space="0" w:color="auto"/>
              <w:left w:val="single" w:sz="6" w:space="0" w:color="auto"/>
              <w:bottom w:val="single" w:sz="6" w:space="0" w:color="auto"/>
              <w:right w:val="single" w:sz="8" w:space="0" w:color="auto"/>
            </w:tcBorders>
          </w:tcPr>
          <w:p w14:paraId="2A18762A" w14:textId="77777777" w:rsidR="00485828" w:rsidRPr="00FE0392" w:rsidRDefault="00485828" w:rsidP="00D05009">
            <w:pPr>
              <w:widowControl w:val="0"/>
              <w:autoSpaceDE w:val="0"/>
              <w:autoSpaceDN w:val="0"/>
              <w:adjustRightInd w:val="0"/>
              <w:spacing w:before="60"/>
              <w:rPr>
                <w:rFonts w:eastAsia="Calibri" w:cs="Arial"/>
                <w:sz w:val="20"/>
                <w:szCs w:val="20"/>
              </w:rPr>
            </w:pPr>
            <w:r w:rsidRPr="00FE0392">
              <w:rPr>
                <w:rFonts w:eastAsia="Calibri" w:cs="Arial"/>
                <w:sz w:val="20"/>
                <w:szCs w:val="20"/>
              </w:rPr>
              <w:t xml:space="preserve">Mise en terre des arbres d’alignement (2000 plants) </w:t>
            </w:r>
          </w:p>
          <w:p w14:paraId="0779E893" w14:textId="77777777" w:rsidR="00485828" w:rsidRPr="00FE0392" w:rsidRDefault="00485828" w:rsidP="00D05009">
            <w:pPr>
              <w:widowControl w:val="0"/>
              <w:autoSpaceDE w:val="0"/>
              <w:autoSpaceDN w:val="0"/>
              <w:adjustRightInd w:val="0"/>
              <w:spacing w:before="40" w:line="240" w:lineRule="auto"/>
              <w:jc w:val="left"/>
              <w:rPr>
                <w:rFonts w:eastAsia="Calibri" w:cs="Arial"/>
                <w:b/>
                <w:sz w:val="20"/>
                <w:szCs w:val="20"/>
              </w:rPr>
            </w:pPr>
          </w:p>
          <w:p w14:paraId="6ADC158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 xml:space="preserve">6 000 000 FCFA  </w:t>
            </w:r>
          </w:p>
        </w:tc>
      </w:tr>
      <w:tr w:rsidR="00485828" w:rsidRPr="00FE0392" w14:paraId="1A4363F7" w14:textId="77777777" w:rsidTr="00D05009">
        <w:trPr>
          <w:trHeight w:val="271"/>
        </w:trPr>
        <w:tc>
          <w:tcPr>
            <w:tcW w:w="895" w:type="pct"/>
            <w:tcBorders>
              <w:top w:val="single" w:sz="6" w:space="0" w:color="auto"/>
              <w:left w:val="single" w:sz="8" w:space="0" w:color="auto"/>
              <w:bottom w:val="single" w:sz="6" w:space="0" w:color="auto"/>
              <w:right w:val="single" w:sz="6" w:space="0" w:color="auto"/>
            </w:tcBorders>
          </w:tcPr>
          <w:p w14:paraId="780EEB62"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2.8.a.1.3. ; 2.10.a.2.2. </w:t>
            </w:r>
          </w:p>
          <w:p w14:paraId="6F68F45A"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Préserver les essences végétales situées le long des rues et des collecteurs </w:t>
            </w:r>
          </w:p>
        </w:tc>
        <w:tc>
          <w:tcPr>
            <w:tcW w:w="893" w:type="pct"/>
            <w:tcBorders>
              <w:top w:val="single" w:sz="6" w:space="0" w:color="auto"/>
              <w:left w:val="single" w:sz="6" w:space="0" w:color="auto"/>
              <w:bottom w:val="single" w:sz="6" w:space="0" w:color="auto"/>
              <w:right w:val="single" w:sz="6" w:space="0" w:color="auto"/>
            </w:tcBorders>
          </w:tcPr>
          <w:p w14:paraId="2873145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d’essence forestière préservée</w:t>
            </w:r>
          </w:p>
        </w:tc>
        <w:tc>
          <w:tcPr>
            <w:tcW w:w="696" w:type="pct"/>
            <w:tcBorders>
              <w:top w:val="single" w:sz="6" w:space="0" w:color="auto"/>
              <w:left w:val="single" w:sz="6" w:space="0" w:color="auto"/>
              <w:bottom w:val="single" w:sz="6" w:space="0" w:color="auto"/>
              <w:right w:val="single" w:sz="6" w:space="0" w:color="auto"/>
            </w:tcBorders>
          </w:tcPr>
          <w:p w14:paraId="61DEFF07"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construction et d’exploitation</w:t>
            </w:r>
          </w:p>
        </w:tc>
        <w:tc>
          <w:tcPr>
            <w:tcW w:w="646" w:type="pct"/>
            <w:tcBorders>
              <w:top w:val="single" w:sz="6" w:space="0" w:color="auto"/>
              <w:left w:val="single" w:sz="6" w:space="0" w:color="auto"/>
              <w:bottom w:val="single" w:sz="6" w:space="0" w:color="auto"/>
              <w:right w:val="single" w:sz="6" w:space="0" w:color="auto"/>
            </w:tcBorders>
          </w:tcPr>
          <w:p w14:paraId="42EA91B3"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3BE457EB"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20DAEA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21F3410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0C1247A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 - Zou</w:t>
            </w:r>
          </w:p>
        </w:tc>
        <w:tc>
          <w:tcPr>
            <w:tcW w:w="877" w:type="pct"/>
            <w:tcBorders>
              <w:top w:val="single" w:sz="6" w:space="0" w:color="auto"/>
              <w:left w:val="single" w:sz="6" w:space="0" w:color="auto"/>
              <w:bottom w:val="single" w:sz="6" w:space="0" w:color="auto"/>
              <w:right w:val="single" w:sz="8" w:space="0" w:color="auto"/>
            </w:tcBorders>
          </w:tcPr>
          <w:p w14:paraId="34541F5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6FF9A60C" w14:textId="77777777" w:rsidTr="00D05009">
        <w:trPr>
          <w:trHeight w:val="1014"/>
        </w:trPr>
        <w:tc>
          <w:tcPr>
            <w:tcW w:w="895" w:type="pct"/>
            <w:tcBorders>
              <w:top w:val="single" w:sz="6" w:space="0" w:color="auto"/>
              <w:left w:val="single" w:sz="8" w:space="0" w:color="auto"/>
              <w:bottom w:val="single" w:sz="6" w:space="0" w:color="auto"/>
              <w:right w:val="single" w:sz="6" w:space="0" w:color="auto"/>
            </w:tcBorders>
          </w:tcPr>
          <w:p w14:paraId="265EAAE9"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1.2.a.4.1. </w:t>
            </w:r>
          </w:p>
          <w:p w14:paraId="18CF7E9E"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Disposer de poubelles sur la base vie </w:t>
            </w:r>
          </w:p>
        </w:tc>
        <w:tc>
          <w:tcPr>
            <w:tcW w:w="893" w:type="pct"/>
            <w:tcBorders>
              <w:top w:val="single" w:sz="6" w:space="0" w:color="auto"/>
              <w:left w:val="single" w:sz="6" w:space="0" w:color="auto"/>
              <w:bottom w:val="single" w:sz="6" w:space="0" w:color="auto"/>
              <w:right w:val="single" w:sz="6" w:space="0" w:color="auto"/>
            </w:tcBorders>
          </w:tcPr>
          <w:p w14:paraId="6B39424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de poubelles sur la base vie </w:t>
            </w:r>
          </w:p>
        </w:tc>
        <w:tc>
          <w:tcPr>
            <w:tcW w:w="696" w:type="pct"/>
            <w:tcBorders>
              <w:top w:val="single" w:sz="6" w:space="0" w:color="auto"/>
              <w:left w:val="single" w:sz="6" w:space="0" w:color="auto"/>
              <w:bottom w:val="single" w:sz="6" w:space="0" w:color="auto"/>
              <w:right w:val="single" w:sz="6" w:space="0" w:color="auto"/>
            </w:tcBorders>
          </w:tcPr>
          <w:p w14:paraId="0EB141B8"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4132D6BB"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5664A830"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6E95149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68451A2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3E088CA7"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1- Ligne budgétaire HSE </w:t>
            </w:r>
          </w:p>
          <w:p w14:paraId="6908B7A2"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2- Entretien des bases vie </w:t>
            </w:r>
          </w:p>
          <w:p w14:paraId="0E79C14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rPr>
              <w:t>(voir gestion des déchets)</w:t>
            </w:r>
          </w:p>
        </w:tc>
      </w:tr>
      <w:tr w:rsidR="00485828" w:rsidRPr="00FE0392" w14:paraId="5AD16872" w14:textId="77777777" w:rsidTr="00D05009">
        <w:trPr>
          <w:trHeight w:val="498"/>
        </w:trPr>
        <w:tc>
          <w:tcPr>
            <w:tcW w:w="895" w:type="pct"/>
            <w:tcBorders>
              <w:top w:val="single" w:sz="6" w:space="0" w:color="auto"/>
              <w:left w:val="single" w:sz="8" w:space="0" w:color="auto"/>
              <w:bottom w:val="single" w:sz="6" w:space="0" w:color="auto"/>
              <w:right w:val="single" w:sz="6" w:space="0" w:color="auto"/>
            </w:tcBorders>
          </w:tcPr>
          <w:p w14:paraId="57641CF5"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1.2.a.4.2. ; 2.3.a.3.2. ; 2.8.a.4.1. ; 2.10.a.3.1 </w:t>
            </w:r>
          </w:p>
          <w:p w14:paraId="36B7D3EC"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Veiller à l’enlèvement des déchets solides par une structure agréée  </w:t>
            </w:r>
          </w:p>
        </w:tc>
        <w:tc>
          <w:tcPr>
            <w:tcW w:w="893" w:type="pct"/>
            <w:tcBorders>
              <w:top w:val="single" w:sz="6" w:space="0" w:color="auto"/>
              <w:left w:val="single" w:sz="6" w:space="0" w:color="auto"/>
              <w:bottom w:val="single" w:sz="6" w:space="0" w:color="auto"/>
              <w:right w:val="single" w:sz="6" w:space="0" w:color="auto"/>
            </w:tcBorders>
          </w:tcPr>
          <w:p w14:paraId="4549D44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Contrat avec une structure agréée de gestion des déchets </w:t>
            </w:r>
          </w:p>
          <w:p w14:paraId="3C62B0C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Fréquence et procédure de collecte et d’enlèvement des déchets </w:t>
            </w:r>
          </w:p>
          <w:p w14:paraId="31252A4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Inexistence de dépotoirs sauvages ou activités jugées polluantes sur le site </w:t>
            </w:r>
          </w:p>
        </w:tc>
        <w:tc>
          <w:tcPr>
            <w:tcW w:w="696" w:type="pct"/>
            <w:tcBorders>
              <w:top w:val="single" w:sz="6" w:space="0" w:color="auto"/>
              <w:left w:val="single" w:sz="6" w:space="0" w:color="auto"/>
              <w:bottom w:val="single" w:sz="6" w:space="0" w:color="auto"/>
              <w:right w:val="single" w:sz="6" w:space="0" w:color="auto"/>
            </w:tcBorders>
          </w:tcPr>
          <w:p w14:paraId="79D380B0"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41FCE828"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1E632910"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D2B1F2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A5815C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00486CFB"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1- Ligne budgétaire HSE </w:t>
            </w:r>
          </w:p>
          <w:p w14:paraId="75898C0F"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2- Entretien des bases vie </w:t>
            </w:r>
          </w:p>
          <w:p w14:paraId="38CF021A"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(02 agents d’entretien, acquisition et renouvellement des poubelles, abonnement à une structure de collecte, …)</w:t>
            </w:r>
          </w:p>
          <w:p w14:paraId="789081D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 xml:space="preserve">20 000 000 FCFA ou an </w:t>
            </w:r>
          </w:p>
        </w:tc>
      </w:tr>
      <w:tr w:rsidR="00485828" w:rsidRPr="00FE0392" w14:paraId="635B4168" w14:textId="77777777" w:rsidTr="00D05009">
        <w:trPr>
          <w:trHeight w:val="743"/>
        </w:trPr>
        <w:tc>
          <w:tcPr>
            <w:tcW w:w="895" w:type="pct"/>
            <w:tcBorders>
              <w:top w:val="single" w:sz="6" w:space="0" w:color="auto"/>
              <w:left w:val="single" w:sz="8" w:space="0" w:color="auto"/>
              <w:bottom w:val="single" w:sz="6" w:space="0" w:color="auto"/>
              <w:right w:val="single" w:sz="6" w:space="0" w:color="auto"/>
            </w:tcBorders>
          </w:tcPr>
          <w:p w14:paraId="2EA0D3BA"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1.2.a.5.1. ; 2.5.a.3.2. ;  2.8.a.2.1. ; 2.8.a.3.1. ; 2.10.a.4.1. 2.10.a.5.1. ; 2.10.a.6.1. </w:t>
            </w:r>
          </w:p>
          <w:p w14:paraId="6AE75924"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Aménager des aires étanches pour les manipulations des huiles usagées, des graisses, des hydrocarbures  et des </w:t>
            </w:r>
            <w:r w:rsidRPr="00FE0392">
              <w:rPr>
                <w:rFonts w:eastAsia="Calibri" w:cs="Arial"/>
                <w:sz w:val="18"/>
                <w:szCs w:val="18"/>
              </w:rPr>
              <w:lastRenderedPageBreak/>
              <w:t>substances dangereuses dans la base vie</w:t>
            </w:r>
          </w:p>
        </w:tc>
        <w:tc>
          <w:tcPr>
            <w:tcW w:w="893" w:type="pct"/>
            <w:tcBorders>
              <w:top w:val="single" w:sz="6" w:space="0" w:color="auto"/>
              <w:left w:val="single" w:sz="6" w:space="0" w:color="auto"/>
              <w:bottom w:val="single" w:sz="6" w:space="0" w:color="auto"/>
              <w:right w:val="single" w:sz="6" w:space="0" w:color="auto"/>
            </w:tcBorders>
          </w:tcPr>
          <w:p w14:paraId="48539A5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 xml:space="preserve">Etat de propreté de la base technique et des chantiers </w:t>
            </w:r>
          </w:p>
          <w:p w14:paraId="4A55A4F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d’indice de déversements au sol</w:t>
            </w:r>
          </w:p>
          <w:p w14:paraId="52A7A1D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Existence du dispositif de protection du sol</w:t>
            </w:r>
          </w:p>
        </w:tc>
        <w:tc>
          <w:tcPr>
            <w:tcW w:w="696" w:type="pct"/>
            <w:tcBorders>
              <w:top w:val="single" w:sz="6" w:space="0" w:color="auto"/>
              <w:left w:val="single" w:sz="6" w:space="0" w:color="auto"/>
              <w:bottom w:val="single" w:sz="6" w:space="0" w:color="auto"/>
              <w:right w:val="single" w:sz="6" w:space="0" w:color="auto"/>
            </w:tcBorders>
          </w:tcPr>
          <w:p w14:paraId="03F9128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0548487E"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4111CAE3"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62A13A6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E49AC3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4B60F2C1"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Installation de chantier</w:t>
            </w:r>
          </w:p>
          <w:p w14:paraId="614DAD1A"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p>
          <w:p w14:paraId="7BF6BA39"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p>
          <w:p w14:paraId="43531F9B"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p>
          <w:p w14:paraId="66F063BC"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p>
          <w:p w14:paraId="2F2F08C0"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p>
          <w:p w14:paraId="3A6F855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2FDE7EC6" w14:textId="77777777" w:rsidTr="00D05009">
        <w:trPr>
          <w:trHeight w:val="555"/>
        </w:trPr>
        <w:tc>
          <w:tcPr>
            <w:tcW w:w="895" w:type="pct"/>
            <w:tcBorders>
              <w:top w:val="single" w:sz="6" w:space="0" w:color="auto"/>
              <w:left w:val="single" w:sz="8" w:space="0" w:color="auto"/>
              <w:bottom w:val="single" w:sz="6" w:space="0" w:color="auto"/>
              <w:right w:val="single" w:sz="6" w:space="0" w:color="auto"/>
            </w:tcBorders>
          </w:tcPr>
          <w:p w14:paraId="3EE914B7"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lastRenderedPageBreak/>
              <w:t>1.2.a.5.2. ; 2.5.a.3.3. ; 2.8.a.2.5. ; 2.8.a.3.3. ; 2.10.a.4.3. ; 2.10.a.5.3. </w:t>
            </w:r>
          </w:p>
          <w:p w14:paraId="0ECC7378"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Veiller à la collecte et à l’enlèvement des huiles usagées par une structure agréée   </w:t>
            </w:r>
          </w:p>
        </w:tc>
        <w:tc>
          <w:tcPr>
            <w:tcW w:w="893" w:type="pct"/>
            <w:tcBorders>
              <w:top w:val="single" w:sz="6" w:space="0" w:color="auto"/>
              <w:left w:val="single" w:sz="6" w:space="0" w:color="auto"/>
              <w:bottom w:val="single" w:sz="6" w:space="0" w:color="auto"/>
              <w:right w:val="single" w:sz="6" w:space="0" w:color="auto"/>
            </w:tcBorders>
          </w:tcPr>
          <w:p w14:paraId="547684E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 fût de collecte des huiles usagées </w:t>
            </w:r>
          </w:p>
          <w:p w14:paraId="61D5889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de traces de déversement d’huiles usagées au sol</w:t>
            </w:r>
          </w:p>
          <w:p w14:paraId="57E6715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Abonnement à une structure de collecte des huiles usagées</w:t>
            </w:r>
          </w:p>
        </w:tc>
        <w:tc>
          <w:tcPr>
            <w:tcW w:w="696" w:type="pct"/>
            <w:tcBorders>
              <w:top w:val="single" w:sz="6" w:space="0" w:color="auto"/>
              <w:left w:val="single" w:sz="6" w:space="0" w:color="auto"/>
              <w:bottom w:val="single" w:sz="6" w:space="0" w:color="auto"/>
              <w:right w:val="single" w:sz="6" w:space="0" w:color="auto"/>
            </w:tcBorders>
          </w:tcPr>
          <w:p w14:paraId="3E97A21A"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5A328474"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5F103B24"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CB9CE9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4F3729A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1245F1B8"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Installation de chantier</w:t>
            </w:r>
          </w:p>
          <w:p w14:paraId="2056D199"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p>
          <w:p w14:paraId="3DB3A57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7A307ADF" w14:textId="77777777" w:rsidTr="00D05009">
        <w:trPr>
          <w:trHeight w:val="1264"/>
        </w:trPr>
        <w:tc>
          <w:tcPr>
            <w:tcW w:w="895" w:type="pct"/>
            <w:tcBorders>
              <w:top w:val="single" w:sz="6" w:space="0" w:color="auto"/>
              <w:left w:val="single" w:sz="8" w:space="0" w:color="auto"/>
              <w:bottom w:val="single" w:sz="6" w:space="0" w:color="auto"/>
              <w:right w:val="single" w:sz="6" w:space="0" w:color="auto"/>
            </w:tcBorders>
          </w:tcPr>
          <w:p w14:paraId="05B2378B"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1.2.a.6.1. ; 2.5.a.3.1. ; 2.8.a.2.1. </w:t>
            </w:r>
          </w:p>
          <w:p w14:paraId="21097929"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Aménager des bassins de décantation dans la base vie au niveau de l’atelier de mécanique, des centrales à béton et à enrobé pour la collecte des eaux usées </w:t>
            </w:r>
          </w:p>
        </w:tc>
        <w:tc>
          <w:tcPr>
            <w:tcW w:w="893" w:type="pct"/>
            <w:tcBorders>
              <w:top w:val="single" w:sz="6" w:space="0" w:color="auto"/>
              <w:left w:val="single" w:sz="6" w:space="0" w:color="auto"/>
              <w:bottom w:val="single" w:sz="6" w:space="0" w:color="auto"/>
              <w:right w:val="single" w:sz="6" w:space="0" w:color="auto"/>
            </w:tcBorders>
          </w:tcPr>
          <w:p w14:paraId="0379CD1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de bassins/bacs de décantation aux endroits indiqués sur le site </w:t>
            </w:r>
          </w:p>
        </w:tc>
        <w:tc>
          <w:tcPr>
            <w:tcW w:w="696" w:type="pct"/>
            <w:tcBorders>
              <w:top w:val="single" w:sz="6" w:space="0" w:color="auto"/>
              <w:left w:val="single" w:sz="6" w:space="0" w:color="auto"/>
              <w:bottom w:val="single" w:sz="6" w:space="0" w:color="auto"/>
              <w:right w:val="single" w:sz="6" w:space="0" w:color="auto"/>
            </w:tcBorders>
          </w:tcPr>
          <w:p w14:paraId="72BD07B3"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58DD47E6"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3C1C35B8"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145B4A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A30383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76E9961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 xml:space="preserve">Installation de chantier </w:t>
            </w:r>
          </w:p>
        </w:tc>
      </w:tr>
      <w:tr w:rsidR="00485828" w:rsidRPr="00FE0392" w14:paraId="72093619" w14:textId="77777777" w:rsidTr="00D05009">
        <w:trPr>
          <w:trHeight w:val="979"/>
        </w:trPr>
        <w:tc>
          <w:tcPr>
            <w:tcW w:w="895" w:type="pct"/>
            <w:tcBorders>
              <w:top w:val="single" w:sz="6" w:space="0" w:color="auto"/>
              <w:left w:val="single" w:sz="8" w:space="0" w:color="auto"/>
              <w:bottom w:val="single" w:sz="6" w:space="0" w:color="auto"/>
              <w:right w:val="single" w:sz="6" w:space="0" w:color="auto"/>
            </w:tcBorders>
          </w:tcPr>
          <w:p w14:paraId="30E6C0F6"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1.2.a.6.2. ; 2.5.a.3.4. ;</w:t>
            </w:r>
          </w:p>
          <w:p w14:paraId="1F857243"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Installer un déshuileur au niveau du système de collecte des eaux usées </w:t>
            </w:r>
          </w:p>
        </w:tc>
        <w:tc>
          <w:tcPr>
            <w:tcW w:w="893" w:type="pct"/>
            <w:tcBorders>
              <w:top w:val="single" w:sz="6" w:space="0" w:color="auto"/>
              <w:left w:val="single" w:sz="6" w:space="0" w:color="auto"/>
              <w:bottom w:val="single" w:sz="6" w:space="0" w:color="auto"/>
              <w:right w:val="single" w:sz="6" w:space="0" w:color="auto"/>
            </w:tcBorders>
          </w:tcPr>
          <w:p w14:paraId="5D7D467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Absence d’impact d’huiles dans les eaux usées et au sol </w:t>
            </w:r>
          </w:p>
        </w:tc>
        <w:tc>
          <w:tcPr>
            <w:tcW w:w="696" w:type="pct"/>
            <w:tcBorders>
              <w:top w:val="single" w:sz="6" w:space="0" w:color="auto"/>
              <w:left w:val="single" w:sz="6" w:space="0" w:color="auto"/>
              <w:bottom w:val="single" w:sz="6" w:space="0" w:color="auto"/>
              <w:right w:val="single" w:sz="6" w:space="0" w:color="auto"/>
            </w:tcBorders>
          </w:tcPr>
          <w:p w14:paraId="2A04F9B4"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1BEC4A41"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52E96D9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601EFD3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1FE6323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5D21BAD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Installation de chantier</w:t>
            </w:r>
          </w:p>
        </w:tc>
      </w:tr>
      <w:tr w:rsidR="00485828" w:rsidRPr="00FE0392" w14:paraId="076F6A00" w14:textId="77777777" w:rsidTr="00D05009">
        <w:trPr>
          <w:trHeight w:val="1264"/>
        </w:trPr>
        <w:tc>
          <w:tcPr>
            <w:tcW w:w="895" w:type="pct"/>
            <w:tcBorders>
              <w:top w:val="single" w:sz="6" w:space="0" w:color="auto"/>
              <w:left w:val="single" w:sz="8" w:space="0" w:color="auto"/>
              <w:bottom w:val="single" w:sz="6" w:space="0" w:color="auto"/>
              <w:right w:val="single" w:sz="6" w:space="0" w:color="auto"/>
            </w:tcBorders>
          </w:tcPr>
          <w:p w14:paraId="666D4A2D"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2.8.a.3.2. ; 2.10.a.4.2. ; 2.10.a.5.2. ; 2.10.a.6.2. </w:t>
            </w:r>
          </w:p>
          <w:p w14:paraId="09C38C2C"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Prévoir des dispositifs pour confiner et ramasser les produits (liquides et solides) déversés</w:t>
            </w:r>
          </w:p>
        </w:tc>
        <w:tc>
          <w:tcPr>
            <w:tcW w:w="893" w:type="pct"/>
            <w:tcBorders>
              <w:top w:val="single" w:sz="6" w:space="0" w:color="auto"/>
              <w:left w:val="single" w:sz="6" w:space="0" w:color="auto"/>
              <w:bottom w:val="single" w:sz="6" w:space="0" w:color="auto"/>
              <w:right w:val="single" w:sz="6" w:space="0" w:color="auto"/>
            </w:tcBorders>
          </w:tcPr>
          <w:p w14:paraId="2DE53613"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Existence de bac de rétention </w:t>
            </w:r>
          </w:p>
          <w:p w14:paraId="4D583252"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Absence des traces de souillure du sol à proximité des réserves d’hydrocarbures</w:t>
            </w:r>
          </w:p>
          <w:p w14:paraId="4B8F4F3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Disponibilité et fonctionnalité des dispositifs de récupération</w:t>
            </w:r>
          </w:p>
        </w:tc>
        <w:tc>
          <w:tcPr>
            <w:tcW w:w="696" w:type="pct"/>
            <w:tcBorders>
              <w:top w:val="single" w:sz="6" w:space="0" w:color="auto"/>
              <w:left w:val="single" w:sz="6" w:space="0" w:color="auto"/>
              <w:bottom w:val="single" w:sz="6" w:space="0" w:color="auto"/>
              <w:right w:val="single" w:sz="6" w:space="0" w:color="auto"/>
            </w:tcBorders>
          </w:tcPr>
          <w:p w14:paraId="53DE4872"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118E0CFE"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11951C02"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06020E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22DA8C1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353D303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Installation de chantier</w:t>
            </w:r>
          </w:p>
        </w:tc>
      </w:tr>
      <w:tr w:rsidR="00485828" w:rsidRPr="00FE0392" w14:paraId="6BD4204E" w14:textId="77777777" w:rsidTr="00D05009">
        <w:trPr>
          <w:trHeight w:val="1264"/>
        </w:trPr>
        <w:tc>
          <w:tcPr>
            <w:tcW w:w="895" w:type="pct"/>
            <w:tcBorders>
              <w:top w:val="single" w:sz="6" w:space="0" w:color="auto"/>
              <w:left w:val="single" w:sz="8" w:space="0" w:color="auto"/>
              <w:bottom w:val="single" w:sz="6" w:space="0" w:color="auto"/>
              <w:right w:val="single" w:sz="6" w:space="0" w:color="auto"/>
            </w:tcBorders>
          </w:tcPr>
          <w:p w14:paraId="5842486E"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1.3.a.1.1. ; 1.3.a.2.1. ; 1.3.a.2.2. ; 2.1.a.2.1. ; 2.8.a.5.1. ; 2.8.a.5.2.; </w:t>
            </w:r>
          </w:p>
          <w:p w14:paraId="01E19A47"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2.8.a.5.1. ; 2.8.a.5.2.; </w:t>
            </w:r>
          </w:p>
          <w:p w14:paraId="46E84200"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Mettre en œuvre le PAR</w:t>
            </w:r>
          </w:p>
        </w:tc>
        <w:tc>
          <w:tcPr>
            <w:tcW w:w="893" w:type="pct"/>
            <w:tcBorders>
              <w:top w:val="single" w:sz="6" w:space="0" w:color="auto"/>
              <w:left w:val="single" w:sz="6" w:space="0" w:color="auto"/>
              <w:bottom w:val="single" w:sz="6" w:space="0" w:color="auto"/>
              <w:right w:val="single" w:sz="6" w:space="0" w:color="auto"/>
            </w:tcBorders>
          </w:tcPr>
          <w:p w14:paraId="5738DA4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 l’inventaire socio-immobilier </w:t>
            </w:r>
          </w:p>
          <w:p w14:paraId="3B1AFCA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enregistrées</w:t>
            </w:r>
          </w:p>
          <w:p w14:paraId="155BA69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100 % des personnes affectées par le projet sont </w:t>
            </w:r>
            <w:r w:rsidRPr="00FE0392">
              <w:rPr>
                <w:rFonts w:eastAsia="Calibri" w:cs="Arial"/>
                <w:sz w:val="18"/>
                <w:szCs w:val="18"/>
              </w:rPr>
              <w:lastRenderedPageBreak/>
              <w:t>indemnisées</w:t>
            </w:r>
          </w:p>
          <w:p w14:paraId="781244A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personnes (PAPs) indemnisées </w:t>
            </w:r>
          </w:p>
        </w:tc>
        <w:tc>
          <w:tcPr>
            <w:tcW w:w="696" w:type="pct"/>
            <w:tcBorders>
              <w:top w:val="single" w:sz="6" w:space="0" w:color="auto"/>
              <w:left w:val="single" w:sz="6" w:space="0" w:color="auto"/>
              <w:bottom w:val="single" w:sz="6" w:space="0" w:color="auto"/>
              <w:right w:val="single" w:sz="6" w:space="0" w:color="auto"/>
            </w:tcBorders>
          </w:tcPr>
          <w:p w14:paraId="6FE14A35"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lastRenderedPageBreak/>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30E8B74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6ACC31E0"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 xml:space="preserve">ACVDT </w:t>
            </w:r>
          </w:p>
          <w:p w14:paraId="36A24DB8"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 xml:space="preserve">Consultant </w:t>
            </w:r>
          </w:p>
        </w:tc>
        <w:tc>
          <w:tcPr>
            <w:tcW w:w="993" w:type="pct"/>
            <w:tcBorders>
              <w:top w:val="single" w:sz="6" w:space="0" w:color="auto"/>
              <w:left w:val="single" w:sz="6" w:space="0" w:color="auto"/>
              <w:bottom w:val="single" w:sz="6" w:space="0" w:color="auto"/>
              <w:right w:val="single" w:sz="8" w:space="0" w:color="auto"/>
            </w:tcBorders>
          </w:tcPr>
          <w:p w14:paraId="0B8C62B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23B2C16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1BB30AA7" w14:textId="77777777" w:rsidR="00485828" w:rsidRPr="00FE0392" w:rsidRDefault="00485828" w:rsidP="00D05009">
            <w:pPr>
              <w:widowControl w:val="0"/>
              <w:autoSpaceDE w:val="0"/>
              <w:autoSpaceDN w:val="0"/>
              <w:adjustRightInd w:val="0"/>
              <w:spacing w:before="40" w:line="240" w:lineRule="auto"/>
              <w:jc w:val="left"/>
              <w:rPr>
                <w:rFonts w:cs="Arial"/>
                <w:b/>
                <w:bCs/>
                <w:color w:val="000000"/>
                <w:sz w:val="20"/>
                <w:szCs w:val="20"/>
              </w:rPr>
            </w:pPr>
            <w:r w:rsidRPr="00FE0392">
              <w:rPr>
                <w:rFonts w:cs="Arial"/>
                <w:b/>
                <w:bCs/>
                <w:color w:val="000000"/>
                <w:sz w:val="20"/>
                <w:szCs w:val="20"/>
              </w:rPr>
              <w:t xml:space="preserve"> Cout du PAR</w:t>
            </w:r>
          </w:p>
          <w:p w14:paraId="3EAC67E8" w14:textId="77777777" w:rsidR="00485828" w:rsidRPr="00FE0392" w:rsidRDefault="00485828" w:rsidP="00D05009">
            <w:pPr>
              <w:widowControl w:val="0"/>
              <w:autoSpaceDE w:val="0"/>
              <w:autoSpaceDN w:val="0"/>
              <w:adjustRightInd w:val="0"/>
              <w:spacing w:before="40" w:line="240" w:lineRule="auto"/>
              <w:jc w:val="left"/>
              <w:rPr>
                <w:rFonts w:cs="Arial"/>
                <w:b/>
                <w:sz w:val="20"/>
                <w:szCs w:val="20"/>
              </w:rPr>
            </w:pPr>
            <w:r w:rsidRPr="00FE0392">
              <w:rPr>
                <w:rFonts w:cs="Arial"/>
                <w:b/>
                <w:bCs/>
                <w:color w:val="000000"/>
                <w:sz w:val="20"/>
                <w:szCs w:val="20"/>
              </w:rPr>
              <w:t xml:space="preserve">216 991 410 </w:t>
            </w:r>
            <w:r w:rsidRPr="00FE0392">
              <w:rPr>
                <w:rFonts w:cs="Arial"/>
                <w:b/>
                <w:sz w:val="20"/>
                <w:szCs w:val="20"/>
              </w:rPr>
              <w:t>F CFA</w:t>
            </w:r>
          </w:p>
          <w:p w14:paraId="771B14CE" w14:textId="77777777" w:rsidR="00485828" w:rsidRPr="00FE0392" w:rsidRDefault="00485828" w:rsidP="00D05009">
            <w:pPr>
              <w:widowControl w:val="0"/>
              <w:autoSpaceDE w:val="0"/>
              <w:autoSpaceDN w:val="0"/>
              <w:adjustRightInd w:val="0"/>
              <w:spacing w:before="40" w:line="240" w:lineRule="auto"/>
              <w:jc w:val="left"/>
              <w:rPr>
                <w:rFonts w:cs="Arial"/>
                <w:b/>
                <w:sz w:val="20"/>
                <w:szCs w:val="20"/>
              </w:rPr>
            </w:pPr>
            <w:r w:rsidRPr="00FE0392">
              <w:rPr>
                <w:rFonts w:eastAsia="Calibri" w:cs="Arial"/>
              </w:rPr>
              <w:t xml:space="preserve">soit </w:t>
            </w:r>
            <w:r w:rsidRPr="00FE0392">
              <w:rPr>
                <w:rFonts w:eastAsia="Calibri" w:cs="Arial"/>
                <w:b/>
              </w:rPr>
              <w:t>433.983 Dollar US</w:t>
            </w:r>
            <w:r w:rsidRPr="00FE0392">
              <w:rPr>
                <w:rFonts w:eastAsia="Calibri" w:cs="Arial"/>
              </w:rPr>
              <w:t>.</w:t>
            </w:r>
          </w:p>
          <w:p w14:paraId="64FA27C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cs="Arial"/>
                <w:b/>
                <w:sz w:val="20"/>
                <w:szCs w:val="20"/>
              </w:rPr>
              <w:t xml:space="preserve">A la charge du Budget National </w:t>
            </w:r>
          </w:p>
        </w:tc>
      </w:tr>
      <w:tr w:rsidR="00485828" w:rsidRPr="00FE0392" w14:paraId="63EC3C3A" w14:textId="77777777" w:rsidTr="00D05009">
        <w:trPr>
          <w:trHeight w:val="894"/>
        </w:trPr>
        <w:tc>
          <w:tcPr>
            <w:tcW w:w="895" w:type="pct"/>
            <w:tcBorders>
              <w:top w:val="single" w:sz="6" w:space="0" w:color="auto"/>
              <w:left w:val="single" w:sz="8" w:space="0" w:color="auto"/>
              <w:bottom w:val="single" w:sz="6" w:space="0" w:color="auto"/>
              <w:right w:val="single" w:sz="6" w:space="0" w:color="auto"/>
            </w:tcBorders>
          </w:tcPr>
          <w:p w14:paraId="43E84094"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lastRenderedPageBreak/>
              <w:t>1.3.a.3.1. Faire une compensation pour la reconstruction des infrastructures et équipements affectés</w:t>
            </w:r>
          </w:p>
        </w:tc>
        <w:tc>
          <w:tcPr>
            <w:tcW w:w="893" w:type="pct"/>
            <w:tcBorders>
              <w:top w:val="single" w:sz="6" w:space="0" w:color="auto"/>
              <w:left w:val="single" w:sz="6" w:space="0" w:color="auto"/>
              <w:bottom w:val="single" w:sz="6" w:space="0" w:color="auto"/>
              <w:right w:val="single" w:sz="6" w:space="0" w:color="auto"/>
            </w:tcBorders>
          </w:tcPr>
          <w:p w14:paraId="40024B8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100 % des infrastructures et équipements socio-communautaires restaurés</w:t>
            </w:r>
          </w:p>
          <w:p w14:paraId="3317504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enregistrées</w:t>
            </w:r>
          </w:p>
        </w:tc>
        <w:tc>
          <w:tcPr>
            <w:tcW w:w="696" w:type="pct"/>
            <w:tcBorders>
              <w:top w:val="single" w:sz="6" w:space="0" w:color="auto"/>
              <w:left w:val="single" w:sz="6" w:space="0" w:color="auto"/>
              <w:bottom w:val="single" w:sz="6" w:space="0" w:color="auto"/>
              <w:right w:val="single" w:sz="6" w:space="0" w:color="auto"/>
            </w:tcBorders>
          </w:tcPr>
          <w:p w14:paraId="206EB6E4"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526B042C"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6E8BE06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 xml:space="preserve">ACVDT </w:t>
            </w:r>
          </w:p>
          <w:p w14:paraId="072DAAA4"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Consultant</w:t>
            </w:r>
          </w:p>
        </w:tc>
        <w:tc>
          <w:tcPr>
            <w:tcW w:w="993" w:type="pct"/>
            <w:tcBorders>
              <w:top w:val="single" w:sz="6" w:space="0" w:color="auto"/>
              <w:left w:val="single" w:sz="6" w:space="0" w:color="auto"/>
              <w:bottom w:val="single" w:sz="6" w:space="0" w:color="auto"/>
              <w:right w:val="single" w:sz="8" w:space="0" w:color="auto"/>
            </w:tcBorders>
          </w:tcPr>
          <w:p w14:paraId="7DF7FE8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2DEDC1D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1533165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Inclut dans le PAR</w:t>
            </w:r>
          </w:p>
        </w:tc>
      </w:tr>
      <w:tr w:rsidR="00485828" w:rsidRPr="00FE0392" w14:paraId="5BB9844D" w14:textId="77777777" w:rsidTr="00D05009">
        <w:trPr>
          <w:trHeight w:val="416"/>
        </w:trPr>
        <w:tc>
          <w:tcPr>
            <w:tcW w:w="895" w:type="pct"/>
            <w:tcBorders>
              <w:top w:val="single" w:sz="6" w:space="0" w:color="auto"/>
              <w:left w:val="single" w:sz="8" w:space="0" w:color="auto"/>
              <w:bottom w:val="single" w:sz="6" w:space="0" w:color="auto"/>
              <w:right w:val="single" w:sz="6" w:space="0" w:color="auto"/>
            </w:tcBorders>
          </w:tcPr>
          <w:p w14:paraId="78CF613F"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1.3.a.4.1. Apporter une contribution à la réinstallation des patrimoines socio-culturels affectés</w:t>
            </w:r>
          </w:p>
        </w:tc>
        <w:tc>
          <w:tcPr>
            <w:tcW w:w="893" w:type="pct"/>
            <w:tcBorders>
              <w:top w:val="single" w:sz="6" w:space="0" w:color="auto"/>
              <w:left w:val="single" w:sz="6" w:space="0" w:color="auto"/>
              <w:bottom w:val="single" w:sz="6" w:space="0" w:color="auto"/>
              <w:right w:val="single" w:sz="6" w:space="0" w:color="auto"/>
            </w:tcBorders>
          </w:tcPr>
          <w:p w14:paraId="46D2A87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enregistrées</w:t>
            </w:r>
          </w:p>
        </w:tc>
        <w:tc>
          <w:tcPr>
            <w:tcW w:w="696" w:type="pct"/>
            <w:tcBorders>
              <w:top w:val="single" w:sz="6" w:space="0" w:color="auto"/>
              <w:left w:val="single" w:sz="6" w:space="0" w:color="auto"/>
              <w:bottom w:val="single" w:sz="6" w:space="0" w:color="auto"/>
              <w:right w:val="single" w:sz="6" w:space="0" w:color="auto"/>
            </w:tcBorders>
          </w:tcPr>
          <w:p w14:paraId="1A95E3BB"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034E3223"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69E61AD7"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 xml:space="preserve">ACVDT </w:t>
            </w:r>
          </w:p>
          <w:p w14:paraId="3BA097CE"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Consultant</w:t>
            </w:r>
          </w:p>
        </w:tc>
        <w:tc>
          <w:tcPr>
            <w:tcW w:w="993" w:type="pct"/>
            <w:tcBorders>
              <w:top w:val="single" w:sz="6" w:space="0" w:color="auto"/>
              <w:left w:val="single" w:sz="6" w:space="0" w:color="auto"/>
              <w:bottom w:val="single" w:sz="6" w:space="0" w:color="auto"/>
              <w:right w:val="single" w:sz="8" w:space="0" w:color="auto"/>
            </w:tcBorders>
          </w:tcPr>
          <w:p w14:paraId="1AEC815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7E29E53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284AE17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Inclut dans le PAR</w:t>
            </w:r>
          </w:p>
        </w:tc>
      </w:tr>
      <w:tr w:rsidR="00485828" w:rsidRPr="00FE0392" w14:paraId="629A83E0" w14:textId="77777777" w:rsidTr="00D05009">
        <w:trPr>
          <w:trHeight w:val="713"/>
        </w:trPr>
        <w:tc>
          <w:tcPr>
            <w:tcW w:w="895" w:type="pct"/>
            <w:tcBorders>
              <w:top w:val="single" w:sz="6" w:space="0" w:color="auto"/>
              <w:left w:val="single" w:sz="8" w:space="0" w:color="auto"/>
              <w:bottom w:val="single" w:sz="6" w:space="0" w:color="auto"/>
              <w:right w:val="single" w:sz="6" w:space="0" w:color="auto"/>
            </w:tcBorders>
          </w:tcPr>
          <w:p w14:paraId="77155C87"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1.4.a.1.1. Refermer les fouilles ou les baliser correctement suivant l’évolution des travaux  </w:t>
            </w:r>
          </w:p>
        </w:tc>
        <w:tc>
          <w:tcPr>
            <w:tcW w:w="893" w:type="pct"/>
            <w:tcBorders>
              <w:top w:val="single" w:sz="6" w:space="0" w:color="auto"/>
              <w:left w:val="single" w:sz="6" w:space="0" w:color="auto"/>
              <w:bottom w:val="single" w:sz="6" w:space="0" w:color="auto"/>
              <w:right w:val="single" w:sz="6" w:space="0" w:color="auto"/>
            </w:tcBorders>
          </w:tcPr>
          <w:p w14:paraId="098BB01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cas d’accidents enregistrés</w:t>
            </w:r>
          </w:p>
          <w:p w14:paraId="4EEF1E5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enregistrées</w:t>
            </w:r>
          </w:p>
          <w:p w14:paraId="466D0F4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de balise ou de cônes de signalisation autour des fouilles </w:t>
            </w:r>
          </w:p>
        </w:tc>
        <w:tc>
          <w:tcPr>
            <w:tcW w:w="696" w:type="pct"/>
            <w:tcBorders>
              <w:top w:val="single" w:sz="6" w:space="0" w:color="auto"/>
              <w:left w:val="single" w:sz="6" w:space="0" w:color="auto"/>
              <w:bottom w:val="single" w:sz="6" w:space="0" w:color="auto"/>
              <w:right w:val="single" w:sz="6" w:space="0" w:color="auto"/>
            </w:tcBorders>
          </w:tcPr>
          <w:p w14:paraId="60F119A5"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1C71C7E1"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540DBCA8"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E0B628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5CFCBA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0FC4B41E"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083E8C5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35488D9A" w14:textId="77777777" w:rsidTr="00D05009">
        <w:trPr>
          <w:trHeight w:val="258"/>
        </w:trPr>
        <w:tc>
          <w:tcPr>
            <w:tcW w:w="895" w:type="pct"/>
            <w:tcBorders>
              <w:top w:val="single" w:sz="6" w:space="0" w:color="auto"/>
              <w:left w:val="single" w:sz="8" w:space="0" w:color="auto"/>
              <w:bottom w:val="single" w:sz="6" w:space="0" w:color="auto"/>
              <w:right w:val="single" w:sz="6" w:space="0" w:color="auto"/>
            </w:tcBorders>
          </w:tcPr>
          <w:p w14:paraId="5CC210E6"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1.4.a.1.2. Mettre en place un système de surveillance et de signalisation pour la sécurité des populations </w:t>
            </w:r>
          </w:p>
        </w:tc>
        <w:tc>
          <w:tcPr>
            <w:tcW w:w="893" w:type="pct"/>
            <w:tcBorders>
              <w:top w:val="single" w:sz="6" w:space="0" w:color="auto"/>
              <w:left w:val="single" w:sz="6" w:space="0" w:color="auto"/>
              <w:bottom w:val="single" w:sz="6" w:space="0" w:color="auto"/>
              <w:right w:val="single" w:sz="6" w:space="0" w:color="auto"/>
            </w:tcBorders>
          </w:tcPr>
          <w:p w14:paraId="1C0F304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Existence d’affiches portant des consignes de sécurité sur la base technique et les chantiers</w:t>
            </w:r>
          </w:p>
          <w:p w14:paraId="0DBCF7A1"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 Présence des agents HSE sur le chantier </w:t>
            </w:r>
          </w:p>
        </w:tc>
        <w:tc>
          <w:tcPr>
            <w:tcW w:w="696" w:type="pct"/>
            <w:tcBorders>
              <w:top w:val="single" w:sz="6" w:space="0" w:color="auto"/>
              <w:left w:val="single" w:sz="6" w:space="0" w:color="auto"/>
              <w:bottom w:val="single" w:sz="6" w:space="0" w:color="auto"/>
              <w:right w:val="single" w:sz="6" w:space="0" w:color="auto"/>
            </w:tcBorders>
          </w:tcPr>
          <w:p w14:paraId="2574A66B"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de préparation et de construction</w:t>
            </w:r>
          </w:p>
        </w:tc>
        <w:tc>
          <w:tcPr>
            <w:tcW w:w="646" w:type="pct"/>
            <w:tcBorders>
              <w:top w:val="single" w:sz="6" w:space="0" w:color="auto"/>
              <w:left w:val="single" w:sz="6" w:space="0" w:color="auto"/>
              <w:bottom w:val="single" w:sz="6" w:space="0" w:color="auto"/>
              <w:right w:val="single" w:sz="6" w:space="0" w:color="auto"/>
            </w:tcBorders>
          </w:tcPr>
          <w:p w14:paraId="072122E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1D459F96"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13080DE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3709B9D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0B2B8164"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1F0F9EB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4F29F51F" w14:textId="77777777" w:rsidTr="00D05009">
        <w:trPr>
          <w:trHeight w:val="696"/>
        </w:trPr>
        <w:tc>
          <w:tcPr>
            <w:tcW w:w="895" w:type="pct"/>
            <w:tcBorders>
              <w:top w:val="single" w:sz="6" w:space="0" w:color="auto"/>
              <w:left w:val="single" w:sz="8" w:space="0" w:color="auto"/>
              <w:bottom w:val="single" w:sz="6" w:space="0" w:color="auto"/>
              <w:right w:val="single" w:sz="6" w:space="0" w:color="auto"/>
            </w:tcBorders>
          </w:tcPr>
          <w:p w14:paraId="3B6D0C7C"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2.3.a.2.2. ;  2.4.a.2.2. ; 2.6.a.1.2. ; </w:t>
            </w:r>
          </w:p>
          <w:p w14:paraId="6184CC15"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Arroser les voies de circulation, les déviations et les rues en phase chantier</w:t>
            </w:r>
          </w:p>
        </w:tc>
        <w:tc>
          <w:tcPr>
            <w:tcW w:w="893" w:type="pct"/>
            <w:tcBorders>
              <w:top w:val="single" w:sz="6" w:space="0" w:color="auto"/>
              <w:left w:val="single" w:sz="6" w:space="0" w:color="auto"/>
              <w:bottom w:val="single" w:sz="6" w:space="0" w:color="auto"/>
              <w:right w:val="single" w:sz="6" w:space="0" w:color="auto"/>
            </w:tcBorders>
          </w:tcPr>
          <w:p w14:paraId="3E963611" w14:textId="77777777" w:rsidR="00485828" w:rsidRPr="00FE0392" w:rsidRDefault="00485828" w:rsidP="00D05009">
            <w:pPr>
              <w:widowControl w:val="0"/>
              <w:tabs>
                <w:tab w:val="left" w:pos="984"/>
              </w:tabs>
              <w:spacing w:before="40" w:line="240" w:lineRule="auto"/>
              <w:jc w:val="left"/>
              <w:rPr>
                <w:rFonts w:eastAsia="Calibri" w:cs="Arial"/>
                <w:sz w:val="18"/>
                <w:szCs w:val="18"/>
              </w:rPr>
            </w:pPr>
            <w:r w:rsidRPr="00FE0392">
              <w:rPr>
                <w:rFonts w:eastAsia="Calibri" w:cs="Arial"/>
                <w:sz w:val="18"/>
                <w:szCs w:val="18"/>
              </w:rPr>
              <w:t>Fréquence des arrosages</w:t>
            </w:r>
          </w:p>
          <w:p w14:paraId="23A50E5B" w14:textId="77777777" w:rsidR="00485828" w:rsidRPr="00FE0392" w:rsidRDefault="00485828" w:rsidP="00D05009">
            <w:pPr>
              <w:widowControl w:val="0"/>
              <w:tabs>
                <w:tab w:val="left" w:pos="984"/>
              </w:tabs>
              <w:spacing w:before="40" w:line="240" w:lineRule="auto"/>
              <w:jc w:val="left"/>
              <w:rPr>
                <w:rFonts w:eastAsia="Calibri" w:cs="Arial"/>
                <w:sz w:val="18"/>
                <w:szCs w:val="18"/>
              </w:rPr>
            </w:pPr>
            <w:r w:rsidRPr="00FE0392">
              <w:rPr>
                <w:rFonts w:eastAsia="Calibri" w:cs="Arial"/>
                <w:sz w:val="18"/>
                <w:szCs w:val="18"/>
              </w:rPr>
              <w:t>Absence de plaintes des usagers et des populations riveraines</w:t>
            </w:r>
          </w:p>
        </w:tc>
        <w:tc>
          <w:tcPr>
            <w:tcW w:w="696" w:type="pct"/>
            <w:tcBorders>
              <w:top w:val="single" w:sz="6" w:space="0" w:color="auto"/>
              <w:left w:val="single" w:sz="6" w:space="0" w:color="auto"/>
              <w:bottom w:val="single" w:sz="6" w:space="0" w:color="auto"/>
              <w:right w:val="single" w:sz="6" w:space="0" w:color="auto"/>
            </w:tcBorders>
          </w:tcPr>
          <w:p w14:paraId="0E248D48"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Au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2B4CBCE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39F8ABA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13DE4AE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tc>
        <w:tc>
          <w:tcPr>
            <w:tcW w:w="877" w:type="pct"/>
            <w:tcBorders>
              <w:top w:val="single" w:sz="6" w:space="0" w:color="auto"/>
              <w:left w:val="single" w:sz="6" w:space="0" w:color="auto"/>
              <w:bottom w:val="single" w:sz="6" w:space="0" w:color="auto"/>
              <w:right w:val="single" w:sz="8" w:space="0" w:color="auto"/>
            </w:tcBorders>
          </w:tcPr>
          <w:p w14:paraId="51EBADCC"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597741F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76CB3DE2" w14:textId="77777777" w:rsidTr="00D05009">
        <w:trPr>
          <w:trHeight w:val="454"/>
        </w:trPr>
        <w:tc>
          <w:tcPr>
            <w:tcW w:w="895" w:type="pct"/>
            <w:tcBorders>
              <w:top w:val="single" w:sz="6" w:space="0" w:color="auto"/>
              <w:left w:val="single" w:sz="8" w:space="0" w:color="auto"/>
              <w:bottom w:val="single" w:sz="6" w:space="0" w:color="auto"/>
              <w:right w:val="single" w:sz="6" w:space="0" w:color="auto"/>
            </w:tcBorders>
          </w:tcPr>
          <w:p w14:paraId="17AD8B0B"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2.4.a.4.1. ; 2.8.a.7.2. ; 2.8.a.12.2. ; 2.9.a.1.2. ; 2.10.a.7.2. ; 3.2.a.1.2.</w:t>
            </w:r>
          </w:p>
          <w:p w14:paraId="77BBE43C" w14:textId="77777777" w:rsidR="00485828" w:rsidRPr="00FE0392" w:rsidRDefault="00485828" w:rsidP="00D05009">
            <w:pPr>
              <w:spacing w:before="40" w:line="240" w:lineRule="auto"/>
              <w:jc w:val="left"/>
              <w:rPr>
                <w:rFonts w:eastAsia="Calibri" w:cs="Arial"/>
                <w:sz w:val="18"/>
                <w:szCs w:val="18"/>
              </w:rPr>
            </w:pPr>
            <w:r w:rsidRPr="00FE0392">
              <w:rPr>
                <w:rFonts w:eastAsia="Calibri" w:cs="Arial"/>
                <w:sz w:val="18"/>
                <w:szCs w:val="18"/>
              </w:rPr>
              <w:lastRenderedPageBreak/>
              <w:t xml:space="preserve">Mettre des panneaux de signalisation dans les zones de travaux </w:t>
            </w:r>
          </w:p>
        </w:tc>
        <w:tc>
          <w:tcPr>
            <w:tcW w:w="893" w:type="pct"/>
            <w:tcBorders>
              <w:top w:val="single" w:sz="6" w:space="0" w:color="auto"/>
              <w:left w:val="single" w:sz="6" w:space="0" w:color="auto"/>
              <w:bottom w:val="single" w:sz="6" w:space="0" w:color="auto"/>
              <w:right w:val="single" w:sz="6" w:space="0" w:color="auto"/>
            </w:tcBorders>
          </w:tcPr>
          <w:p w14:paraId="7E2FB75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Existence de barrières, de balise et de signalisation visible</w:t>
            </w:r>
          </w:p>
          <w:p w14:paraId="0798C9CA"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Existence de panneaux de </w:t>
            </w:r>
            <w:r w:rsidRPr="00FE0392">
              <w:rPr>
                <w:rFonts w:eastAsia="Calibri" w:cs="Arial"/>
                <w:sz w:val="18"/>
                <w:szCs w:val="18"/>
              </w:rPr>
              <w:lastRenderedPageBreak/>
              <w:t xml:space="preserve">chantier, </w:t>
            </w:r>
          </w:p>
          <w:p w14:paraId="0B820DB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d’alarme sur les engins </w:t>
            </w:r>
          </w:p>
        </w:tc>
        <w:tc>
          <w:tcPr>
            <w:tcW w:w="696" w:type="pct"/>
            <w:tcBorders>
              <w:top w:val="single" w:sz="6" w:space="0" w:color="auto"/>
              <w:left w:val="single" w:sz="6" w:space="0" w:color="auto"/>
              <w:bottom w:val="single" w:sz="6" w:space="0" w:color="auto"/>
              <w:right w:val="single" w:sz="6" w:space="0" w:color="auto"/>
            </w:tcBorders>
          </w:tcPr>
          <w:p w14:paraId="1756172E"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lastRenderedPageBreak/>
              <w:t>Au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5CC3FB6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65917BE2"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194A6D8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5758F1D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0A42B37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3BEC1827"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lastRenderedPageBreak/>
              <w:t>Intégrer dans sécurité de chantier (DAO travaux)</w:t>
            </w:r>
          </w:p>
          <w:p w14:paraId="6B6758E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1DCA1823" w14:textId="77777777" w:rsidTr="00D05009">
        <w:trPr>
          <w:trHeight w:val="518"/>
        </w:trPr>
        <w:tc>
          <w:tcPr>
            <w:tcW w:w="895" w:type="pct"/>
            <w:tcBorders>
              <w:top w:val="single" w:sz="6" w:space="0" w:color="auto"/>
              <w:left w:val="single" w:sz="8" w:space="0" w:color="auto"/>
              <w:bottom w:val="single" w:sz="6" w:space="0" w:color="auto"/>
              <w:right w:val="single" w:sz="6" w:space="0" w:color="auto"/>
            </w:tcBorders>
          </w:tcPr>
          <w:p w14:paraId="6E11F385"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lastRenderedPageBreak/>
              <w:t>2.4.a.4.2. ; 2.8.a.7.3. ; 2.8.a.12.3. ; 2.9.a.1.3. ; 2.10.a.7.2. ; 3.2.a.1.3.</w:t>
            </w:r>
          </w:p>
          <w:p w14:paraId="41B82F3A"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Mettre en place un dispositif de régulation de la circulation</w:t>
            </w:r>
          </w:p>
        </w:tc>
        <w:tc>
          <w:tcPr>
            <w:tcW w:w="893" w:type="pct"/>
            <w:tcBorders>
              <w:top w:val="single" w:sz="6" w:space="0" w:color="auto"/>
              <w:left w:val="single" w:sz="6" w:space="0" w:color="auto"/>
              <w:bottom w:val="single" w:sz="6" w:space="0" w:color="auto"/>
              <w:right w:val="single" w:sz="6" w:space="0" w:color="auto"/>
            </w:tcBorders>
          </w:tcPr>
          <w:p w14:paraId="51F88BE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Présence des agents munis de drapeau dans les zones de chantier</w:t>
            </w:r>
          </w:p>
          <w:p w14:paraId="471CE45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Présence de ralentisseurs, panneaux directionnels et photo-fluorescents</w:t>
            </w:r>
          </w:p>
        </w:tc>
        <w:tc>
          <w:tcPr>
            <w:tcW w:w="696" w:type="pct"/>
            <w:tcBorders>
              <w:top w:val="single" w:sz="6" w:space="0" w:color="auto"/>
              <w:left w:val="single" w:sz="6" w:space="0" w:color="auto"/>
              <w:bottom w:val="single" w:sz="6" w:space="0" w:color="auto"/>
              <w:right w:val="single" w:sz="6" w:space="0" w:color="auto"/>
            </w:tcBorders>
          </w:tcPr>
          <w:p w14:paraId="3A71480F"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26E6287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66AC105C"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1FC882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00009EE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p w14:paraId="32DDEB0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068F1C5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3B3F8D06"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1012015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5CA50983" w14:textId="77777777" w:rsidTr="00D05009">
        <w:trPr>
          <w:trHeight w:val="1264"/>
        </w:trPr>
        <w:tc>
          <w:tcPr>
            <w:tcW w:w="895" w:type="pct"/>
            <w:tcBorders>
              <w:top w:val="single" w:sz="6" w:space="0" w:color="auto"/>
              <w:left w:val="single" w:sz="8" w:space="0" w:color="auto"/>
              <w:bottom w:val="single" w:sz="6" w:space="0" w:color="auto"/>
              <w:right w:val="single" w:sz="6" w:space="0" w:color="auto"/>
            </w:tcBorders>
          </w:tcPr>
          <w:p w14:paraId="6D0CACA9"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2.5.a.1.2. ; 2.5.a.2.2. </w:t>
            </w:r>
          </w:p>
          <w:p w14:paraId="1A48C735"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Veiller à l’entretien des engins et véhicules de chantier et respecter les tranche horaire de travail </w:t>
            </w:r>
          </w:p>
        </w:tc>
        <w:tc>
          <w:tcPr>
            <w:tcW w:w="893" w:type="pct"/>
            <w:tcBorders>
              <w:top w:val="single" w:sz="6" w:space="0" w:color="auto"/>
              <w:left w:val="single" w:sz="6" w:space="0" w:color="auto"/>
              <w:bottom w:val="single" w:sz="6" w:space="0" w:color="auto"/>
              <w:right w:val="single" w:sz="6" w:space="0" w:color="auto"/>
            </w:tcBorders>
          </w:tcPr>
          <w:p w14:paraId="750F00C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Disponibilité des certificats de visites techniques </w:t>
            </w:r>
          </w:p>
          <w:p w14:paraId="5B9F0D1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Conformité des émissions des véhicules et engins aux normes admises </w:t>
            </w:r>
          </w:p>
          <w:p w14:paraId="7FC724E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liées au bruit enregistrées</w:t>
            </w:r>
          </w:p>
        </w:tc>
        <w:tc>
          <w:tcPr>
            <w:tcW w:w="696" w:type="pct"/>
            <w:tcBorders>
              <w:top w:val="single" w:sz="6" w:space="0" w:color="auto"/>
              <w:left w:val="single" w:sz="6" w:space="0" w:color="auto"/>
              <w:bottom w:val="single" w:sz="6" w:space="0" w:color="auto"/>
              <w:right w:val="single" w:sz="6" w:space="0" w:color="auto"/>
            </w:tcBorders>
          </w:tcPr>
          <w:p w14:paraId="15E0303A"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Toutes les phases du projet</w:t>
            </w:r>
          </w:p>
        </w:tc>
        <w:tc>
          <w:tcPr>
            <w:tcW w:w="646" w:type="pct"/>
            <w:tcBorders>
              <w:top w:val="single" w:sz="6" w:space="0" w:color="auto"/>
              <w:left w:val="single" w:sz="6" w:space="0" w:color="auto"/>
              <w:bottom w:val="single" w:sz="6" w:space="0" w:color="auto"/>
              <w:right w:val="single" w:sz="6" w:space="0" w:color="auto"/>
            </w:tcBorders>
          </w:tcPr>
          <w:p w14:paraId="54A6E76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22092FF1"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5581073E" w14:textId="77777777" w:rsidR="00485828" w:rsidRPr="00FE0392" w:rsidRDefault="00485828" w:rsidP="00D05009">
            <w:pPr>
              <w:widowControl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51FFB56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9E029F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07B7670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21F8B0D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3C085D73" w14:textId="77777777" w:rsidTr="00D05009">
        <w:trPr>
          <w:trHeight w:val="257"/>
        </w:trPr>
        <w:tc>
          <w:tcPr>
            <w:tcW w:w="895" w:type="pct"/>
            <w:tcBorders>
              <w:top w:val="single" w:sz="6" w:space="0" w:color="auto"/>
              <w:left w:val="single" w:sz="8" w:space="0" w:color="auto"/>
              <w:bottom w:val="single" w:sz="6" w:space="0" w:color="auto"/>
              <w:right w:val="single" w:sz="6" w:space="0" w:color="auto"/>
            </w:tcBorders>
          </w:tcPr>
          <w:p w14:paraId="426AC586"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2.5.a.4.1. ;  2.6.a.1. 2 ;    2.7.a.2.2. ; 2..8.a.7.4. ; </w:t>
            </w:r>
          </w:p>
          <w:p w14:paraId="152884D7"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Veiller à l’entreposage adéquat des matériaux </w:t>
            </w:r>
          </w:p>
        </w:tc>
        <w:tc>
          <w:tcPr>
            <w:tcW w:w="893" w:type="pct"/>
            <w:tcBorders>
              <w:top w:val="single" w:sz="6" w:space="0" w:color="auto"/>
              <w:left w:val="single" w:sz="6" w:space="0" w:color="auto"/>
              <w:bottom w:val="single" w:sz="6" w:space="0" w:color="auto"/>
              <w:right w:val="single" w:sz="6" w:space="0" w:color="auto"/>
            </w:tcBorders>
          </w:tcPr>
          <w:p w14:paraId="4E7CF9CE"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Organisation de chantier et aménagement du site </w:t>
            </w:r>
          </w:p>
          <w:p w14:paraId="2B883B8A"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Nombre de plaintes enregistrées</w:t>
            </w:r>
          </w:p>
        </w:tc>
        <w:tc>
          <w:tcPr>
            <w:tcW w:w="696" w:type="pct"/>
            <w:tcBorders>
              <w:top w:val="single" w:sz="6" w:space="0" w:color="auto"/>
              <w:left w:val="single" w:sz="6" w:space="0" w:color="auto"/>
              <w:bottom w:val="single" w:sz="6" w:space="0" w:color="auto"/>
              <w:right w:val="single" w:sz="6" w:space="0" w:color="auto"/>
            </w:tcBorders>
          </w:tcPr>
          <w:p w14:paraId="2460DF9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et à la fin des travaux</w:t>
            </w:r>
          </w:p>
        </w:tc>
        <w:tc>
          <w:tcPr>
            <w:tcW w:w="646" w:type="pct"/>
            <w:tcBorders>
              <w:top w:val="single" w:sz="6" w:space="0" w:color="auto"/>
              <w:left w:val="single" w:sz="6" w:space="0" w:color="auto"/>
              <w:bottom w:val="single" w:sz="6" w:space="0" w:color="auto"/>
              <w:right w:val="single" w:sz="6" w:space="0" w:color="auto"/>
            </w:tcBorders>
          </w:tcPr>
          <w:p w14:paraId="336EA87B"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37423D7E"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33DD73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7675A3D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1A1BEAB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35CFB0C6" w14:textId="77777777" w:rsidTr="00D05009">
        <w:trPr>
          <w:trHeight w:val="791"/>
        </w:trPr>
        <w:tc>
          <w:tcPr>
            <w:tcW w:w="895" w:type="pct"/>
            <w:tcBorders>
              <w:top w:val="single" w:sz="6" w:space="0" w:color="auto"/>
              <w:left w:val="single" w:sz="8" w:space="0" w:color="auto"/>
              <w:bottom w:val="single" w:sz="6" w:space="0" w:color="auto"/>
              <w:right w:val="single" w:sz="6" w:space="0" w:color="auto"/>
            </w:tcBorders>
          </w:tcPr>
          <w:p w14:paraId="27F5DEFE"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2.6.a.2.1. ; 2.7.a.3.1.</w:t>
            </w:r>
          </w:p>
          <w:p w14:paraId="1E78846D"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Couvrir de bâche  les camions de matériaux venant des carrières et des emprunts </w:t>
            </w:r>
          </w:p>
        </w:tc>
        <w:tc>
          <w:tcPr>
            <w:tcW w:w="893" w:type="pct"/>
            <w:tcBorders>
              <w:top w:val="single" w:sz="6" w:space="0" w:color="auto"/>
              <w:left w:val="single" w:sz="6" w:space="0" w:color="auto"/>
              <w:bottom w:val="single" w:sz="6" w:space="0" w:color="auto"/>
              <w:right w:val="single" w:sz="6" w:space="0" w:color="auto"/>
            </w:tcBorders>
          </w:tcPr>
          <w:p w14:paraId="107D0E6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ou non d’épandage de matériaux sur les trajets </w:t>
            </w:r>
          </w:p>
          <w:p w14:paraId="289D95B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Présence de bâche sur les chargements </w:t>
            </w:r>
          </w:p>
        </w:tc>
        <w:tc>
          <w:tcPr>
            <w:tcW w:w="696" w:type="pct"/>
            <w:tcBorders>
              <w:top w:val="single" w:sz="6" w:space="0" w:color="auto"/>
              <w:left w:val="single" w:sz="6" w:space="0" w:color="auto"/>
              <w:bottom w:val="single" w:sz="6" w:space="0" w:color="auto"/>
              <w:right w:val="single" w:sz="6" w:space="0" w:color="auto"/>
            </w:tcBorders>
          </w:tcPr>
          <w:p w14:paraId="4084D489"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42DA63CF"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4F33E672"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151C92FC" w14:textId="77777777" w:rsidR="00485828" w:rsidRPr="00FE0392" w:rsidRDefault="00485828" w:rsidP="00D05009">
            <w:pPr>
              <w:widowControl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043F92C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15EED63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069C50A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4812FCD5" w14:textId="77777777" w:rsidTr="00D05009">
        <w:trPr>
          <w:trHeight w:val="791"/>
        </w:trPr>
        <w:tc>
          <w:tcPr>
            <w:tcW w:w="895" w:type="pct"/>
            <w:tcBorders>
              <w:top w:val="single" w:sz="6" w:space="0" w:color="auto"/>
              <w:left w:val="single" w:sz="8" w:space="0" w:color="auto"/>
              <w:bottom w:val="single" w:sz="6" w:space="0" w:color="auto"/>
              <w:right w:val="single" w:sz="6" w:space="0" w:color="auto"/>
            </w:tcBorders>
          </w:tcPr>
          <w:p w14:paraId="7BBD710B" w14:textId="77777777" w:rsidR="00485828" w:rsidRPr="00FE0392" w:rsidRDefault="00485828" w:rsidP="00D05009">
            <w:pPr>
              <w:spacing w:before="40" w:line="240" w:lineRule="auto"/>
              <w:jc w:val="left"/>
              <w:rPr>
                <w:rFonts w:eastAsia="Calibri" w:cs="Arial"/>
                <w:sz w:val="18"/>
                <w:szCs w:val="18"/>
              </w:rPr>
            </w:pPr>
            <w:r w:rsidRPr="00FE0392">
              <w:rPr>
                <w:rFonts w:eastAsia="Calibri" w:cs="Arial"/>
                <w:sz w:val="18"/>
                <w:szCs w:val="18"/>
              </w:rPr>
              <w:t xml:space="preserve">2.5.a.4.2. ; 2.7.a.1.1. ; </w:t>
            </w:r>
          </w:p>
          <w:p w14:paraId="2DA6C063" w14:textId="77777777" w:rsidR="00485828" w:rsidRPr="00FE0392" w:rsidRDefault="00485828" w:rsidP="00D05009">
            <w:pPr>
              <w:spacing w:before="40" w:line="240" w:lineRule="auto"/>
              <w:jc w:val="left"/>
              <w:rPr>
                <w:rFonts w:eastAsia="Calibri" w:cs="Arial"/>
                <w:sz w:val="18"/>
                <w:szCs w:val="18"/>
              </w:rPr>
            </w:pPr>
            <w:r w:rsidRPr="00FE0392">
              <w:rPr>
                <w:rFonts w:eastAsia="Calibri" w:cs="Arial"/>
                <w:sz w:val="18"/>
                <w:szCs w:val="18"/>
              </w:rPr>
              <w:t>Elaborer et mettre en œuvre un plan de restauration des carrières et emprunts et un Plan de Protection Environnementale du Site (PPES)</w:t>
            </w:r>
          </w:p>
        </w:tc>
        <w:tc>
          <w:tcPr>
            <w:tcW w:w="893" w:type="pct"/>
            <w:tcBorders>
              <w:top w:val="single" w:sz="6" w:space="0" w:color="auto"/>
              <w:left w:val="single" w:sz="6" w:space="0" w:color="auto"/>
              <w:bottom w:val="single" w:sz="6" w:space="0" w:color="auto"/>
              <w:right w:val="single" w:sz="6" w:space="0" w:color="auto"/>
            </w:tcBorders>
          </w:tcPr>
          <w:p w14:paraId="712F668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Etat de la carrière </w:t>
            </w:r>
          </w:p>
          <w:p w14:paraId="427C938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d’excavation abandonnée sur les sites d’emprunts</w:t>
            </w:r>
          </w:p>
        </w:tc>
        <w:tc>
          <w:tcPr>
            <w:tcW w:w="696" w:type="pct"/>
            <w:tcBorders>
              <w:top w:val="single" w:sz="6" w:space="0" w:color="auto"/>
              <w:left w:val="single" w:sz="6" w:space="0" w:color="auto"/>
              <w:bottom w:val="single" w:sz="6" w:space="0" w:color="auto"/>
              <w:right w:val="single" w:sz="6" w:space="0" w:color="auto"/>
            </w:tcBorders>
          </w:tcPr>
          <w:p w14:paraId="40352153"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514C413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756EF9E7"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p w14:paraId="3D75F6B9" w14:textId="77777777" w:rsidR="00485828" w:rsidRPr="00FE0392" w:rsidRDefault="00485828" w:rsidP="00D05009">
            <w:pPr>
              <w:widowControl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7186EEF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6089AEA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1CFE168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Forestières – Zou</w:t>
            </w:r>
          </w:p>
          <w:p w14:paraId="5AB24AE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Administration Minière</w:t>
            </w:r>
          </w:p>
        </w:tc>
        <w:tc>
          <w:tcPr>
            <w:tcW w:w="877" w:type="pct"/>
            <w:tcBorders>
              <w:top w:val="single" w:sz="6" w:space="0" w:color="auto"/>
              <w:left w:val="single" w:sz="6" w:space="0" w:color="auto"/>
              <w:bottom w:val="single" w:sz="6" w:space="0" w:color="auto"/>
              <w:right w:val="single" w:sz="8" w:space="0" w:color="auto"/>
            </w:tcBorders>
          </w:tcPr>
          <w:p w14:paraId="04F032F3"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w:t>
            </w:r>
          </w:p>
          <w:p w14:paraId="0DDF3C2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5C5477A8" w14:textId="77777777" w:rsidTr="00D05009">
        <w:trPr>
          <w:trHeight w:val="554"/>
        </w:trPr>
        <w:tc>
          <w:tcPr>
            <w:tcW w:w="895" w:type="pct"/>
            <w:tcBorders>
              <w:top w:val="single" w:sz="6" w:space="0" w:color="auto"/>
              <w:left w:val="single" w:sz="8" w:space="0" w:color="auto"/>
              <w:bottom w:val="single" w:sz="6" w:space="0" w:color="auto"/>
              <w:right w:val="single" w:sz="6" w:space="0" w:color="auto"/>
            </w:tcBorders>
          </w:tcPr>
          <w:p w14:paraId="1B7A435C" w14:textId="77777777" w:rsidR="00485828" w:rsidRPr="00FE0392" w:rsidRDefault="00485828" w:rsidP="00D05009">
            <w:pPr>
              <w:spacing w:before="40" w:line="240" w:lineRule="auto"/>
              <w:jc w:val="left"/>
              <w:rPr>
                <w:rFonts w:eastAsia="Calibri" w:cs="Arial"/>
                <w:sz w:val="18"/>
                <w:szCs w:val="18"/>
              </w:rPr>
            </w:pPr>
            <w:r w:rsidRPr="00FE0392">
              <w:rPr>
                <w:rFonts w:eastAsia="Calibri" w:cs="Arial"/>
                <w:sz w:val="18"/>
                <w:szCs w:val="18"/>
              </w:rPr>
              <w:t xml:space="preserve">2.7.a.1.2. </w:t>
            </w:r>
          </w:p>
          <w:p w14:paraId="3C76DAF1" w14:textId="77777777" w:rsidR="00485828" w:rsidRPr="00FE0392" w:rsidRDefault="00485828" w:rsidP="00D05009">
            <w:pPr>
              <w:spacing w:before="40" w:line="240" w:lineRule="auto"/>
              <w:jc w:val="left"/>
              <w:rPr>
                <w:rFonts w:eastAsia="Calibri" w:cs="Arial"/>
                <w:sz w:val="18"/>
                <w:szCs w:val="18"/>
              </w:rPr>
            </w:pPr>
            <w:r w:rsidRPr="00FE0392">
              <w:rPr>
                <w:rFonts w:eastAsia="Calibri" w:cs="Arial"/>
                <w:sz w:val="18"/>
                <w:szCs w:val="18"/>
              </w:rPr>
              <w:t xml:space="preserve">Prendre toutes les autorisations nécessaires </w:t>
            </w:r>
            <w:r w:rsidRPr="00FE0392">
              <w:rPr>
                <w:rFonts w:eastAsia="Calibri" w:cs="Arial"/>
                <w:sz w:val="18"/>
                <w:szCs w:val="18"/>
              </w:rPr>
              <w:lastRenderedPageBreak/>
              <w:t>pour l’ouverture de carrières ou d’emprunts</w:t>
            </w:r>
          </w:p>
        </w:tc>
        <w:tc>
          <w:tcPr>
            <w:tcW w:w="893" w:type="pct"/>
            <w:tcBorders>
              <w:top w:val="single" w:sz="6" w:space="0" w:color="auto"/>
              <w:left w:val="single" w:sz="6" w:space="0" w:color="auto"/>
              <w:bottom w:val="single" w:sz="6" w:space="0" w:color="auto"/>
              <w:right w:val="single" w:sz="6" w:space="0" w:color="auto"/>
            </w:tcBorders>
          </w:tcPr>
          <w:p w14:paraId="36BA241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 xml:space="preserve">Existence des autorisations </w:t>
            </w:r>
          </w:p>
          <w:p w14:paraId="1E069C2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p w14:paraId="7EA2822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3B67EC28"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1CDB9A38"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2FB8081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21B71F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31EEC94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Direction Départementale du Cadre de Vie et du Développement Durable </w:t>
            </w:r>
            <w:r w:rsidRPr="00FE0392">
              <w:rPr>
                <w:rFonts w:eastAsia="Calibri" w:cs="Arial"/>
                <w:sz w:val="18"/>
                <w:szCs w:val="18"/>
              </w:rPr>
              <w:lastRenderedPageBreak/>
              <w:t>(DDCVDD- ZC)</w:t>
            </w:r>
          </w:p>
        </w:tc>
        <w:tc>
          <w:tcPr>
            <w:tcW w:w="877" w:type="pct"/>
            <w:tcBorders>
              <w:top w:val="single" w:sz="6" w:space="0" w:color="auto"/>
              <w:left w:val="single" w:sz="6" w:space="0" w:color="auto"/>
              <w:bottom w:val="single" w:sz="6" w:space="0" w:color="auto"/>
              <w:right w:val="single" w:sz="8" w:space="0" w:color="auto"/>
            </w:tcBorders>
          </w:tcPr>
          <w:p w14:paraId="30AC480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41C3B4BC" w14:textId="77777777" w:rsidTr="00D05009">
        <w:trPr>
          <w:trHeight w:val="554"/>
        </w:trPr>
        <w:tc>
          <w:tcPr>
            <w:tcW w:w="895" w:type="pct"/>
            <w:tcBorders>
              <w:top w:val="single" w:sz="6" w:space="0" w:color="auto"/>
              <w:left w:val="single" w:sz="8" w:space="0" w:color="auto"/>
              <w:bottom w:val="single" w:sz="6" w:space="0" w:color="auto"/>
              <w:right w:val="single" w:sz="6" w:space="0" w:color="auto"/>
            </w:tcBorders>
          </w:tcPr>
          <w:p w14:paraId="2F7F4192" w14:textId="77777777" w:rsidR="00485828" w:rsidRPr="00FE0392" w:rsidRDefault="00485828" w:rsidP="00D05009">
            <w:pPr>
              <w:spacing w:before="40" w:line="240" w:lineRule="auto"/>
              <w:jc w:val="left"/>
              <w:rPr>
                <w:rFonts w:eastAsia="Calibri" w:cs="Arial"/>
                <w:sz w:val="18"/>
                <w:szCs w:val="18"/>
              </w:rPr>
            </w:pPr>
            <w:r w:rsidRPr="00FE0392">
              <w:rPr>
                <w:rFonts w:eastAsia="Calibri" w:cs="Arial"/>
                <w:sz w:val="18"/>
                <w:szCs w:val="18"/>
              </w:rPr>
              <w:lastRenderedPageBreak/>
              <w:t>2.7.a.1.3. S’approvisionner auprès des carrières agréées</w:t>
            </w:r>
          </w:p>
        </w:tc>
        <w:tc>
          <w:tcPr>
            <w:tcW w:w="893" w:type="pct"/>
            <w:tcBorders>
              <w:top w:val="single" w:sz="6" w:space="0" w:color="auto"/>
              <w:left w:val="single" w:sz="6" w:space="0" w:color="auto"/>
              <w:bottom w:val="single" w:sz="6" w:space="0" w:color="auto"/>
              <w:right w:val="single" w:sz="6" w:space="0" w:color="auto"/>
            </w:tcBorders>
          </w:tcPr>
          <w:p w14:paraId="40035A3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des autorisations </w:t>
            </w:r>
          </w:p>
        </w:tc>
        <w:tc>
          <w:tcPr>
            <w:tcW w:w="696" w:type="pct"/>
            <w:tcBorders>
              <w:top w:val="single" w:sz="6" w:space="0" w:color="auto"/>
              <w:left w:val="single" w:sz="6" w:space="0" w:color="auto"/>
              <w:bottom w:val="single" w:sz="6" w:space="0" w:color="auto"/>
              <w:right w:val="single" w:sz="6" w:space="0" w:color="auto"/>
            </w:tcBorders>
          </w:tcPr>
          <w:p w14:paraId="5BA8406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60BB7C25"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1396714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D84A8D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354DA66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7EF5B201"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Administrations Minière</w:t>
            </w:r>
          </w:p>
        </w:tc>
        <w:tc>
          <w:tcPr>
            <w:tcW w:w="877" w:type="pct"/>
            <w:tcBorders>
              <w:top w:val="single" w:sz="6" w:space="0" w:color="auto"/>
              <w:left w:val="single" w:sz="6" w:space="0" w:color="auto"/>
              <w:bottom w:val="single" w:sz="6" w:space="0" w:color="auto"/>
              <w:right w:val="single" w:sz="8" w:space="0" w:color="auto"/>
            </w:tcBorders>
          </w:tcPr>
          <w:p w14:paraId="32BAC27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346A8A40" w14:textId="77777777" w:rsidTr="00D05009">
        <w:trPr>
          <w:trHeight w:val="554"/>
        </w:trPr>
        <w:tc>
          <w:tcPr>
            <w:tcW w:w="895" w:type="pct"/>
            <w:tcBorders>
              <w:top w:val="single" w:sz="6" w:space="0" w:color="auto"/>
              <w:left w:val="single" w:sz="8" w:space="0" w:color="auto"/>
              <w:bottom w:val="single" w:sz="6" w:space="0" w:color="auto"/>
              <w:right w:val="single" w:sz="6" w:space="0" w:color="auto"/>
            </w:tcBorders>
          </w:tcPr>
          <w:p w14:paraId="0BF97827" w14:textId="77777777" w:rsidR="00485828" w:rsidRPr="00FE0392" w:rsidRDefault="00485828" w:rsidP="00D05009">
            <w:pPr>
              <w:spacing w:before="40" w:line="240" w:lineRule="auto"/>
              <w:jc w:val="left"/>
              <w:rPr>
                <w:rFonts w:eastAsia="Calibri" w:cs="Arial"/>
                <w:sz w:val="18"/>
                <w:szCs w:val="18"/>
              </w:rPr>
            </w:pPr>
            <w:r w:rsidRPr="00FE0392">
              <w:rPr>
                <w:rFonts w:eastAsia="Calibri" w:cs="Arial"/>
                <w:sz w:val="18"/>
                <w:szCs w:val="18"/>
              </w:rPr>
              <w:t xml:space="preserve">2.8.a.2.2. Eviter le déversement d’huiles usagées et de déchets dans les  exutoires  </w:t>
            </w:r>
          </w:p>
        </w:tc>
        <w:tc>
          <w:tcPr>
            <w:tcW w:w="893" w:type="pct"/>
            <w:tcBorders>
              <w:top w:val="single" w:sz="6" w:space="0" w:color="auto"/>
              <w:left w:val="single" w:sz="6" w:space="0" w:color="auto"/>
              <w:bottom w:val="single" w:sz="6" w:space="0" w:color="auto"/>
              <w:right w:val="single" w:sz="6" w:space="0" w:color="auto"/>
            </w:tcBorders>
          </w:tcPr>
          <w:p w14:paraId="7C831A3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Absence de dépotoir sauvage autour des plans d’eau </w:t>
            </w:r>
          </w:p>
          <w:p w14:paraId="4C9112E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d’indice de déversement au sol</w:t>
            </w:r>
          </w:p>
          <w:p w14:paraId="748F3C3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d’impact d’huiles dans les eaux</w:t>
            </w:r>
          </w:p>
        </w:tc>
        <w:tc>
          <w:tcPr>
            <w:tcW w:w="696" w:type="pct"/>
            <w:tcBorders>
              <w:top w:val="single" w:sz="6" w:space="0" w:color="auto"/>
              <w:left w:val="single" w:sz="6" w:space="0" w:color="auto"/>
              <w:bottom w:val="single" w:sz="6" w:space="0" w:color="auto"/>
              <w:right w:val="single" w:sz="6" w:space="0" w:color="auto"/>
            </w:tcBorders>
          </w:tcPr>
          <w:p w14:paraId="36055C4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06B1CB11"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6DC7F24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AA6D3A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D13891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p w14:paraId="517FDB4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Inspection Forestière – Zou</w:t>
            </w:r>
          </w:p>
        </w:tc>
        <w:tc>
          <w:tcPr>
            <w:tcW w:w="877" w:type="pct"/>
            <w:tcBorders>
              <w:top w:val="single" w:sz="6" w:space="0" w:color="auto"/>
              <w:left w:val="single" w:sz="6" w:space="0" w:color="auto"/>
              <w:bottom w:val="single" w:sz="6" w:space="0" w:color="auto"/>
              <w:right w:val="single" w:sz="8" w:space="0" w:color="auto"/>
            </w:tcBorders>
          </w:tcPr>
          <w:p w14:paraId="310C000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1DA0EF35" w14:textId="77777777" w:rsidTr="00D05009">
        <w:trPr>
          <w:trHeight w:val="554"/>
        </w:trPr>
        <w:tc>
          <w:tcPr>
            <w:tcW w:w="895" w:type="pct"/>
            <w:tcBorders>
              <w:top w:val="single" w:sz="6" w:space="0" w:color="auto"/>
              <w:left w:val="single" w:sz="8" w:space="0" w:color="auto"/>
              <w:bottom w:val="single" w:sz="6" w:space="0" w:color="auto"/>
              <w:right w:val="single" w:sz="6" w:space="0" w:color="auto"/>
            </w:tcBorders>
          </w:tcPr>
          <w:p w14:paraId="7646946F" w14:textId="77777777" w:rsidR="00485828" w:rsidRPr="00FE0392" w:rsidRDefault="00485828" w:rsidP="00D05009">
            <w:pPr>
              <w:spacing w:before="40" w:line="240" w:lineRule="auto"/>
              <w:jc w:val="left"/>
              <w:rPr>
                <w:rFonts w:eastAsia="Calibri" w:cs="Arial"/>
                <w:sz w:val="18"/>
                <w:szCs w:val="18"/>
              </w:rPr>
            </w:pPr>
            <w:r w:rsidRPr="00FE0392">
              <w:rPr>
                <w:rFonts w:eastAsia="Calibri" w:cs="Arial"/>
                <w:sz w:val="18"/>
                <w:szCs w:val="18"/>
              </w:rPr>
              <w:t>2.8.a.2.3. Interdire le nettoyage des engins et véhicules de chantiers au bord des plans d’eau</w:t>
            </w:r>
          </w:p>
        </w:tc>
        <w:tc>
          <w:tcPr>
            <w:tcW w:w="893" w:type="pct"/>
            <w:tcBorders>
              <w:top w:val="single" w:sz="6" w:space="0" w:color="auto"/>
              <w:left w:val="single" w:sz="6" w:space="0" w:color="auto"/>
              <w:bottom w:val="single" w:sz="6" w:space="0" w:color="auto"/>
              <w:right w:val="single" w:sz="6" w:space="0" w:color="auto"/>
            </w:tcBorders>
          </w:tcPr>
          <w:p w14:paraId="0CB968B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d’indice de déversement au sol</w:t>
            </w:r>
          </w:p>
          <w:p w14:paraId="3FF276F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d’impact d’huiles dans les eaux</w:t>
            </w:r>
          </w:p>
        </w:tc>
        <w:tc>
          <w:tcPr>
            <w:tcW w:w="696" w:type="pct"/>
            <w:tcBorders>
              <w:top w:val="single" w:sz="6" w:space="0" w:color="auto"/>
              <w:left w:val="single" w:sz="6" w:space="0" w:color="auto"/>
              <w:bottom w:val="single" w:sz="6" w:space="0" w:color="auto"/>
              <w:right w:val="single" w:sz="6" w:space="0" w:color="auto"/>
            </w:tcBorders>
          </w:tcPr>
          <w:p w14:paraId="53CAB6B3"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Phase préparatoire et de construction</w:t>
            </w:r>
          </w:p>
        </w:tc>
        <w:tc>
          <w:tcPr>
            <w:tcW w:w="646" w:type="pct"/>
            <w:tcBorders>
              <w:top w:val="single" w:sz="6" w:space="0" w:color="auto"/>
              <w:left w:val="single" w:sz="6" w:space="0" w:color="auto"/>
              <w:bottom w:val="single" w:sz="6" w:space="0" w:color="auto"/>
              <w:right w:val="single" w:sz="6" w:space="0" w:color="auto"/>
            </w:tcBorders>
          </w:tcPr>
          <w:p w14:paraId="22CFCA1F"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1889B99E"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6A2984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w:t>
            </w:r>
          </w:p>
          <w:p w14:paraId="56B87FE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du Cadre de Vie et du Développement Durable (DDCVDD- ZC)</w:t>
            </w:r>
          </w:p>
        </w:tc>
        <w:tc>
          <w:tcPr>
            <w:tcW w:w="877" w:type="pct"/>
            <w:tcBorders>
              <w:top w:val="single" w:sz="6" w:space="0" w:color="auto"/>
              <w:left w:val="single" w:sz="6" w:space="0" w:color="auto"/>
              <w:bottom w:val="single" w:sz="6" w:space="0" w:color="auto"/>
              <w:right w:val="single" w:sz="8" w:space="0" w:color="auto"/>
            </w:tcBorders>
          </w:tcPr>
          <w:p w14:paraId="7F0FD66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7237EB26" w14:textId="77777777" w:rsidTr="00D05009">
        <w:trPr>
          <w:trHeight w:val="1098"/>
        </w:trPr>
        <w:tc>
          <w:tcPr>
            <w:tcW w:w="895" w:type="pct"/>
            <w:tcBorders>
              <w:top w:val="single" w:sz="6" w:space="0" w:color="auto"/>
              <w:left w:val="single" w:sz="8" w:space="0" w:color="auto"/>
              <w:bottom w:val="single" w:sz="6" w:space="0" w:color="auto"/>
              <w:right w:val="single" w:sz="6" w:space="0" w:color="auto"/>
            </w:tcBorders>
          </w:tcPr>
          <w:p w14:paraId="42058A50"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2.8.a.2.4. Respecter les prescriptions environnementales (installation de chantier, entretien des véhicules et engins, gestion des substances dangereuses…)</w:t>
            </w:r>
          </w:p>
        </w:tc>
        <w:tc>
          <w:tcPr>
            <w:tcW w:w="893" w:type="pct"/>
            <w:tcBorders>
              <w:top w:val="single" w:sz="6" w:space="0" w:color="auto"/>
              <w:left w:val="single" w:sz="6" w:space="0" w:color="auto"/>
              <w:bottom w:val="single" w:sz="6" w:space="0" w:color="auto"/>
              <w:right w:val="single" w:sz="6" w:space="0" w:color="auto"/>
            </w:tcBorders>
          </w:tcPr>
          <w:p w14:paraId="6997F28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Etat du sol </w:t>
            </w:r>
          </w:p>
          <w:p w14:paraId="0540329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d’indice de déversement au sol</w:t>
            </w:r>
          </w:p>
          <w:p w14:paraId="0AE15C8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Absence d’impact d’huiles dans les eaux</w:t>
            </w:r>
          </w:p>
        </w:tc>
        <w:tc>
          <w:tcPr>
            <w:tcW w:w="696" w:type="pct"/>
            <w:tcBorders>
              <w:top w:val="single" w:sz="6" w:space="0" w:color="auto"/>
              <w:left w:val="single" w:sz="6" w:space="0" w:color="auto"/>
              <w:bottom w:val="single" w:sz="6" w:space="0" w:color="auto"/>
              <w:right w:val="single" w:sz="6" w:space="0" w:color="auto"/>
            </w:tcBorders>
          </w:tcPr>
          <w:p w14:paraId="02A7EEE1"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Pendant toutes les phases du projet</w:t>
            </w:r>
          </w:p>
          <w:p w14:paraId="7F83F1EB" w14:textId="77777777" w:rsidR="00485828" w:rsidRPr="00FE0392" w:rsidRDefault="00485828" w:rsidP="00D05009">
            <w:pPr>
              <w:widowControl w:val="0"/>
              <w:autoSpaceDE w:val="0"/>
              <w:autoSpaceDN w:val="0"/>
              <w:adjustRightInd w:val="0"/>
              <w:spacing w:before="40" w:line="240" w:lineRule="auto"/>
              <w:rPr>
                <w:rFonts w:eastAsia="Calibri" w:cs="Arial"/>
                <w:sz w:val="18"/>
                <w:szCs w:val="18"/>
              </w:rPr>
            </w:pPr>
          </w:p>
        </w:tc>
        <w:tc>
          <w:tcPr>
            <w:tcW w:w="646" w:type="pct"/>
            <w:tcBorders>
              <w:top w:val="single" w:sz="6" w:space="0" w:color="auto"/>
              <w:left w:val="single" w:sz="6" w:space="0" w:color="auto"/>
              <w:bottom w:val="single" w:sz="6" w:space="0" w:color="auto"/>
              <w:right w:val="single" w:sz="6" w:space="0" w:color="auto"/>
            </w:tcBorders>
          </w:tcPr>
          <w:p w14:paraId="03E4CFD2"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7C0550AD"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p w14:paraId="72F4EF2F"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p>
          <w:p w14:paraId="3988E578"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53D80F2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22C912F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16EA8859" w14:textId="77777777" w:rsidR="00485828" w:rsidRPr="00FE0392" w:rsidRDefault="00485828" w:rsidP="00D05009">
            <w:pPr>
              <w:widowControl w:val="0"/>
              <w:autoSpaceDE w:val="0"/>
              <w:autoSpaceDN w:val="0"/>
              <w:adjustRightInd w:val="0"/>
              <w:spacing w:before="60"/>
              <w:jc w:val="left"/>
              <w:rPr>
                <w:rFonts w:eastAsia="Calibri" w:cs="Arial"/>
                <w:sz w:val="20"/>
                <w:szCs w:val="20"/>
              </w:rPr>
            </w:pPr>
            <w:r w:rsidRPr="00FE0392">
              <w:rPr>
                <w:rFonts w:eastAsia="Calibri" w:cs="Arial"/>
                <w:sz w:val="20"/>
                <w:szCs w:val="20"/>
              </w:rPr>
              <w:t xml:space="preserve">Recrutement d’agents HSE à la mission de contrôle </w:t>
            </w:r>
          </w:p>
          <w:p w14:paraId="3E7D6B4A" w14:textId="77777777" w:rsidR="00485828" w:rsidRPr="00FE0392" w:rsidRDefault="00485828" w:rsidP="00D05009">
            <w:pPr>
              <w:widowControl w:val="0"/>
              <w:autoSpaceDE w:val="0"/>
              <w:autoSpaceDN w:val="0"/>
              <w:adjustRightInd w:val="0"/>
              <w:spacing w:before="60"/>
              <w:jc w:val="left"/>
              <w:rPr>
                <w:rFonts w:eastAsia="Calibri" w:cs="Arial"/>
                <w:sz w:val="20"/>
                <w:szCs w:val="20"/>
              </w:rPr>
            </w:pPr>
            <w:r w:rsidRPr="00FE0392">
              <w:rPr>
                <w:rFonts w:eastAsia="Calibri" w:cs="Arial"/>
                <w:sz w:val="20"/>
                <w:szCs w:val="20"/>
              </w:rPr>
              <w:t xml:space="preserve">01 Responsable </w:t>
            </w:r>
          </w:p>
          <w:p w14:paraId="6C89CF1F" w14:textId="77777777" w:rsidR="00485828" w:rsidRPr="00FE0392" w:rsidRDefault="00485828" w:rsidP="00D05009">
            <w:pPr>
              <w:widowControl w:val="0"/>
              <w:autoSpaceDE w:val="0"/>
              <w:autoSpaceDN w:val="0"/>
              <w:adjustRightInd w:val="0"/>
              <w:spacing w:before="60"/>
              <w:jc w:val="left"/>
              <w:rPr>
                <w:rFonts w:eastAsia="Calibri" w:cs="Arial"/>
                <w:sz w:val="20"/>
                <w:szCs w:val="20"/>
              </w:rPr>
            </w:pPr>
            <w:r w:rsidRPr="00FE0392">
              <w:rPr>
                <w:rFonts w:eastAsia="Calibri" w:cs="Arial"/>
                <w:sz w:val="20"/>
                <w:szCs w:val="20"/>
              </w:rPr>
              <w:t xml:space="preserve">01 assistant </w:t>
            </w:r>
          </w:p>
          <w:p w14:paraId="7DDBBEE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Coût : 24 000 000 F CFA / an</w:t>
            </w:r>
          </w:p>
        </w:tc>
      </w:tr>
      <w:tr w:rsidR="00485828" w:rsidRPr="00FE0392" w14:paraId="09948A7D" w14:textId="77777777" w:rsidTr="00D05009">
        <w:trPr>
          <w:trHeight w:val="832"/>
        </w:trPr>
        <w:tc>
          <w:tcPr>
            <w:tcW w:w="895" w:type="pct"/>
            <w:tcBorders>
              <w:top w:val="single" w:sz="6" w:space="0" w:color="auto"/>
              <w:left w:val="single" w:sz="8" w:space="0" w:color="auto"/>
              <w:bottom w:val="single" w:sz="6" w:space="0" w:color="auto"/>
              <w:right w:val="single" w:sz="6" w:space="0" w:color="auto"/>
            </w:tcBorders>
          </w:tcPr>
          <w:p w14:paraId="66451068"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2.8.a.5.3. ;  </w:t>
            </w:r>
          </w:p>
          <w:p w14:paraId="02934C83"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Elaborer et mettre en œuvre un plan de communication et de sensibilisation pour la libération des emprises de la route à aménager</w:t>
            </w:r>
          </w:p>
        </w:tc>
        <w:tc>
          <w:tcPr>
            <w:tcW w:w="893" w:type="pct"/>
            <w:tcBorders>
              <w:top w:val="single" w:sz="6" w:space="0" w:color="auto"/>
              <w:left w:val="single" w:sz="6" w:space="0" w:color="auto"/>
              <w:bottom w:val="single" w:sz="6" w:space="0" w:color="auto"/>
              <w:right w:val="single" w:sz="6" w:space="0" w:color="auto"/>
            </w:tcBorders>
          </w:tcPr>
          <w:p w14:paraId="67EAF23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sensibilisation effectué </w:t>
            </w:r>
          </w:p>
          <w:p w14:paraId="3B5A08E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Contrat de prestation avec les médias </w:t>
            </w:r>
          </w:p>
          <w:p w14:paraId="0814AB97"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Nombre de réunions et de séances de sensibilisation organisées avec les PAPs</w:t>
            </w:r>
          </w:p>
          <w:p w14:paraId="1C076446"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Nombre de plaintes enregistrées et gérées</w:t>
            </w:r>
          </w:p>
        </w:tc>
        <w:tc>
          <w:tcPr>
            <w:tcW w:w="696" w:type="pct"/>
            <w:tcBorders>
              <w:top w:val="single" w:sz="6" w:space="0" w:color="auto"/>
              <w:left w:val="single" w:sz="6" w:space="0" w:color="auto"/>
              <w:bottom w:val="single" w:sz="6" w:space="0" w:color="auto"/>
              <w:right w:val="single" w:sz="6" w:space="0" w:color="auto"/>
            </w:tcBorders>
          </w:tcPr>
          <w:p w14:paraId="629E8F8B"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Pendant toutes les phases du projet</w:t>
            </w:r>
          </w:p>
          <w:p w14:paraId="77F5B79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p>
          <w:p w14:paraId="2890EB82"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p>
        </w:tc>
        <w:tc>
          <w:tcPr>
            <w:tcW w:w="646" w:type="pct"/>
            <w:tcBorders>
              <w:top w:val="single" w:sz="6" w:space="0" w:color="auto"/>
              <w:left w:val="single" w:sz="6" w:space="0" w:color="auto"/>
              <w:bottom w:val="single" w:sz="6" w:space="0" w:color="auto"/>
              <w:right w:val="single" w:sz="6" w:space="0" w:color="auto"/>
            </w:tcBorders>
          </w:tcPr>
          <w:p w14:paraId="5AA790FF"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69727E5F"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p w14:paraId="6866E664"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4EA1690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21476EE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p w14:paraId="4C75D48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5F67259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131B11CB"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Sensibilisation par les crieurs publics, les radios locales et porte à porte par les agents HSE (03 séquences espacées de deux semaines)</w:t>
            </w:r>
          </w:p>
          <w:p w14:paraId="108641B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Cout :   2 100 000  FCFA</w:t>
            </w:r>
          </w:p>
        </w:tc>
      </w:tr>
      <w:tr w:rsidR="00485828" w:rsidRPr="00FE0392" w14:paraId="7A37DD8C" w14:textId="77777777" w:rsidTr="00D05009">
        <w:trPr>
          <w:trHeight w:val="1105"/>
        </w:trPr>
        <w:tc>
          <w:tcPr>
            <w:tcW w:w="895" w:type="pct"/>
            <w:tcBorders>
              <w:top w:val="single" w:sz="6" w:space="0" w:color="auto"/>
              <w:left w:val="single" w:sz="8" w:space="0" w:color="auto"/>
              <w:bottom w:val="single" w:sz="6" w:space="0" w:color="auto"/>
              <w:right w:val="single" w:sz="6" w:space="0" w:color="auto"/>
            </w:tcBorders>
          </w:tcPr>
          <w:p w14:paraId="229191F0"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lastRenderedPageBreak/>
              <w:t xml:space="preserve">2.8.a.6.1. Travailler en collaboration avec les concessionnaires pour réduire les dommages sur les réseaux et bénéficier d’une intervention prompte en cas de dommage </w:t>
            </w:r>
          </w:p>
        </w:tc>
        <w:tc>
          <w:tcPr>
            <w:tcW w:w="893" w:type="pct"/>
            <w:tcBorders>
              <w:top w:val="single" w:sz="6" w:space="0" w:color="auto"/>
              <w:left w:val="single" w:sz="6" w:space="0" w:color="auto"/>
              <w:bottom w:val="single" w:sz="6" w:space="0" w:color="auto"/>
              <w:right w:val="single" w:sz="6" w:space="0" w:color="auto"/>
            </w:tcBorders>
          </w:tcPr>
          <w:p w14:paraId="4598645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Délai mis pour réhabiliter les réseaux </w:t>
            </w:r>
          </w:p>
          <w:p w14:paraId="024DB09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casses réparés sur réseaux existants </w:t>
            </w:r>
          </w:p>
          <w:p w14:paraId="797BCAD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des riverains enregistrées et gérées</w:t>
            </w:r>
          </w:p>
        </w:tc>
        <w:tc>
          <w:tcPr>
            <w:tcW w:w="696" w:type="pct"/>
            <w:tcBorders>
              <w:top w:val="single" w:sz="6" w:space="0" w:color="auto"/>
              <w:left w:val="single" w:sz="6" w:space="0" w:color="auto"/>
              <w:bottom w:val="single" w:sz="6" w:space="0" w:color="auto"/>
              <w:right w:val="single" w:sz="6" w:space="0" w:color="auto"/>
            </w:tcBorders>
          </w:tcPr>
          <w:p w14:paraId="1D22B431"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57678AD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3A4698E0"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1638E6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235A2A9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5521507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SBEE</w:t>
            </w:r>
          </w:p>
          <w:p w14:paraId="7A184B4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SONEB</w:t>
            </w:r>
          </w:p>
          <w:p w14:paraId="110DCF0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BENIN TELECOM, etc.</w:t>
            </w:r>
          </w:p>
        </w:tc>
        <w:tc>
          <w:tcPr>
            <w:tcW w:w="877" w:type="pct"/>
            <w:tcBorders>
              <w:top w:val="single" w:sz="6" w:space="0" w:color="auto"/>
              <w:left w:val="single" w:sz="6" w:space="0" w:color="auto"/>
              <w:bottom w:val="single" w:sz="6" w:space="0" w:color="auto"/>
              <w:right w:val="single" w:sz="8" w:space="0" w:color="auto"/>
            </w:tcBorders>
          </w:tcPr>
          <w:p w14:paraId="59CBCB01"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485828" w:rsidRPr="00FE0392" w14:paraId="2E5FDC2A" w14:textId="77777777" w:rsidTr="00D05009">
        <w:trPr>
          <w:trHeight w:val="683"/>
        </w:trPr>
        <w:tc>
          <w:tcPr>
            <w:tcW w:w="895" w:type="pct"/>
            <w:tcBorders>
              <w:top w:val="single" w:sz="6" w:space="0" w:color="auto"/>
              <w:left w:val="single" w:sz="8" w:space="0" w:color="auto"/>
              <w:bottom w:val="single" w:sz="6" w:space="0" w:color="auto"/>
              <w:right w:val="single" w:sz="6" w:space="0" w:color="auto"/>
            </w:tcBorders>
          </w:tcPr>
          <w:p w14:paraId="4C3B2B2F"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2.8.a.6.2. Informer les populations riveraines et les usagers des réseaux de toute perturbation envisagée</w:t>
            </w:r>
          </w:p>
        </w:tc>
        <w:tc>
          <w:tcPr>
            <w:tcW w:w="893" w:type="pct"/>
            <w:tcBorders>
              <w:top w:val="single" w:sz="6" w:space="0" w:color="auto"/>
              <w:left w:val="single" w:sz="6" w:space="0" w:color="auto"/>
              <w:bottom w:val="single" w:sz="6" w:space="0" w:color="auto"/>
              <w:right w:val="single" w:sz="6" w:space="0" w:color="auto"/>
            </w:tcBorders>
          </w:tcPr>
          <w:p w14:paraId="14F4968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plaintes des riverains enregistrées et gérées</w:t>
            </w:r>
          </w:p>
          <w:p w14:paraId="063E599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communiqués de presse diffusés</w:t>
            </w:r>
          </w:p>
        </w:tc>
        <w:tc>
          <w:tcPr>
            <w:tcW w:w="696" w:type="pct"/>
            <w:tcBorders>
              <w:top w:val="single" w:sz="6" w:space="0" w:color="auto"/>
              <w:left w:val="single" w:sz="6" w:space="0" w:color="auto"/>
              <w:bottom w:val="single" w:sz="6" w:space="0" w:color="auto"/>
              <w:right w:val="single" w:sz="6" w:space="0" w:color="auto"/>
            </w:tcBorders>
          </w:tcPr>
          <w:p w14:paraId="2100767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29CE5175"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6B17CA3F"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AB6BD7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1F8E308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2CE97A4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SBEE</w:t>
            </w:r>
          </w:p>
          <w:p w14:paraId="14049C3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SONEB</w:t>
            </w:r>
          </w:p>
          <w:p w14:paraId="0FEA643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BENIN TELECOM, etc.</w:t>
            </w:r>
          </w:p>
        </w:tc>
        <w:tc>
          <w:tcPr>
            <w:tcW w:w="877" w:type="pct"/>
            <w:tcBorders>
              <w:top w:val="single" w:sz="6" w:space="0" w:color="auto"/>
              <w:left w:val="single" w:sz="6" w:space="0" w:color="auto"/>
              <w:bottom w:val="single" w:sz="6" w:space="0" w:color="auto"/>
              <w:right w:val="single" w:sz="8" w:space="0" w:color="auto"/>
            </w:tcBorders>
          </w:tcPr>
          <w:p w14:paraId="2E146C13" w14:textId="77777777" w:rsidR="00485828" w:rsidRPr="00FE0392" w:rsidRDefault="00485828" w:rsidP="00D05009">
            <w:pPr>
              <w:widowControl w:val="0"/>
              <w:autoSpaceDE w:val="0"/>
              <w:autoSpaceDN w:val="0"/>
              <w:adjustRightInd w:val="0"/>
              <w:spacing w:before="60" w:line="240" w:lineRule="auto"/>
              <w:rPr>
                <w:rFonts w:eastAsia="Calibri" w:cs="Arial"/>
                <w:b/>
                <w:sz w:val="20"/>
                <w:szCs w:val="20"/>
              </w:rPr>
            </w:pPr>
            <w:r w:rsidRPr="00FE0392">
              <w:rPr>
                <w:rFonts w:eastAsia="Calibri" w:cs="Arial"/>
                <w:sz w:val="20"/>
                <w:szCs w:val="20"/>
              </w:rPr>
              <w:t>Sensibilisation par les crieurs publics, les radios locales (chaque fois au besoin)</w:t>
            </w:r>
          </w:p>
          <w:p w14:paraId="6082EEAA" w14:textId="77777777" w:rsidR="00485828" w:rsidRPr="00FE0392" w:rsidRDefault="00485828" w:rsidP="00D05009">
            <w:pPr>
              <w:widowControl w:val="0"/>
              <w:autoSpaceDE w:val="0"/>
              <w:autoSpaceDN w:val="0"/>
              <w:adjustRightInd w:val="0"/>
              <w:spacing w:before="60" w:line="240" w:lineRule="auto"/>
              <w:rPr>
                <w:rFonts w:eastAsia="Calibri" w:cs="Arial"/>
                <w:b/>
                <w:sz w:val="20"/>
                <w:szCs w:val="20"/>
              </w:rPr>
            </w:pPr>
          </w:p>
          <w:p w14:paraId="1A0AE0D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Cout:    1 500 000  FCFA /  an</w:t>
            </w:r>
          </w:p>
        </w:tc>
      </w:tr>
      <w:tr w:rsidR="00485828" w:rsidRPr="00FE0392" w14:paraId="00B79131" w14:textId="77777777" w:rsidTr="00D05009">
        <w:trPr>
          <w:trHeight w:val="693"/>
        </w:trPr>
        <w:tc>
          <w:tcPr>
            <w:tcW w:w="895" w:type="pct"/>
            <w:tcBorders>
              <w:top w:val="single" w:sz="6" w:space="0" w:color="auto"/>
              <w:left w:val="single" w:sz="8" w:space="0" w:color="auto"/>
              <w:bottom w:val="single" w:sz="6" w:space="0" w:color="auto"/>
              <w:right w:val="single" w:sz="6" w:space="0" w:color="auto"/>
            </w:tcBorders>
          </w:tcPr>
          <w:p w14:paraId="2E8E051C"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2.8.a.6.3. Sensibiliser le personnel de chantier sur les accidents d’origine électrique</w:t>
            </w:r>
          </w:p>
        </w:tc>
        <w:tc>
          <w:tcPr>
            <w:tcW w:w="893" w:type="pct"/>
            <w:tcBorders>
              <w:top w:val="single" w:sz="6" w:space="0" w:color="auto"/>
              <w:left w:val="single" w:sz="6" w:space="0" w:color="auto"/>
              <w:bottom w:val="single" w:sz="6" w:space="0" w:color="auto"/>
              <w:right w:val="single" w:sz="6" w:space="0" w:color="auto"/>
            </w:tcBorders>
          </w:tcPr>
          <w:p w14:paraId="1966D27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séance de sensibilisation tenue</w:t>
            </w:r>
          </w:p>
          <w:p w14:paraId="18A4400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Fiche de présence  à la sensibilisation  </w:t>
            </w:r>
          </w:p>
        </w:tc>
        <w:tc>
          <w:tcPr>
            <w:tcW w:w="696" w:type="pct"/>
            <w:tcBorders>
              <w:top w:val="single" w:sz="6" w:space="0" w:color="auto"/>
              <w:left w:val="single" w:sz="6" w:space="0" w:color="auto"/>
              <w:bottom w:val="single" w:sz="6" w:space="0" w:color="auto"/>
              <w:right w:val="single" w:sz="6" w:space="0" w:color="auto"/>
            </w:tcBorders>
          </w:tcPr>
          <w:p w14:paraId="7037F8A5"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2E4AB812"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03845433"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69ECAD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14D8A1A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55BE4DB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4AF56858" w14:textId="77777777" w:rsidTr="00D05009">
        <w:trPr>
          <w:trHeight w:val="543"/>
        </w:trPr>
        <w:tc>
          <w:tcPr>
            <w:tcW w:w="895" w:type="pct"/>
            <w:tcBorders>
              <w:top w:val="single" w:sz="6" w:space="0" w:color="auto"/>
              <w:left w:val="single" w:sz="8" w:space="0" w:color="auto"/>
              <w:bottom w:val="single" w:sz="6" w:space="0" w:color="auto"/>
              <w:right w:val="single" w:sz="6" w:space="0" w:color="auto"/>
            </w:tcBorders>
          </w:tcPr>
          <w:p w14:paraId="1D49AB04"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2.8.a.7.1 ; 3.2.a.1.1.</w:t>
            </w:r>
          </w:p>
          <w:p w14:paraId="2E32845C"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Sensibiliser les travailleurs sur les accidents du travail </w:t>
            </w:r>
          </w:p>
        </w:tc>
        <w:tc>
          <w:tcPr>
            <w:tcW w:w="893" w:type="pct"/>
            <w:tcBorders>
              <w:top w:val="single" w:sz="6" w:space="0" w:color="auto"/>
              <w:left w:val="single" w:sz="6" w:space="0" w:color="auto"/>
              <w:bottom w:val="single" w:sz="6" w:space="0" w:color="auto"/>
              <w:right w:val="single" w:sz="6" w:space="0" w:color="auto"/>
            </w:tcBorders>
          </w:tcPr>
          <w:p w14:paraId="630C7C7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séance de sensibilisation tenue</w:t>
            </w:r>
          </w:p>
        </w:tc>
        <w:tc>
          <w:tcPr>
            <w:tcW w:w="696" w:type="pct"/>
            <w:tcBorders>
              <w:top w:val="single" w:sz="6" w:space="0" w:color="auto"/>
              <w:left w:val="single" w:sz="6" w:space="0" w:color="auto"/>
              <w:bottom w:val="single" w:sz="6" w:space="0" w:color="auto"/>
              <w:right w:val="single" w:sz="6" w:space="0" w:color="auto"/>
            </w:tcBorders>
          </w:tcPr>
          <w:p w14:paraId="7110153E"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110BE79C"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10C0F75C"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5DE33E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487AEB1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2E99524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7E661D6B" w14:textId="77777777" w:rsidTr="00D05009">
        <w:trPr>
          <w:trHeight w:val="693"/>
        </w:trPr>
        <w:tc>
          <w:tcPr>
            <w:tcW w:w="895" w:type="pct"/>
            <w:tcBorders>
              <w:top w:val="single" w:sz="6" w:space="0" w:color="auto"/>
              <w:left w:val="single" w:sz="8" w:space="0" w:color="auto"/>
              <w:bottom w:val="single" w:sz="6" w:space="0" w:color="auto"/>
              <w:right w:val="single" w:sz="6" w:space="0" w:color="auto"/>
            </w:tcBorders>
          </w:tcPr>
          <w:p w14:paraId="43B0E4EA"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2.8.a.7.5.  Sensibiliser les conducteurs d’engins, de véhicules de chantier et les riverains par rapport  à la limitation de vitesse et l’encombrement de la chaussée </w:t>
            </w:r>
          </w:p>
        </w:tc>
        <w:tc>
          <w:tcPr>
            <w:tcW w:w="893" w:type="pct"/>
            <w:tcBorders>
              <w:top w:val="single" w:sz="6" w:space="0" w:color="auto"/>
              <w:left w:val="single" w:sz="6" w:space="0" w:color="auto"/>
              <w:bottom w:val="single" w:sz="6" w:space="0" w:color="auto"/>
              <w:right w:val="single" w:sz="6" w:space="0" w:color="auto"/>
            </w:tcBorders>
          </w:tcPr>
          <w:p w14:paraId="744AC2E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séance de sensibilisation tenue</w:t>
            </w:r>
          </w:p>
        </w:tc>
        <w:tc>
          <w:tcPr>
            <w:tcW w:w="696" w:type="pct"/>
            <w:tcBorders>
              <w:top w:val="single" w:sz="6" w:space="0" w:color="auto"/>
              <w:left w:val="single" w:sz="6" w:space="0" w:color="auto"/>
              <w:bottom w:val="single" w:sz="6" w:space="0" w:color="auto"/>
              <w:right w:val="single" w:sz="6" w:space="0" w:color="auto"/>
            </w:tcBorders>
          </w:tcPr>
          <w:p w14:paraId="73239584"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372BF05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2BB068D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9B3BAA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F0C86B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4E99D3F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56B45BC7" w14:textId="77777777" w:rsidTr="00D05009">
        <w:trPr>
          <w:trHeight w:val="567"/>
        </w:trPr>
        <w:tc>
          <w:tcPr>
            <w:tcW w:w="895" w:type="pct"/>
            <w:tcBorders>
              <w:top w:val="single" w:sz="6" w:space="0" w:color="auto"/>
              <w:left w:val="single" w:sz="8" w:space="0" w:color="auto"/>
              <w:bottom w:val="single" w:sz="6" w:space="0" w:color="auto"/>
              <w:right w:val="single" w:sz="6" w:space="0" w:color="auto"/>
            </w:tcBorders>
          </w:tcPr>
          <w:p w14:paraId="2E839EE3"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2.8.a.8.1. ; </w:t>
            </w:r>
          </w:p>
          <w:p w14:paraId="0A733E9D"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Sensibiliser le personnel de chantier et le former au poste de travail</w:t>
            </w:r>
          </w:p>
        </w:tc>
        <w:tc>
          <w:tcPr>
            <w:tcW w:w="893" w:type="pct"/>
            <w:tcBorders>
              <w:top w:val="single" w:sz="6" w:space="0" w:color="auto"/>
              <w:left w:val="single" w:sz="6" w:space="0" w:color="auto"/>
              <w:bottom w:val="single" w:sz="6" w:space="0" w:color="auto"/>
              <w:right w:val="single" w:sz="6" w:space="0" w:color="auto"/>
            </w:tcBorders>
          </w:tcPr>
          <w:p w14:paraId="0235BFD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séance de sensibilisation tenue </w:t>
            </w:r>
          </w:p>
          <w:p w14:paraId="630D546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Fiche d’induction sécurité </w:t>
            </w:r>
          </w:p>
          <w:p w14:paraId="116CB1B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Liste de présence à la formation </w:t>
            </w:r>
          </w:p>
        </w:tc>
        <w:tc>
          <w:tcPr>
            <w:tcW w:w="696" w:type="pct"/>
            <w:tcBorders>
              <w:top w:val="single" w:sz="6" w:space="0" w:color="auto"/>
              <w:left w:val="single" w:sz="6" w:space="0" w:color="auto"/>
              <w:bottom w:val="single" w:sz="6" w:space="0" w:color="auto"/>
              <w:right w:val="single" w:sz="6" w:space="0" w:color="auto"/>
            </w:tcBorders>
          </w:tcPr>
          <w:p w14:paraId="11EA9B57"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7056149F"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3162048F"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1855B1E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2A969721"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6E3086E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7635EAF3" w14:textId="77777777" w:rsidTr="00D05009">
        <w:trPr>
          <w:trHeight w:val="693"/>
        </w:trPr>
        <w:tc>
          <w:tcPr>
            <w:tcW w:w="895" w:type="pct"/>
            <w:tcBorders>
              <w:top w:val="single" w:sz="6" w:space="0" w:color="auto"/>
              <w:left w:val="single" w:sz="8" w:space="0" w:color="auto"/>
              <w:bottom w:val="single" w:sz="6" w:space="0" w:color="auto"/>
              <w:right w:val="single" w:sz="6" w:space="0" w:color="auto"/>
            </w:tcBorders>
          </w:tcPr>
          <w:p w14:paraId="6031D7E7"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2.8.a.8.3. ; </w:t>
            </w:r>
          </w:p>
          <w:p w14:paraId="7334A75C"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Doter les sites de chantiers de boîte à pharmacie pour les </w:t>
            </w:r>
            <w:r w:rsidRPr="00FE0392">
              <w:rPr>
                <w:rFonts w:eastAsia="Calibri" w:cs="Arial"/>
                <w:sz w:val="18"/>
                <w:szCs w:val="18"/>
              </w:rPr>
              <w:lastRenderedPageBreak/>
              <w:t>premiers soins et faire une convention de partenariat avec un centre de santé proche</w:t>
            </w:r>
          </w:p>
        </w:tc>
        <w:tc>
          <w:tcPr>
            <w:tcW w:w="893" w:type="pct"/>
            <w:tcBorders>
              <w:top w:val="single" w:sz="6" w:space="0" w:color="auto"/>
              <w:left w:val="single" w:sz="6" w:space="0" w:color="auto"/>
              <w:bottom w:val="single" w:sz="6" w:space="0" w:color="auto"/>
              <w:right w:val="single" w:sz="6" w:space="0" w:color="auto"/>
            </w:tcBorders>
          </w:tcPr>
          <w:p w14:paraId="46056A9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lastRenderedPageBreak/>
              <w:t>Présence de la boite de premier secours</w:t>
            </w:r>
          </w:p>
          <w:p w14:paraId="58D6C13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Contrat avec un centre de </w:t>
            </w:r>
            <w:r w:rsidRPr="00FE0392">
              <w:rPr>
                <w:rFonts w:eastAsia="Calibri" w:cs="Arial"/>
                <w:sz w:val="18"/>
                <w:szCs w:val="18"/>
              </w:rPr>
              <w:lastRenderedPageBreak/>
              <w:t xml:space="preserve">santé </w:t>
            </w:r>
          </w:p>
        </w:tc>
        <w:tc>
          <w:tcPr>
            <w:tcW w:w="696" w:type="pct"/>
            <w:tcBorders>
              <w:top w:val="single" w:sz="6" w:space="0" w:color="auto"/>
              <w:left w:val="single" w:sz="6" w:space="0" w:color="auto"/>
              <w:bottom w:val="single" w:sz="6" w:space="0" w:color="auto"/>
              <w:right w:val="single" w:sz="6" w:space="0" w:color="auto"/>
            </w:tcBorders>
          </w:tcPr>
          <w:p w14:paraId="41BEB105"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lastRenderedPageBreak/>
              <w:t>Pendant les travaux</w:t>
            </w:r>
          </w:p>
        </w:tc>
        <w:tc>
          <w:tcPr>
            <w:tcW w:w="646" w:type="pct"/>
            <w:tcBorders>
              <w:top w:val="single" w:sz="6" w:space="0" w:color="auto"/>
              <w:left w:val="single" w:sz="6" w:space="0" w:color="auto"/>
              <w:bottom w:val="single" w:sz="6" w:space="0" w:color="auto"/>
              <w:right w:val="single" w:sz="6" w:space="0" w:color="auto"/>
            </w:tcBorders>
          </w:tcPr>
          <w:p w14:paraId="4B99F172"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6BD07A14"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7E83F0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3C71A2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68433AD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485828" w:rsidRPr="00FE0392" w14:paraId="1A5B7A34" w14:textId="77777777" w:rsidTr="00D05009">
        <w:trPr>
          <w:trHeight w:val="693"/>
        </w:trPr>
        <w:tc>
          <w:tcPr>
            <w:tcW w:w="895" w:type="pct"/>
            <w:tcBorders>
              <w:top w:val="single" w:sz="6" w:space="0" w:color="auto"/>
              <w:left w:val="single" w:sz="8" w:space="0" w:color="auto"/>
              <w:bottom w:val="single" w:sz="6" w:space="0" w:color="auto"/>
              <w:right w:val="single" w:sz="6" w:space="0" w:color="auto"/>
            </w:tcBorders>
          </w:tcPr>
          <w:p w14:paraId="0D83751A"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lastRenderedPageBreak/>
              <w:t xml:space="preserve">2.8.a.9.1. ; </w:t>
            </w:r>
          </w:p>
          <w:p w14:paraId="07300DA3"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Cibler les foyers  de maladies et faire un suivi médical adéquat pour les travailleurs et les populations</w:t>
            </w:r>
          </w:p>
        </w:tc>
        <w:tc>
          <w:tcPr>
            <w:tcW w:w="893" w:type="pct"/>
            <w:tcBorders>
              <w:top w:val="single" w:sz="6" w:space="0" w:color="auto"/>
              <w:left w:val="single" w:sz="6" w:space="0" w:color="auto"/>
              <w:bottom w:val="single" w:sz="6" w:space="0" w:color="auto"/>
              <w:right w:val="single" w:sz="6" w:space="0" w:color="auto"/>
            </w:tcBorders>
          </w:tcPr>
          <w:p w14:paraId="5987D99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Certificat de visite médicale à l’embauche</w:t>
            </w:r>
          </w:p>
          <w:p w14:paraId="4BB44D1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Certificat de visite médicale annuelle  </w:t>
            </w:r>
          </w:p>
          <w:p w14:paraId="5EFEBBF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Recrutement d’un médecin de travail par l’entreprise </w:t>
            </w:r>
          </w:p>
        </w:tc>
        <w:tc>
          <w:tcPr>
            <w:tcW w:w="696" w:type="pct"/>
            <w:tcBorders>
              <w:top w:val="single" w:sz="6" w:space="0" w:color="auto"/>
              <w:left w:val="single" w:sz="6" w:space="0" w:color="auto"/>
              <w:bottom w:val="single" w:sz="6" w:space="0" w:color="auto"/>
              <w:right w:val="single" w:sz="6" w:space="0" w:color="auto"/>
            </w:tcBorders>
          </w:tcPr>
          <w:p w14:paraId="6D7D73DA"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00D267D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22E6371D"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4DD1A1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13FDA4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69A5FB9B" w14:textId="77777777" w:rsidR="00485828" w:rsidRPr="00FE0392" w:rsidRDefault="00485828" w:rsidP="00D05009">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Intégrer dans sécurité de chantier (DAO travaux) pour les travailleurs.</w:t>
            </w:r>
          </w:p>
          <w:p w14:paraId="1FB2686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1119DE50" w14:textId="77777777" w:rsidTr="00D05009">
        <w:trPr>
          <w:trHeight w:val="1090"/>
        </w:trPr>
        <w:tc>
          <w:tcPr>
            <w:tcW w:w="895" w:type="pct"/>
            <w:tcBorders>
              <w:top w:val="single" w:sz="6" w:space="0" w:color="auto"/>
              <w:left w:val="single" w:sz="8" w:space="0" w:color="auto"/>
              <w:bottom w:val="single" w:sz="6" w:space="0" w:color="auto"/>
              <w:right w:val="single" w:sz="6" w:space="0" w:color="auto"/>
            </w:tcBorders>
          </w:tcPr>
          <w:p w14:paraId="426BE75F"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2.8.a.9 2 ; 2.8.a.10.1.</w:t>
            </w:r>
          </w:p>
          <w:p w14:paraId="4097F01E"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Sensibiliser les populations et les ouvriers sur le VIH-SIDA, COVID-19 et autres pandémies lors des travaux</w:t>
            </w:r>
          </w:p>
        </w:tc>
        <w:tc>
          <w:tcPr>
            <w:tcW w:w="893" w:type="pct"/>
            <w:tcBorders>
              <w:top w:val="single" w:sz="6" w:space="0" w:color="auto"/>
              <w:left w:val="single" w:sz="6" w:space="0" w:color="auto"/>
              <w:bottom w:val="single" w:sz="6" w:space="0" w:color="auto"/>
              <w:right w:val="single" w:sz="6" w:space="0" w:color="auto"/>
            </w:tcBorders>
          </w:tcPr>
          <w:p w14:paraId="1FE3891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Trois campagnes de sensibilisation réalisées</w:t>
            </w:r>
          </w:p>
          <w:p w14:paraId="770FEBA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Rapport de sensibilisation disponible </w:t>
            </w:r>
          </w:p>
        </w:tc>
        <w:tc>
          <w:tcPr>
            <w:tcW w:w="696" w:type="pct"/>
            <w:tcBorders>
              <w:top w:val="single" w:sz="6" w:space="0" w:color="auto"/>
              <w:left w:val="single" w:sz="6" w:space="0" w:color="auto"/>
              <w:bottom w:val="single" w:sz="6" w:space="0" w:color="auto"/>
              <w:right w:val="single" w:sz="6" w:space="0" w:color="auto"/>
            </w:tcBorders>
          </w:tcPr>
          <w:p w14:paraId="38D183B9"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Pendant les travaux et l’exploitation</w:t>
            </w:r>
          </w:p>
        </w:tc>
        <w:tc>
          <w:tcPr>
            <w:tcW w:w="646" w:type="pct"/>
            <w:tcBorders>
              <w:top w:val="single" w:sz="6" w:space="0" w:color="auto"/>
              <w:left w:val="single" w:sz="6" w:space="0" w:color="auto"/>
              <w:bottom w:val="single" w:sz="6" w:space="0" w:color="auto"/>
              <w:right w:val="single" w:sz="6" w:space="0" w:color="auto"/>
            </w:tcBorders>
          </w:tcPr>
          <w:p w14:paraId="58B72074"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0464F097"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F6E7A4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3C5653E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p w14:paraId="56DCC74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Direction Départementale de la Santé (DDS) – Zou</w:t>
            </w:r>
          </w:p>
        </w:tc>
        <w:tc>
          <w:tcPr>
            <w:tcW w:w="877" w:type="pct"/>
            <w:tcBorders>
              <w:top w:val="single" w:sz="6" w:space="0" w:color="auto"/>
              <w:left w:val="single" w:sz="6" w:space="0" w:color="auto"/>
              <w:bottom w:val="single" w:sz="6" w:space="0" w:color="auto"/>
              <w:right w:val="single" w:sz="8" w:space="0" w:color="auto"/>
            </w:tcBorders>
          </w:tcPr>
          <w:p w14:paraId="6ED53E16" w14:textId="77777777" w:rsidR="00485828" w:rsidRPr="00FE0392" w:rsidRDefault="00485828" w:rsidP="00D05009">
            <w:pPr>
              <w:widowControl w:val="0"/>
              <w:autoSpaceDE w:val="0"/>
              <w:autoSpaceDN w:val="0"/>
              <w:adjustRightInd w:val="0"/>
              <w:spacing w:before="60"/>
              <w:rPr>
                <w:rFonts w:eastAsia="Calibri" w:cs="Arial"/>
                <w:sz w:val="20"/>
                <w:szCs w:val="20"/>
              </w:rPr>
            </w:pPr>
            <w:r w:rsidRPr="00FE0392">
              <w:rPr>
                <w:rFonts w:eastAsia="Calibri" w:cs="Arial"/>
                <w:sz w:val="20"/>
                <w:szCs w:val="20"/>
              </w:rPr>
              <w:t>Sensibilisation par les crieurs publics, les radios locales et porte à porte par les agents HSE (04 séances par zones de travaux)</w:t>
            </w:r>
          </w:p>
          <w:p w14:paraId="05BBCFA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Cout :   6 500 000 F CFA </w:t>
            </w:r>
          </w:p>
        </w:tc>
      </w:tr>
      <w:tr w:rsidR="00485828" w:rsidRPr="00FE0392" w14:paraId="54392B5F" w14:textId="77777777" w:rsidTr="00D05009">
        <w:trPr>
          <w:trHeight w:val="974"/>
        </w:trPr>
        <w:tc>
          <w:tcPr>
            <w:tcW w:w="895" w:type="pct"/>
            <w:tcBorders>
              <w:top w:val="single" w:sz="6" w:space="0" w:color="auto"/>
              <w:left w:val="single" w:sz="8" w:space="0" w:color="auto"/>
              <w:bottom w:val="single" w:sz="6" w:space="0" w:color="auto"/>
              <w:right w:val="single" w:sz="6" w:space="0" w:color="auto"/>
            </w:tcBorders>
          </w:tcPr>
          <w:p w14:paraId="28724FB9"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2.8.a.9 3 ; </w:t>
            </w:r>
          </w:p>
          <w:p w14:paraId="44692993"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Veiller au respect des mesures barrières contre COVID-19 </w:t>
            </w:r>
          </w:p>
        </w:tc>
        <w:tc>
          <w:tcPr>
            <w:tcW w:w="893" w:type="pct"/>
            <w:tcBorders>
              <w:top w:val="single" w:sz="6" w:space="0" w:color="auto"/>
              <w:left w:val="single" w:sz="6" w:space="0" w:color="auto"/>
              <w:bottom w:val="single" w:sz="6" w:space="0" w:color="auto"/>
              <w:right w:val="single" w:sz="6" w:space="0" w:color="auto"/>
            </w:tcBorders>
          </w:tcPr>
          <w:p w14:paraId="116CBD2E" w14:textId="77777777" w:rsidR="00485828" w:rsidRPr="00FE0392" w:rsidRDefault="00485828" w:rsidP="00D05009">
            <w:pPr>
              <w:widowControl w:val="0"/>
              <w:autoSpaceDE w:val="0"/>
              <w:autoSpaceDN w:val="0"/>
              <w:adjustRightInd w:val="0"/>
              <w:spacing w:before="40" w:line="240" w:lineRule="auto"/>
              <w:jc w:val="left"/>
              <w:rPr>
                <w:rFonts w:eastAsia="Calibri" w:cs="Arial"/>
                <w:color w:val="000000"/>
                <w:sz w:val="18"/>
                <w:szCs w:val="18"/>
              </w:rPr>
            </w:pPr>
            <w:r w:rsidRPr="00FE0392">
              <w:rPr>
                <w:rFonts w:eastAsia="Calibri" w:cs="Arial"/>
                <w:color w:val="000000"/>
                <w:sz w:val="18"/>
                <w:szCs w:val="18"/>
              </w:rPr>
              <w:t>Existence de système de lavage des mains sur les bases vie et les chantiers ;</w:t>
            </w:r>
          </w:p>
          <w:p w14:paraId="13A239D9" w14:textId="77777777" w:rsidR="00485828" w:rsidRPr="00FE0392" w:rsidRDefault="00485828" w:rsidP="00D05009">
            <w:pPr>
              <w:widowControl w:val="0"/>
              <w:autoSpaceDE w:val="0"/>
              <w:autoSpaceDN w:val="0"/>
              <w:adjustRightInd w:val="0"/>
              <w:spacing w:before="40" w:line="240" w:lineRule="auto"/>
              <w:jc w:val="left"/>
              <w:rPr>
                <w:rFonts w:eastAsia="Calibri" w:cs="Arial"/>
                <w:color w:val="000000"/>
                <w:sz w:val="18"/>
                <w:szCs w:val="18"/>
              </w:rPr>
            </w:pPr>
            <w:r w:rsidRPr="00FE0392">
              <w:rPr>
                <w:rFonts w:eastAsia="Calibri" w:cs="Arial"/>
                <w:color w:val="000000"/>
                <w:sz w:val="18"/>
                <w:szCs w:val="18"/>
              </w:rPr>
              <w:t xml:space="preserve">Disponibilité de gel hydro alcoolique, de cache nez et de gants ; </w:t>
            </w:r>
          </w:p>
          <w:p w14:paraId="5191ECC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color w:val="000000"/>
                <w:sz w:val="18"/>
                <w:szCs w:val="18"/>
              </w:rPr>
              <w:t>Rapports de séance de sensibilisation sur les gestes barrières.</w:t>
            </w:r>
          </w:p>
        </w:tc>
        <w:tc>
          <w:tcPr>
            <w:tcW w:w="696" w:type="pct"/>
            <w:tcBorders>
              <w:top w:val="single" w:sz="6" w:space="0" w:color="auto"/>
              <w:left w:val="single" w:sz="6" w:space="0" w:color="auto"/>
              <w:bottom w:val="single" w:sz="6" w:space="0" w:color="auto"/>
              <w:right w:val="single" w:sz="6" w:space="0" w:color="auto"/>
            </w:tcBorders>
          </w:tcPr>
          <w:p w14:paraId="6635A24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329F4DAB"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247364BA"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9EBF19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BA0D6C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145D23F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485828" w:rsidRPr="00FE0392" w14:paraId="3445718F" w14:textId="77777777" w:rsidTr="00D05009">
        <w:trPr>
          <w:trHeight w:val="837"/>
        </w:trPr>
        <w:tc>
          <w:tcPr>
            <w:tcW w:w="895" w:type="pct"/>
            <w:tcBorders>
              <w:top w:val="single" w:sz="6" w:space="0" w:color="auto"/>
              <w:left w:val="single" w:sz="8" w:space="0" w:color="auto"/>
              <w:bottom w:val="single" w:sz="6" w:space="0" w:color="auto"/>
              <w:right w:val="single" w:sz="6" w:space="0" w:color="auto"/>
            </w:tcBorders>
          </w:tcPr>
          <w:p w14:paraId="3041AC49"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2.8.a.11.1. Sensibiliser les populations et le personnel de chantier sur le respect des mœurs</w:t>
            </w:r>
          </w:p>
        </w:tc>
        <w:tc>
          <w:tcPr>
            <w:tcW w:w="893" w:type="pct"/>
            <w:tcBorders>
              <w:top w:val="single" w:sz="6" w:space="0" w:color="auto"/>
              <w:left w:val="single" w:sz="6" w:space="0" w:color="auto"/>
              <w:bottom w:val="single" w:sz="6" w:space="0" w:color="auto"/>
              <w:right w:val="single" w:sz="6" w:space="0" w:color="auto"/>
            </w:tcBorders>
          </w:tcPr>
          <w:p w14:paraId="627B3F0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Quatre campagnes de sensibilisation réalisées</w:t>
            </w:r>
          </w:p>
          <w:p w14:paraId="2D2D55C5" w14:textId="77777777" w:rsidR="00485828" w:rsidRPr="00FE0392" w:rsidRDefault="00485828" w:rsidP="00D05009">
            <w:pPr>
              <w:widowControl w:val="0"/>
              <w:autoSpaceDE w:val="0"/>
              <w:autoSpaceDN w:val="0"/>
              <w:adjustRightInd w:val="0"/>
              <w:spacing w:before="40" w:line="240" w:lineRule="auto"/>
              <w:jc w:val="left"/>
              <w:rPr>
                <w:rFonts w:eastAsia="Calibri" w:cs="Arial"/>
                <w:color w:val="000000"/>
                <w:sz w:val="18"/>
                <w:szCs w:val="18"/>
              </w:rPr>
            </w:pPr>
            <w:r w:rsidRPr="00FE0392">
              <w:rPr>
                <w:rFonts w:eastAsia="Calibri" w:cs="Arial"/>
                <w:sz w:val="18"/>
                <w:szCs w:val="18"/>
              </w:rPr>
              <w:t>Rapport de sensibilisation disponible</w:t>
            </w:r>
          </w:p>
        </w:tc>
        <w:tc>
          <w:tcPr>
            <w:tcW w:w="696" w:type="pct"/>
            <w:tcBorders>
              <w:top w:val="single" w:sz="6" w:space="0" w:color="auto"/>
              <w:left w:val="single" w:sz="6" w:space="0" w:color="auto"/>
              <w:bottom w:val="single" w:sz="6" w:space="0" w:color="auto"/>
              <w:right w:val="single" w:sz="6" w:space="0" w:color="auto"/>
            </w:tcBorders>
          </w:tcPr>
          <w:p w14:paraId="3F402DD3"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1C2AC787"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303551A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88A0B5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32E2181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26C3247E" w14:textId="77777777" w:rsidR="00485828" w:rsidRPr="00FE0392" w:rsidRDefault="00485828" w:rsidP="00D05009">
            <w:pPr>
              <w:rPr>
                <w:rFonts w:eastAsia="Calibri" w:cs="Arial"/>
                <w:sz w:val="20"/>
                <w:szCs w:val="20"/>
              </w:rPr>
            </w:pPr>
            <w:r w:rsidRPr="00FE0392">
              <w:rPr>
                <w:rFonts w:eastAsia="Calibri" w:cs="Arial"/>
                <w:sz w:val="20"/>
                <w:szCs w:val="20"/>
              </w:rPr>
              <w:t xml:space="preserve">Sensibilisation grand public  </w:t>
            </w:r>
          </w:p>
          <w:p w14:paraId="275BAC19" w14:textId="77777777" w:rsidR="00485828" w:rsidRPr="00FE0392" w:rsidRDefault="00485828" w:rsidP="00D05009">
            <w:pPr>
              <w:rPr>
                <w:rFonts w:eastAsia="Calibri" w:cs="Arial"/>
                <w:sz w:val="20"/>
                <w:szCs w:val="20"/>
              </w:rPr>
            </w:pPr>
            <w:r w:rsidRPr="00FE0392">
              <w:rPr>
                <w:rFonts w:eastAsia="Calibri" w:cs="Arial"/>
                <w:sz w:val="20"/>
                <w:szCs w:val="20"/>
              </w:rPr>
              <w:t xml:space="preserve">03 séances par an </w:t>
            </w:r>
          </w:p>
          <w:p w14:paraId="02E60903" w14:textId="77777777" w:rsidR="00485828" w:rsidRPr="00FE0392" w:rsidRDefault="00485828" w:rsidP="00D05009">
            <w:pPr>
              <w:rPr>
                <w:rFonts w:eastAsia="Calibri" w:cs="Arial"/>
                <w:sz w:val="20"/>
                <w:szCs w:val="20"/>
              </w:rPr>
            </w:pPr>
            <w:r w:rsidRPr="00FE0392">
              <w:rPr>
                <w:rFonts w:eastAsia="Calibri" w:cs="Arial"/>
                <w:sz w:val="20"/>
                <w:szCs w:val="20"/>
              </w:rPr>
              <w:t xml:space="preserve">Sensibilisation par les radios locales une fois par mois  </w:t>
            </w:r>
          </w:p>
          <w:p w14:paraId="4DF467F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b/>
                <w:sz w:val="20"/>
                <w:szCs w:val="20"/>
              </w:rPr>
              <w:t xml:space="preserve">Cout:  9 000 000 FCFA/ an  </w:t>
            </w:r>
          </w:p>
        </w:tc>
      </w:tr>
      <w:tr w:rsidR="00485828" w:rsidRPr="00FE0392" w14:paraId="6D3E543D" w14:textId="77777777" w:rsidTr="00D05009">
        <w:trPr>
          <w:trHeight w:val="974"/>
        </w:trPr>
        <w:tc>
          <w:tcPr>
            <w:tcW w:w="895" w:type="pct"/>
            <w:tcBorders>
              <w:top w:val="single" w:sz="6" w:space="0" w:color="auto"/>
              <w:left w:val="single" w:sz="8" w:space="0" w:color="auto"/>
              <w:bottom w:val="single" w:sz="6" w:space="0" w:color="auto"/>
              <w:right w:val="single" w:sz="6" w:space="0" w:color="auto"/>
            </w:tcBorders>
          </w:tcPr>
          <w:p w14:paraId="67224AF8"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lastRenderedPageBreak/>
              <w:t>2.8.a.12.4. ; 2.9.a.1.1.</w:t>
            </w:r>
          </w:p>
          <w:p w14:paraId="29A30BFF"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 Informer les populations avant le démarrage des travaux</w:t>
            </w:r>
          </w:p>
        </w:tc>
        <w:tc>
          <w:tcPr>
            <w:tcW w:w="893" w:type="pct"/>
            <w:tcBorders>
              <w:top w:val="single" w:sz="6" w:space="0" w:color="auto"/>
              <w:left w:val="single" w:sz="6" w:space="0" w:color="auto"/>
              <w:bottom w:val="single" w:sz="6" w:space="0" w:color="auto"/>
              <w:right w:val="single" w:sz="6" w:space="0" w:color="auto"/>
            </w:tcBorders>
          </w:tcPr>
          <w:p w14:paraId="6F1011C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sensibilisation tenue </w:t>
            </w:r>
          </w:p>
          <w:p w14:paraId="5687A8F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PV de séance de sensibilisation </w:t>
            </w:r>
          </w:p>
        </w:tc>
        <w:tc>
          <w:tcPr>
            <w:tcW w:w="696" w:type="pct"/>
            <w:tcBorders>
              <w:top w:val="single" w:sz="6" w:space="0" w:color="auto"/>
              <w:left w:val="single" w:sz="6" w:space="0" w:color="auto"/>
              <w:bottom w:val="single" w:sz="6" w:space="0" w:color="auto"/>
              <w:right w:val="single" w:sz="6" w:space="0" w:color="auto"/>
            </w:tcBorders>
          </w:tcPr>
          <w:p w14:paraId="2D6A985A"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6D636F23"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1AAB85A2"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41324B5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4180A73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7F9AB5D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485828" w:rsidRPr="00FE0392" w14:paraId="51ADCF75" w14:textId="77777777" w:rsidTr="00D05009">
        <w:trPr>
          <w:trHeight w:val="974"/>
        </w:trPr>
        <w:tc>
          <w:tcPr>
            <w:tcW w:w="895" w:type="pct"/>
            <w:tcBorders>
              <w:top w:val="single" w:sz="6" w:space="0" w:color="auto"/>
              <w:left w:val="single" w:sz="8" w:space="0" w:color="auto"/>
              <w:bottom w:val="single" w:sz="6" w:space="0" w:color="auto"/>
              <w:right w:val="single" w:sz="6" w:space="0" w:color="auto"/>
            </w:tcBorders>
          </w:tcPr>
          <w:p w14:paraId="0B329A48"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2.10.a.7.1. Mettre en place des passerelles et /ou des escabeaux</w:t>
            </w:r>
          </w:p>
        </w:tc>
        <w:tc>
          <w:tcPr>
            <w:tcW w:w="893" w:type="pct"/>
            <w:tcBorders>
              <w:top w:val="single" w:sz="6" w:space="0" w:color="auto"/>
              <w:left w:val="single" w:sz="6" w:space="0" w:color="auto"/>
              <w:bottom w:val="single" w:sz="6" w:space="0" w:color="auto"/>
              <w:right w:val="single" w:sz="6" w:space="0" w:color="auto"/>
            </w:tcBorders>
          </w:tcPr>
          <w:p w14:paraId="2F5561D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Existence de passerelles /escabeaux</w:t>
            </w:r>
          </w:p>
          <w:p w14:paraId="79978351"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Nombre de plaintes enregistrées </w:t>
            </w:r>
          </w:p>
          <w:p w14:paraId="4495B13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3DBB5488"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56A6B3EE"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5451991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596AC2D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FC1E13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7BE9C16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485828" w:rsidRPr="00FE0392" w14:paraId="0EA8C42E" w14:textId="77777777" w:rsidTr="00D05009">
        <w:trPr>
          <w:trHeight w:val="850"/>
        </w:trPr>
        <w:tc>
          <w:tcPr>
            <w:tcW w:w="895" w:type="pct"/>
            <w:tcBorders>
              <w:top w:val="single" w:sz="6" w:space="0" w:color="auto"/>
              <w:left w:val="single" w:sz="8" w:space="0" w:color="auto"/>
              <w:bottom w:val="single" w:sz="6" w:space="0" w:color="auto"/>
              <w:right w:val="single" w:sz="6" w:space="0" w:color="auto"/>
            </w:tcBorders>
          </w:tcPr>
          <w:p w14:paraId="13FC8E27"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2.10.a.8.1. Identifier clairement les différents projets avant le démarrage des travaux </w:t>
            </w:r>
          </w:p>
        </w:tc>
        <w:tc>
          <w:tcPr>
            <w:tcW w:w="893" w:type="pct"/>
            <w:tcBorders>
              <w:top w:val="single" w:sz="6" w:space="0" w:color="auto"/>
              <w:left w:val="single" w:sz="6" w:space="0" w:color="auto"/>
              <w:bottom w:val="single" w:sz="6" w:space="0" w:color="auto"/>
              <w:right w:val="single" w:sz="6" w:space="0" w:color="auto"/>
            </w:tcBorders>
          </w:tcPr>
          <w:p w14:paraId="5AE62F0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d’une liste exhaustive des projets en cours </w:t>
            </w:r>
          </w:p>
        </w:tc>
        <w:tc>
          <w:tcPr>
            <w:tcW w:w="696" w:type="pct"/>
            <w:tcBorders>
              <w:top w:val="single" w:sz="6" w:space="0" w:color="auto"/>
              <w:left w:val="single" w:sz="6" w:space="0" w:color="auto"/>
              <w:bottom w:val="single" w:sz="6" w:space="0" w:color="auto"/>
              <w:right w:val="single" w:sz="6" w:space="0" w:color="auto"/>
            </w:tcBorders>
          </w:tcPr>
          <w:p w14:paraId="4BA81177"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09B2D2DB"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2C4FE01F"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F55C07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7C50F0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0DDDBD03"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23581E5F" w14:textId="77777777" w:rsidTr="00D05009">
        <w:trPr>
          <w:trHeight w:val="974"/>
        </w:trPr>
        <w:tc>
          <w:tcPr>
            <w:tcW w:w="895" w:type="pct"/>
            <w:tcBorders>
              <w:top w:val="single" w:sz="6" w:space="0" w:color="auto"/>
              <w:left w:val="single" w:sz="8" w:space="0" w:color="auto"/>
              <w:bottom w:val="single" w:sz="6" w:space="0" w:color="auto"/>
              <w:right w:val="single" w:sz="6" w:space="0" w:color="auto"/>
            </w:tcBorders>
          </w:tcPr>
          <w:p w14:paraId="7B7AD300"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2.10.a.8.2. Coordonner les  calendriers d’exécution des travaux des  différents projets </w:t>
            </w:r>
          </w:p>
        </w:tc>
        <w:tc>
          <w:tcPr>
            <w:tcW w:w="893" w:type="pct"/>
            <w:tcBorders>
              <w:top w:val="single" w:sz="6" w:space="0" w:color="auto"/>
              <w:left w:val="single" w:sz="6" w:space="0" w:color="auto"/>
              <w:bottom w:val="single" w:sz="6" w:space="0" w:color="auto"/>
              <w:right w:val="single" w:sz="6" w:space="0" w:color="auto"/>
            </w:tcBorders>
          </w:tcPr>
          <w:p w14:paraId="31FDB35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Compte rendu de concertation entre structures responsables de projet </w:t>
            </w:r>
          </w:p>
        </w:tc>
        <w:tc>
          <w:tcPr>
            <w:tcW w:w="696" w:type="pct"/>
            <w:tcBorders>
              <w:top w:val="single" w:sz="6" w:space="0" w:color="auto"/>
              <w:left w:val="single" w:sz="6" w:space="0" w:color="auto"/>
              <w:bottom w:val="single" w:sz="6" w:space="0" w:color="auto"/>
              <w:right w:val="single" w:sz="6" w:space="0" w:color="auto"/>
            </w:tcBorders>
          </w:tcPr>
          <w:p w14:paraId="6CD5F2AF"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66CC1ADC"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3F2F4A5B"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1444562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1CA91E5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1EFE7841"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519443FF" w14:textId="77777777" w:rsidTr="00D05009">
        <w:trPr>
          <w:trHeight w:val="974"/>
        </w:trPr>
        <w:tc>
          <w:tcPr>
            <w:tcW w:w="895" w:type="pct"/>
            <w:tcBorders>
              <w:top w:val="single" w:sz="6" w:space="0" w:color="auto"/>
              <w:left w:val="single" w:sz="8" w:space="0" w:color="auto"/>
              <w:bottom w:val="single" w:sz="6" w:space="0" w:color="auto"/>
              <w:right w:val="single" w:sz="6" w:space="0" w:color="auto"/>
            </w:tcBorders>
          </w:tcPr>
          <w:p w14:paraId="0691E44D"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2.10.a.8.3. Faire des réservations dans les voiries pour les autres projets à venir (fourreaux pour les canalisations et les lignes électriques)</w:t>
            </w:r>
          </w:p>
        </w:tc>
        <w:tc>
          <w:tcPr>
            <w:tcW w:w="893" w:type="pct"/>
            <w:tcBorders>
              <w:top w:val="single" w:sz="6" w:space="0" w:color="auto"/>
              <w:left w:val="single" w:sz="6" w:space="0" w:color="auto"/>
              <w:bottom w:val="single" w:sz="6" w:space="0" w:color="auto"/>
              <w:right w:val="single" w:sz="6" w:space="0" w:color="auto"/>
            </w:tcBorders>
          </w:tcPr>
          <w:p w14:paraId="25F023E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Existence des réservations </w:t>
            </w:r>
          </w:p>
        </w:tc>
        <w:tc>
          <w:tcPr>
            <w:tcW w:w="696" w:type="pct"/>
            <w:tcBorders>
              <w:top w:val="single" w:sz="6" w:space="0" w:color="auto"/>
              <w:left w:val="single" w:sz="6" w:space="0" w:color="auto"/>
              <w:bottom w:val="single" w:sz="6" w:space="0" w:color="auto"/>
              <w:right w:val="single" w:sz="6" w:space="0" w:color="auto"/>
            </w:tcBorders>
          </w:tcPr>
          <w:p w14:paraId="089D5AA4"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17AAE84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129D7CBB"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EC6C75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ADADB7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6921D27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14AEF481" w14:textId="77777777" w:rsidTr="00D05009">
        <w:trPr>
          <w:trHeight w:val="974"/>
        </w:trPr>
        <w:tc>
          <w:tcPr>
            <w:tcW w:w="895" w:type="pct"/>
            <w:tcBorders>
              <w:top w:val="single" w:sz="6" w:space="0" w:color="auto"/>
              <w:left w:val="single" w:sz="8" w:space="0" w:color="auto"/>
              <w:bottom w:val="single" w:sz="6" w:space="0" w:color="auto"/>
              <w:right w:val="single" w:sz="6" w:space="0" w:color="auto"/>
            </w:tcBorders>
          </w:tcPr>
          <w:p w14:paraId="400177E3"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3.1.a.1.1.  Prendre des précautions pour éviter au maximum les cas de déversements accidentels</w:t>
            </w:r>
          </w:p>
        </w:tc>
        <w:tc>
          <w:tcPr>
            <w:tcW w:w="893" w:type="pct"/>
            <w:tcBorders>
              <w:top w:val="single" w:sz="6" w:space="0" w:color="auto"/>
              <w:left w:val="single" w:sz="6" w:space="0" w:color="auto"/>
              <w:bottom w:val="single" w:sz="6" w:space="0" w:color="auto"/>
              <w:right w:val="single" w:sz="6" w:space="0" w:color="auto"/>
            </w:tcBorders>
          </w:tcPr>
          <w:p w14:paraId="136108A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Existence de disposition de confinement et de ramassage des produits (liquides et solides)</w:t>
            </w:r>
          </w:p>
          <w:p w14:paraId="0C9673B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Indice de déversements au sol </w:t>
            </w:r>
          </w:p>
          <w:p w14:paraId="02E22D6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Présence de bacs de rétention lors des manipulations des huiles, bitume et autres substances dangereuses</w:t>
            </w:r>
          </w:p>
        </w:tc>
        <w:tc>
          <w:tcPr>
            <w:tcW w:w="696" w:type="pct"/>
            <w:tcBorders>
              <w:top w:val="single" w:sz="6" w:space="0" w:color="auto"/>
              <w:left w:val="single" w:sz="6" w:space="0" w:color="auto"/>
              <w:bottom w:val="single" w:sz="6" w:space="0" w:color="auto"/>
              <w:right w:val="single" w:sz="6" w:space="0" w:color="auto"/>
            </w:tcBorders>
          </w:tcPr>
          <w:p w14:paraId="39F41D1C"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Avant le démarrage et pendant les travaux</w:t>
            </w:r>
          </w:p>
        </w:tc>
        <w:tc>
          <w:tcPr>
            <w:tcW w:w="646" w:type="pct"/>
            <w:tcBorders>
              <w:top w:val="single" w:sz="6" w:space="0" w:color="auto"/>
              <w:left w:val="single" w:sz="6" w:space="0" w:color="auto"/>
              <w:bottom w:val="single" w:sz="6" w:space="0" w:color="auto"/>
              <w:right w:val="single" w:sz="6" w:space="0" w:color="auto"/>
            </w:tcBorders>
          </w:tcPr>
          <w:p w14:paraId="650D9576"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MDC</w:t>
            </w:r>
          </w:p>
          <w:p w14:paraId="552BBBFD"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9D7B6E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338F5A4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1D88659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038A7410" w14:textId="77777777" w:rsidTr="00D05009">
        <w:trPr>
          <w:trHeight w:val="839"/>
        </w:trPr>
        <w:tc>
          <w:tcPr>
            <w:tcW w:w="895" w:type="pct"/>
            <w:tcBorders>
              <w:top w:val="single" w:sz="6" w:space="0" w:color="auto"/>
              <w:left w:val="single" w:sz="8" w:space="0" w:color="auto"/>
              <w:bottom w:val="single" w:sz="6" w:space="0" w:color="auto"/>
              <w:right w:val="single" w:sz="6" w:space="0" w:color="auto"/>
            </w:tcBorders>
          </w:tcPr>
          <w:p w14:paraId="16E6C2BF"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lastRenderedPageBreak/>
              <w:t xml:space="preserve">3.1.a.2.1. ; </w:t>
            </w:r>
          </w:p>
          <w:p w14:paraId="2DC9D09C"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Veiller à une bonne signalisation routière et à la limitation des vitesses</w:t>
            </w:r>
          </w:p>
        </w:tc>
        <w:tc>
          <w:tcPr>
            <w:tcW w:w="893" w:type="pct"/>
            <w:tcBorders>
              <w:top w:val="single" w:sz="6" w:space="0" w:color="auto"/>
              <w:left w:val="single" w:sz="6" w:space="0" w:color="auto"/>
              <w:bottom w:val="single" w:sz="6" w:space="0" w:color="auto"/>
              <w:right w:val="single" w:sz="6" w:space="0" w:color="auto"/>
            </w:tcBorders>
          </w:tcPr>
          <w:p w14:paraId="3254C57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cas d’accident de circulation enregistré</w:t>
            </w:r>
          </w:p>
          <w:p w14:paraId="79293DE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3E398E0E"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l’exploitation</w:t>
            </w:r>
          </w:p>
        </w:tc>
        <w:tc>
          <w:tcPr>
            <w:tcW w:w="646" w:type="pct"/>
            <w:tcBorders>
              <w:top w:val="single" w:sz="6" w:space="0" w:color="auto"/>
              <w:left w:val="single" w:sz="6" w:space="0" w:color="auto"/>
              <w:bottom w:val="single" w:sz="6" w:space="0" w:color="auto"/>
              <w:right w:val="single" w:sz="6" w:space="0" w:color="auto"/>
            </w:tcBorders>
          </w:tcPr>
          <w:p w14:paraId="410B8AB9"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72D5BAAA"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C66F55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64DE952B"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4A0D83E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02E0E6CA" w14:textId="77777777" w:rsidTr="00D05009">
        <w:trPr>
          <w:trHeight w:val="270"/>
        </w:trPr>
        <w:tc>
          <w:tcPr>
            <w:tcW w:w="895" w:type="pct"/>
            <w:tcBorders>
              <w:top w:val="single" w:sz="6" w:space="0" w:color="auto"/>
              <w:left w:val="single" w:sz="8" w:space="0" w:color="auto"/>
              <w:bottom w:val="single" w:sz="6" w:space="0" w:color="auto"/>
              <w:right w:val="single" w:sz="6" w:space="0" w:color="auto"/>
            </w:tcBorders>
          </w:tcPr>
          <w:p w14:paraId="71934B4C"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3.1.a.2.2. Initier des campagnes d’information sur </w:t>
            </w:r>
            <w:r w:rsidRPr="00FE0392">
              <w:rPr>
                <w:rFonts w:eastAsia="Calibri" w:cs="Arial"/>
                <w:b/>
                <w:sz w:val="18"/>
                <w:szCs w:val="18"/>
              </w:rPr>
              <w:t>la sécurité routière</w:t>
            </w:r>
            <w:r w:rsidRPr="00FE0392">
              <w:rPr>
                <w:rFonts w:eastAsia="Calibri" w:cs="Arial"/>
                <w:sz w:val="18"/>
                <w:szCs w:val="18"/>
              </w:rPr>
              <w:t xml:space="preserve"> (CNSR)</w:t>
            </w:r>
          </w:p>
        </w:tc>
        <w:tc>
          <w:tcPr>
            <w:tcW w:w="893" w:type="pct"/>
            <w:tcBorders>
              <w:top w:val="single" w:sz="6" w:space="0" w:color="auto"/>
              <w:left w:val="single" w:sz="6" w:space="0" w:color="auto"/>
              <w:bottom w:val="single" w:sz="6" w:space="0" w:color="auto"/>
              <w:right w:val="single" w:sz="6" w:space="0" w:color="auto"/>
            </w:tcBorders>
          </w:tcPr>
          <w:p w14:paraId="3ABC995F"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Nombre de cas d’accident de circulation enregistré</w:t>
            </w:r>
          </w:p>
          <w:p w14:paraId="7054A79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 Fréquence des accidents</w:t>
            </w:r>
          </w:p>
        </w:tc>
        <w:tc>
          <w:tcPr>
            <w:tcW w:w="696" w:type="pct"/>
            <w:tcBorders>
              <w:top w:val="single" w:sz="6" w:space="0" w:color="auto"/>
              <w:left w:val="single" w:sz="6" w:space="0" w:color="auto"/>
              <w:bottom w:val="single" w:sz="6" w:space="0" w:color="auto"/>
              <w:right w:val="single" w:sz="6" w:space="0" w:color="auto"/>
            </w:tcBorders>
          </w:tcPr>
          <w:p w14:paraId="7AAEB3D5"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l’exploitation</w:t>
            </w:r>
          </w:p>
        </w:tc>
        <w:tc>
          <w:tcPr>
            <w:tcW w:w="646" w:type="pct"/>
            <w:tcBorders>
              <w:top w:val="single" w:sz="6" w:space="0" w:color="auto"/>
              <w:left w:val="single" w:sz="6" w:space="0" w:color="auto"/>
              <w:bottom w:val="single" w:sz="6" w:space="0" w:color="auto"/>
              <w:right w:val="single" w:sz="6" w:space="0" w:color="auto"/>
            </w:tcBorders>
          </w:tcPr>
          <w:p w14:paraId="1B35DA02"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7BF93A4B"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33E3899"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250E080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26576C4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20"/>
                <w:szCs w:val="20"/>
              </w:rPr>
              <w:t>Intégrer dans sécurité de chantier (DAO travaux)</w:t>
            </w:r>
          </w:p>
        </w:tc>
      </w:tr>
      <w:tr w:rsidR="00485828" w:rsidRPr="00FE0392" w14:paraId="7F528103"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09027973"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3.2.a.2.1. Veiller à replier et ranger le matériel et les matériaux utilisés pour l’entretien périodique de la route </w:t>
            </w:r>
          </w:p>
        </w:tc>
        <w:tc>
          <w:tcPr>
            <w:tcW w:w="893" w:type="pct"/>
            <w:tcBorders>
              <w:top w:val="single" w:sz="6" w:space="0" w:color="auto"/>
              <w:left w:val="single" w:sz="6" w:space="0" w:color="auto"/>
              <w:bottom w:val="single" w:sz="6" w:space="0" w:color="auto"/>
              <w:right w:val="single" w:sz="6" w:space="0" w:color="auto"/>
            </w:tcBorders>
          </w:tcPr>
          <w:p w14:paraId="3EF9EEBF"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Plaintes des populations relatives aux travaux </w:t>
            </w:r>
          </w:p>
          <w:p w14:paraId="1548E82D"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color w:val="000000"/>
                <w:sz w:val="18"/>
                <w:szCs w:val="18"/>
              </w:rPr>
              <w:t>Existence de fiche de suivi des entretiens périodiques</w:t>
            </w:r>
          </w:p>
        </w:tc>
        <w:tc>
          <w:tcPr>
            <w:tcW w:w="696" w:type="pct"/>
            <w:tcBorders>
              <w:top w:val="single" w:sz="6" w:space="0" w:color="auto"/>
              <w:left w:val="single" w:sz="6" w:space="0" w:color="auto"/>
              <w:bottom w:val="single" w:sz="6" w:space="0" w:color="auto"/>
              <w:right w:val="single" w:sz="6" w:space="0" w:color="auto"/>
            </w:tcBorders>
          </w:tcPr>
          <w:p w14:paraId="28FFC5E3"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la phase d’exploitation</w:t>
            </w:r>
          </w:p>
        </w:tc>
        <w:tc>
          <w:tcPr>
            <w:tcW w:w="646" w:type="pct"/>
            <w:tcBorders>
              <w:top w:val="single" w:sz="6" w:space="0" w:color="auto"/>
              <w:left w:val="single" w:sz="6" w:space="0" w:color="auto"/>
              <w:bottom w:val="single" w:sz="6" w:space="0" w:color="auto"/>
              <w:right w:val="single" w:sz="6" w:space="0" w:color="auto"/>
            </w:tcBorders>
          </w:tcPr>
          <w:p w14:paraId="77577080"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MDC</w:t>
            </w:r>
          </w:p>
          <w:p w14:paraId="7083D2F0"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C402585"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Mairie d’Abomey (Services Techniques)</w:t>
            </w:r>
          </w:p>
          <w:p w14:paraId="13EC1B3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DDCVDD- ZC</w:t>
            </w:r>
          </w:p>
        </w:tc>
        <w:tc>
          <w:tcPr>
            <w:tcW w:w="877" w:type="pct"/>
            <w:tcBorders>
              <w:top w:val="single" w:sz="6" w:space="0" w:color="auto"/>
              <w:left w:val="single" w:sz="6" w:space="0" w:color="auto"/>
              <w:bottom w:val="single" w:sz="6" w:space="0" w:color="auto"/>
              <w:right w:val="single" w:sz="8" w:space="0" w:color="auto"/>
            </w:tcBorders>
          </w:tcPr>
          <w:p w14:paraId="63DBB8E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2A6DB476" w14:textId="77777777" w:rsidTr="00D05009">
        <w:trPr>
          <w:trHeight w:val="441"/>
        </w:trPr>
        <w:tc>
          <w:tcPr>
            <w:tcW w:w="4123" w:type="pct"/>
            <w:gridSpan w:val="5"/>
            <w:tcBorders>
              <w:top w:val="single" w:sz="6" w:space="0" w:color="auto"/>
              <w:left w:val="single" w:sz="8" w:space="0" w:color="auto"/>
              <w:bottom w:val="single" w:sz="6" w:space="0" w:color="auto"/>
              <w:right w:val="single" w:sz="8" w:space="0" w:color="auto"/>
            </w:tcBorders>
          </w:tcPr>
          <w:p w14:paraId="1B2C484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5344A9">
              <w:rPr>
                <w:rFonts w:eastAsia="Calibri" w:cs="Arial"/>
                <w:b/>
              </w:rPr>
              <w:t>Mesures d’accompagnement</w:t>
            </w:r>
          </w:p>
        </w:tc>
        <w:tc>
          <w:tcPr>
            <w:tcW w:w="877" w:type="pct"/>
            <w:tcBorders>
              <w:top w:val="single" w:sz="6" w:space="0" w:color="auto"/>
              <w:left w:val="single" w:sz="6" w:space="0" w:color="auto"/>
              <w:bottom w:val="single" w:sz="6" w:space="0" w:color="auto"/>
              <w:right w:val="single" w:sz="8" w:space="0" w:color="auto"/>
            </w:tcBorders>
          </w:tcPr>
          <w:p w14:paraId="0CDD8CC2"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Pr>
                <w:rFonts w:eastAsia="Calibri" w:cs="Arial"/>
                <w:b/>
              </w:rPr>
              <w:t>720 050 000 FCFA</w:t>
            </w:r>
          </w:p>
        </w:tc>
      </w:tr>
      <w:tr w:rsidR="00485828" w:rsidRPr="00FE0392" w14:paraId="649F40FB"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4DB0DF5E" w14:textId="77777777" w:rsidR="00485828" w:rsidRPr="00FE0392" w:rsidRDefault="00485828" w:rsidP="00D05009">
            <w:pPr>
              <w:widowControl w:val="0"/>
              <w:spacing w:before="40" w:line="240" w:lineRule="auto"/>
              <w:jc w:val="left"/>
              <w:rPr>
                <w:rFonts w:eastAsia="Calibri" w:cs="Arial"/>
                <w:sz w:val="18"/>
                <w:szCs w:val="18"/>
              </w:rPr>
            </w:pPr>
            <w:r w:rsidRPr="00C438EA">
              <w:rPr>
                <w:rFonts w:eastAsia="Calibri" w:cs="Arial"/>
                <w:sz w:val="18"/>
                <w:szCs w:val="18"/>
                <w:lang w:eastAsia="x-none"/>
              </w:rPr>
              <w:t xml:space="preserve">Reconstruire la clôture  du CEG </w:t>
            </w:r>
            <w:r>
              <w:rPr>
                <w:rFonts w:eastAsia="Calibri" w:cs="Arial"/>
                <w:sz w:val="18"/>
                <w:szCs w:val="18"/>
                <w:lang w:eastAsia="x-none"/>
              </w:rPr>
              <w:t xml:space="preserve">GOHO </w:t>
            </w:r>
          </w:p>
        </w:tc>
        <w:tc>
          <w:tcPr>
            <w:tcW w:w="893" w:type="pct"/>
            <w:tcBorders>
              <w:top w:val="single" w:sz="6" w:space="0" w:color="auto"/>
              <w:left w:val="single" w:sz="6" w:space="0" w:color="auto"/>
              <w:bottom w:val="single" w:sz="6" w:space="0" w:color="auto"/>
              <w:right w:val="single" w:sz="6" w:space="0" w:color="auto"/>
            </w:tcBorders>
          </w:tcPr>
          <w:p w14:paraId="15760473" w14:textId="77777777" w:rsidR="00485828" w:rsidRPr="00FE0392" w:rsidRDefault="00485828" w:rsidP="00D05009">
            <w:pPr>
              <w:widowControl w:val="0"/>
              <w:spacing w:before="40" w:line="240" w:lineRule="auto"/>
              <w:jc w:val="left"/>
              <w:rPr>
                <w:rFonts w:eastAsia="Calibri" w:cs="Arial"/>
                <w:sz w:val="18"/>
                <w:szCs w:val="18"/>
              </w:rPr>
            </w:pPr>
            <w:r>
              <w:rPr>
                <w:rFonts w:eastAsia="Calibri" w:cs="Arial"/>
                <w:sz w:val="18"/>
                <w:szCs w:val="18"/>
              </w:rPr>
              <w:t xml:space="preserve">Clôture effectivement érigée </w:t>
            </w:r>
          </w:p>
        </w:tc>
        <w:tc>
          <w:tcPr>
            <w:tcW w:w="696" w:type="pct"/>
            <w:tcBorders>
              <w:top w:val="single" w:sz="6" w:space="0" w:color="auto"/>
              <w:left w:val="single" w:sz="6" w:space="0" w:color="auto"/>
              <w:bottom w:val="single" w:sz="6" w:space="0" w:color="auto"/>
              <w:right w:val="single" w:sz="6" w:space="0" w:color="auto"/>
            </w:tcBorders>
          </w:tcPr>
          <w:p w14:paraId="6B956772" w14:textId="77777777" w:rsidR="00485828" w:rsidRPr="00FE0392" w:rsidRDefault="00485828" w:rsidP="00D05009">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5DAE7F0B"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MDC</w:t>
            </w:r>
          </w:p>
          <w:p w14:paraId="0A4CA1F1" w14:textId="77777777" w:rsidR="00485828" w:rsidRPr="00FE0392" w:rsidRDefault="00485828" w:rsidP="00D05009">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8ED3EF7"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00956E37"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7FB1D758"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83 300 000</w:t>
            </w:r>
          </w:p>
        </w:tc>
      </w:tr>
      <w:tr w:rsidR="00485828" w:rsidRPr="00FE0392" w14:paraId="0332FB60"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4C8CC5DC" w14:textId="77777777" w:rsidR="00485828" w:rsidRPr="00FE0392" w:rsidRDefault="00485828" w:rsidP="00D05009">
            <w:pPr>
              <w:widowControl w:val="0"/>
              <w:spacing w:before="40" w:line="240" w:lineRule="auto"/>
              <w:jc w:val="left"/>
              <w:rPr>
                <w:rFonts w:eastAsia="Calibri" w:cs="Arial"/>
                <w:sz w:val="18"/>
                <w:szCs w:val="18"/>
              </w:rPr>
            </w:pPr>
            <w:r>
              <w:rPr>
                <w:rFonts w:eastAsia="Calibri" w:cs="Arial"/>
                <w:sz w:val="18"/>
                <w:szCs w:val="18"/>
                <w:lang w:eastAsia="x-none"/>
              </w:rPr>
              <w:t>Reconstruire la clôture de EPP TOHIZANLY</w:t>
            </w:r>
          </w:p>
        </w:tc>
        <w:tc>
          <w:tcPr>
            <w:tcW w:w="893" w:type="pct"/>
            <w:tcBorders>
              <w:top w:val="single" w:sz="6" w:space="0" w:color="auto"/>
              <w:left w:val="single" w:sz="6" w:space="0" w:color="auto"/>
              <w:bottom w:val="single" w:sz="6" w:space="0" w:color="auto"/>
              <w:right w:val="single" w:sz="6" w:space="0" w:color="auto"/>
            </w:tcBorders>
          </w:tcPr>
          <w:p w14:paraId="4F8F593F" w14:textId="77777777" w:rsidR="00485828" w:rsidRPr="00FE0392" w:rsidRDefault="00485828" w:rsidP="00D05009">
            <w:pPr>
              <w:widowControl w:val="0"/>
              <w:spacing w:before="40" w:line="240" w:lineRule="auto"/>
              <w:jc w:val="left"/>
              <w:rPr>
                <w:rFonts w:eastAsia="Calibri" w:cs="Arial"/>
                <w:sz w:val="18"/>
                <w:szCs w:val="18"/>
              </w:rPr>
            </w:pPr>
            <w:r>
              <w:rPr>
                <w:rFonts w:eastAsia="Calibri" w:cs="Arial"/>
                <w:sz w:val="18"/>
                <w:szCs w:val="18"/>
              </w:rPr>
              <w:t>Clôture effectivement érigée</w:t>
            </w:r>
          </w:p>
        </w:tc>
        <w:tc>
          <w:tcPr>
            <w:tcW w:w="696" w:type="pct"/>
            <w:tcBorders>
              <w:top w:val="single" w:sz="6" w:space="0" w:color="auto"/>
              <w:left w:val="single" w:sz="6" w:space="0" w:color="auto"/>
              <w:bottom w:val="single" w:sz="6" w:space="0" w:color="auto"/>
              <w:right w:val="single" w:sz="6" w:space="0" w:color="auto"/>
            </w:tcBorders>
          </w:tcPr>
          <w:p w14:paraId="495F94F0" w14:textId="77777777" w:rsidR="00485828" w:rsidRPr="00FE0392" w:rsidRDefault="00485828" w:rsidP="00D05009">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72E186DD"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MDC</w:t>
            </w:r>
          </w:p>
          <w:p w14:paraId="50FFB7A8" w14:textId="77777777" w:rsidR="00485828" w:rsidRPr="00FE0392" w:rsidRDefault="00485828" w:rsidP="00D05009">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D358D1B"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0A73464A"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035C3391"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42 000 000 </w:t>
            </w:r>
          </w:p>
        </w:tc>
      </w:tr>
      <w:tr w:rsidR="00485828" w:rsidRPr="00FE0392" w14:paraId="3CE855A3"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55E2401B" w14:textId="77777777" w:rsidR="00485828" w:rsidRDefault="00485828" w:rsidP="00D05009">
            <w:pPr>
              <w:widowControl w:val="0"/>
              <w:spacing w:before="40" w:line="240" w:lineRule="auto"/>
              <w:jc w:val="left"/>
              <w:rPr>
                <w:rFonts w:eastAsia="Calibri" w:cs="Arial"/>
                <w:sz w:val="18"/>
                <w:szCs w:val="18"/>
                <w:lang w:eastAsia="x-none"/>
              </w:rPr>
            </w:pPr>
            <w:r>
              <w:rPr>
                <w:rFonts w:eastAsia="Calibri" w:cs="Arial"/>
                <w:sz w:val="18"/>
                <w:szCs w:val="18"/>
                <w:lang w:eastAsia="x-none"/>
              </w:rPr>
              <w:t xml:space="preserve">Reconstruire la clôture de EPP  DJIME </w:t>
            </w:r>
          </w:p>
        </w:tc>
        <w:tc>
          <w:tcPr>
            <w:tcW w:w="893" w:type="pct"/>
            <w:tcBorders>
              <w:top w:val="single" w:sz="6" w:space="0" w:color="auto"/>
              <w:left w:val="single" w:sz="6" w:space="0" w:color="auto"/>
              <w:bottom w:val="single" w:sz="6" w:space="0" w:color="auto"/>
              <w:right w:val="single" w:sz="6" w:space="0" w:color="auto"/>
            </w:tcBorders>
          </w:tcPr>
          <w:p w14:paraId="63C2286C" w14:textId="77777777" w:rsidR="00485828" w:rsidRDefault="00485828" w:rsidP="00D05009">
            <w:pPr>
              <w:widowControl w:val="0"/>
              <w:spacing w:before="40" w:line="240" w:lineRule="auto"/>
              <w:jc w:val="left"/>
              <w:rPr>
                <w:rFonts w:eastAsia="Calibri" w:cs="Arial"/>
                <w:sz w:val="18"/>
                <w:szCs w:val="18"/>
              </w:rPr>
            </w:pPr>
            <w:r>
              <w:rPr>
                <w:rFonts w:eastAsia="Calibri" w:cs="Arial"/>
                <w:sz w:val="18"/>
                <w:szCs w:val="18"/>
              </w:rPr>
              <w:t>Clôture effectivement érigée</w:t>
            </w:r>
          </w:p>
        </w:tc>
        <w:tc>
          <w:tcPr>
            <w:tcW w:w="696" w:type="pct"/>
            <w:tcBorders>
              <w:top w:val="single" w:sz="6" w:space="0" w:color="auto"/>
              <w:left w:val="single" w:sz="6" w:space="0" w:color="auto"/>
              <w:bottom w:val="single" w:sz="6" w:space="0" w:color="auto"/>
              <w:right w:val="single" w:sz="6" w:space="0" w:color="auto"/>
            </w:tcBorders>
          </w:tcPr>
          <w:p w14:paraId="2A959532" w14:textId="77777777" w:rsidR="00485828" w:rsidRPr="0014648E" w:rsidRDefault="00485828" w:rsidP="00D05009">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47897076"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MDC</w:t>
            </w:r>
          </w:p>
          <w:p w14:paraId="7EAC3BC6"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307E2420"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723CA994"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1C427752" w14:textId="77777777" w:rsidR="00485828" w:rsidRDefault="00485828" w:rsidP="00D05009">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61 250 000 </w:t>
            </w:r>
          </w:p>
        </w:tc>
      </w:tr>
      <w:tr w:rsidR="00485828" w:rsidRPr="00FE0392" w14:paraId="7DFFE8B8"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382A27AE" w14:textId="77777777" w:rsidR="00485828" w:rsidRDefault="00485828" w:rsidP="00D05009">
            <w:pPr>
              <w:widowControl w:val="0"/>
              <w:spacing w:before="40" w:line="240" w:lineRule="auto"/>
              <w:jc w:val="left"/>
              <w:rPr>
                <w:rFonts w:eastAsia="Calibri" w:cs="Arial"/>
                <w:sz w:val="18"/>
                <w:szCs w:val="18"/>
                <w:lang w:eastAsia="x-none"/>
              </w:rPr>
            </w:pPr>
            <w:r>
              <w:rPr>
                <w:rFonts w:eastAsia="Calibri" w:cs="Arial"/>
                <w:sz w:val="18"/>
                <w:szCs w:val="18"/>
                <w:lang w:eastAsia="x-none"/>
              </w:rPr>
              <w:t xml:space="preserve">Reconstruire la clôture du marché de Zounzonmè </w:t>
            </w:r>
          </w:p>
        </w:tc>
        <w:tc>
          <w:tcPr>
            <w:tcW w:w="893" w:type="pct"/>
            <w:tcBorders>
              <w:top w:val="single" w:sz="6" w:space="0" w:color="auto"/>
              <w:left w:val="single" w:sz="6" w:space="0" w:color="auto"/>
              <w:bottom w:val="single" w:sz="6" w:space="0" w:color="auto"/>
              <w:right w:val="single" w:sz="6" w:space="0" w:color="auto"/>
            </w:tcBorders>
          </w:tcPr>
          <w:p w14:paraId="44411368" w14:textId="77777777" w:rsidR="00485828" w:rsidRDefault="00485828" w:rsidP="00D05009">
            <w:pPr>
              <w:widowControl w:val="0"/>
              <w:spacing w:before="40" w:line="240" w:lineRule="auto"/>
              <w:jc w:val="left"/>
              <w:rPr>
                <w:rFonts w:eastAsia="Calibri" w:cs="Arial"/>
                <w:sz w:val="18"/>
                <w:szCs w:val="18"/>
              </w:rPr>
            </w:pPr>
            <w:r>
              <w:rPr>
                <w:rFonts w:eastAsia="Calibri" w:cs="Arial"/>
                <w:sz w:val="18"/>
                <w:szCs w:val="18"/>
              </w:rPr>
              <w:t>Clôture effectivement érigée</w:t>
            </w:r>
          </w:p>
        </w:tc>
        <w:tc>
          <w:tcPr>
            <w:tcW w:w="696" w:type="pct"/>
            <w:tcBorders>
              <w:top w:val="single" w:sz="6" w:space="0" w:color="auto"/>
              <w:left w:val="single" w:sz="6" w:space="0" w:color="auto"/>
              <w:bottom w:val="single" w:sz="6" w:space="0" w:color="auto"/>
              <w:right w:val="single" w:sz="6" w:space="0" w:color="auto"/>
            </w:tcBorders>
          </w:tcPr>
          <w:p w14:paraId="0F92446A" w14:textId="77777777" w:rsidR="00485828" w:rsidRPr="0014648E" w:rsidRDefault="00485828" w:rsidP="00D05009">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795762DB"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MDC</w:t>
            </w:r>
          </w:p>
          <w:p w14:paraId="28786F49"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2F520396"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78605094"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22003BB9" w14:textId="77777777" w:rsidR="00485828" w:rsidRDefault="00485828" w:rsidP="00D05009">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56 000 000 </w:t>
            </w:r>
          </w:p>
        </w:tc>
      </w:tr>
      <w:tr w:rsidR="00485828" w:rsidRPr="00FE0392" w14:paraId="397301A9"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5D8FC3BE" w14:textId="77777777" w:rsidR="00485828" w:rsidRDefault="00485828" w:rsidP="00D05009">
            <w:pPr>
              <w:widowControl w:val="0"/>
              <w:spacing w:before="40" w:line="240" w:lineRule="auto"/>
              <w:jc w:val="left"/>
              <w:rPr>
                <w:rFonts w:eastAsia="Calibri" w:cs="Arial"/>
                <w:sz w:val="18"/>
                <w:szCs w:val="18"/>
                <w:lang w:eastAsia="x-none"/>
              </w:rPr>
            </w:pPr>
            <w:r>
              <w:rPr>
                <w:rFonts w:eastAsia="Calibri" w:cs="Arial"/>
                <w:sz w:val="18"/>
                <w:szCs w:val="18"/>
                <w:lang w:eastAsia="x-none"/>
              </w:rPr>
              <w:t xml:space="preserve">Reconstruire la clôture du Complexe scolaire Hountondji  </w:t>
            </w:r>
          </w:p>
        </w:tc>
        <w:tc>
          <w:tcPr>
            <w:tcW w:w="893" w:type="pct"/>
            <w:tcBorders>
              <w:top w:val="single" w:sz="6" w:space="0" w:color="auto"/>
              <w:left w:val="single" w:sz="6" w:space="0" w:color="auto"/>
              <w:bottom w:val="single" w:sz="6" w:space="0" w:color="auto"/>
              <w:right w:val="single" w:sz="6" w:space="0" w:color="auto"/>
            </w:tcBorders>
          </w:tcPr>
          <w:p w14:paraId="6F553540" w14:textId="77777777" w:rsidR="00485828" w:rsidRDefault="00485828" w:rsidP="00D05009">
            <w:pPr>
              <w:widowControl w:val="0"/>
              <w:spacing w:before="40" w:line="240" w:lineRule="auto"/>
              <w:jc w:val="left"/>
              <w:rPr>
                <w:rFonts w:eastAsia="Calibri" w:cs="Arial"/>
                <w:sz w:val="18"/>
                <w:szCs w:val="18"/>
              </w:rPr>
            </w:pPr>
            <w:r>
              <w:rPr>
                <w:rFonts w:eastAsia="Calibri" w:cs="Arial"/>
                <w:sz w:val="18"/>
                <w:szCs w:val="18"/>
              </w:rPr>
              <w:t>Clôture effectivement érigée</w:t>
            </w:r>
          </w:p>
        </w:tc>
        <w:tc>
          <w:tcPr>
            <w:tcW w:w="696" w:type="pct"/>
            <w:tcBorders>
              <w:top w:val="single" w:sz="6" w:space="0" w:color="auto"/>
              <w:left w:val="single" w:sz="6" w:space="0" w:color="auto"/>
              <w:bottom w:val="single" w:sz="6" w:space="0" w:color="auto"/>
              <w:right w:val="single" w:sz="6" w:space="0" w:color="auto"/>
            </w:tcBorders>
          </w:tcPr>
          <w:p w14:paraId="32E8C14D" w14:textId="77777777" w:rsidR="00485828" w:rsidRPr="0014648E" w:rsidRDefault="00485828" w:rsidP="00D05009">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264C73ED"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MDC</w:t>
            </w:r>
          </w:p>
          <w:p w14:paraId="5E08137A"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6E01AFD"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0E785CCA"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3A8C750B" w14:textId="77777777" w:rsidR="00485828" w:rsidRDefault="00485828" w:rsidP="00D05009">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52 500 000 </w:t>
            </w:r>
          </w:p>
        </w:tc>
      </w:tr>
      <w:tr w:rsidR="00485828" w:rsidRPr="00FE0392" w14:paraId="5DEB7657"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0C1381FF" w14:textId="77777777" w:rsidR="00485828" w:rsidRPr="00FE0392" w:rsidRDefault="00485828" w:rsidP="00D05009">
            <w:pPr>
              <w:widowControl w:val="0"/>
              <w:spacing w:before="40" w:line="240" w:lineRule="auto"/>
              <w:jc w:val="left"/>
              <w:rPr>
                <w:rFonts w:eastAsia="Calibri" w:cs="Arial"/>
                <w:sz w:val="18"/>
                <w:szCs w:val="18"/>
              </w:rPr>
            </w:pPr>
            <w:r w:rsidRPr="00C438EA">
              <w:rPr>
                <w:rFonts w:eastAsia="Calibri" w:cs="Arial"/>
                <w:sz w:val="18"/>
                <w:szCs w:val="18"/>
                <w:lang w:eastAsia="x-none"/>
              </w:rPr>
              <w:lastRenderedPageBreak/>
              <w:t xml:space="preserve">Construire des blocs de latrines modernes dans le CEG </w:t>
            </w:r>
            <w:r>
              <w:rPr>
                <w:rFonts w:eastAsia="Calibri" w:cs="Arial"/>
                <w:sz w:val="18"/>
                <w:szCs w:val="18"/>
                <w:lang w:eastAsia="x-none"/>
              </w:rPr>
              <w:t>GOHO, le marché et les TROIS EPP</w:t>
            </w:r>
          </w:p>
        </w:tc>
        <w:tc>
          <w:tcPr>
            <w:tcW w:w="893" w:type="pct"/>
            <w:tcBorders>
              <w:top w:val="single" w:sz="6" w:space="0" w:color="auto"/>
              <w:left w:val="single" w:sz="6" w:space="0" w:color="auto"/>
              <w:bottom w:val="single" w:sz="6" w:space="0" w:color="auto"/>
              <w:right w:val="single" w:sz="6" w:space="0" w:color="auto"/>
            </w:tcBorders>
          </w:tcPr>
          <w:p w14:paraId="636EBFB1" w14:textId="77777777" w:rsidR="00485828" w:rsidRPr="00FE0392" w:rsidRDefault="00485828" w:rsidP="00D05009">
            <w:pPr>
              <w:widowControl w:val="0"/>
              <w:spacing w:before="40" w:line="240" w:lineRule="auto"/>
              <w:jc w:val="left"/>
              <w:rPr>
                <w:rFonts w:eastAsia="Calibri" w:cs="Arial"/>
                <w:sz w:val="18"/>
                <w:szCs w:val="18"/>
              </w:rPr>
            </w:pPr>
            <w:r>
              <w:rPr>
                <w:rFonts w:eastAsia="Calibri" w:cs="Arial"/>
                <w:sz w:val="18"/>
                <w:szCs w:val="18"/>
              </w:rPr>
              <w:t>Blocs de latrines réalisés et fonctionnels</w:t>
            </w:r>
          </w:p>
        </w:tc>
        <w:tc>
          <w:tcPr>
            <w:tcW w:w="696" w:type="pct"/>
            <w:tcBorders>
              <w:top w:val="single" w:sz="6" w:space="0" w:color="auto"/>
              <w:left w:val="single" w:sz="6" w:space="0" w:color="auto"/>
              <w:bottom w:val="single" w:sz="6" w:space="0" w:color="auto"/>
              <w:right w:val="single" w:sz="6" w:space="0" w:color="auto"/>
            </w:tcBorders>
          </w:tcPr>
          <w:p w14:paraId="2ABCE203" w14:textId="77777777" w:rsidR="00485828" w:rsidRPr="00FE0392" w:rsidRDefault="00485828" w:rsidP="00D05009">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2B375878"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MDC</w:t>
            </w:r>
          </w:p>
          <w:p w14:paraId="0549C319" w14:textId="77777777" w:rsidR="00485828" w:rsidRPr="00FE0392" w:rsidRDefault="00485828" w:rsidP="00D05009">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79CE3ED7"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784DB71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5876BAD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50 000 000</w:t>
            </w:r>
          </w:p>
        </w:tc>
      </w:tr>
      <w:tr w:rsidR="00485828" w:rsidRPr="00FE0392" w14:paraId="10D8E8CC"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2D27E171" w14:textId="77777777" w:rsidR="00485828" w:rsidRPr="00FE0392" w:rsidRDefault="00485828" w:rsidP="00D05009">
            <w:pPr>
              <w:widowControl w:val="0"/>
              <w:spacing w:before="40" w:line="240" w:lineRule="auto"/>
              <w:jc w:val="left"/>
              <w:rPr>
                <w:rFonts w:eastAsia="Calibri" w:cs="Arial"/>
                <w:sz w:val="18"/>
                <w:szCs w:val="18"/>
              </w:rPr>
            </w:pPr>
            <w:r>
              <w:rPr>
                <w:rFonts w:eastAsia="Calibri" w:cs="Arial"/>
                <w:sz w:val="18"/>
                <w:szCs w:val="18"/>
                <w:lang w:eastAsia="x-none"/>
              </w:rPr>
              <w:t>Construire 05</w:t>
            </w:r>
            <w:r w:rsidRPr="00C438EA">
              <w:rPr>
                <w:rFonts w:eastAsia="Calibri" w:cs="Arial"/>
                <w:sz w:val="18"/>
                <w:szCs w:val="18"/>
                <w:lang w:eastAsia="x-none"/>
              </w:rPr>
              <w:t xml:space="preserve"> centres de regroupement de déchets pour la ville </w:t>
            </w:r>
          </w:p>
        </w:tc>
        <w:tc>
          <w:tcPr>
            <w:tcW w:w="893" w:type="pct"/>
            <w:tcBorders>
              <w:top w:val="single" w:sz="6" w:space="0" w:color="auto"/>
              <w:left w:val="single" w:sz="6" w:space="0" w:color="auto"/>
              <w:bottom w:val="single" w:sz="6" w:space="0" w:color="auto"/>
              <w:right w:val="single" w:sz="6" w:space="0" w:color="auto"/>
            </w:tcBorders>
          </w:tcPr>
          <w:p w14:paraId="6E006CDC" w14:textId="77777777" w:rsidR="00485828" w:rsidRPr="00FE0392" w:rsidRDefault="00485828" w:rsidP="00D05009">
            <w:pPr>
              <w:widowControl w:val="0"/>
              <w:spacing w:before="40" w:line="240" w:lineRule="auto"/>
              <w:jc w:val="left"/>
              <w:rPr>
                <w:rFonts w:eastAsia="Calibri" w:cs="Arial"/>
                <w:sz w:val="18"/>
                <w:szCs w:val="18"/>
              </w:rPr>
            </w:pPr>
            <w:r>
              <w:rPr>
                <w:rFonts w:eastAsia="Calibri" w:cs="Arial"/>
                <w:sz w:val="18"/>
                <w:szCs w:val="18"/>
              </w:rPr>
              <w:t xml:space="preserve">Points de regroupement de déchets réalisés et fonctionnels </w:t>
            </w:r>
          </w:p>
        </w:tc>
        <w:tc>
          <w:tcPr>
            <w:tcW w:w="696" w:type="pct"/>
            <w:tcBorders>
              <w:top w:val="single" w:sz="6" w:space="0" w:color="auto"/>
              <w:left w:val="single" w:sz="6" w:space="0" w:color="auto"/>
              <w:bottom w:val="single" w:sz="6" w:space="0" w:color="auto"/>
              <w:right w:val="single" w:sz="6" w:space="0" w:color="auto"/>
            </w:tcBorders>
          </w:tcPr>
          <w:p w14:paraId="215D38B2" w14:textId="77777777" w:rsidR="00485828" w:rsidRPr="00FE0392" w:rsidRDefault="00485828" w:rsidP="00D05009">
            <w:pPr>
              <w:widowControl w:val="0"/>
              <w:spacing w:before="40" w:line="240" w:lineRule="auto"/>
              <w:jc w:val="center"/>
              <w:rPr>
                <w:rFonts w:eastAsia="Calibri" w:cs="Arial"/>
                <w:sz w:val="18"/>
                <w:szCs w:val="18"/>
              </w:rPr>
            </w:pPr>
            <w:r w:rsidRPr="0014648E">
              <w:rPr>
                <w:rFonts w:eastAsia="Calibri" w:cs="Arial"/>
                <w:sz w:val="18"/>
                <w:szCs w:val="18"/>
              </w:rPr>
              <w:t>Pendant les travaux</w:t>
            </w:r>
          </w:p>
        </w:tc>
        <w:tc>
          <w:tcPr>
            <w:tcW w:w="646" w:type="pct"/>
            <w:tcBorders>
              <w:top w:val="single" w:sz="6" w:space="0" w:color="auto"/>
              <w:left w:val="single" w:sz="6" w:space="0" w:color="auto"/>
              <w:bottom w:val="single" w:sz="6" w:space="0" w:color="auto"/>
              <w:right w:val="single" w:sz="6" w:space="0" w:color="auto"/>
            </w:tcBorders>
          </w:tcPr>
          <w:p w14:paraId="1054D969" w14:textId="77777777" w:rsidR="00485828" w:rsidRPr="00A9330B" w:rsidRDefault="00485828" w:rsidP="00D05009">
            <w:pPr>
              <w:widowControl w:val="0"/>
              <w:spacing w:before="60" w:line="240" w:lineRule="auto"/>
              <w:jc w:val="center"/>
              <w:rPr>
                <w:rFonts w:eastAsia="Calibri" w:cs="Arial"/>
                <w:sz w:val="18"/>
                <w:szCs w:val="18"/>
              </w:rPr>
            </w:pPr>
            <w:r w:rsidRPr="00A9330B">
              <w:rPr>
                <w:rFonts w:eastAsia="Calibri" w:cs="Arial"/>
                <w:sz w:val="18"/>
                <w:szCs w:val="18"/>
              </w:rPr>
              <w:t>MDC</w:t>
            </w:r>
          </w:p>
          <w:p w14:paraId="22255555" w14:textId="77777777" w:rsidR="00485828" w:rsidRPr="00FE0392" w:rsidRDefault="00485828" w:rsidP="00D05009">
            <w:pPr>
              <w:widowControl w:val="0"/>
              <w:spacing w:before="40" w:line="240" w:lineRule="auto"/>
              <w:jc w:val="center"/>
              <w:rPr>
                <w:rFonts w:eastAsia="Calibri" w:cs="Arial"/>
                <w:sz w:val="18"/>
                <w:szCs w:val="18"/>
              </w:rPr>
            </w:pPr>
            <w:r w:rsidRPr="00A9330B">
              <w:rPr>
                <w:rFonts w:eastAsia="Calibri" w:cs="Arial"/>
                <w:sz w:val="18"/>
                <w:szCs w:val="18"/>
              </w:rPr>
              <w:t>Entreprise chargée des travaux</w:t>
            </w:r>
          </w:p>
        </w:tc>
        <w:tc>
          <w:tcPr>
            <w:tcW w:w="993" w:type="pct"/>
            <w:tcBorders>
              <w:top w:val="single" w:sz="6" w:space="0" w:color="auto"/>
              <w:left w:val="single" w:sz="6" w:space="0" w:color="auto"/>
              <w:bottom w:val="single" w:sz="6" w:space="0" w:color="auto"/>
              <w:right w:val="single" w:sz="8" w:space="0" w:color="auto"/>
            </w:tcBorders>
          </w:tcPr>
          <w:p w14:paraId="0D475C99" w14:textId="77777777" w:rsidR="00485828" w:rsidRPr="00A9330B" w:rsidRDefault="00485828" w:rsidP="00D05009">
            <w:pPr>
              <w:widowControl w:val="0"/>
              <w:autoSpaceDE w:val="0"/>
              <w:autoSpaceDN w:val="0"/>
              <w:adjustRightInd w:val="0"/>
              <w:spacing w:before="60" w:line="240" w:lineRule="auto"/>
              <w:rPr>
                <w:rFonts w:eastAsia="Calibri" w:cs="Arial"/>
                <w:sz w:val="18"/>
                <w:szCs w:val="18"/>
              </w:rPr>
            </w:pPr>
            <w:r w:rsidRPr="00A9330B">
              <w:rPr>
                <w:rFonts w:eastAsia="Calibri" w:cs="Arial"/>
                <w:sz w:val="18"/>
                <w:szCs w:val="18"/>
              </w:rPr>
              <w:t>Mairie de Natitingou (Services Techniques)</w:t>
            </w:r>
          </w:p>
          <w:p w14:paraId="05B80E56"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A9330B">
              <w:rPr>
                <w:rFonts w:eastAsia="Calibri" w:cs="Arial"/>
                <w:sz w:val="18"/>
                <w:szCs w:val="18"/>
              </w:rPr>
              <w:t>DDCVDD-AD</w:t>
            </w:r>
          </w:p>
        </w:tc>
        <w:tc>
          <w:tcPr>
            <w:tcW w:w="877" w:type="pct"/>
            <w:tcBorders>
              <w:top w:val="single" w:sz="6" w:space="0" w:color="auto"/>
              <w:left w:val="single" w:sz="6" w:space="0" w:color="auto"/>
              <w:bottom w:val="single" w:sz="6" w:space="0" w:color="auto"/>
              <w:right w:val="single" w:sz="8" w:space="0" w:color="auto"/>
            </w:tcBorders>
          </w:tcPr>
          <w:p w14:paraId="010AA7ED"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Pr>
                <w:rFonts w:eastAsia="Calibri" w:cs="Arial"/>
                <w:sz w:val="18"/>
                <w:szCs w:val="18"/>
              </w:rPr>
              <w:t xml:space="preserve">375 000 000 </w:t>
            </w:r>
          </w:p>
        </w:tc>
      </w:tr>
      <w:tr w:rsidR="009932A7" w:rsidRPr="00FE0392" w14:paraId="6C021E54" w14:textId="77777777" w:rsidTr="009932A7">
        <w:trPr>
          <w:trHeight w:val="156"/>
        </w:trPr>
        <w:tc>
          <w:tcPr>
            <w:tcW w:w="895" w:type="pct"/>
            <w:tcBorders>
              <w:top w:val="single" w:sz="6" w:space="0" w:color="auto"/>
              <w:left w:val="single" w:sz="8" w:space="0" w:color="auto"/>
              <w:bottom w:val="single" w:sz="6" w:space="0" w:color="auto"/>
              <w:right w:val="single" w:sz="6" w:space="0" w:color="auto"/>
            </w:tcBorders>
          </w:tcPr>
          <w:p w14:paraId="20CD64DE" w14:textId="77777777" w:rsidR="009932A7" w:rsidRDefault="009932A7" w:rsidP="00D05009">
            <w:pPr>
              <w:widowControl w:val="0"/>
              <w:spacing w:before="40" w:line="240" w:lineRule="auto"/>
              <w:jc w:val="left"/>
              <w:rPr>
                <w:rFonts w:eastAsia="Calibri" w:cs="Arial"/>
                <w:sz w:val="18"/>
                <w:szCs w:val="18"/>
                <w:lang w:eastAsia="x-none"/>
              </w:rPr>
            </w:pPr>
          </w:p>
        </w:tc>
        <w:tc>
          <w:tcPr>
            <w:tcW w:w="893" w:type="pct"/>
            <w:tcBorders>
              <w:top w:val="single" w:sz="6" w:space="0" w:color="auto"/>
              <w:left w:val="single" w:sz="6" w:space="0" w:color="auto"/>
              <w:bottom w:val="single" w:sz="6" w:space="0" w:color="auto"/>
              <w:right w:val="single" w:sz="6" w:space="0" w:color="auto"/>
            </w:tcBorders>
          </w:tcPr>
          <w:p w14:paraId="02A36B26" w14:textId="77777777" w:rsidR="009932A7" w:rsidRDefault="009932A7" w:rsidP="00D05009">
            <w:pPr>
              <w:widowControl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525243C1" w14:textId="77777777" w:rsidR="009932A7" w:rsidRPr="0014648E" w:rsidRDefault="009932A7" w:rsidP="00D05009">
            <w:pPr>
              <w:widowControl w:val="0"/>
              <w:spacing w:before="40" w:line="240" w:lineRule="auto"/>
              <w:jc w:val="center"/>
              <w:rPr>
                <w:rFonts w:eastAsia="Calibri" w:cs="Arial"/>
                <w:sz w:val="18"/>
                <w:szCs w:val="18"/>
              </w:rPr>
            </w:pPr>
          </w:p>
        </w:tc>
        <w:tc>
          <w:tcPr>
            <w:tcW w:w="646" w:type="pct"/>
            <w:tcBorders>
              <w:top w:val="single" w:sz="6" w:space="0" w:color="auto"/>
              <w:left w:val="single" w:sz="6" w:space="0" w:color="auto"/>
              <w:bottom w:val="single" w:sz="6" w:space="0" w:color="auto"/>
              <w:right w:val="single" w:sz="6" w:space="0" w:color="auto"/>
            </w:tcBorders>
          </w:tcPr>
          <w:p w14:paraId="38FE30BD" w14:textId="77777777" w:rsidR="009932A7" w:rsidRPr="00A9330B" w:rsidRDefault="009932A7" w:rsidP="00D05009">
            <w:pPr>
              <w:widowControl w:val="0"/>
              <w:spacing w:before="6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0AA0832D" w14:textId="77777777" w:rsidR="009932A7" w:rsidRPr="00A9330B" w:rsidRDefault="009932A7" w:rsidP="00D05009">
            <w:pPr>
              <w:widowControl w:val="0"/>
              <w:autoSpaceDE w:val="0"/>
              <w:autoSpaceDN w:val="0"/>
              <w:adjustRightInd w:val="0"/>
              <w:spacing w:before="60" w:line="240" w:lineRule="auto"/>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4AD517E2" w14:textId="77777777" w:rsidR="009932A7" w:rsidRDefault="009932A7" w:rsidP="00D05009">
            <w:pPr>
              <w:widowControl w:val="0"/>
              <w:autoSpaceDE w:val="0"/>
              <w:autoSpaceDN w:val="0"/>
              <w:adjustRightInd w:val="0"/>
              <w:spacing w:before="40" w:line="240" w:lineRule="auto"/>
              <w:jc w:val="left"/>
              <w:rPr>
                <w:rFonts w:eastAsia="Calibri" w:cs="Arial"/>
                <w:sz w:val="18"/>
                <w:szCs w:val="18"/>
              </w:rPr>
            </w:pPr>
          </w:p>
        </w:tc>
      </w:tr>
      <w:tr w:rsidR="00485828" w:rsidRPr="00FE0392" w14:paraId="28B0B08D"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6C678857"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Réaliser un suivi périodique du PGES et de l’audit externe du PGES </w:t>
            </w:r>
          </w:p>
        </w:tc>
        <w:tc>
          <w:tcPr>
            <w:tcW w:w="893" w:type="pct"/>
            <w:tcBorders>
              <w:top w:val="single" w:sz="6" w:space="0" w:color="auto"/>
              <w:left w:val="single" w:sz="6" w:space="0" w:color="auto"/>
              <w:bottom w:val="single" w:sz="6" w:space="0" w:color="auto"/>
              <w:right w:val="single" w:sz="6" w:space="0" w:color="auto"/>
            </w:tcBorders>
          </w:tcPr>
          <w:p w14:paraId="5AE659B8"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Existence de rapport de suivi </w:t>
            </w:r>
          </w:p>
          <w:p w14:paraId="520CBD7C"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Existence de rapport d’audit </w:t>
            </w:r>
          </w:p>
        </w:tc>
        <w:tc>
          <w:tcPr>
            <w:tcW w:w="696" w:type="pct"/>
            <w:tcBorders>
              <w:top w:val="single" w:sz="6" w:space="0" w:color="auto"/>
              <w:left w:val="single" w:sz="6" w:space="0" w:color="auto"/>
              <w:bottom w:val="single" w:sz="6" w:space="0" w:color="auto"/>
              <w:right w:val="single" w:sz="6" w:space="0" w:color="auto"/>
            </w:tcBorders>
          </w:tcPr>
          <w:p w14:paraId="4DCE2F7D"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Pendant la phase d’exploitation</w:t>
            </w:r>
          </w:p>
        </w:tc>
        <w:tc>
          <w:tcPr>
            <w:tcW w:w="646" w:type="pct"/>
            <w:tcBorders>
              <w:top w:val="single" w:sz="6" w:space="0" w:color="auto"/>
              <w:left w:val="single" w:sz="6" w:space="0" w:color="auto"/>
              <w:bottom w:val="single" w:sz="6" w:space="0" w:color="auto"/>
              <w:right w:val="single" w:sz="6" w:space="0" w:color="auto"/>
            </w:tcBorders>
          </w:tcPr>
          <w:p w14:paraId="7A00A865"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DDCVDD</w:t>
            </w:r>
          </w:p>
          <w:p w14:paraId="064930AB" w14:textId="77777777" w:rsidR="00485828" w:rsidRPr="00FE0392" w:rsidRDefault="00485828" w:rsidP="00D05009">
            <w:pPr>
              <w:widowControl w:val="0"/>
              <w:spacing w:before="40" w:line="240" w:lineRule="auto"/>
              <w:jc w:val="center"/>
              <w:rPr>
                <w:rFonts w:eastAsia="Calibri" w:cs="Arial"/>
                <w:sz w:val="18"/>
                <w:szCs w:val="18"/>
              </w:rPr>
            </w:pPr>
            <w:r w:rsidRPr="00FE0392">
              <w:rPr>
                <w:rFonts w:eastAsia="Calibri" w:cs="Arial"/>
                <w:sz w:val="18"/>
                <w:szCs w:val="18"/>
              </w:rPr>
              <w:t xml:space="preserve">Consultant </w:t>
            </w:r>
          </w:p>
        </w:tc>
        <w:tc>
          <w:tcPr>
            <w:tcW w:w="993" w:type="pct"/>
            <w:tcBorders>
              <w:top w:val="single" w:sz="6" w:space="0" w:color="auto"/>
              <w:left w:val="single" w:sz="6" w:space="0" w:color="auto"/>
              <w:bottom w:val="single" w:sz="6" w:space="0" w:color="auto"/>
              <w:right w:val="single" w:sz="8" w:space="0" w:color="auto"/>
            </w:tcBorders>
          </w:tcPr>
          <w:p w14:paraId="40DCBAE8"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ABE</w:t>
            </w:r>
          </w:p>
          <w:p w14:paraId="6EFB2541"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r w:rsidRPr="00FE0392">
              <w:rPr>
                <w:rFonts w:eastAsia="Calibri" w:cs="Arial"/>
                <w:sz w:val="18"/>
                <w:szCs w:val="18"/>
              </w:rPr>
              <w:t xml:space="preserve">ACVDT </w:t>
            </w:r>
          </w:p>
        </w:tc>
        <w:tc>
          <w:tcPr>
            <w:tcW w:w="877" w:type="pct"/>
            <w:tcBorders>
              <w:top w:val="single" w:sz="6" w:space="0" w:color="auto"/>
              <w:left w:val="single" w:sz="6" w:space="0" w:color="auto"/>
              <w:bottom w:val="single" w:sz="6" w:space="0" w:color="auto"/>
              <w:right w:val="single" w:sz="8" w:space="0" w:color="auto"/>
            </w:tcBorders>
          </w:tcPr>
          <w:p w14:paraId="33D119B0"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02 suivi   10 000 0000</w:t>
            </w:r>
          </w:p>
          <w:p w14:paraId="77D33E2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01 audit   5 000 000</w:t>
            </w:r>
          </w:p>
          <w:p w14:paraId="7E03D6AC"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 xml:space="preserve"> 01 audit de fin   10 000 000</w:t>
            </w:r>
          </w:p>
          <w:p w14:paraId="744F7E64"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r w:rsidRPr="00FE0392">
              <w:rPr>
                <w:rFonts w:eastAsia="Calibri" w:cs="Arial"/>
                <w:sz w:val="18"/>
                <w:szCs w:val="18"/>
              </w:rPr>
              <w:t>25000 0000 FCFA</w:t>
            </w:r>
          </w:p>
        </w:tc>
      </w:tr>
      <w:tr w:rsidR="00485828" w:rsidRPr="00FE0392" w14:paraId="36981967" w14:textId="77777777" w:rsidTr="00D05009">
        <w:trPr>
          <w:trHeight w:val="970"/>
        </w:trPr>
        <w:tc>
          <w:tcPr>
            <w:tcW w:w="895" w:type="pct"/>
            <w:tcBorders>
              <w:top w:val="single" w:sz="6" w:space="0" w:color="auto"/>
              <w:left w:val="single" w:sz="8" w:space="0" w:color="auto"/>
              <w:bottom w:val="single" w:sz="6" w:space="0" w:color="auto"/>
              <w:right w:val="single" w:sz="6" w:space="0" w:color="auto"/>
            </w:tcBorders>
          </w:tcPr>
          <w:p w14:paraId="1D71CC32" w14:textId="77777777" w:rsidR="00485828" w:rsidRPr="00FE0392" w:rsidRDefault="00485828" w:rsidP="00D05009">
            <w:pPr>
              <w:widowControl w:val="0"/>
              <w:spacing w:before="40" w:line="240" w:lineRule="auto"/>
              <w:jc w:val="left"/>
              <w:rPr>
                <w:rFonts w:eastAsia="Calibri" w:cs="Arial"/>
                <w:sz w:val="18"/>
                <w:szCs w:val="18"/>
              </w:rPr>
            </w:pPr>
            <w:r w:rsidRPr="00FE0392">
              <w:rPr>
                <w:rFonts w:eastAsia="Calibri" w:cs="Arial"/>
                <w:sz w:val="18"/>
                <w:szCs w:val="18"/>
              </w:rPr>
              <w:t xml:space="preserve">TOTAL cout du PGES </w:t>
            </w:r>
          </w:p>
        </w:tc>
        <w:tc>
          <w:tcPr>
            <w:tcW w:w="893" w:type="pct"/>
            <w:tcBorders>
              <w:top w:val="single" w:sz="6" w:space="0" w:color="auto"/>
              <w:left w:val="single" w:sz="6" w:space="0" w:color="auto"/>
              <w:bottom w:val="single" w:sz="6" w:space="0" w:color="auto"/>
              <w:right w:val="single" w:sz="6" w:space="0" w:color="auto"/>
            </w:tcBorders>
          </w:tcPr>
          <w:p w14:paraId="31B34BC5" w14:textId="77777777" w:rsidR="00485828" w:rsidRPr="00FE0392" w:rsidRDefault="00485828" w:rsidP="00D05009">
            <w:pPr>
              <w:widowControl w:val="0"/>
              <w:spacing w:before="40" w:line="240" w:lineRule="auto"/>
              <w:jc w:val="left"/>
              <w:rPr>
                <w:rFonts w:eastAsia="Calibri" w:cs="Arial"/>
                <w:sz w:val="18"/>
                <w:szCs w:val="18"/>
              </w:rPr>
            </w:pPr>
          </w:p>
        </w:tc>
        <w:tc>
          <w:tcPr>
            <w:tcW w:w="696" w:type="pct"/>
            <w:tcBorders>
              <w:top w:val="single" w:sz="6" w:space="0" w:color="auto"/>
              <w:left w:val="single" w:sz="6" w:space="0" w:color="auto"/>
              <w:bottom w:val="single" w:sz="6" w:space="0" w:color="auto"/>
              <w:right w:val="single" w:sz="6" w:space="0" w:color="auto"/>
            </w:tcBorders>
          </w:tcPr>
          <w:p w14:paraId="466E817C" w14:textId="77777777" w:rsidR="00485828" w:rsidRPr="00FE0392" w:rsidRDefault="00485828" w:rsidP="00D05009">
            <w:pPr>
              <w:widowControl w:val="0"/>
              <w:spacing w:before="40" w:line="240" w:lineRule="auto"/>
              <w:jc w:val="center"/>
              <w:rPr>
                <w:rFonts w:eastAsia="Calibri" w:cs="Arial"/>
                <w:sz w:val="18"/>
                <w:szCs w:val="18"/>
              </w:rPr>
            </w:pPr>
          </w:p>
        </w:tc>
        <w:tc>
          <w:tcPr>
            <w:tcW w:w="646" w:type="pct"/>
            <w:tcBorders>
              <w:top w:val="single" w:sz="6" w:space="0" w:color="auto"/>
              <w:left w:val="single" w:sz="6" w:space="0" w:color="auto"/>
              <w:bottom w:val="single" w:sz="6" w:space="0" w:color="auto"/>
              <w:right w:val="single" w:sz="6" w:space="0" w:color="auto"/>
            </w:tcBorders>
          </w:tcPr>
          <w:p w14:paraId="186A3F60" w14:textId="77777777" w:rsidR="00485828" w:rsidRPr="00FE0392" w:rsidRDefault="00485828" w:rsidP="00D05009">
            <w:pPr>
              <w:widowControl w:val="0"/>
              <w:spacing w:before="40" w:line="240" w:lineRule="auto"/>
              <w:jc w:val="center"/>
              <w:rPr>
                <w:rFonts w:eastAsia="Calibri" w:cs="Arial"/>
                <w:sz w:val="18"/>
                <w:szCs w:val="18"/>
              </w:rPr>
            </w:pPr>
          </w:p>
        </w:tc>
        <w:tc>
          <w:tcPr>
            <w:tcW w:w="993" w:type="pct"/>
            <w:tcBorders>
              <w:top w:val="single" w:sz="6" w:space="0" w:color="auto"/>
              <w:left w:val="single" w:sz="6" w:space="0" w:color="auto"/>
              <w:bottom w:val="single" w:sz="6" w:space="0" w:color="auto"/>
              <w:right w:val="single" w:sz="8" w:space="0" w:color="auto"/>
            </w:tcBorders>
          </w:tcPr>
          <w:p w14:paraId="3F0E0ABC" w14:textId="77777777" w:rsidR="00485828" w:rsidRPr="00FE0392" w:rsidRDefault="00485828" w:rsidP="00D05009">
            <w:pPr>
              <w:widowControl w:val="0"/>
              <w:autoSpaceDE w:val="0"/>
              <w:autoSpaceDN w:val="0"/>
              <w:adjustRightInd w:val="0"/>
              <w:spacing w:before="40" w:line="240" w:lineRule="auto"/>
              <w:jc w:val="center"/>
              <w:rPr>
                <w:rFonts w:eastAsia="Calibri" w:cs="Arial"/>
                <w:sz w:val="18"/>
                <w:szCs w:val="18"/>
              </w:rPr>
            </w:pPr>
          </w:p>
        </w:tc>
        <w:tc>
          <w:tcPr>
            <w:tcW w:w="877" w:type="pct"/>
            <w:tcBorders>
              <w:top w:val="single" w:sz="6" w:space="0" w:color="auto"/>
              <w:left w:val="single" w:sz="6" w:space="0" w:color="auto"/>
              <w:bottom w:val="single" w:sz="6" w:space="0" w:color="auto"/>
              <w:right w:val="single" w:sz="8" w:space="0" w:color="auto"/>
            </w:tcBorders>
          </w:tcPr>
          <w:p w14:paraId="18BEA55E" w14:textId="77777777" w:rsidR="00485828" w:rsidRPr="00FE0392" w:rsidRDefault="00485828" w:rsidP="00D05009">
            <w:pPr>
              <w:widowControl w:val="0"/>
              <w:autoSpaceDE w:val="0"/>
              <w:autoSpaceDN w:val="0"/>
              <w:adjustRightInd w:val="0"/>
              <w:spacing w:before="40" w:line="240" w:lineRule="auto"/>
              <w:jc w:val="left"/>
              <w:rPr>
                <w:rFonts w:eastAsia="Calibri" w:cs="Arial"/>
                <w:sz w:val="18"/>
                <w:szCs w:val="18"/>
              </w:rPr>
            </w:pPr>
          </w:p>
          <w:p w14:paraId="64DABD2B" w14:textId="77777777" w:rsidR="00485828" w:rsidRPr="00FE0392" w:rsidRDefault="00485828" w:rsidP="00D05009">
            <w:pPr>
              <w:widowControl w:val="0"/>
              <w:autoSpaceDE w:val="0"/>
              <w:autoSpaceDN w:val="0"/>
              <w:adjustRightInd w:val="0"/>
              <w:spacing w:before="40" w:line="240" w:lineRule="auto"/>
              <w:jc w:val="left"/>
              <w:rPr>
                <w:rFonts w:eastAsia="Calibri" w:cs="Arial"/>
                <w:b/>
                <w:sz w:val="24"/>
                <w:szCs w:val="24"/>
              </w:rPr>
            </w:pPr>
            <w:r>
              <w:rPr>
                <w:rFonts w:eastAsia="Calibri" w:cs="Arial"/>
                <w:b/>
                <w:sz w:val="24"/>
                <w:szCs w:val="24"/>
              </w:rPr>
              <w:t>898 150</w:t>
            </w:r>
            <w:r w:rsidRPr="00FE0392">
              <w:rPr>
                <w:rFonts w:eastAsia="Calibri" w:cs="Arial"/>
                <w:b/>
                <w:sz w:val="24"/>
                <w:szCs w:val="24"/>
              </w:rPr>
              <w:t xml:space="preserve"> 000 F CFA </w:t>
            </w:r>
          </w:p>
        </w:tc>
      </w:tr>
    </w:tbl>
    <w:p w14:paraId="33CFDE19" w14:textId="07923C8A" w:rsidR="006377B2" w:rsidRPr="00FE0392" w:rsidRDefault="00E96DF7" w:rsidP="00E96DF7">
      <w:pPr>
        <w:tabs>
          <w:tab w:val="left" w:pos="356"/>
          <w:tab w:val="left" w:pos="388"/>
          <w:tab w:val="center" w:pos="7143"/>
        </w:tabs>
        <w:spacing w:line="120" w:lineRule="auto"/>
        <w:jc w:val="left"/>
        <w:rPr>
          <w:rFonts w:eastAsia="Times New Roman" w:cs="Arial"/>
          <w:b/>
          <w:color w:val="000000"/>
          <w:sz w:val="20"/>
          <w:szCs w:val="20"/>
          <w:lang w:eastAsia="fr-FR"/>
        </w:rPr>
      </w:pPr>
      <w:r w:rsidRPr="00FE0392">
        <w:rPr>
          <w:rFonts w:cs="Arial"/>
          <w:b/>
          <w:sz w:val="20"/>
          <w:szCs w:val="20"/>
          <w:lang w:eastAsia="fr-FR"/>
        </w:rPr>
        <w:tab/>
        <w:t>Source : CECO-BTP, 2020</w:t>
      </w:r>
      <w:r w:rsidRPr="00FE0392">
        <w:rPr>
          <w:rFonts w:eastAsia="Times New Roman" w:cs="Arial"/>
          <w:b/>
          <w:color w:val="000000"/>
          <w:sz w:val="20"/>
          <w:szCs w:val="20"/>
          <w:lang w:eastAsia="fr-FR"/>
        </w:rPr>
        <w:tab/>
      </w:r>
      <w:r w:rsidRPr="00FE0392">
        <w:rPr>
          <w:rFonts w:eastAsia="Times New Roman" w:cs="Arial"/>
          <w:b/>
          <w:color w:val="000000"/>
          <w:sz w:val="20"/>
          <w:szCs w:val="20"/>
          <w:lang w:eastAsia="fr-FR"/>
        </w:rPr>
        <w:tab/>
      </w:r>
      <w:r w:rsidR="006377B2" w:rsidRPr="00FE0392">
        <w:rPr>
          <w:rFonts w:eastAsia="Times New Roman" w:cs="Arial"/>
          <w:b/>
          <w:color w:val="000000"/>
          <w:sz w:val="20"/>
          <w:szCs w:val="20"/>
          <w:lang w:eastAsia="fr-FR"/>
        </w:rPr>
        <w:br w:type="page"/>
      </w:r>
    </w:p>
    <w:p w14:paraId="488844EA" w14:textId="512424EF" w:rsidR="006377B2" w:rsidRPr="00FE0392" w:rsidRDefault="006377B2" w:rsidP="00D05009">
      <w:pPr>
        <w:pStyle w:val="Lgende"/>
      </w:pPr>
      <w:bookmarkStart w:id="2165" w:name="_Toc43696270"/>
      <w:bookmarkStart w:id="2166" w:name="_Toc52902837"/>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9932A7">
        <w:rPr>
          <w:noProof/>
        </w:rPr>
        <w:t>84</w:t>
      </w:r>
      <w:r w:rsidR="00F47642" w:rsidRPr="00FE0392">
        <w:rPr>
          <w:noProof/>
        </w:rPr>
        <w:fldChar w:fldCharType="end"/>
      </w:r>
      <w:r w:rsidRPr="00FE0392">
        <w:t xml:space="preserve"> : </w:t>
      </w:r>
      <w:r w:rsidR="001E397A" w:rsidRPr="00FE0392">
        <w:t>Détails du cout des mesures du PGES</w:t>
      </w:r>
      <w:bookmarkEnd w:id="2165"/>
      <w:bookmarkEnd w:id="2166"/>
      <w:r w:rsidR="001E397A" w:rsidRPr="00FE0392">
        <w:t xml:space="preserve"> </w:t>
      </w:r>
    </w:p>
    <w:tbl>
      <w:tblPr>
        <w:tblStyle w:val="Grilledutableau"/>
        <w:tblW w:w="0" w:type="auto"/>
        <w:tblLook w:val="04A0" w:firstRow="1" w:lastRow="0" w:firstColumn="1" w:lastColumn="0" w:noHBand="0" w:noVBand="1"/>
      </w:tblPr>
      <w:tblGrid>
        <w:gridCol w:w="3964"/>
        <w:gridCol w:w="4253"/>
        <w:gridCol w:w="5670"/>
      </w:tblGrid>
      <w:tr w:rsidR="006377B2" w:rsidRPr="00FE0392" w14:paraId="2EA3EEE4" w14:textId="77777777" w:rsidTr="00485828">
        <w:trPr>
          <w:trHeight w:val="344"/>
        </w:trPr>
        <w:tc>
          <w:tcPr>
            <w:tcW w:w="3964" w:type="dxa"/>
            <w:shd w:val="clear" w:color="auto" w:fill="00B0F0"/>
          </w:tcPr>
          <w:p w14:paraId="2EC8AB10" w14:textId="77777777" w:rsidR="006377B2" w:rsidRPr="00FE0392" w:rsidRDefault="006377B2" w:rsidP="00672FBE">
            <w:pPr>
              <w:spacing w:before="60" w:line="240" w:lineRule="auto"/>
              <w:jc w:val="left"/>
              <w:rPr>
                <w:rFonts w:cs="Arial"/>
                <w:b/>
                <w:sz w:val="20"/>
                <w:szCs w:val="20"/>
              </w:rPr>
            </w:pPr>
            <w:r w:rsidRPr="00FE0392">
              <w:rPr>
                <w:rFonts w:eastAsia="Calibri" w:cs="Arial"/>
                <w:b/>
                <w:sz w:val="20"/>
                <w:szCs w:val="20"/>
              </w:rPr>
              <w:t>Activités</w:t>
            </w:r>
          </w:p>
        </w:tc>
        <w:tc>
          <w:tcPr>
            <w:tcW w:w="4253" w:type="dxa"/>
            <w:shd w:val="clear" w:color="auto" w:fill="00B0F0"/>
          </w:tcPr>
          <w:p w14:paraId="6357476C" w14:textId="77777777" w:rsidR="006377B2" w:rsidRPr="00FE0392" w:rsidRDefault="006377B2" w:rsidP="00672FBE">
            <w:pPr>
              <w:spacing w:before="60" w:line="240" w:lineRule="auto"/>
              <w:rPr>
                <w:rFonts w:cs="Arial"/>
                <w:b/>
                <w:sz w:val="20"/>
                <w:szCs w:val="20"/>
              </w:rPr>
            </w:pPr>
            <w:r w:rsidRPr="00FE0392">
              <w:rPr>
                <w:rFonts w:eastAsia="Calibri" w:cs="Arial"/>
                <w:b/>
                <w:sz w:val="20"/>
                <w:szCs w:val="20"/>
              </w:rPr>
              <w:t>Couts du PGES</w:t>
            </w:r>
          </w:p>
        </w:tc>
        <w:tc>
          <w:tcPr>
            <w:tcW w:w="5670" w:type="dxa"/>
            <w:shd w:val="clear" w:color="auto" w:fill="00B0F0"/>
          </w:tcPr>
          <w:p w14:paraId="265BE66F" w14:textId="5CCE65A3" w:rsidR="006377B2" w:rsidRPr="00FE0392" w:rsidRDefault="006377B2" w:rsidP="00672FBE">
            <w:pPr>
              <w:spacing w:before="60" w:line="240" w:lineRule="auto"/>
              <w:rPr>
                <w:rFonts w:cs="Arial"/>
                <w:b/>
                <w:sz w:val="20"/>
                <w:szCs w:val="20"/>
              </w:rPr>
            </w:pPr>
            <w:r w:rsidRPr="00FE0392">
              <w:rPr>
                <w:rFonts w:cs="Arial"/>
                <w:b/>
                <w:sz w:val="20"/>
                <w:szCs w:val="20"/>
              </w:rPr>
              <w:t>Détails des coûts</w:t>
            </w:r>
            <w:r w:rsidR="00966DDA" w:rsidRPr="00FE0392">
              <w:rPr>
                <w:rFonts w:cs="Arial"/>
                <w:b/>
                <w:sz w:val="20"/>
                <w:szCs w:val="20"/>
              </w:rPr>
              <w:t xml:space="preserve"> des activités</w:t>
            </w:r>
          </w:p>
        </w:tc>
      </w:tr>
      <w:tr w:rsidR="006377B2" w:rsidRPr="00FE0392" w14:paraId="47077E22" w14:textId="77777777" w:rsidTr="00485828">
        <w:tc>
          <w:tcPr>
            <w:tcW w:w="3964" w:type="dxa"/>
          </w:tcPr>
          <w:p w14:paraId="62106E01"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 xml:space="preserve">1.1.a.1.1 ; 1.2.a.1.1 ; 2.2.a.4.1. ; 2.4.a.2.1. ; 2.4.a.3.1. ; 2.5.a.1.1. ; 2.5.a.2.1. ; 2.6.a.1.1. ; 2.6.a.1.1. ; 2.10.a.1.1. ; </w:t>
            </w:r>
          </w:p>
          <w:p w14:paraId="2B58F9A7" w14:textId="77777777" w:rsidR="006377B2" w:rsidRPr="00FE0392" w:rsidRDefault="006377B2" w:rsidP="00672FBE">
            <w:pPr>
              <w:spacing w:before="60" w:line="240" w:lineRule="auto"/>
              <w:jc w:val="left"/>
              <w:rPr>
                <w:rFonts w:cs="Arial"/>
                <w:sz w:val="20"/>
                <w:szCs w:val="20"/>
              </w:rPr>
            </w:pPr>
            <w:r w:rsidRPr="00FE0392">
              <w:rPr>
                <w:rFonts w:eastAsia="Calibri" w:cs="Arial"/>
                <w:sz w:val="20"/>
                <w:szCs w:val="20"/>
              </w:rPr>
              <w:t>Mettre à la disposition du personnel de chantier des équipements de protection individuels (EPI : cache nez, bouchon  d’oreille, casque anti-bruit …)</w:t>
            </w:r>
          </w:p>
        </w:tc>
        <w:tc>
          <w:tcPr>
            <w:tcW w:w="4253" w:type="dxa"/>
          </w:tcPr>
          <w:p w14:paraId="0F6E349E" w14:textId="511ADC90"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Prévoir dans les DAO une ligne budgétaire pour la mise </w:t>
            </w:r>
            <w:r w:rsidR="00672FBE" w:rsidRPr="00FE0392">
              <w:rPr>
                <w:rFonts w:eastAsia="Calibri" w:cs="Arial"/>
                <w:sz w:val="20"/>
                <w:szCs w:val="20"/>
              </w:rPr>
              <w:t>œuvre des</w:t>
            </w:r>
            <w:r w:rsidRPr="00FE0392">
              <w:rPr>
                <w:rFonts w:eastAsia="Calibri" w:cs="Arial"/>
                <w:sz w:val="20"/>
                <w:szCs w:val="20"/>
              </w:rPr>
              <w:t xml:space="preserve"> mesures HSE  </w:t>
            </w:r>
          </w:p>
          <w:p w14:paraId="11E546AD" w14:textId="77777777" w:rsidR="006377B2" w:rsidRPr="00FE0392" w:rsidRDefault="006377B2" w:rsidP="00672FBE">
            <w:pPr>
              <w:widowControl w:val="0"/>
              <w:autoSpaceDE w:val="0"/>
              <w:autoSpaceDN w:val="0"/>
              <w:adjustRightInd w:val="0"/>
              <w:spacing w:before="60" w:line="240" w:lineRule="auto"/>
              <w:rPr>
                <w:rFonts w:eastAsia="Calibri" w:cs="Arial"/>
                <w:b/>
                <w:sz w:val="20"/>
                <w:szCs w:val="20"/>
              </w:rPr>
            </w:pPr>
          </w:p>
          <w:p w14:paraId="23D513F2" w14:textId="622CE7CF" w:rsidR="006377B2" w:rsidRPr="00FE0392" w:rsidRDefault="002F1704" w:rsidP="00672FBE">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6</w:t>
            </w:r>
            <w:r w:rsidR="006377B2" w:rsidRPr="00FE0392">
              <w:rPr>
                <w:rFonts w:eastAsia="Calibri" w:cs="Arial"/>
                <w:b/>
                <w:sz w:val="20"/>
                <w:szCs w:val="20"/>
              </w:rPr>
              <w:t>0 000 000 FCFA</w:t>
            </w:r>
            <w:r w:rsidR="00A77AA1" w:rsidRPr="00FE0392">
              <w:rPr>
                <w:rFonts w:eastAsia="Calibri" w:cs="Arial"/>
                <w:b/>
                <w:sz w:val="20"/>
                <w:szCs w:val="20"/>
              </w:rPr>
              <w:t xml:space="preserve"> ou </w:t>
            </w:r>
            <w:r w:rsidR="006377B2" w:rsidRPr="00FE0392">
              <w:rPr>
                <w:rFonts w:eastAsia="Calibri" w:cs="Arial"/>
                <w:b/>
                <w:sz w:val="20"/>
                <w:szCs w:val="20"/>
              </w:rPr>
              <w:t>an</w:t>
            </w:r>
          </w:p>
          <w:p w14:paraId="406AEE20" w14:textId="77777777" w:rsidR="006377B2" w:rsidRPr="00FE0392" w:rsidRDefault="006377B2" w:rsidP="00672FBE">
            <w:pPr>
              <w:spacing w:before="60" w:line="240" w:lineRule="auto"/>
              <w:rPr>
                <w:rFonts w:cs="Arial"/>
                <w:sz w:val="20"/>
                <w:szCs w:val="20"/>
              </w:rPr>
            </w:pPr>
          </w:p>
        </w:tc>
        <w:tc>
          <w:tcPr>
            <w:tcW w:w="5670" w:type="dxa"/>
          </w:tcPr>
          <w:p w14:paraId="2C1AEFCD" w14:textId="26F4DD19" w:rsidR="00966DDA" w:rsidRPr="00FE0392" w:rsidRDefault="00966DDA"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Prévoir dans les DAO une ligne budgétaire HSE pour la mise œuvre de cette mesure </w:t>
            </w:r>
          </w:p>
          <w:p w14:paraId="4FBE7CF6" w14:textId="77777777" w:rsidR="00966DDA" w:rsidRPr="00FE0392" w:rsidRDefault="00966DDA" w:rsidP="00672FBE">
            <w:pPr>
              <w:widowControl w:val="0"/>
              <w:spacing w:before="60" w:line="240" w:lineRule="auto"/>
              <w:rPr>
                <w:rFonts w:eastAsia="Calibri" w:cs="Arial"/>
                <w:sz w:val="20"/>
                <w:szCs w:val="20"/>
              </w:rPr>
            </w:pPr>
          </w:p>
          <w:p w14:paraId="613E18D7" w14:textId="70FDB2BA" w:rsidR="006377B2" w:rsidRPr="00FE0392" w:rsidRDefault="006377B2" w:rsidP="00AB5EBE">
            <w:pPr>
              <w:pStyle w:val="Paragraphedeliste"/>
              <w:widowControl w:val="0"/>
              <w:numPr>
                <w:ilvl w:val="0"/>
                <w:numId w:val="82"/>
              </w:numPr>
              <w:overflowPunct/>
              <w:spacing w:before="60" w:line="240" w:lineRule="auto"/>
              <w:contextualSpacing w:val="0"/>
              <w:rPr>
                <w:rFonts w:eastAsia="Calibri" w:cs="Arial"/>
                <w:sz w:val="20"/>
                <w:lang w:val="fr-FR"/>
              </w:rPr>
            </w:pPr>
            <w:r w:rsidRPr="00FE0392">
              <w:rPr>
                <w:rFonts w:eastAsia="Calibri" w:cs="Arial"/>
                <w:sz w:val="20"/>
                <w:lang w:val="fr-FR"/>
              </w:rPr>
              <w:t xml:space="preserve">Acquisition des EPI </w:t>
            </w:r>
          </w:p>
          <w:p w14:paraId="264BDA6E" w14:textId="57064819" w:rsidR="006377B2" w:rsidRPr="00FE0392" w:rsidRDefault="006377B2" w:rsidP="00672FBE">
            <w:pPr>
              <w:widowControl w:val="0"/>
              <w:autoSpaceDE w:val="0"/>
              <w:autoSpaceDN w:val="0"/>
              <w:adjustRightInd w:val="0"/>
              <w:spacing w:before="60" w:line="240" w:lineRule="auto"/>
              <w:rPr>
                <w:rFonts w:eastAsia="Calibri" w:cs="Arial"/>
                <w:b/>
                <w:sz w:val="20"/>
                <w:szCs w:val="20"/>
              </w:rPr>
            </w:pPr>
            <w:r w:rsidRPr="00FE0392">
              <w:rPr>
                <w:rFonts w:eastAsia="Calibri" w:cs="Arial"/>
                <w:sz w:val="20"/>
                <w:szCs w:val="20"/>
              </w:rPr>
              <w:t xml:space="preserve"> (chaussures de sécurité, gilets, masques, gants, casques, mes</w:t>
            </w:r>
            <w:r w:rsidR="002F1704" w:rsidRPr="00FE0392">
              <w:rPr>
                <w:rFonts w:eastAsia="Calibri" w:cs="Arial"/>
                <w:sz w:val="20"/>
                <w:szCs w:val="20"/>
              </w:rPr>
              <w:t>ures de protection contre Covid</w:t>
            </w:r>
            <w:r w:rsidRPr="00FE0392">
              <w:rPr>
                <w:rFonts w:eastAsia="Calibri" w:cs="Arial"/>
                <w:sz w:val="20"/>
                <w:szCs w:val="20"/>
              </w:rPr>
              <w:t>19, et autres EPI spécifiques)</w:t>
            </w:r>
            <w:r w:rsidRPr="00FE0392">
              <w:rPr>
                <w:rFonts w:eastAsia="Calibri" w:cs="Arial"/>
                <w:b/>
                <w:sz w:val="20"/>
                <w:szCs w:val="20"/>
              </w:rPr>
              <w:t xml:space="preserve"> </w:t>
            </w:r>
          </w:p>
        </w:tc>
      </w:tr>
      <w:tr w:rsidR="006377B2" w:rsidRPr="00FE0392" w14:paraId="4F393976" w14:textId="77777777" w:rsidTr="00485828">
        <w:tc>
          <w:tcPr>
            <w:tcW w:w="3964" w:type="dxa"/>
          </w:tcPr>
          <w:p w14:paraId="057EC5D5"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 xml:space="preserve">1.2.a.3.2. ; 2.2.a.3.1. ; 2.4.a.1.1. ; 2.7.a.1.1. ; 2.8.a.1.1. ; </w:t>
            </w:r>
          </w:p>
          <w:p w14:paraId="6B7829EF" w14:textId="77777777" w:rsidR="006377B2" w:rsidRPr="00FE0392" w:rsidRDefault="006377B2" w:rsidP="00672FBE">
            <w:pPr>
              <w:spacing w:before="60" w:line="240" w:lineRule="auto"/>
              <w:jc w:val="left"/>
              <w:rPr>
                <w:rFonts w:cs="Arial"/>
                <w:sz w:val="20"/>
                <w:szCs w:val="20"/>
              </w:rPr>
            </w:pPr>
            <w:r w:rsidRPr="00FE0392">
              <w:rPr>
                <w:rFonts w:eastAsia="Calibri" w:cs="Arial"/>
                <w:sz w:val="20"/>
                <w:szCs w:val="20"/>
              </w:rPr>
              <w:t>Elaborer  et mettre en œuvre un plan de reboisement en compensation sur les sites identifiés</w:t>
            </w:r>
          </w:p>
        </w:tc>
        <w:tc>
          <w:tcPr>
            <w:tcW w:w="4253" w:type="dxa"/>
          </w:tcPr>
          <w:p w14:paraId="7BEDA072" w14:textId="1900312B" w:rsidR="006377B2" w:rsidRPr="00FE0392" w:rsidRDefault="002F1704" w:rsidP="00AB5EBE">
            <w:pPr>
              <w:pStyle w:val="Paragraphedeliste"/>
              <w:widowControl w:val="0"/>
              <w:numPr>
                <w:ilvl w:val="0"/>
                <w:numId w:val="160"/>
              </w:numPr>
              <w:overflowPunct/>
              <w:spacing w:before="60" w:line="240" w:lineRule="auto"/>
              <w:contextualSpacing w:val="0"/>
              <w:rPr>
                <w:rFonts w:eastAsia="Calibri" w:cs="Arial"/>
                <w:sz w:val="20"/>
                <w:lang w:val="fr-FR"/>
              </w:rPr>
            </w:pPr>
            <w:r w:rsidRPr="00FE0392">
              <w:rPr>
                <w:rFonts w:eastAsia="Calibri" w:cs="Arial"/>
                <w:sz w:val="20"/>
                <w:lang w:val="fr-FR"/>
              </w:rPr>
              <w:t>Mise en terre de de 3</w:t>
            </w:r>
            <w:r w:rsidR="006377B2" w:rsidRPr="00FE0392">
              <w:rPr>
                <w:rFonts w:eastAsia="Calibri" w:cs="Arial"/>
                <w:sz w:val="20"/>
                <w:lang w:val="fr-FR"/>
              </w:rPr>
              <w:t xml:space="preserve">000 plants </w:t>
            </w:r>
          </w:p>
          <w:p w14:paraId="66312189" w14:textId="77777777" w:rsidR="006377B2" w:rsidRPr="00FE0392" w:rsidRDefault="006377B2" w:rsidP="00672FBE">
            <w:pPr>
              <w:pStyle w:val="Paragraphedeliste"/>
              <w:widowControl w:val="0"/>
              <w:spacing w:before="60" w:line="240" w:lineRule="auto"/>
              <w:ind w:left="405"/>
              <w:contextualSpacing w:val="0"/>
              <w:rPr>
                <w:rFonts w:eastAsia="Calibri" w:cs="Arial"/>
                <w:sz w:val="20"/>
                <w:lang w:val="fr-FR"/>
              </w:rPr>
            </w:pPr>
          </w:p>
          <w:p w14:paraId="05E062CF" w14:textId="68450A52" w:rsidR="006377B2" w:rsidRPr="00FE0392" w:rsidRDefault="002F1704" w:rsidP="00AB5EBE">
            <w:pPr>
              <w:pStyle w:val="Paragraphedeliste"/>
              <w:widowControl w:val="0"/>
              <w:numPr>
                <w:ilvl w:val="0"/>
                <w:numId w:val="160"/>
              </w:numPr>
              <w:overflowPunct/>
              <w:spacing w:before="60" w:line="240" w:lineRule="auto"/>
              <w:contextualSpacing w:val="0"/>
              <w:rPr>
                <w:rFonts w:eastAsia="Calibri" w:cs="Arial"/>
                <w:sz w:val="20"/>
                <w:lang w:val="fr-FR"/>
              </w:rPr>
            </w:pPr>
            <w:r w:rsidRPr="00FE0392">
              <w:rPr>
                <w:rFonts w:eastAsia="Calibri" w:cs="Arial"/>
                <w:sz w:val="20"/>
                <w:lang w:val="fr-FR"/>
              </w:rPr>
              <w:t>Mise en terre de 5</w:t>
            </w:r>
            <w:r w:rsidR="006377B2" w:rsidRPr="00FE0392">
              <w:rPr>
                <w:rFonts w:eastAsia="Calibri" w:cs="Arial"/>
                <w:sz w:val="20"/>
                <w:lang w:val="fr-FR"/>
              </w:rPr>
              <w:t xml:space="preserve">00 plants par site après le démantèlement des bases vie (02) </w:t>
            </w:r>
          </w:p>
          <w:p w14:paraId="2B30EFB7" w14:textId="77777777" w:rsidR="002F1704"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 </w:t>
            </w:r>
          </w:p>
          <w:p w14:paraId="29EE6A56" w14:textId="77777777" w:rsidR="002F1704" w:rsidRPr="00FE0392" w:rsidRDefault="002F1704" w:rsidP="00672FBE">
            <w:pPr>
              <w:widowControl w:val="0"/>
              <w:autoSpaceDE w:val="0"/>
              <w:autoSpaceDN w:val="0"/>
              <w:adjustRightInd w:val="0"/>
              <w:spacing w:before="60" w:line="240" w:lineRule="auto"/>
              <w:rPr>
                <w:rFonts w:eastAsia="Calibri" w:cs="Arial"/>
                <w:sz w:val="20"/>
                <w:szCs w:val="20"/>
              </w:rPr>
            </w:pPr>
          </w:p>
          <w:p w14:paraId="0C3B511B" w14:textId="2864466C" w:rsidR="006377B2" w:rsidRPr="00FE0392" w:rsidRDefault="002F1704" w:rsidP="00672FBE">
            <w:pPr>
              <w:widowControl w:val="0"/>
              <w:autoSpaceDE w:val="0"/>
              <w:autoSpaceDN w:val="0"/>
              <w:adjustRightInd w:val="0"/>
              <w:spacing w:before="60" w:line="240" w:lineRule="auto"/>
              <w:rPr>
                <w:rFonts w:eastAsia="Calibri" w:cs="Arial"/>
                <w:b/>
                <w:sz w:val="20"/>
                <w:szCs w:val="20"/>
              </w:rPr>
            </w:pPr>
            <w:r w:rsidRPr="00FE0392">
              <w:rPr>
                <w:rFonts w:eastAsia="Calibri" w:cs="Arial"/>
                <w:sz w:val="20"/>
                <w:szCs w:val="20"/>
              </w:rPr>
              <w:t>1</w:t>
            </w:r>
            <w:r w:rsidRPr="00FE0392">
              <w:rPr>
                <w:rFonts w:eastAsia="Calibri" w:cs="Arial"/>
                <w:b/>
                <w:sz w:val="20"/>
                <w:szCs w:val="20"/>
              </w:rPr>
              <w:t>0 5</w:t>
            </w:r>
            <w:r w:rsidR="006377B2" w:rsidRPr="00FE0392">
              <w:rPr>
                <w:rFonts w:eastAsia="Calibri" w:cs="Arial"/>
                <w:b/>
                <w:sz w:val="20"/>
                <w:szCs w:val="20"/>
              </w:rPr>
              <w:t>00 000 F CFA</w:t>
            </w:r>
          </w:p>
        </w:tc>
        <w:tc>
          <w:tcPr>
            <w:tcW w:w="5670" w:type="dxa"/>
          </w:tcPr>
          <w:p w14:paraId="5AA32B3C" w14:textId="21E09DFC" w:rsidR="006377B2" w:rsidRPr="00FE0392" w:rsidRDefault="002F1704" w:rsidP="00AB5EBE">
            <w:pPr>
              <w:pStyle w:val="Paragraphedeliste"/>
              <w:widowControl w:val="0"/>
              <w:numPr>
                <w:ilvl w:val="0"/>
                <w:numId w:val="84"/>
              </w:numPr>
              <w:overflowPunct/>
              <w:spacing w:before="60" w:line="240" w:lineRule="auto"/>
              <w:contextualSpacing w:val="0"/>
              <w:rPr>
                <w:rFonts w:eastAsia="Calibri" w:cs="Arial"/>
                <w:sz w:val="20"/>
                <w:lang w:val="fr-FR"/>
              </w:rPr>
            </w:pPr>
            <w:r w:rsidRPr="00FE0392">
              <w:rPr>
                <w:rFonts w:eastAsia="Calibri" w:cs="Arial"/>
                <w:sz w:val="20"/>
                <w:lang w:val="fr-FR"/>
              </w:rPr>
              <w:t>Mise en terre d’environs 3</w:t>
            </w:r>
            <w:r w:rsidR="006377B2" w:rsidRPr="00FE0392">
              <w:rPr>
                <w:rFonts w:eastAsia="Calibri" w:cs="Arial"/>
                <w:sz w:val="20"/>
                <w:lang w:val="fr-FR"/>
              </w:rPr>
              <w:t>000 plants en compensation sur le site devant abriter les bases-vie ;</w:t>
            </w:r>
          </w:p>
          <w:p w14:paraId="40BE8001"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la superficie d’une base vie est estimée à environ 1 à 1,5 ha</w:t>
            </w:r>
          </w:p>
          <w:p w14:paraId="67416CB8" w14:textId="5F7AA15C"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les arbres seront mis en terre sur 1</w:t>
            </w:r>
            <w:r w:rsidR="002F1704" w:rsidRPr="00FE0392">
              <w:rPr>
                <w:rFonts w:eastAsia="Calibri" w:cs="Arial"/>
                <w:sz w:val="20"/>
                <w:szCs w:val="20"/>
              </w:rPr>
              <w:t xml:space="preserve">0 </w:t>
            </w:r>
            <w:r w:rsidRPr="00FE0392">
              <w:rPr>
                <w:rFonts w:eastAsia="Calibri" w:cs="Arial"/>
                <w:sz w:val="20"/>
                <w:szCs w:val="20"/>
              </w:rPr>
              <w:t xml:space="preserve">000 m² </w:t>
            </w:r>
          </w:p>
          <w:p w14:paraId="53F4BE30" w14:textId="7172BEA4"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les opérations d’acquisition de plants, de trouaison, mise en terre, et entretien jusqu’à croissan</w:t>
            </w:r>
            <w:r w:rsidR="002F1704" w:rsidRPr="00FE0392">
              <w:rPr>
                <w:rFonts w:eastAsia="Calibri" w:cs="Arial"/>
                <w:sz w:val="20"/>
                <w:szCs w:val="20"/>
              </w:rPr>
              <w:t>ce optimale sont estimées à 3</w:t>
            </w:r>
            <w:r w:rsidRPr="00FE0392">
              <w:rPr>
                <w:rFonts w:eastAsia="Calibri" w:cs="Arial"/>
                <w:sz w:val="20"/>
                <w:szCs w:val="20"/>
              </w:rPr>
              <w:t>000 F</w:t>
            </w:r>
            <w:r w:rsidR="00A77AA1" w:rsidRPr="00FE0392">
              <w:rPr>
                <w:rFonts w:eastAsia="Calibri" w:cs="Arial"/>
                <w:sz w:val="20"/>
                <w:szCs w:val="20"/>
              </w:rPr>
              <w:t xml:space="preserve"> ou </w:t>
            </w:r>
            <w:r w:rsidRPr="00FE0392">
              <w:rPr>
                <w:rFonts w:eastAsia="Calibri" w:cs="Arial"/>
                <w:sz w:val="20"/>
                <w:szCs w:val="20"/>
              </w:rPr>
              <w:t xml:space="preserve">plants </w:t>
            </w:r>
          </w:p>
          <w:p w14:paraId="47F7E7E5" w14:textId="1C440EFD" w:rsidR="006377B2" w:rsidRPr="00FE0392" w:rsidRDefault="006377B2" w:rsidP="00672FBE">
            <w:pPr>
              <w:widowControl w:val="0"/>
              <w:spacing w:before="60" w:line="240" w:lineRule="auto"/>
              <w:rPr>
                <w:rFonts w:eastAsia="Calibri" w:cs="Arial"/>
                <w:b/>
                <w:sz w:val="20"/>
              </w:rPr>
            </w:pPr>
            <w:r w:rsidRPr="00FE0392">
              <w:rPr>
                <w:rFonts w:eastAsia="Calibri" w:cs="Arial"/>
                <w:sz w:val="20"/>
              </w:rPr>
              <w:t xml:space="preserve">Cout du reboisement pour deux sites : </w:t>
            </w:r>
            <w:r w:rsidR="002F1704" w:rsidRPr="00FE0392">
              <w:rPr>
                <w:rFonts w:eastAsia="Calibri" w:cs="Arial"/>
                <w:b/>
                <w:sz w:val="20"/>
              </w:rPr>
              <w:t>9</w:t>
            </w:r>
            <w:r w:rsidRPr="00FE0392">
              <w:rPr>
                <w:rFonts w:eastAsia="Calibri" w:cs="Arial"/>
                <w:b/>
                <w:sz w:val="20"/>
              </w:rPr>
              <w:t> 000 000 F CFA</w:t>
            </w:r>
          </w:p>
          <w:p w14:paraId="0C882937" w14:textId="77777777" w:rsidR="006377B2" w:rsidRPr="00FE0392" w:rsidRDefault="006377B2" w:rsidP="00672FBE">
            <w:pPr>
              <w:pStyle w:val="Paragraphedeliste"/>
              <w:widowControl w:val="0"/>
              <w:spacing w:before="60" w:line="240" w:lineRule="auto"/>
              <w:ind w:left="405"/>
              <w:contextualSpacing w:val="0"/>
              <w:rPr>
                <w:rFonts w:eastAsia="Calibri" w:cs="Arial"/>
                <w:b/>
                <w:sz w:val="20"/>
                <w:lang w:val="fr-FR"/>
              </w:rPr>
            </w:pPr>
          </w:p>
          <w:p w14:paraId="5EA1E178" w14:textId="0E21C66D" w:rsidR="006377B2" w:rsidRPr="00FE0392" w:rsidRDefault="002F1704" w:rsidP="00AB5EBE">
            <w:pPr>
              <w:pStyle w:val="Paragraphedeliste"/>
              <w:widowControl w:val="0"/>
              <w:numPr>
                <w:ilvl w:val="0"/>
                <w:numId w:val="84"/>
              </w:numPr>
              <w:overflowPunct/>
              <w:spacing w:before="60" w:line="240" w:lineRule="auto"/>
              <w:contextualSpacing w:val="0"/>
              <w:rPr>
                <w:rFonts w:eastAsia="Calibri" w:cs="Arial"/>
                <w:sz w:val="20"/>
                <w:lang w:val="fr-FR"/>
              </w:rPr>
            </w:pPr>
            <w:r w:rsidRPr="00FE0392">
              <w:rPr>
                <w:rFonts w:eastAsia="Calibri" w:cs="Arial"/>
                <w:sz w:val="20"/>
                <w:lang w:val="fr-FR"/>
              </w:rPr>
              <w:t>Mise en terre de 5</w:t>
            </w:r>
            <w:r w:rsidR="006377B2" w:rsidRPr="00FE0392">
              <w:rPr>
                <w:rFonts w:eastAsia="Calibri" w:cs="Arial"/>
                <w:sz w:val="20"/>
                <w:lang w:val="fr-FR"/>
              </w:rPr>
              <w:t xml:space="preserve">00 plants par site après le démantèlement des bases vie (02) </w:t>
            </w:r>
          </w:p>
          <w:p w14:paraId="0353A52B" w14:textId="5BFC99FE" w:rsidR="006377B2" w:rsidRPr="00FE0392" w:rsidRDefault="006377B2" w:rsidP="00672FBE">
            <w:pPr>
              <w:pStyle w:val="Paragraphedeliste"/>
              <w:widowControl w:val="0"/>
              <w:spacing w:before="60" w:line="240" w:lineRule="auto"/>
              <w:ind w:left="405"/>
              <w:contextualSpacing w:val="0"/>
              <w:rPr>
                <w:rFonts w:eastAsia="Calibri" w:cs="Arial"/>
                <w:b/>
                <w:sz w:val="20"/>
                <w:lang w:val="fr-FR"/>
              </w:rPr>
            </w:pPr>
            <w:r w:rsidRPr="00FE0392">
              <w:rPr>
                <w:rFonts w:eastAsia="Calibri" w:cs="Arial"/>
                <w:sz w:val="20"/>
                <w:lang w:val="fr-FR"/>
              </w:rPr>
              <w:t xml:space="preserve">Cout du reboisement pour deux bases vie : </w:t>
            </w:r>
            <w:r w:rsidR="002F1704" w:rsidRPr="00FE0392">
              <w:rPr>
                <w:rFonts w:eastAsia="Calibri" w:cs="Arial"/>
                <w:b/>
                <w:sz w:val="20"/>
                <w:lang w:val="fr-FR"/>
              </w:rPr>
              <w:t>1 5</w:t>
            </w:r>
            <w:r w:rsidRPr="00FE0392">
              <w:rPr>
                <w:rFonts w:eastAsia="Calibri" w:cs="Arial"/>
                <w:b/>
                <w:sz w:val="20"/>
                <w:lang w:val="fr-FR"/>
              </w:rPr>
              <w:t xml:space="preserve">00 000 FCFA </w:t>
            </w:r>
          </w:p>
          <w:p w14:paraId="4222E1B2" w14:textId="1AB41629" w:rsidR="006377B2" w:rsidRPr="00FE0392" w:rsidRDefault="006377B2" w:rsidP="00672FBE">
            <w:pPr>
              <w:spacing w:before="60" w:line="240" w:lineRule="auto"/>
              <w:rPr>
                <w:rFonts w:cs="Arial"/>
                <w:b/>
                <w:sz w:val="20"/>
                <w:szCs w:val="20"/>
              </w:rPr>
            </w:pPr>
            <w:r w:rsidRPr="00FE0392">
              <w:rPr>
                <w:rFonts w:eastAsia="Calibri" w:cs="Arial"/>
                <w:b/>
                <w:sz w:val="20"/>
                <w:szCs w:val="20"/>
              </w:rPr>
              <w:t xml:space="preserve">TOTAL : </w:t>
            </w:r>
            <w:r w:rsidR="002F1704" w:rsidRPr="00FE0392">
              <w:rPr>
                <w:rFonts w:eastAsia="Calibri" w:cs="Arial"/>
                <w:b/>
                <w:sz w:val="20"/>
                <w:szCs w:val="20"/>
              </w:rPr>
              <w:t>10 5</w:t>
            </w:r>
            <w:r w:rsidRPr="00FE0392">
              <w:rPr>
                <w:rFonts w:eastAsia="Calibri" w:cs="Arial"/>
                <w:b/>
                <w:sz w:val="20"/>
                <w:szCs w:val="20"/>
              </w:rPr>
              <w:t>00 000 FCFA</w:t>
            </w:r>
          </w:p>
        </w:tc>
      </w:tr>
      <w:tr w:rsidR="006377B2" w:rsidRPr="00FE0392" w14:paraId="27E3C264" w14:textId="77777777" w:rsidTr="00485828">
        <w:tc>
          <w:tcPr>
            <w:tcW w:w="3964" w:type="dxa"/>
          </w:tcPr>
          <w:p w14:paraId="615E4EDD"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 xml:space="preserve">1.2.a.3.3. ; 2.2.a.3.2. ; 2.8.a.1.2. ; 2.10.a.2.2. ; 2.10.a.2.2 ; </w:t>
            </w:r>
          </w:p>
          <w:p w14:paraId="7A045CCF" w14:textId="08FE63E6"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 xml:space="preserve">Faire un aménagement paysager pour </w:t>
            </w:r>
            <w:r w:rsidR="002D2163" w:rsidRPr="00FE0392">
              <w:rPr>
                <w:rFonts w:eastAsia="Calibri" w:cs="Arial"/>
                <w:sz w:val="20"/>
                <w:szCs w:val="20"/>
              </w:rPr>
              <w:t>les rues</w:t>
            </w:r>
            <w:r w:rsidRPr="00FE0392">
              <w:rPr>
                <w:rFonts w:eastAsia="Calibri" w:cs="Arial"/>
                <w:sz w:val="20"/>
                <w:szCs w:val="20"/>
              </w:rPr>
              <w:t xml:space="preserve"> </w:t>
            </w:r>
          </w:p>
        </w:tc>
        <w:tc>
          <w:tcPr>
            <w:tcW w:w="4253" w:type="dxa"/>
          </w:tcPr>
          <w:p w14:paraId="146959F4" w14:textId="6E3014AD"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Mise en terre des arbres </w:t>
            </w:r>
            <w:r w:rsidR="00672FBE" w:rsidRPr="00FE0392">
              <w:rPr>
                <w:rFonts w:eastAsia="Calibri" w:cs="Arial"/>
                <w:sz w:val="20"/>
                <w:szCs w:val="20"/>
              </w:rPr>
              <w:t>d’alignement (</w:t>
            </w:r>
            <w:r w:rsidR="002F1704" w:rsidRPr="00FE0392">
              <w:rPr>
                <w:rFonts w:eastAsia="Calibri" w:cs="Arial"/>
                <w:sz w:val="20"/>
                <w:szCs w:val="20"/>
              </w:rPr>
              <w:t>2000</w:t>
            </w:r>
            <w:r w:rsidRPr="00FE0392">
              <w:rPr>
                <w:rFonts w:eastAsia="Calibri" w:cs="Arial"/>
                <w:sz w:val="20"/>
                <w:szCs w:val="20"/>
              </w:rPr>
              <w:t xml:space="preserve"> plants) </w:t>
            </w:r>
          </w:p>
          <w:p w14:paraId="28AC96B8"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p>
          <w:p w14:paraId="001EE9B7" w14:textId="0CB67375" w:rsidR="006377B2" w:rsidRPr="00FE0392" w:rsidRDefault="002F1704" w:rsidP="00672FBE">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6</w:t>
            </w:r>
            <w:r w:rsidR="006377B2" w:rsidRPr="00FE0392">
              <w:rPr>
                <w:rFonts w:eastAsia="Calibri" w:cs="Arial"/>
                <w:b/>
                <w:sz w:val="20"/>
                <w:szCs w:val="20"/>
              </w:rPr>
              <w:t xml:space="preserve"> 000 000 FCFA  </w:t>
            </w:r>
          </w:p>
        </w:tc>
        <w:tc>
          <w:tcPr>
            <w:tcW w:w="5670" w:type="dxa"/>
          </w:tcPr>
          <w:p w14:paraId="3CF8AEEE" w14:textId="7BCCA65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Mise en terre d’environs </w:t>
            </w:r>
            <w:r w:rsidR="002F1704" w:rsidRPr="00FE0392">
              <w:rPr>
                <w:rFonts w:eastAsia="Calibri" w:cs="Arial"/>
                <w:sz w:val="20"/>
                <w:szCs w:val="20"/>
              </w:rPr>
              <w:t>200</w:t>
            </w:r>
            <w:r w:rsidRPr="00FE0392">
              <w:rPr>
                <w:rFonts w:eastAsia="Calibri" w:cs="Arial"/>
                <w:sz w:val="20"/>
                <w:szCs w:val="20"/>
              </w:rPr>
              <w:t xml:space="preserve">0 plants le long de l’autoroute et éventuellement sur le terre-plein </w:t>
            </w:r>
          </w:p>
          <w:p w14:paraId="757D84C4" w14:textId="7FCB608C"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les opérations d’acquisition de plants, de trouaison, mise en terre, de protection et entretien jusqu’à croissance optimale sont estimées à</w:t>
            </w:r>
            <w:r w:rsidR="002F1704" w:rsidRPr="00FE0392">
              <w:rPr>
                <w:rFonts w:eastAsia="Calibri" w:cs="Arial"/>
                <w:sz w:val="20"/>
                <w:szCs w:val="20"/>
              </w:rPr>
              <w:t xml:space="preserve"> 3</w:t>
            </w:r>
            <w:r w:rsidRPr="00FE0392">
              <w:rPr>
                <w:rFonts w:eastAsia="Calibri" w:cs="Arial"/>
                <w:sz w:val="20"/>
                <w:szCs w:val="20"/>
              </w:rPr>
              <w:t>000 F</w:t>
            </w:r>
            <w:r w:rsidR="002F1704" w:rsidRPr="00FE0392">
              <w:rPr>
                <w:rFonts w:eastAsia="Calibri" w:cs="Arial"/>
                <w:sz w:val="20"/>
                <w:szCs w:val="20"/>
              </w:rPr>
              <w:t> /</w:t>
            </w:r>
            <w:r w:rsidR="00A77AA1" w:rsidRPr="00FE0392">
              <w:rPr>
                <w:rFonts w:eastAsia="Calibri" w:cs="Arial"/>
                <w:sz w:val="20"/>
                <w:szCs w:val="20"/>
              </w:rPr>
              <w:t xml:space="preserve"> </w:t>
            </w:r>
            <w:r w:rsidRPr="00FE0392">
              <w:rPr>
                <w:rFonts w:eastAsia="Calibri" w:cs="Arial"/>
                <w:sz w:val="20"/>
                <w:szCs w:val="20"/>
              </w:rPr>
              <w:t xml:space="preserve">plants </w:t>
            </w:r>
          </w:p>
          <w:p w14:paraId="383CF50F" w14:textId="77777777" w:rsidR="006377B2" w:rsidRPr="00FE0392" w:rsidRDefault="00AD5D1D" w:rsidP="00672FBE">
            <w:pPr>
              <w:spacing w:before="60" w:line="240" w:lineRule="auto"/>
              <w:rPr>
                <w:rFonts w:cs="Arial"/>
                <w:b/>
                <w:sz w:val="20"/>
                <w:szCs w:val="20"/>
              </w:rPr>
            </w:pPr>
            <w:r w:rsidRPr="00FE0392">
              <w:rPr>
                <w:rFonts w:cs="Arial"/>
                <w:b/>
                <w:sz w:val="20"/>
                <w:szCs w:val="20"/>
              </w:rPr>
              <w:t>Coû</w:t>
            </w:r>
            <w:r w:rsidR="006377B2" w:rsidRPr="00FE0392">
              <w:rPr>
                <w:rFonts w:cs="Arial"/>
                <w:b/>
                <w:sz w:val="20"/>
                <w:szCs w:val="20"/>
              </w:rPr>
              <w:t xml:space="preserve">t : </w:t>
            </w:r>
            <w:r w:rsidR="002F1704" w:rsidRPr="00FE0392">
              <w:rPr>
                <w:rFonts w:cs="Arial"/>
                <w:b/>
                <w:sz w:val="20"/>
                <w:szCs w:val="20"/>
              </w:rPr>
              <w:t>6</w:t>
            </w:r>
            <w:r w:rsidR="006377B2" w:rsidRPr="00FE0392">
              <w:rPr>
                <w:rFonts w:cs="Arial"/>
                <w:b/>
                <w:sz w:val="20"/>
                <w:szCs w:val="20"/>
              </w:rPr>
              <w:t xml:space="preserve"> 000 000  FCFA </w:t>
            </w:r>
          </w:p>
          <w:p w14:paraId="6B5B47F0" w14:textId="36536456" w:rsidR="00672FBE" w:rsidRPr="00FE0392" w:rsidRDefault="00672FBE" w:rsidP="00672FBE">
            <w:pPr>
              <w:spacing w:before="60" w:line="240" w:lineRule="auto"/>
              <w:rPr>
                <w:rFonts w:cs="Arial"/>
                <w:b/>
                <w:sz w:val="20"/>
                <w:szCs w:val="20"/>
              </w:rPr>
            </w:pPr>
          </w:p>
        </w:tc>
      </w:tr>
      <w:tr w:rsidR="006377B2" w:rsidRPr="00FE0392" w14:paraId="2C20123D" w14:textId="77777777" w:rsidTr="00485828">
        <w:tc>
          <w:tcPr>
            <w:tcW w:w="3964" w:type="dxa"/>
          </w:tcPr>
          <w:p w14:paraId="67A54813"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 xml:space="preserve">1.2.a.4.1. </w:t>
            </w:r>
          </w:p>
          <w:p w14:paraId="4ACAE143"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 xml:space="preserve">Disposer de poubelles sur la base vie </w:t>
            </w:r>
          </w:p>
        </w:tc>
        <w:tc>
          <w:tcPr>
            <w:tcW w:w="4253" w:type="dxa"/>
          </w:tcPr>
          <w:p w14:paraId="64309171"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Ligne budgétaire HSE </w:t>
            </w:r>
          </w:p>
          <w:p w14:paraId="36488E8B" w14:textId="77777777" w:rsidR="006377B2" w:rsidRPr="00FE0392" w:rsidRDefault="006377B2" w:rsidP="00672FBE">
            <w:pPr>
              <w:spacing w:before="60" w:line="240" w:lineRule="auto"/>
              <w:rPr>
                <w:rFonts w:cs="Arial"/>
                <w:sz w:val="20"/>
                <w:szCs w:val="20"/>
              </w:rPr>
            </w:pPr>
          </w:p>
        </w:tc>
        <w:tc>
          <w:tcPr>
            <w:tcW w:w="5670" w:type="dxa"/>
          </w:tcPr>
          <w:p w14:paraId="189132F4"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Ligne budgétaire HSE </w:t>
            </w:r>
          </w:p>
          <w:p w14:paraId="155C86EC"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2- Entretien de la base vie </w:t>
            </w:r>
          </w:p>
          <w:p w14:paraId="19B0BBC4" w14:textId="77777777" w:rsidR="006377B2" w:rsidRPr="00FE0392" w:rsidRDefault="006377B2" w:rsidP="00672FBE">
            <w:pPr>
              <w:pStyle w:val="Paragraphedeliste"/>
              <w:widowControl w:val="0"/>
              <w:spacing w:before="60" w:line="240" w:lineRule="auto"/>
              <w:ind w:left="405"/>
              <w:contextualSpacing w:val="0"/>
              <w:rPr>
                <w:rFonts w:eastAsia="Calibri" w:cs="Arial"/>
                <w:sz w:val="20"/>
                <w:lang w:val="fr-FR"/>
              </w:rPr>
            </w:pPr>
            <w:r w:rsidRPr="00FE0392">
              <w:rPr>
                <w:rFonts w:eastAsia="Calibri" w:cs="Arial"/>
                <w:sz w:val="20"/>
                <w:lang w:val="fr-FR"/>
              </w:rPr>
              <w:lastRenderedPageBreak/>
              <w:t>(voir gestion des déchets)</w:t>
            </w:r>
          </w:p>
        </w:tc>
      </w:tr>
      <w:tr w:rsidR="006377B2" w:rsidRPr="00FE0392" w14:paraId="0ADE3E9D" w14:textId="77777777" w:rsidTr="00485828">
        <w:tc>
          <w:tcPr>
            <w:tcW w:w="3964" w:type="dxa"/>
          </w:tcPr>
          <w:p w14:paraId="6568854D"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lastRenderedPageBreak/>
              <w:t xml:space="preserve">1.2.a.4.2. ; 2.1.a.5.1. ; 2.8.a.4.1. ; 2.10.a.1.4. ; </w:t>
            </w:r>
          </w:p>
          <w:p w14:paraId="75CEBE53"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 xml:space="preserve">Mettre en place un système de collecte de déchets conforme aux normes  </w:t>
            </w:r>
          </w:p>
        </w:tc>
        <w:tc>
          <w:tcPr>
            <w:tcW w:w="4253" w:type="dxa"/>
          </w:tcPr>
          <w:p w14:paraId="176870D0"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Entretien des bases vie et gestion des déchets </w:t>
            </w:r>
          </w:p>
          <w:p w14:paraId="1CBC9C61" w14:textId="57913AEC" w:rsidR="006377B2" w:rsidRPr="00FE0392" w:rsidRDefault="006377B2" w:rsidP="00672FBE">
            <w:pPr>
              <w:widowControl w:val="0"/>
              <w:autoSpaceDE w:val="0"/>
              <w:autoSpaceDN w:val="0"/>
              <w:adjustRightInd w:val="0"/>
              <w:spacing w:before="60" w:line="240" w:lineRule="auto"/>
              <w:rPr>
                <w:rFonts w:cs="Arial"/>
                <w:sz w:val="20"/>
                <w:szCs w:val="20"/>
              </w:rPr>
            </w:pPr>
            <w:r w:rsidRPr="00FE0392">
              <w:rPr>
                <w:rFonts w:eastAsia="Calibri" w:cs="Arial"/>
                <w:b/>
                <w:sz w:val="20"/>
                <w:szCs w:val="20"/>
              </w:rPr>
              <w:t>20 000 000 FCFA</w:t>
            </w:r>
            <w:r w:rsidR="00A77AA1" w:rsidRPr="00FE0392">
              <w:rPr>
                <w:rFonts w:eastAsia="Calibri" w:cs="Arial"/>
                <w:b/>
                <w:sz w:val="20"/>
                <w:szCs w:val="20"/>
              </w:rPr>
              <w:t xml:space="preserve"> ou </w:t>
            </w:r>
            <w:r w:rsidRPr="00FE0392">
              <w:rPr>
                <w:rFonts w:eastAsia="Calibri" w:cs="Arial"/>
                <w:b/>
                <w:sz w:val="20"/>
                <w:szCs w:val="20"/>
              </w:rPr>
              <w:t>an</w:t>
            </w:r>
          </w:p>
        </w:tc>
        <w:tc>
          <w:tcPr>
            <w:tcW w:w="5670" w:type="dxa"/>
          </w:tcPr>
          <w:p w14:paraId="0AC7ED4A"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Ligne budgétaire HSE </w:t>
            </w:r>
          </w:p>
          <w:p w14:paraId="32E6DE44" w14:textId="491EB39E"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2- Entretien </w:t>
            </w:r>
            <w:r w:rsidR="00672FBE" w:rsidRPr="00FE0392">
              <w:rPr>
                <w:rFonts w:eastAsia="Calibri" w:cs="Arial"/>
                <w:sz w:val="20"/>
                <w:szCs w:val="20"/>
              </w:rPr>
              <w:t>des bases</w:t>
            </w:r>
            <w:r w:rsidRPr="00FE0392">
              <w:rPr>
                <w:rFonts w:eastAsia="Calibri" w:cs="Arial"/>
                <w:sz w:val="20"/>
                <w:szCs w:val="20"/>
              </w:rPr>
              <w:t xml:space="preserve"> vie </w:t>
            </w:r>
          </w:p>
          <w:p w14:paraId="5DE99AE3" w14:textId="65CA1D02"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(02 agents d’entretien, acquisition et renouvellement des poubelles, abonnement à une structure de collecte, gestion des huiles </w:t>
            </w:r>
            <w:r w:rsidR="00672FBE" w:rsidRPr="00FE0392">
              <w:rPr>
                <w:rFonts w:eastAsia="Calibri" w:cs="Arial"/>
                <w:sz w:val="20"/>
                <w:szCs w:val="20"/>
              </w:rPr>
              <w:t>usagées …</w:t>
            </w:r>
            <w:r w:rsidRPr="00FE0392">
              <w:rPr>
                <w:rFonts w:eastAsia="Calibri" w:cs="Arial"/>
                <w:sz w:val="20"/>
                <w:szCs w:val="20"/>
              </w:rPr>
              <w:t>)</w:t>
            </w:r>
          </w:p>
          <w:p w14:paraId="65E7DB8B" w14:textId="3BB3F33B" w:rsidR="006377B2" w:rsidRPr="00FE0392" w:rsidRDefault="006377B2" w:rsidP="00485828">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20 000 000 FCFA</w:t>
            </w:r>
            <w:r w:rsidR="00A77AA1" w:rsidRPr="00FE0392">
              <w:rPr>
                <w:rFonts w:eastAsia="Calibri" w:cs="Arial"/>
                <w:b/>
                <w:sz w:val="20"/>
                <w:szCs w:val="20"/>
              </w:rPr>
              <w:t xml:space="preserve"> </w:t>
            </w:r>
            <w:r w:rsidR="00485828">
              <w:rPr>
                <w:rFonts w:eastAsia="Calibri" w:cs="Arial"/>
                <w:b/>
                <w:sz w:val="20"/>
                <w:szCs w:val="20"/>
              </w:rPr>
              <w:t>/</w:t>
            </w:r>
            <w:r w:rsidR="00A77AA1" w:rsidRPr="00FE0392">
              <w:rPr>
                <w:rFonts w:eastAsia="Calibri" w:cs="Arial"/>
                <w:b/>
                <w:sz w:val="20"/>
                <w:szCs w:val="20"/>
              </w:rPr>
              <w:t xml:space="preserve"> </w:t>
            </w:r>
            <w:r w:rsidRPr="00FE0392">
              <w:rPr>
                <w:rFonts w:eastAsia="Calibri" w:cs="Arial"/>
                <w:b/>
                <w:sz w:val="20"/>
                <w:szCs w:val="20"/>
              </w:rPr>
              <w:t xml:space="preserve">an </w:t>
            </w:r>
          </w:p>
        </w:tc>
      </w:tr>
      <w:tr w:rsidR="006377B2" w:rsidRPr="00FE0392" w14:paraId="22A6E9D1" w14:textId="77777777" w:rsidTr="00485828">
        <w:tc>
          <w:tcPr>
            <w:tcW w:w="3964" w:type="dxa"/>
          </w:tcPr>
          <w:p w14:paraId="0B14BBB8"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 xml:space="preserve">1.2.a.5.1. ; 2.5.a.3.2. ;  2.8.a.2.1. ; 2.8.a.2.1. ; 2.10.a.4.1. ; </w:t>
            </w:r>
          </w:p>
          <w:p w14:paraId="35723B8A" w14:textId="77777777" w:rsidR="006377B2" w:rsidRPr="00FE0392" w:rsidRDefault="006377B2" w:rsidP="00672FBE">
            <w:pPr>
              <w:spacing w:before="60" w:line="240" w:lineRule="auto"/>
              <w:jc w:val="left"/>
              <w:rPr>
                <w:rFonts w:cs="Arial"/>
                <w:sz w:val="20"/>
                <w:szCs w:val="20"/>
              </w:rPr>
            </w:pPr>
            <w:r w:rsidRPr="00FE0392">
              <w:rPr>
                <w:rFonts w:eastAsia="Calibri" w:cs="Arial"/>
                <w:sz w:val="20"/>
                <w:szCs w:val="20"/>
              </w:rPr>
              <w:t>Aménager des aires étanches pour la manipulation des huiles usagées, graisses, hydrocarbures … dans la base vie</w:t>
            </w:r>
          </w:p>
        </w:tc>
        <w:tc>
          <w:tcPr>
            <w:tcW w:w="4253" w:type="dxa"/>
          </w:tcPr>
          <w:p w14:paraId="7A62F1B9"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Ligne budgétaire HSE </w:t>
            </w:r>
          </w:p>
          <w:p w14:paraId="40E0492F" w14:textId="77777777" w:rsidR="006377B2" w:rsidRPr="00FE0392" w:rsidRDefault="006377B2" w:rsidP="00672FBE">
            <w:pPr>
              <w:spacing w:before="60" w:line="240" w:lineRule="auto"/>
              <w:rPr>
                <w:rFonts w:cs="Arial"/>
                <w:sz w:val="20"/>
                <w:szCs w:val="20"/>
              </w:rPr>
            </w:pPr>
          </w:p>
        </w:tc>
        <w:tc>
          <w:tcPr>
            <w:tcW w:w="5670" w:type="dxa"/>
          </w:tcPr>
          <w:p w14:paraId="77645707"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Ligne budgétaire HSE </w:t>
            </w:r>
          </w:p>
          <w:p w14:paraId="5F6BA845"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2- Entretien des bases vie </w:t>
            </w:r>
          </w:p>
          <w:p w14:paraId="40233B4E" w14:textId="77777777" w:rsidR="006377B2" w:rsidRPr="00FE0392" w:rsidRDefault="006377B2" w:rsidP="00672FBE">
            <w:pPr>
              <w:spacing w:before="60" w:line="240" w:lineRule="auto"/>
              <w:rPr>
                <w:rFonts w:cs="Arial"/>
                <w:sz w:val="20"/>
                <w:szCs w:val="20"/>
              </w:rPr>
            </w:pPr>
            <w:r w:rsidRPr="00FE0392">
              <w:rPr>
                <w:rFonts w:eastAsia="Calibri" w:cs="Arial"/>
                <w:sz w:val="20"/>
                <w:szCs w:val="20"/>
              </w:rPr>
              <w:t>(voir gestion des déchets)</w:t>
            </w:r>
          </w:p>
        </w:tc>
      </w:tr>
      <w:tr w:rsidR="006377B2" w:rsidRPr="00FE0392" w14:paraId="2247DA10" w14:textId="77777777" w:rsidTr="00485828">
        <w:tc>
          <w:tcPr>
            <w:tcW w:w="3964" w:type="dxa"/>
          </w:tcPr>
          <w:p w14:paraId="7864BF87" w14:textId="77777777" w:rsidR="006377B2" w:rsidRPr="00FE0392" w:rsidRDefault="006377B2" w:rsidP="00672FBE">
            <w:pPr>
              <w:widowControl w:val="0"/>
              <w:spacing w:before="60" w:line="240" w:lineRule="auto"/>
              <w:jc w:val="left"/>
              <w:rPr>
                <w:rFonts w:eastAsia="Calibri" w:cs="Arial"/>
                <w:b/>
                <w:sz w:val="20"/>
                <w:szCs w:val="20"/>
              </w:rPr>
            </w:pPr>
            <w:r w:rsidRPr="00FE0392">
              <w:rPr>
                <w:rFonts w:eastAsia="Calibri" w:cs="Arial"/>
                <w:b/>
                <w:sz w:val="20"/>
                <w:szCs w:val="20"/>
              </w:rPr>
              <w:t xml:space="preserve">PLAN DE COMMUNICATION ET DE SENSIBILISATION POUR LES TRAVAUX </w:t>
            </w:r>
          </w:p>
        </w:tc>
        <w:tc>
          <w:tcPr>
            <w:tcW w:w="4253" w:type="dxa"/>
          </w:tcPr>
          <w:p w14:paraId="4C149E9F"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Plan de communication (03 an)</w:t>
            </w:r>
          </w:p>
          <w:p w14:paraId="4E1607E9" w14:textId="4B44DAB6" w:rsidR="006377B2" w:rsidRPr="00FE0392" w:rsidRDefault="00AD5D1D" w:rsidP="00672FBE">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Coû</w:t>
            </w:r>
            <w:r w:rsidR="006377B2" w:rsidRPr="00FE0392">
              <w:rPr>
                <w:rFonts w:eastAsia="Calibri" w:cs="Arial"/>
                <w:b/>
                <w:sz w:val="20"/>
                <w:szCs w:val="20"/>
              </w:rPr>
              <w:t xml:space="preserve">t :   37 100 000 FCFA </w:t>
            </w:r>
          </w:p>
          <w:p w14:paraId="3E3A60CB"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p>
        </w:tc>
        <w:tc>
          <w:tcPr>
            <w:tcW w:w="5670" w:type="dxa"/>
          </w:tcPr>
          <w:p w14:paraId="60A01BD8"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Communication et sensibilisation pour la libération des emprises</w:t>
            </w:r>
          </w:p>
          <w:p w14:paraId="79590DF9" w14:textId="479A44E3" w:rsidR="006377B2" w:rsidRPr="00FE0392" w:rsidRDefault="00AD5D1D" w:rsidP="00672FBE">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Coû</w:t>
            </w:r>
            <w:r w:rsidR="006377B2" w:rsidRPr="00FE0392">
              <w:rPr>
                <w:rFonts w:eastAsia="Calibri" w:cs="Arial"/>
                <w:b/>
                <w:sz w:val="20"/>
                <w:szCs w:val="20"/>
              </w:rPr>
              <w:t>t:   2 100 000  FCFA</w:t>
            </w:r>
            <w:r w:rsidR="00A77AA1" w:rsidRPr="00FE0392">
              <w:rPr>
                <w:rFonts w:eastAsia="Calibri" w:cs="Arial"/>
                <w:b/>
                <w:sz w:val="20"/>
                <w:szCs w:val="20"/>
              </w:rPr>
              <w:t xml:space="preserve"> </w:t>
            </w:r>
            <w:r w:rsidR="00485828">
              <w:rPr>
                <w:rFonts w:eastAsia="Calibri" w:cs="Arial"/>
                <w:b/>
                <w:sz w:val="20"/>
                <w:szCs w:val="20"/>
              </w:rPr>
              <w:t>/</w:t>
            </w:r>
            <w:r w:rsidR="00A77AA1" w:rsidRPr="00FE0392">
              <w:rPr>
                <w:rFonts w:eastAsia="Calibri" w:cs="Arial"/>
                <w:b/>
                <w:sz w:val="20"/>
                <w:szCs w:val="20"/>
              </w:rPr>
              <w:t xml:space="preserve"> </w:t>
            </w:r>
            <w:r w:rsidR="006377B2" w:rsidRPr="00FE0392">
              <w:rPr>
                <w:rFonts w:eastAsia="Calibri" w:cs="Arial"/>
                <w:b/>
                <w:sz w:val="20"/>
                <w:szCs w:val="20"/>
              </w:rPr>
              <w:t xml:space="preserve"> an </w:t>
            </w:r>
          </w:p>
          <w:p w14:paraId="687A07DC" w14:textId="0B99AF79" w:rsidR="006377B2" w:rsidRPr="00FE0392" w:rsidRDefault="00AD5D1D" w:rsidP="00672FBE">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Coû</w:t>
            </w:r>
            <w:r w:rsidR="006377B2" w:rsidRPr="00FE0392">
              <w:rPr>
                <w:rFonts w:eastAsia="Calibri" w:cs="Arial"/>
                <w:b/>
                <w:sz w:val="20"/>
                <w:szCs w:val="20"/>
              </w:rPr>
              <w:t>t : 1 500 000  FCFA</w:t>
            </w:r>
            <w:r w:rsidR="00A77AA1" w:rsidRPr="00FE0392">
              <w:rPr>
                <w:rFonts w:eastAsia="Calibri" w:cs="Arial"/>
                <w:b/>
                <w:sz w:val="20"/>
                <w:szCs w:val="20"/>
              </w:rPr>
              <w:t xml:space="preserve"> </w:t>
            </w:r>
            <w:r w:rsidR="00485828">
              <w:rPr>
                <w:rFonts w:eastAsia="Calibri" w:cs="Arial"/>
                <w:b/>
                <w:sz w:val="20"/>
                <w:szCs w:val="20"/>
              </w:rPr>
              <w:t>/</w:t>
            </w:r>
            <w:r w:rsidR="00A77AA1" w:rsidRPr="00FE0392">
              <w:rPr>
                <w:rFonts w:eastAsia="Calibri" w:cs="Arial"/>
                <w:b/>
                <w:sz w:val="20"/>
                <w:szCs w:val="20"/>
              </w:rPr>
              <w:t xml:space="preserve"> </w:t>
            </w:r>
            <w:r w:rsidR="006377B2" w:rsidRPr="00FE0392">
              <w:rPr>
                <w:rFonts w:eastAsia="Calibri" w:cs="Arial"/>
                <w:b/>
                <w:sz w:val="20"/>
                <w:szCs w:val="20"/>
              </w:rPr>
              <w:t xml:space="preserve"> an</w:t>
            </w:r>
          </w:p>
          <w:p w14:paraId="2C8C6D3F" w14:textId="7EDC9F60" w:rsidR="006377B2" w:rsidRPr="00FE0392" w:rsidRDefault="00AD5D1D" w:rsidP="00485828">
            <w:pPr>
              <w:widowControl w:val="0"/>
              <w:autoSpaceDE w:val="0"/>
              <w:autoSpaceDN w:val="0"/>
              <w:adjustRightInd w:val="0"/>
              <w:spacing w:before="60" w:line="240" w:lineRule="auto"/>
              <w:rPr>
                <w:rFonts w:eastAsia="Calibri" w:cs="Arial"/>
                <w:sz w:val="20"/>
                <w:szCs w:val="20"/>
              </w:rPr>
            </w:pPr>
            <w:r w:rsidRPr="00FE0392">
              <w:rPr>
                <w:rFonts w:eastAsia="Calibri" w:cs="Arial"/>
                <w:b/>
                <w:sz w:val="20"/>
                <w:szCs w:val="20"/>
              </w:rPr>
              <w:t>Coû</w:t>
            </w:r>
            <w:r w:rsidR="006377B2" w:rsidRPr="00FE0392">
              <w:rPr>
                <w:rFonts w:eastAsia="Calibri" w:cs="Arial"/>
                <w:b/>
                <w:sz w:val="20"/>
                <w:szCs w:val="20"/>
              </w:rPr>
              <w:t>t : 9 000 000 F CFA</w:t>
            </w:r>
            <w:r w:rsidR="00A77AA1" w:rsidRPr="00FE0392">
              <w:rPr>
                <w:rFonts w:eastAsia="Calibri" w:cs="Arial"/>
                <w:b/>
                <w:sz w:val="20"/>
                <w:szCs w:val="20"/>
              </w:rPr>
              <w:t xml:space="preserve"> </w:t>
            </w:r>
            <w:r w:rsidR="00485828">
              <w:rPr>
                <w:rFonts w:eastAsia="Calibri" w:cs="Arial"/>
                <w:b/>
                <w:sz w:val="20"/>
                <w:szCs w:val="20"/>
              </w:rPr>
              <w:t>/</w:t>
            </w:r>
            <w:r w:rsidR="00A77AA1" w:rsidRPr="00FE0392">
              <w:rPr>
                <w:rFonts w:eastAsia="Calibri" w:cs="Arial"/>
                <w:b/>
                <w:sz w:val="20"/>
                <w:szCs w:val="20"/>
              </w:rPr>
              <w:t xml:space="preserve"> </w:t>
            </w:r>
            <w:r w:rsidR="006377B2" w:rsidRPr="00FE0392">
              <w:rPr>
                <w:rFonts w:eastAsia="Calibri" w:cs="Arial"/>
                <w:b/>
                <w:sz w:val="20"/>
                <w:szCs w:val="20"/>
              </w:rPr>
              <w:t xml:space="preserve"> an  </w:t>
            </w:r>
          </w:p>
        </w:tc>
      </w:tr>
      <w:tr w:rsidR="006377B2" w:rsidRPr="00FE0392" w14:paraId="1AD51711" w14:textId="77777777" w:rsidTr="00485828">
        <w:tc>
          <w:tcPr>
            <w:tcW w:w="3964" w:type="dxa"/>
          </w:tcPr>
          <w:p w14:paraId="398558ED"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 xml:space="preserve">2.8.a.5.3. ;  .31.a.5.2. ; </w:t>
            </w:r>
          </w:p>
          <w:p w14:paraId="4BB15004" w14:textId="77777777" w:rsidR="006377B2" w:rsidRPr="00FE0392" w:rsidRDefault="006377B2" w:rsidP="00672FBE">
            <w:pPr>
              <w:spacing w:before="60" w:line="240" w:lineRule="auto"/>
              <w:jc w:val="left"/>
              <w:rPr>
                <w:rFonts w:cs="Arial"/>
                <w:sz w:val="20"/>
                <w:szCs w:val="20"/>
              </w:rPr>
            </w:pPr>
            <w:r w:rsidRPr="00FE0392">
              <w:rPr>
                <w:rFonts w:eastAsia="Calibri" w:cs="Arial"/>
                <w:sz w:val="20"/>
                <w:szCs w:val="20"/>
              </w:rPr>
              <w:t>Elaborer et mettre en œuvre un plan de communication et de sensibilisation pour la libération des emprises de la route à aménager</w:t>
            </w:r>
          </w:p>
        </w:tc>
        <w:tc>
          <w:tcPr>
            <w:tcW w:w="4253" w:type="dxa"/>
          </w:tcPr>
          <w:p w14:paraId="6C579413"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Sensibilisation par les crieurs publics, les radios locales et porte à porte par les agents HSE (03 séquences espacées de deux semaines)</w:t>
            </w:r>
          </w:p>
          <w:p w14:paraId="6C0AA96B" w14:textId="21FE95A2" w:rsidR="006377B2" w:rsidRPr="00FE0392" w:rsidRDefault="00AD5D1D" w:rsidP="00672FBE">
            <w:pPr>
              <w:spacing w:before="60" w:line="240" w:lineRule="auto"/>
              <w:rPr>
                <w:rFonts w:cs="Arial"/>
                <w:sz w:val="20"/>
                <w:szCs w:val="20"/>
              </w:rPr>
            </w:pPr>
            <w:r w:rsidRPr="00FE0392">
              <w:rPr>
                <w:rFonts w:eastAsia="Calibri" w:cs="Arial"/>
                <w:b/>
                <w:sz w:val="20"/>
                <w:szCs w:val="20"/>
              </w:rPr>
              <w:t xml:space="preserve">Coût </w:t>
            </w:r>
            <w:r w:rsidR="006377B2" w:rsidRPr="00FE0392">
              <w:rPr>
                <w:rFonts w:eastAsia="Calibri" w:cs="Arial"/>
                <w:b/>
                <w:sz w:val="20"/>
                <w:szCs w:val="20"/>
              </w:rPr>
              <w:t>:   2 100 000  FCFA</w:t>
            </w:r>
          </w:p>
        </w:tc>
        <w:tc>
          <w:tcPr>
            <w:tcW w:w="5670" w:type="dxa"/>
          </w:tcPr>
          <w:p w14:paraId="7012514C"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Sensibilisation par les crieurs publics </w:t>
            </w:r>
          </w:p>
          <w:p w14:paraId="09C5D250"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FORFAIT : 200 000 F  X 03 </w:t>
            </w:r>
          </w:p>
          <w:p w14:paraId="05220ABA"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Sensibilisation par les radios locales </w:t>
            </w:r>
          </w:p>
          <w:p w14:paraId="060235E0"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FORFAIT : 500 000 F X 03 </w:t>
            </w:r>
          </w:p>
          <w:p w14:paraId="1DD97D9C"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03 séquences à intervalle de deux semaines </w:t>
            </w:r>
          </w:p>
          <w:p w14:paraId="3BB49C18" w14:textId="2B0C3F7B" w:rsidR="006377B2" w:rsidRPr="00FE0392" w:rsidRDefault="00AD5D1D" w:rsidP="00672FBE">
            <w:pPr>
              <w:spacing w:before="60" w:line="240" w:lineRule="auto"/>
              <w:rPr>
                <w:rFonts w:cs="Arial"/>
                <w:sz w:val="20"/>
                <w:szCs w:val="20"/>
              </w:rPr>
            </w:pPr>
            <w:r w:rsidRPr="00FE0392">
              <w:rPr>
                <w:rFonts w:eastAsia="Calibri" w:cs="Arial"/>
                <w:b/>
                <w:sz w:val="20"/>
                <w:szCs w:val="20"/>
              </w:rPr>
              <w:t>Coût :</w:t>
            </w:r>
            <w:r w:rsidR="006377B2" w:rsidRPr="00FE0392">
              <w:rPr>
                <w:rFonts w:eastAsia="Calibri" w:cs="Arial"/>
                <w:b/>
                <w:sz w:val="20"/>
                <w:szCs w:val="20"/>
              </w:rPr>
              <w:t xml:space="preserve">   2 100 000  FCFA</w:t>
            </w:r>
          </w:p>
        </w:tc>
      </w:tr>
      <w:tr w:rsidR="006377B2" w:rsidRPr="00FE0392" w14:paraId="54B4E339" w14:textId="77777777" w:rsidTr="00485828">
        <w:tc>
          <w:tcPr>
            <w:tcW w:w="3964" w:type="dxa"/>
          </w:tcPr>
          <w:p w14:paraId="7BE2B28D" w14:textId="77777777" w:rsidR="006377B2" w:rsidRPr="00FE0392" w:rsidRDefault="006377B2" w:rsidP="00672FBE">
            <w:pPr>
              <w:spacing w:before="60" w:line="240" w:lineRule="auto"/>
              <w:jc w:val="left"/>
              <w:rPr>
                <w:rFonts w:cs="Arial"/>
                <w:sz w:val="20"/>
                <w:szCs w:val="20"/>
              </w:rPr>
            </w:pPr>
            <w:r w:rsidRPr="00FE0392">
              <w:rPr>
                <w:rFonts w:eastAsia="Calibri" w:cs="Arial"/>
                <w:sz w:val="20"/>
                <w:szCs w:val="20"/>
              </w:rPr>
              <w:t>2.8.a.6.2. Informer les populations riveraines et les usagers des réseaux de toute perturbation envisagée</w:t>
            </w:r>
          </w:p>
        </w:tc>
        <w:tc>
          <w:tcPr>
            <w:tcW w:w="4253" w:type="dxa"/>
          </w:tcPr>
          <w:p w14:paraId="42E8C116"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Sensibilisation par les crieurs publics, les radios locales (chaque fois au besoin)</w:t>
            </w:r>
          </w:p>
          <w:p w14:paraId="322C896B" w14:textId="3C0B5987" w:rsidR="006377B2" w:rsidRPr="00FE0392" w:rsidRDefault="00AD5D1D" w:rsidP="00672FBE">
            <w:pPr>
              <w:spacing w:before="60" w:line="240" w:lineRule="auto"/>
              <w:rPr>
                <w:rFonts w:cs="Arial"/>
                <w:sz w:val="20"/>
                <w:szCs w:val="20"/>
              </w:rPr>
            </w:pPr>
            <w:r w:rsidRPr="00FE0392">
              <w:rPr>
                <w:rFonts w:eastAsia="Calibri" w:cs="Arial"/>
                <w:b/>
                <w:sz w:val="20"/>
                <w:szCs w:val="20"/>
              </w:rPr>
              <w:t xml:space="preserve">Coût </w:t>
            </w:r>
            <w:r w:rsidR="006377B2" w:rsidRPr="00FE0392">
              <w:rPr>
                <w:rFonts w:eastAsia="Calibri" w:cs="Arial"/>
                <w:b/>
                <w:sz w:val="20"/>
                <w:szCs w:val="20"/>
              </w:rPr>
              <w:t>:    1 500 000  FCFA</w:t>
            </w:r>
            <w:r w:rsidR="00A77AA1" w:rsidRPr="00FE0392">
              <w:rPr>
                <w:rFonts w:eastAsia="Calibri" w:cs="Arial"/>
                <w:b/>
                <w:sz w:val="20"/>
                <w:szCs w:val="20"/>
              </w:rPr>
              <w:t xml:space="preserve"> ou </w:t>
            </w:r>
            <w:r w:rsidR="006377B2" w:rsidRPr="00FE0392">
              <w:rPr>
                <w:rFonts w:eastAsia="Calibri" w:cs="Arial"/>
                <w:b/>
                <w:sz w:val="20"/>
                <w:szCs w:val="20"/>
              </w:rPr>
              <w:t xml:space="preserve"> an </w:t>
            </w:r>
          </w:p>
        </w:tc>
        <w:tc>
          <w:tcPr>
            <w:tcW w:w="5670" w:type="dxa"/>
          </w:tcPr>
          <w:p w14:paraId="71A08AA3"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Sensibilisation par les crieurs publics, les radios locales (chaque fois au besoin)</w:t>
            </w:r>
          </w:p>
          <w:p w14:paraId="55D2E642" w14:textId="442EE300" w:rsidR="006377B2" w:rsidRPr="00FE0392" w:rsidRDefault="00AD5D1D" w:rsidP="00672FBE">
            <w:pPr>
              <w:spacing w:before="60" w:line="240" w:lineRule="auto"/>
              <w:rPr>
                <w:rFonts w:eastAsia="Calibri" w:cs="Arial"/>
                <w:b/>
                <w:sz w:val="20"/>
                <w:szCs w:val="20"/>
              </w:rPr>
            </w:pPr>
            <w:r w:rsidRPr="00FE0392">
              <w:rPr>
                <w:rFonts w:eastAsia="Calibri" w:cs="Arial"/>
                <w:b/>
                <w:sz w:val="20"/>
                <w:szCs w:val="20"/>
              </w:rPr>
              <w:t>Coût</w:t>
            </w:r>
            <w:r w:rsidR="006377B2" w:rsidRPr="00FE0392">
              <w:rPr>
                <w:rFonts w:eastAsia="Calibri" w:cs="Arial"/>
                <w:b/>
                <w:sz w:val="20"/>
                <w:szCs w:val="20"/>
              </w:rPr>
              <w:t xml:space="preserve"> : 1 500 000  FCFA</w:t>
            </w:r>
            <w:r w:rsidR="00A77AA1" w:rsidRPr="00FE0392">
              <w:rPr>
                <w:rFonts w:eastAsia="Calibri" w:cs="Arial"/>
                <w:b/>
                <w:sz w:val="20"/>
                <w:szCs w:val="20"/>
              </w:rPr>
              <w:t xml:space="preserve"> </w:t>
            </w:r>
            <w:r w:rsidR="00485828">
              <w:rPr>
                <w:rFonts w:eastAsia="Calibri" w:cs="Arial"/>
                <w:b/>
                <w:sz w:val="20"/>
                <w:szCs w:val="20"/>
              </w:rPr>
              <w:t>/</w:t>
            </w:r>
            <w:r w:rsidR="00A77AA1" w:rsidRPr="00FE0392">
              <w:rPr>
                <w:rFonts w:eastAsia="Calibri" w:cs="Arial"/>
                <w:b/>
                <w:sz w:val="20"/>
                <w:szCs w:val="20"/>
              </w:rPr>
              <w:t xml:space="preserve"> </w:t>
            </w:r>
            <w:r w:rsidR="006377B2" w:rsidRPr="00FE0392">
              <w:rPr>
                <w:rFonts w:eastAsia="Calibri" w:cs="Arial"/>
                <w:b/>
                <w:sz w:val="20"/>
                <w:szCs w:val="20"/>
              </w:rPr>
              <w:t xml:space="preserve"> an</w:t>
            </w:r>
          </w:p>
          <w:p w14:paraId="34DB1B59" w14:textId="5B6F3F0E" w:rsidR="00672FBE" w:rsidRPr="00FE0392" w:rsidRDefault="00672FBE" w:rsidP="00672FBE">
            <w:pPr>
              <w:spacing w:before="60" w:line="240" w:lineRule="auto"/>
              <w:rPr>
                <w:rFonts w:cs="Arial"/>
                <w:sz w:val="20"/>
                <w:szCs w:val="20"/>
              </w:rPr>
            </w:pPr>
          </w:p>
        </w:tc>
      </w:tr>
      <w:tr w:rsidR="006377B2" w:rsidRPr="00FE0392" w14:paraId="67BE4186" w14:textId="77777777" w:rsidTr="00485828">
        <w:tc>
          <w:tcPr>
            <w:tcW w:w="3964" w:type="dxa"/>
          </w:tcPr>
          <w:p w14:paraId="3A7DDCE5"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2.8.a.10.2. Mettre à disposition de préservatifs</w:t>
            </w:r>
          </w:p>
        </w:tc>
        <w:tc>
          <w:tcPr>
            <w:tcW w:w="4253" w:type="dxa"/>
            <w:vMerge w:val="restart"/>
          </w:tcPr>
          <w:p w14:paraId="09901935" w14:textId="77777777" w:rsidR="006377B2" w:rsidRPr="00FE0392" w:rsidRDefault="006377B2" w:rsidP="00672FBE">
            <w:pPr>
              <w:spacing w:before="60" w:line="240" w:lineRule="auto"/>
              <w:rPr>
                <w:rFonts w:eastAsia="Calibri" w:cs="Arial"/>
                <w:sz w:val="20"/>
                <w:szCs w:val="20"/>
              </w:rPr>
            </w:pPr>
            <w:r w:rsidRPr="00FE0392">
              <w:rPr>
                <w:rFonts w:eastAsia="Calibri" w:cs="Arial"/>
                <w:sz w:val="20"/>
                <w:szCs w:val="20"/>
              </w:rPr>
              <w:t xml:space="preserve">Sensibilisation grand public  </w:t>
            </w:r>
          </w:p>
          <w:p w14:paraId="7823BBD3" w14:textId="77777777" w:rsidR="006377B2" w:rsidRPr="00FE0392" w:rsidRDefault="006377B2" w:rsidP="00672FBE">
            <w:pPr>
              <w:spacing w:before="60" w:line="240" w:lineRule="auto"/>
              <w:rPr>
                <w:rFonts w:eastAsia="Calibri" w:cs="Arial"/>
                <w:sz w:val="20"/>
                <w:szCs w:val="20"/>
              </w:rPr>
            </w:pPr>
            <w:r w:rsidRPr="00FE0392">
              <w:rPr>
                <w:rFonts w:eastAsia="Calibri" w:cs="Arial"/>
                <w:sz w:val="20"/>
                <w:szCs w:val="20"/>
              </w:rPr>
              <w:t xml:space="preserve">03 séances par an </w:t>
            </w:r>
          </w:p>
          <w:p w14:paraId="0DE988FD" w14:textId="77777777" w:rsidR="006377B2" w:rsidRPr="00FE0392" w:rsidRDefault="006377B2" w:rsidP="00672FBE">
            <w:pPr>
              <w:spacing w:before="60" w:line="240" w:lineRule="auto"/>
              <w:rPr>
                <w:rFonts w:eastAsia="Calibri" w:cs="Arial"/>
                <w:sz w:val="20"/>
                <w:szCs w:val="20"/>
              </w:rPr>
            </w:pPr>
            <w:r w:rsidRPr="00FE0392">
              <w:rPr>
                <w:rFonts w:eastAsia="Calibri" w:cs="Arial"/>
                <w:sz w:val="20"/>
                <w:szCs w:val="20"/>
              </w:rPr>
              <w:t xml:space="preserve">Sensibilisation par les radios locales une fois par mois  </w:t>
            </w:r>
          </w:p>
          <w:p w14:paraId="4D7979AC" w14:textId="543E26BA" w:rsidR="006377B2" w:rsidRPr="00FE0392" w:rsidRDefault="00AD5D1D" w:rsidP="00672FBE">
            <w:pPr>
              <w:spacing w:before="60" w:line="240" w:lineRule="auto"/>
              <w:rPr>
                <w:rFonts w:eastAsia="Calibri" w:cs="Arial"/>
                <w:b/>
                <w:sz w:val="20"/>
                <w:szCs w:val="20"/>
              </w:rPr>
            </w:pPr>
            <w:r w:rsidRPr="00FE0392">
              <w:rPr>
                <w:rFonts w:eastAsia="Calibri" w:cs="Arial"/>
                <w:b/>
                <w:sz w:val="20"/>
                <w:szCs w:val="20"/>
              </w:rPr>
              <w:lastRenderedPageBreak/>
              <w:t>Coût</w:t>
            </w:r>
            <w:r w:rsidR="006377B2" w:rsidRPr="00FE0392">
              <w:rPr>
                <w:rFonts w:eastAsia="Calibri" w:cs="Arial"/>
                <w:b/>
                <w:sz w:val="20"/>
                <w:szCs w:val="20"/>
              </w:rPr>
              <w:t xml:space="preserve"> :   9 000 000 F CFA</w:t>
            </w:r>
            <w:r w:rsidR="00A77AA1" w:rsidRPr="00FE0392">
              <w:rPr>
                <w:rFonts w:eastAsia="Calibri" w:cs="Arial"/>
                <w:b/>
                <w:sz w:val="20"/>
                <w:szCs w:val="20"/>
              </w:rPr>
              <w:t xml:space="preserve"> ou </w:t>
            </w:r>
            <w:r w:rsidR="006377B2" w:rsidRPr="00FE0392">
              <w:rPr>
                <w:rFonts w:eastAsia="Calibri" w:cs="Arial"/>
                <w:b/>
                <w:sz w:val="20"/>
                <w:szCs w:val="20"/>
              </w:rPr>
              <w:t xml:space="preserve"> an  </w:t>
            </w:r>
          </w:p>
        </w:tc>
        <w:tc>
          <w:tcPr>
            <w:tcW w:w="5670" w:type="dxa"/>
            <w:vMerge w:val="restart"/>
          </w:tcPr>
          <w:p w14:paraId="483D8F7B" w14:textId="77777777" w:rsidR="006377B2" w:rsidRPr="00FE0392" w:rsidRDefault="006377B2" w:rsidP="00672FBE">
            <w:pPr>
              <w:spacing w:before="60" w:line="240" w:lineRule="auto"/>
              <w:rPr>
                <w:rFonts w:eastAsia="Calibri" w:cs="Arial"/>
                <w:sz w:val="20"/>
                <w:szCs w:val="20"/>
              </w:rPr>
            </w:pPr>
            <w:r w:rsidRPr="00FE0392">
              <w:rPr>
                <w:rFonts w:eastAsia="Calibri" w:cs="Arial"/>
                <w:sz w:val="20"/>
                <w:szCs w:val="20"/>
              </w:rPr>
              <w:lastRenderedPageBreak/>
              <w:t xml:space="preserve">Sensibilisation grand public  </w:t>
            </w:r>
          </w:p>
          <w:p w14:paraId="7CB62CE9" w14:textId="6E199032" w:rsidR="006377B2" w:rsidRPr="00FE0392" w:rsidRDefault="00AD5D1D" w:rsidP="00672FBE">
            <w:pPr>
              <w:spacing w:before="60" w:line="240" w:lineRule="auto"/>
              <w:rPr>
                <w:rFonts w:eastAsia="Calibri" w:cs="Arial"/>
                <w:sz w:val="20"/>
                <w:szCs w:val="20"/>
              </w:rPr>
            </w:pPr>
            <w:r w:rsidRPr="00FE0392">
              <w:rPr>
                <w:rFonts w:eastAsia="Calibri" w:cs="Arial"/>
                <w:b/>
                <w:sz w:val="20"/>
                <w:szCs w:val="20"/>
              </w:rPr>
              <w:t>Coût</w:t>
            </w:r>
            <w:r w:rsidRPr="00FE0392">
              <w:rPr>
                <w:rFonts w:eastAsia="Calibri" w:cs="Arial"/>
                <w:sz w:val="20"/>
                <w:szCs w:val="20"/>
              </w:rPr>
              <w:t xml:space="preserve"> </w:t>
            </w:r>
            <w:r w:rsidR="006377B2" w:rsidRPr="00FE0392">
              <w:rPr>
                <w:rFonts w:eastAsia="Calibri" w:cs="Arial"/>
                <w:sz w:val="20"/>
                <w:szCs w:val="20"/>
              </w:rPr>
              <w:t>: 3 000 000 F</w:t>
            </w:r>
          </w:p>
          <w:p w14:paraId="73E5CE91" w14:textId="77777777" w:rsidR="006377B2" w:rsidRPr="00FE0392" w:rsidRDefault="006377B2" w:rsidP="00672FBE">
            <w:pPr>
              <w:spacing w:before="60" w:line="240" w:lineRule="auto"/>
              <w:rPr>
                <w:rFonts w:eastAsia="Calibri" w:cs="Arial"/>
                <w:sz w:val="20"/>
                <w:szCs w:val="20"/>
              </w:rPr>
            </w:pPr>
          </w:p>
          <w:p w14:paraId="52328E7B" w14:textId="77777777" w:rsidR="006377B2" w:rsidRPr="00FE0392" w:rsidRDefault="006377B2" w:rsidP="00672FBE">
            <w:pPr>
              <w:spacing w:before="60" w:line="240" w:lineRule="auto"/>
              <w:rPr>
                <w:rFonts w:eastAsia="Calibri" w:cs="Arial"/>
                <w:sz w:val="20"/>
                <w:szCs w:val="20"/>
              </w:rPr>
            </w:pPr>
            <w:r w:rsidRPr="00FE0392">
              <w:rPr>
                <w:rFonts w:eastAsia="Calibri" w:cs="Arial"/>
                <w:sz w:val="20"/>
                <w:szCs w:val="20"/>
              </w:rPr>
              <w:t>Sensibilisation par les radios locales</w:t>
            </w:r>
          </w:p>
          <w:p w14:paraId="7890DD9F" w14:textId="3DD0BBD4" w:rsidR="006377B2" w:rsidRPr="00FE0392" w:rsidRDefault="00AD5D1D" w:rsidP="00672FBE">
            <w:pPr>
              <w:spacing w:before="60" w:line="240" w:lineRule="auto"/>
              <w:rPr>
                <w:rFonts w:eastAsia="Calibri" w:cs="Arial"/>
                <w:sz w:val="20"/>
                <w:szCs w:val="20"/>
              </w:rPr>
            </w:pPr>
            <w:r w:rsidRPr="00FE0392">
              <w:rPr>
                <w:rFonts w:eastAsia="Calibri" w:cs="Arial"/>
                <w:b/>
                <w:sz w:val="20"/>
                <w:szCs w:val="20"/>
              </w:rPr>
              <w:lastRenderedPageBreak/>
              <w:t>Coût</w:t>
            </w:r>
            <w:r w:rsidR="006377B2" w:rsidRPr="00FE0392">
              <w:rPr>
                <w:rFonts w:eastAsia="Calibri" w:cs="Arial"/>
                <w:sz w:val="20"/>
                <w:szCs w:val="20"/>
              </w:rPr>
              <w:t xml:space="preserve"> : 6 000 000 F</w:t>
            </w:r>
          </w:p>
          <w:p w14:paraId="6C893B8B" w14:textId="1C239686" w:rsidR="006377B2" w:rsidRPr="00FE0392" w:rsidRDefault="006377B2" w:rsidP="00485828">
            <w:pPr>
              <w:spacing w:before="60" w:line="240" w:lineRule="auto"/>
              <w:rPr>
                <w:rFonts w:eastAsia="Calibri" w:cs="Arial"/>
                <w:b/>
                <w:sz w:val="20"/>
                <w:szCs w:val="20"/>
              </w:rPr>
            </w:pPr>
            <w:r w:rsidRPr="00FE0392">
              <w:rPr>
                <w:rFonts w:eastAsia="Calibri" w:cs="Arial"/>
                <w:sz w:val="20"/>
                <w:szCs w:val="20"/>
              </w:rPr>
              <w:t xml:space="preserve"> </w:t>
            </w:r>
            <w:r w:rsidRPr="00FE0392">
              <w:rPr>
                <w:rFonts w:eastAsia="Calibri" w:cs="Arial"/>
                <w:b/>
                <w:sz w:val="20"/>
                <w:szCs w:val="20"/>
              </w:rPr>
              <w:t>TOTAL : 9 000 000 FCFA</w:t>
            </w:r>
            <w:r w:rsidR="00A77AA1" w:rsidRPr="00FE0392">
              <w:rPr>
                <w:rFonts w:eastAsia="Calibri" w:cs="Arial"/>
                <w:b/>
                <w:sz w:val="20"/>
                <w:szCs w:val="20"/>
              </w:rPr>
              <w:t xml:space="preserve"> </w:t>
            </w:r>
            <w:r w:rsidR="00485828">
              <w:rPr>
                <w:rFonts w:eastAsia="Calibri" w:cs="Arial"/>
                <w:b/>
                <w:sz w:val="20"/>
                <w:szCs w:val="20"/>
              </w:rPr>
              <w:t>/</w:t>
            </w:r>
            <w:r w:rsidR="00A77AA1" w:rsidRPr="00FE0392">
              <w:rPr>
                <w:rFonts w:eastAsia="Calibri" w:cs="Arial"/>
                <w:b/>
                <w:sz w:val="20"/>
                <w:szCs w:val="20"/>
              </w:rPr>
              <w:t xml:space="preserve"> </w:t>
            </w:r>
            <w:r w:rsidRPr="00FE0392">
              <w:rPr>
                <w:rFonts w:eastAsia="Calibri" w:cs="Arial"/>
                <w:b/>
                <w:sz w:val="20"/>
                <w:szCs w:val="20"/>
              </w:rPr>
              <w:t xml:space="preserve"> an </w:t>
            </w:r>
          </w:p>
        </w:tc>
      </w:tr>
      <w:tr w:rsidR="006377B2" w:rsidRPr="00FE0392" w14:paraId="3E26D38A" w14:textId="77777777" w:rsidTr="00485828">
        <w:tc>
          <w:tcPr>
            <w:tcW w:w="3964" w:type="dxa"/>
          </w:tcPr>
          <w:p w14:paraId="08E49F9A" w14:textId="77777777" w:rsidR="006377B2" w:rsidRPr="00FE0392" w:rsidRDefault="006377B2" w:rsidP="00672FBE">
            <w:pPr>
              <w:widowControl w:val="0"/>
              <w:spacing w:before="60" w:line="240" w:lineRule="auto"/>
              <w:jc w:val="left"/>
              <w:rPr>
                <w:rFonts w:eastAsia="Calibri" w:cs="Arial"/>
                <w:sz w:val="20"/>
                <w:szCs w:val="20"/>
              </w:rPr>
            </w:pPr>
            <w:r w:rsidRPr="00FE0392">
              <w:rPr>
                <w:rFonts w:eastAsia="Calibri" w:cs="Arial"/>
                <w:sz w:val="20"/>
                <w:szCs w:val="20"/>
              </w:rPr>
              <w:t>2.8.a.10.4. Elaborer et mettre en œuvre un plan de communication sur les IST et le VIH SIDA lors des travaux</w:t>
            </w:r>
          </w:p>
        </w:tc>
        <w:tc>
          <w:tcPr>
            <w:tcW w:w="4253" w:type="dxa"/>
            <w:vMerge/>
          </w:tcPr>
          <w:p w14:paraId="45CB9C54" w14:textId="77777777" w:rsidR="006377B2" w:rsidRPr="00FE0392" w:rsidRDefault="006377B2" w:rsidP="00672FBE">
            <w:pPr>
              <w:spacing w:before="60" w:line="240" w:lineRule="auto"/>
              <w:rPr>
                <w:rFonts w:cs="Arial"/>
                <w:sz w:val="20"/>
                <w:szCs w:val="20"/>
              </w:rPr>
            </w:pPr>
          </w:p>
        </w:tc>
        <w:tc>
          <w:tcPr>
            <w:tcW w:w="5670" w:type="dxa"/>
            <w:vMerge/>
          </w:tcPr>
          <w:p w14:paraId="2F392400" w14:textId="77777777" w:rsidR="006377B2" w:rsidRPr="00FE0392" w:rsidRDefault="006377B2" w:rsidP="00672FBE">
            <w:pPr>
              <w:spacing w:before="60" w:line="240" w:lineRule="auto"/>
              <w:rPr>
                <w:rFonts w:cs="Arial"/>
                <w:sz w:val="20"/>
                <w:szCs w:val="20"/>
              </w:rPr>
            </w:pPr>
          </w:p>
        </w:tc>
      </w:tr>
      <w:tr w:rsidR="006377B2" w:rsidRPr="00FE0392" w14:paraId="33DFD6C6" w14:textId="77777777" w:rsidTr="00485828">
        <w:tc>
          <w:tcPr>
            <w:tcW w:w="3964" w:type="dxa"/>
          </w:tcPr>
          <w:p w14:paraId="728E302B" w14:textId="77777777" w:rsidR="006377B2" w:rsidRPr="00FE0392" w:rsidRDefault="006377B2" w:rsidP="00672FBE">
            <w:pPr>
              <w:spacing w:before="60" w:line="240" w:lineRule="auto"/>
              <w:jc w:val="left"/>
              <w:rPr>
                <w:rFonts w:cs="Arial"/>
                <w:sz w:val="20"/>
                <w:szCs w:val="20"/>
              </w:rPr>
            </w:pPr>
            <w:r w:rsidRPr="00FE0392">
              <w:rPr>
                <w:rFonts w:eastAsia="Calibri" w:cs="Arial"/>
                <w:sz w:val="20"/>
                <w:szCs w:val="20"/>
              </w:rPr>
              <w:lastRenderedPageBreak/>
              <w:t xml:space="preserve">Elaborer et mettre en œuvre un plan de communication et de sensibilisation pour la sécurité des riverains et usagers de la route en chantier </w:t>
            </w:r>
          </w:p>
        </w:tc>
        <w:tc>
          <w:tcPr>
            <w:tcW w:w="4253" w:type="dxa"/>
          </w:tcPr>
          <w:p w14:paraId="53DAD60F"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Sensibilisation par les crieurs publics, les radios locales et porte à porte par les agents HSE (04 séances par zones de travaux)</w:t>
            </w:r>
          </w:p>
          <w:p w14:paraId="0D52E1C8" w14:textId="3EA12092" w:rsidR="006377B2" w:rsidRPr="00FE0392" w:rsidRDefault="00AD5D1D" w:rsidP="00672FBE">
            <w:pPr>
              <w:widowControl w:val="0"/>
              <w:autoSpaceDE w:val="0"/>
              <w:autoSpaceDN w:val="0"/>
              <w:adjustRightInd w:val="0"/>
              <w:spacing w:before="60" w:line="240" w:lineRule="auto"/>
              <w:rPr>
                <w:rFonts w:eastAsia="Calibri" w:cs="Arial"/>
                <w:sz w:val="20"/>
                <w:szCs w:val="20"/>
              </w:rPr>
            </w:pPr>
            <w:r w:rsidRPr="00FE0392">
              <w:rPr>
                <w:rFonts w:eastAsia="Calibri" w:cs="Arial"/>
                <w:b/>
                <w:sz w:val="20"/>
                <w:szCs w:val="20"/>
              </w:rPr>
              <w:t>Coût</w:t>
            </w:r>
            <w:r w:rsidR="006377B2" w:rsidRPr="00FE0392">
              <w:rPr>
                <w:rFonts w:eastAsia="Calibri" w:cs="Arial"/>
                <w:b/>
                <w:sz w:val="20"/>
                <w:szCs w:val="20"/>
              </w:rPr>
              <w:t xml:space="preserve"> :   6 500 000 F CFA </w:t>
            </w:r>
          </w:p>
        </w:tc>
        <w:tc>
          <w:tcPr>
            <w:tcW w:w="5670" w:type="dxa"/>
          </w:tcPr>
          <w:p w14:paraId="3FAC7173"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Sensibilisation par les crieurs publics </w:t>
            </w:r>
          </w:p>
          <w:p w14:paraId="558920AB"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FORFAIT : 1 500 000</w:t>
            </w:r>
          </w:p>
          <w:p w14:paraId="08B71C70"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Sensibilisation par les radios locales </w:t>
            </w:r>
          </w:p>
          <w:p w14:paraId="73CA9FC5"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FORFAIT : 5 000 000 </w:t>
            </w:r>
          </w:p>
          <w:p w14:paraId="3F60336A"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02 au démarrage </w:t>
            </w:r>
          </w:p>
          <w:p w14:paraId="68A1443E"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01 à mi-parcours </w:t>
            </w:r>
          </w:p>
          <w:p w14:paraId="0DC3FD75"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01 au trois quart des travaux </w:t>
            </w:r>
          </w:p>
          <w:p w14:paraId="32DF1971" w14:textId="77777777" w:rsidR="006377B2" w:rsidRPr="00FE0392" w:rsidRDefault="006377B2" w:rsidP="00672FBE">
            <w:pPr>
              <w:spacing w:before="60" w:line="240" w:lineRule="auto"/>
              <w:rPr>
                <w:rFonts w:cs="Arial"/>
                <w:b/>
                <w:sz w:val="20"/>
                <w:szCs w:val="20"/>
              </w:rPr>
            </w:pPr>
            <w:r w:rsidRPr="00FE0392">
              <w:rPr>
                <w:rFonts w:cs="Arial"/>
                <w:b/>
                <w:sz w:val="20"/>
                <w:szCs w:val="20"/>
              </w:rPr>
              <w:t>TOTAL : 6 500 000 FCFA</w:t>
            </w:r>
          </w:p>
        </w:tc>
      </w:tr>
      <w:tr w:rsidR="006377B2" w:rsidRPr="00FE0392" w14:paraId="6EB8BC55" w14:textId="77777777" w:rsidTr="00485828">
        <w:tc>
          <w:tcPr>
            <w:tcW w:w="3964" w:type="dxa"/>
          </w:tcPr>
          <w:p w14:paraId="2D3F31CA" w14:textId="77777777" w:rsidR="006377B2" w:rsidRPr="00FE0392" w:rsidRDefault="006377B2" w:rsidP="00672FBE">
            <w:pPr>
              <w:spacing w:before="60" w:line="240" w:lineRule="auto"/>
              <w:jc w:val="left"/>
              <w:rPr>
                <w:rFonts w:eastAsia="Calibri" w:cs="Arial"/>
                <w:sz w:val="20"/>
                <w:szCs w:val="20"/>
              </w:rPr>
            </w:pPr>
            <w:r w:rsidRPr="00FE0392">
              <w:rPr>
                <w:rFonts w:eastAsia="Calibri" w:cs="Arial"/>
                <w:sz w:val="20"/>
                <w:szCs w:val="20"/>
              </w:rPr>
              <w:t xml:space="preserve">Budget pour la surveillance environnementale et sociale </w:t>
            </w:r>
          </w:p>
        </w:tc>
        <w:tc>
          <w:tcPr>
            <w:tcW w:w="4253" w:type="dxa"/>
          </w:tcPr>
          <w:p w14:paraId="6C65CD46"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Recrutement d’agents HSE à la mission de contrôle </w:t>
            </w:r>
          </w:p>
          <w:p w14:paraId="1880EDCB"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01 Responsable </w:t>
            </w:r>
          </w:p>
          <w:p w14:paraId="252F45DC" w14:textId="0B080642"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0</w:t>
            </w:r>
            <w:r w:rsidR="005A0AA5" w:rsidRPr="00FE0392">
              <w:rPr>
                <w:rFonts w:eastAsia="Calibri" w:cs="Arial"/>
                <w:sz w:val="20"/>
                <w:szCs w:val="20"/>
              </w:rPr>
              <w:t>2</w:t>
            </w:r>
            <w:r w:rsidRPr="00FE0392">
              <w:rPr>
                <w:rFonts w:eastAsia="Calibri" w:cs="Arial"/>
                <w:sz w:val="20"/>
                <w:szCs w:val="20"/>
              </w:rPr>
              <w:t xml:space="preserve"> assistant </w:t>
            </w:r>
          </w:p>
          <w:p w14:paraId="2197DCD8" w14:textId="6B90D4CD" w:rsidR="006377B2" w:rsidRPr="00FE0392" w:rsidRDefault="00AD5D1D" w:rsidP="00672FBE">
            <w:pPr>
              <w:widowControl w:val="0"/>
              <w:autoSpaceDE w:val="0"/>
              <w:autoSpaceDN w:val="0"/>
              <w:adjustRightInd w:val="0"/>
              <w:spacing w:before="60" w:line="240" w:lineRule="auto"/>
              <w:rPr>
                <w:rFonts w:eastAsia="Calibri" w:cs="Arial"/>
                <w:sz w:val="20"/>
                <w:szCs w:val="20"/>
              </w:rPr>
            </w:pPr>
            <w:r w:rsidRPr="00FE0392">
              <w:rPr>
                <w:rFonts w:eastAsia="Calibri" w:cs="Arial"/>
                <w:b/>
                <w:sz w:val="20"/>
                <w:szCs w:val="20"/>
              </w:rPr>
              <w:t>Coût</w:t>
            </w:r>
            <w:r w:rsidR="006377B2" w:rsidRPr="00FE0392">
              <w:rPr>
                <w:rFonts w:eastAsia="Calibri" w:cs="Arial"/>
                <w:b/>
                <w:sz w:val="20"/>
                <w:szCs w:val="20"/>
              </w:rPr>
              <w:t xml:space="preserve"> : 24 000 000 F CFA</w:t>
            </w:r>
            <w:r w:rsidR="00A77AA1" w:rsidRPr="00FE0392">
              <w:rPr>
                <w:rFonts w:eastAsia="Calibri" w:cs="Arial"/>
                <w:b/>
                <w:sz w:val="20"/>
                <w:szCs w:val="20"/>
              </w:rPr>
              <w:t xml:space="preserve"> ou </w:t>
            </w:r>
            <w:r w:rsidR="006377B2" w:rsidRPr="00FE0392">
              <w:rPr>
                <w:rFonts w:eastAsia="Calibri" w:cs="Arial"/>
                <w:b/>
                <w:sz w:val="20"/>
                <w:szCs w:val="20"/>
              </w:rPr>
              <w:t xml:space="preserve"> an </w:t>
            </w:r>
          </w:p>
        </w:tc>
        <w:tc>
          <w:tcPr>
            <w:tcW w:w="5670" w:type="dxa"/>
          </w:tcPr>
          <w:p w14:paraId="5A000EBA"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Recrutement d’agents HSE à la mission de contrôle </w:t>
            </w:r>
          </w:p>
          <w:p w14:paraId="4F41E19E"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01 Responsable </w:t>
            </w:r>
          </w:p>
          <w:p w14:paraId="2D794164" w14:textId="07C57BC0"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1 000 000 000 X 12</w:t>
            </w:r>
            <w:r w:rsidR="00A77AA1" w:rsidRPr="00FE0392">
              <w:rPr>
                <w:rFonts w:eastAsia="Calibri" w:cs="Arial"/>
                <w:sz w:val="20"/>
                <w:szCs w:val="20"/>
              </w:rPr>
              <w:t xml:space="preserve"> </w:t>
            </w:r>
            <w:r w:rsidR="00485828">
              <w:rPr>
                <w:rFonts w:eastAsia="Calibri" w:cs="Arial"/>
                <w:sz w:val="20"/>
                <w:szCs w:val="20"/>
              </w:rPr>
              <w:t>/</w:t>
            </w:r>
            <w:r w:rsidR="00A77AA1" w:rsidRPr="00FE0392">
              <w:rPr>
                <w:rFonts w:eastAsia="Calibri" w:cs="Arial"/>
                <w:sz w:val="20"/>
                <w:szCs w:val="20"/>
              </w:rPr>
              <w:t xml:space="preserve"> </w:t>
            </w:r>
            <w:r w:rsidRPr="00FE0392">
              <w:rPr>
                <w:rFonts w:eastAsia="Calibri" w:cs="Arial"/>
                <w:sz w:val="20"/>
                <w:szCs w:val="20"/>
              </w:rPr>
              <w:t xml:space="preserve"> an </w:t>
            </w:r>
          </w:p>
          <w:p w14:paraId="1FCE6EC0" w14:textId="77777777" w:rsidR="006377B2" w:rsidRPr="00FE0392" w:rsidRDefault="006377B2" w:rsidP="00672FBE">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12 000 000 F CFA</w:t>
            </w:r>
          </w:p>
          <w:p w14:paraId="4D7B71EC"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02 assistants</w:t>
            </w:r>
          </w:p>
          <w:p w14:paraId="13CE5117" w14:textId="77777777" w:rsidR="006377B2" w:rsidRPr="00FE0392" w:rsidRDefault="006377B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 500 000 X 12/ an X 2 </w:t>
            </w:r>
          </w:p>
          <w:p w14:paraId="6D099779" w14:textId="7E6C029B" w:rsidR="006377B2" w:rsidRPr="00FE0392" w:rsidRDefault="006377B2" w:rsidP="00672FBE">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12 000 000 FCFA</w:t>
            </w:r>
            <w:r w:rsidR="00A77AA1" w:rsidRPr="00FE0392">
              <w:rPr>
                <w:rFonts w:eastAsia="Calibri" w:cs="Arial"/>
                <w:b/>
                <w:sz w:val="20"/>
                <w:szCs w:val="20"/>
              </w:rPr>
              <w:t xml:space="preserve"> </w:t>
            </w:r>
            <w:r w:rsidR="00485828">
              <w:rPr>
                <w:rFonts w:eastAsia="Calibri" w:cs="Arial"/>
                <w:b/>
                <w:sz w:val="20"/>
                <w:szCs w:val="20"/>
              </w:rPr>
              <w:t>/</w:t>
            </w:r>
            <w:r w:rsidR="00A77AA1" w:rsidRPr="00FE0392">
              <w:rPr>
                <w:rFonts w:eastAsia="Calibri" w:cs="Arial"/>
                <w:b/>
                <w:sz w:val="20"/>
                <w:szCs w:val="20"/>
              </w:rPr>
              <w:t xml:space="preserve"> </w:t>
            </w:r>
            <w:r w:rsidRPr="00FE0392">
              <w:rPr>
                <w:rFonts w:eastAsia="Calibri" w:cs="Arial"/>
                <w:b/>
                <w:sz w:val="20"/>
                <w:szCs w:val="20"/>
              </w:rPr>
              <w:t xml:space="preserve"> an </w:t>
            </w:r>
          </w:p>
          <w:p w14:paraId="2404FF09" w14:textId="1268AC6A" w:rsidR="006377B2" w:rsidRPr="00FE0392" w:rsidRDefault="006377B2" w:rsidP="00485828">
            <w:pPr>
              <w:widowControl w:val="0"/>
              <w:autoSpaceDE w:val="0"/>
              <w:autoSpaceDN w:val="0"/>
              <w:adjustRightInd w:val="0"/>
              <w:spacing w:before="60" w:line="240" w:lineRule="auto"/>
              <w:rPr>
                <w:rFonts w:eastAsia="Calibri" w:cs="Arial"/>
                <w:b/>
                <w:sz w:val="20"/>
                <w:szCs w:val="20"/>
              </w:rPr>
            </w:pPr>
            <w:r w:rsidRPr="00FE0392">
              <w:rPr>
                <w:rFonts w:eastAsia="Calibri" w:cs="Arial"/>
                <w:b/>
                <w:sz w:val="20"/>
                <w:szCs w:val="20"/>
              </w:rPr>
              <w:t>Total </w:t>
            </w:r>
            <w:r w:rsidR="0021566B" w:rsidRPr="00FE0392">
              <w:rPr>
                <w:rFonts w:eastAsia="Calibri" w:cs="Arial"/>
                <w:b/>
                <w:sz w:val="20"/>
                <w:szCs w:val="20"/>
              </w:rPr>
              <w:t>: 24</w:t>
            </w:r>
            <w:r w:rsidRPr="00FE0392">
              <w:rPr>
                <w:rFonts w:eastAsia="Calibri" w:cs="Arial"/>
                <w:b/>
                <w:sz w:val="20"/>
                <w:szCs w:val="20"/>
              </w:rPr>
              <w:t xml:space="preserve"> 000 000 </w:t>
            </w:r>
            <w:r w:rsidR="00A77AA1" w:rsidRPr="00FE0392">
              <w:rPr>
                <w:rFonts w:eastAsia="Calibri" w:cs="Arial"/>
                <w:b/>
                <w:sz w:val="20"/>
                <w:szCs w:val="20"/>
              </w:rPr>
              <w:t xml:space="preserve"> </w:t>
            </w:r>
            <w:r w:rsidR="00485828">
              <w:rPr>
                <w:rFonts w:eastAsia="Calibri" w:cs="Arial"/>
                <w:b/>
                <w:sz w:val="20"/>
                <w:szCs w:val="20"/>
              </w:rPr>
              <w:t>/</w:t>
            </w:r>
            <w:r w:rsidR="00A77AA1" w:rsidRPr="00FE0392">
              <w:rPr>
                <w:rFonts w:eastAsia="Calibri" w:cs="Arial"/>
                <w:b/>
                <w:sz w:val="20"/>
                <w:szCs w:val="20"/>
              </w:rPr>
              <w:t xml:space="preserve"> </w:t>
            </w:r>
            <w:r w:rsidRPr="00FE0392">
              <w:rPr>
                <w:rFonts w:eastAsia="Calibri" w:cs="Arial"/>
                <w:b/>
                <w:sz w:val="20"/>
                <w:szCs w:val="20"/>
              </w:rPr>
              <w:t xml:space="preserve"> an </w:t>
            </w:r>
          </w:p>
        </w:tc>
      </w:tr>
      <w:tr w:rsidR="00485828" w:rsidRPr="00FE0392" w14:paraId="4C32D75F" w14:textId="77777777" w:rsidTr="00485828">
        <w:tc>
          <w:tcPr>
            <w:tcW w:w="3964" w:type="dxa"/>
          </w:tcPr>
          <w:p w14:paraId="0B893316" w14:textId="230B9A79" w:rsidR="00485828" w:rsidRPr="00FE0392" w:rsidRDefault="00485828" w:rsidP="00672FBE">
            <w:pPr>
              <w:spacing w:before="60" w:line="240" w:lineRule="auto"/>
              <w:jc w:val="left"/>
              <w:rPr>
                <w:rFonts w:eastAsia="Calibri" w:cs="Arial"/>
                <w:sz w:val="20"/>
                <w:szCs w:val="20"/>
              </w:rPr>
            </w:pPr>
            <w:r>
              <w:rPr>
                <w:rFonts w:eastAsia="Calibri" w:cs="Arial"/>
                <w:sz w:val="20"/>
                <w:szCs w:val="20"/>
              </w:rPr>
              <w:t xml:space="preserve">BUDGET pour les mesures d’accompagnement </w:t>
            </w:r>
          </w:p>
        </w:tc>
        <w:tc>
          <w:tcPr>
            <w:tcW w:w="4253" w:type="dxa"/>
          </w:tcPr>
          <w:p w14:paraId="29797F6D" w14:textId="1ED556F1" w:rsidR="00485828" w:rsidRPr="00FE0392" w:rsidRDefault="00485828" w:rsidP="00672FBE">
            <w:pPr>
              <w:widowControl w:val="0"/>
              <w:autoSpaceDE w:val="0"/>
              <w:autoSpaceDN w:val="0"/>
              <w:adjustRightInd w:val="0"/>
              <w:spacing w:before="60" w:line="240" w:lineRule="auto"/>
              <w:rPr>
                <w:rFonts w:eastAsia="Calibri" w:cs="Arial"/>
                <w:sz w:val="20"/>
                <w:szCs w:val="20"/>
              </w:rPr>
            </w:pPr>
            <w:r>
              <w:rPr>
                <w:rFonts w:eastAsia="Calibri" w:cs="Arial"/>
                <w:sz w:val="20"/>
                <w:szCs w:val="20"/>
              </w:rPr>
              <w:t xml:space="preserve">Cout : </w:t>
            </w:r>
            <w:r w:rsidRPr="00485828">
              <w:rPr>
                <w:rFonts w:eastAsia="Calibri" w:cs="Arial"/>
                <w:b/>
              </w:rPr>
              <w:t>172 050 000 FCFA</w:t>
            </w:r>
            <w:r>
              <w:rPr>
                <w:rFonts w:eastAsia="Calibri" w:cs="Arial"/>
                <w:sz w:val="20"/>
                <w:szCs w:val="20"/>
              </w:rPr>
              <w:t xml:space="preserve"> </w:t>
            </w:r>
          </w:p>
        </w:tc>
        <w:tc>
          <w:tcPr>
            <w:tcW w:w="5670" w:type="dxa"/>
          </w:tcPr>
          <w:p w14:paraId="351A476C" w14:textId="77777777" w:rsidR="00485828" w:rsidRPr="00FE0392" w:rsidRDefault="00485828" w:rsidP="00672FBE">
            <w:pPr>
              <w:widowControl w:val="0"/>
              <w:autoSpaceDE w:val="0"/>
              <w:autoSpaceDN w:val="0"/>
              <w:adjustRightInd w:val="0"/>
              <w:spacing w:before="60" w:line="240" w:lineRule="auto"/>
              <w:rPr>
                <w:rFonts w:eastAsia="Calibri" w:cs="Arial"/>
                <w:sz w:val="20"/>
                <w:szCs w:val="20"/>
              </w:rPr>
            </w:pPr>
          </w:p>
        </w:tc>
      </w:tr>
      <w:tr w:rsidR="004A1002" w:rsidRPr="00FE0392" w14:paraId="5A3DE4C7" w14:textId="77777777" w:rsidTr="00485828">
        <w:tc>
          <w:tcPr>
            <w:tcW w:w="3964" w:type="dxa"/>
          </w:tcPr>
          <w:p w14:paraId="32F7728F" w14:textId="3CB416B1" w:rsidR="004A1002" w:rsidRPr="00FE0392" w:rsidRDefault="004A1002" w:rsidP="00672FBE">
            <w:pPr>
              <w:spacing w:before="60" w:line="240" w:lineRule="auto"/>
              <w:jc w:val="left"/>
              <w:rPr>
                <w:rFonts w:eastAsia="Calibri" w:cs="Arial"/>
                <w:sz w:val="20"/>
                <w:szCs w:val="20"/>
              </w:rPr>
            </w:pPr>
            <w:r w:rsidRPr="00FE0392">
              <w:rPr>
                <w:rFonts w:eastAsia="Calibri" w:cs="Arial"/>
                <w:sz w:val="20"/>
                <w:szCs w:val="20"/>
              </w:rPr>
              <w:t>Budget pour le suivi du PGES et l’audit</w:t>
            </w:r>
            <w:r w:rsidR="005A0AA5" w:rsidRPr="00FE0392">
              <w:rPr>
                <w:rFonts w:eastAsia="Calibri" w:cs="Arial"/>
                <w:sz w:val="20"/>
                <w:szCs w:val="20"/>
              </w:rPr>
              <w:t xml:space="preserve"> externe </w:t>
            </w:r>
            <w:r w:rsidRPr="00FE0392">
              <w:rPr>
                <w:rFonts w:eastAsia="Calibri" w:cs="Arial"/>
                <w:sz w:val="20"/>
                <w:szCs w:val="20"/>
              </w:rPr>
              <w:t xml:space="preserve"> </w:t>
            </w:r>
          </w:p>
        </w:tc>
        <w:tc>
          <w:tcPr>
            <w:tcW w:w="4253" w:type="dxa"/>
          </w:tcPr>
          <w:p w14:paraId="59F2A280" w14:textId="679519BF" w:rsidR="004A1002" w:rsidRPr="00FE0392" w:rsidRDefault="004A1002" w:rsidP="00672FBE">
            <w:pPr>
              <w:widowControl w:val="0"/>
              <w:autoSpaceDE w:val="0"/>
              <w:autoSpaceDN w:val="0"/>
              <w:adjustRightInd w:val="0"/>
              <w:spacing w:before="60" w:line="240" w:lineRule="auto"/>
              <w:rPr>
                <w:rFonts w:eastAsia="Calibri" w:cs="Arial"/>
                <w:sz w:val="20"/>
                <w:szCs w:val="20"/>
              </w:rPr>
            </w:pPr>
            <w:r w:rsidRPr="00FE0392">
              <w:rPr>
                <w:rFonts w:eastAsia="Calibri" w:cs="Arial"/>
                <w:b/>
                <w:sz w:val="20"/>
                <w:szCs w:val="20"/>
              </w:rPr>
              <w:t xml:space="preserve">Coût : </w:t>
            </w:r>
            <w:r w:rsidR="005A0AA5" w:rsidRPr="00FE0392">
              <w:rPr>
                <w:rFonts w:eastAsia="Calibri" w:cs="Arial"/>
                <w:b/>
                <w:sz w:val="20"/>
                <w:szCs w:val="20"/>
              </w:rPr>
              <w:t>25</w:t>
            </w:r>
            <w:r w:rsidRPr="00FE0392">
              <w:rPr>
                <w:rFonts w:eastAsia="Calibri" w:cs="Arial"/>
                <w:b/>
                <w:sz w:val="20"/>
                <w:szCs w:val="20"/>
              </w:rPr>
              <w:t xml:space="preserve"> 000 000 F CFA ou  an</w:t>
            </w:r>
          </w:p>
        </w:tc>
        <w:tc>
          <w:tcPr>
            <w:tcW w:w="5670" w:type="dxa"/>
          </w:tcPr>
          <w:p w14:paraId="6E2D4A83" w14:textId="77777777" w:rsidR="004A1002" w:rsidRPr="00FE0392" w:rsidRDefault="004A100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02 suivi /an    5 000 000 </w:t>
            </w:r>
          </w:p>
          <w:p w14:paraId="624DF8C0" w14:textId="499201FC" w:rsidR="004A1002" w:rsidRPr="00FE0392" w:rsidRDefault="004A1002"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01 audit externe / an   </w:t>
            </w:r>
            <w:r w:rsidR="005A0AA5" w:rsidRPr="00FE0392">
              <w:rPr>
                <w:rFonts w:eastAsia="Calibri" w:cs="Arial"/>
                <w:sz w:val="20"/>
                <w:szCs w:val="20"/>
              </w:rPr>
              <w:t>5 000 000  x 2</w:t>
            </w:r>
          </w:p>
          <w:p w14:paraId="4C50FE70" w14:textId="69CDC48C" w:rsidR="005A0AA5" w:rsidRPr="00FE0392" w:rsidRDefault="005A0AA5" w:rsidP="00672FBE">
            <w:pPr>
              <w:widowControl w:val="0"/>
              <w:autoSpaceDE w:val="0"/>
              <w:autoSpaceDN w:val="0"/>
              <w:adjustRightInd w:val="0"/>
              <w:spacing w:before="60" w:line="240" w:lineRule="auto"/>
              <w:rPr>
                <w:rFonts w:eastAsia="Calibri" w:cs="Arial"/>
                <w:sz w:val="20"/>
                <w:szCs w:val="20"/>
              </w:rPr>
            </w:pPr>
            <w:r w:rsidRPr="00FE0392">
              <w:rPr>
                <w:rFonts w:eastAsia="Calibri" w:cs="Arial"/>
                <w:sz w:val="20"/>
                <w:szCs w:val="20"/>
              </w:rPr>
              <w:t xml:space="preserve">01 audit fin de projet   10 000 000 </w:t>
            </w:r>
          </w:p>
        </w:tc>
      </w:tr>
      <w:tr w:rsidR="006377B2" w:rsidRPr="00FE0392" w14:paraId="7BED7583" w14:textId="77777777" w:rsidTr="00485828">
        <w:tc>
          <w:tcPr>
            <w:tcW w:w="3964" w:type="dxa"/>
          </w:tcPr>
          <w:p w14:paraId="401DEE55" w14:textId="77777777" w:rsidR="006377B2" w:rsidRPr="00FE0392" w:rsidRDefault="006377B2" w:rsidP="00672FBE">
            <w:pPr>
              <w:spacing w:before="60" w:line="240" w:lineRule="auto"/>
              <w:jc w:val="left"/>
              <w:rPr>
                <w:rFonts w:cs="Arial"/>
                <w:b/>
                <w:sz w:val="20"/>
                <w:szCs w:val="20"/>
              </w:rPr>
            </w:pPr>
            <w:r w:rsidRPr="00FE0392">
              <w:rPr>
                <w:rFonts w:cs="Arial"/>
                <w:b/>
                <w:sz w:val="20"/>
                <w:szCs w:val="20"/>
              </w:rPr>
              <w:t xml:space="preserve">COUT TOTAL PGES </w:t>
            </w:r>
          </w:p>
        </w:tc>
        <w:tc>
          <w:tcPr>
            <w:tcW w:w="4253" w:type="dxa"/>
          </w:tcPr>
          <w:p w14:paraId="47D7E93B" w14:textId="77777777" w:rsidR="00485828" w:rsidRDefault="00485828" w:rsidP="00672FBE">
            <w:pPr>
              <w:spacing w:before="60" w:line="240" w:lineRule="auto"/>
              <w:jc w:val="center"/>
              <w:rPr>
                <w:rFonts w:eastAsia="Calibri" w:cs="Arial"/>
                <w:b/>
                <w:sz w:val="24"/>
                <w:szCs w:val="24"/>
              </w:rPr>
            </w:pPr>
            <w:r>
              <w:rPr>
                <w:rFonts w:eastAsia="Calibri" w:cs="Arial"/>
                <w:b/>
                <w:sz w:val="24"/>
                <w:szCs w:val="24"/>
              </w:rPr>
              <w:t>898 150</w:t>
            </w:r>
            <w:r w:rsidRPr="00FE0392">
              <w:rPr>
                <w:rFonts w:eastAsia="Calibri" w:cs="Arial"/>
                <w:b/>
                <w:sz w:val="24"/>
                <w:szCs w:val="24"/>
              </w:rPr>
              <w:t xml:space="preserve"> 000 F CFA </w:t>
            </w:r>
          </w:p>
          <w:p w14:paraId="419D4423" w14:textId="35603B83" w:rsidR="006377B2" w:rsidRPr="00FE0392" w:rsidRDefault="006377B2" w:rsidP="00672FBE">
            <w:pPr>
              <w:spacing w:before="60" w:line="240" w:lineRule="auto"/>
              <w:jc w:val="center"/>
              <w:rPr>
                <w:rFonts w:cs="Arial"/>
                <w:b/>
                <w:sz w:val="20"/>
                <w:szCs w:val="20"/>
                <w:highlight w:val="green"/>
              </w:rPr>
            </w:pPr>
            <w:r w:rsidRPr="00FE0392">
              <w:rPr>
                <w:rFonts w:cs="Arial"/>
                <w:b/>
              </w:rPr>
              <w:t>Ce coût n’intègre pas le coût du PAR</w:t>
            </w:r>
          </w:p>
        </w:tc>
        <w:tc>
          <w:tcPr>
            <w:tcW w:w="5670" w:type="dxa"/>
          </w:tcPr>
          <w:p w14:paraId="494BCC67" w14:textId="77777777" w:rsidR="006377B2" w:rsidRPr="00FE0392" w:rsidRDefault="006377B2" w:rsidP="00672FBE">
            <w:pPr>
              <w:spacing w:before="60" w:line="240" w:lineRule="auto"/>
              <w:rPr>
                <w:rFonts w:cs="Arial"/>
                <w:b/>
                <w:sz w:val="20"/>
                <w:szCs w:val="20"/>
              </w:rPr>
            </w:pPr>
          </w:p>
        </w:tc>
      </w:tr>
    </w:tbl>
    <w:p w14:paraId="36E88A0B" w14:textId="3A467CBE" w:rsidR="006377B2" w:rsidRPr="00FE0392" w:rsidRDefault="00D01E82" w:rsidP="006377B2">
      <w:pPr>
        <w:rPr>
          <w:rFonts w:cs="Arial"/>
          <w:sz w:val="20"/>
          <w:szCs w:val="20"/>
          <w:lang w:eastAsia="fr-FR"/>
        </w:rPr>
      </w:pPr>
      <w:r w:rsidRPr="00FE0392">
        <w:rPr>
          <w:rFonts w:cs="Arial"/>
          <w:b/>
          <w:sz w:val="20"/>
          <w:szCs w:val="20"/>
          <w:lang w:eastAsia="fr-FR"/>
        </w:rPr>
        <w:t>Source :</w:t>
      </w:r>
      <w:r w:rsidRPr="00FE0392">
        <w:rPr>
          <w:rFonts w:cs="Arial"/>
          <w:sz w:val="20"/>
          <w:szCs w:val="20"/>
          <w:lang w:eastAsia="fr-FR"/>
        </w:rPr>
        <w:t xml:space="preserve"> CECO-BTP, 2020</w:t>
      </w:r>
    </w:p>
    <w:p w14:paraId="1204A1C3" w14:textId="77777777" w:rsidR="006377B2" w:rsidRPr="00FE0392" w:rsidRDefault="006377B2" w:rsidP="006377B2">
      <w:pPr>
        <w:spacing w:line="120" w:lineRule="auto"/>
        <w:jc w:val="center"/>
        <w:rPr>
          <w:rFonts w:cs="Arial"/>
          <w:lang w:eastAsia="fr-FR"/>
        </w:rPr>
      </w:pPr>
      <w:r w:rsidRPr="00FE0392">
        <w:rPr>
          <w:rFonts w:cs="Arial"/>
          <w:lang w:eastAsia="fr-FR"/>
        </w:rPr>
        <w:br w:type="page"/>
      </w:r>
    </w:p>
    <w:p w14:paraId="56BE808B" w14:textId="77777777" w:rsidR="006377B2" w:rsidRPr="00FE0392" w:rsidRDefault="006377B2" w:rsidP="006377B2">
      <w:pPr>
        <w:rPr>
          <w:rFonts w:cs="Arial"/>
          <w:lang w:eastAsia="fr-FR"/>
        </w:rPr>
        <w:sectPr w:rsidR="006377B2" w:rsidRPr="00FE0392" w:rsidSect="004D072C">
          <w:pgSz w:w="16838" w:h="11906" w:orient="landscape" w:code="9"/>
          <w:pgMar w:top="1418" w:right="1276" w:bottom="1418" w:left="1276" w:header="709" w:footer="510" w:gutter="0"/>
          <w:cols w:space="708"/>
          <w:docGrid w:linePitch="360"/>
        </w:sectPr>
      </w:pPr>
    </w:p>
    <w:p w14:paraId="36C94494" w14:textId="4CCD3D71" w:rsidR="006377B2" w:rsidRPr="00FE0392" w:rsidRDefault="00FB45CE" w:rsidP="00A36E83">
      <w:pPr>
        <w:pStyle w:val="Titre1"/>
        <w:rPr>
          <w:rFonts w:eastAsia="Calibri"/>
        </w:rPr>
      </w:pPr>
      <w:bookmarkStart w:id="2167" w:name="_Toc43697722"/>
      <w:bookmarkStart w:id="2168" w:name="_Toc52900996"/>
      <w:bookmarkStart w:id="2169" w:name="_Toc52902737"/>
      <w:r w:rsidRPr="00FE0392">
        <w:rPr>
          <w:rFonts w:eastAsia="Calibri"/>
        </w:rPr>
        <w:lastRenderedPageBreak/>
        <w:t>12</w:t>
      </w:r>
      <w:r w:rsidR="006377B2" w:rsidRPr="00FE0392">
        <w:rPr>
          <w:rFonts w:eastAsia="Calibri"/>
        </w:rPr>
        <w:t>. Renforcement de capacité pour le suivi de la mise en œuvre des mesures</w:t>
      </w:r>
      <w:bookmarkEnd w:id="2131"/>
      <w:bookmarkEnd w:id="2132"/>
      <w:bookmarkEnd w:id="2167"/>
      <w:r w:rsidR="006377B2" w:rsidRPr="00FE0392">
        <w:rPr>
          <w:rFonts w:eastAsia="Calibri"/>
        </w:rPr>
        <w:t xml:space="preserve"> </w:t>
      </w:r>
      <w:r w:rsidR="00257A22" w:rsidRPr="00FE0392">
        <w:rPr>
          <w:rFonts w:eastAsia="Calibri"/>
        </w:rPr>
        <w:t>du pges</w:t>
      </w:r>
      <w:bookmarkEnd w:id="2168"/>
      <w:bookmarkEnd w:id="2169"/>
    </w:p>
    <w:p w14:paraId="6258B10A" w14:textId="4735A2A9" w:rsidR="006377B2" w:rsidRPr="00FE0392" w:rsidRDefault="006377B2" w:rsidP="00825D3B">
      <w:pPr>
        <w:spacing w:line="312" w:lineRule="auto"/>
        <w:rPr>
          <w:rFonts w:cs="Arial"/>
          <w:noProof/>
          <w:lang w:eastAsia="de-DE"/>
        </w:rPr>
      </w:pPr>
      <w:r w:rsidRPr="00FE0392">
        <w:rPr>
          <w:rFonts w:cs="Arial"/>
          <w:noProof/>
          <w:lang w:eastAsia="de-DE"/>
        </w:rPr>
        <w:t>Pour permettre la mise en œuvre adéquate des mesures en confor</w:t>
      </w:r>
      <w:r w:rsidR="007B7B6E" w:rsidRPr="00FE0392">
        <w:rPr>
          <w:rFonts w:cs="Arial"/>
          <w:noProof/>
          <w:lang w:eastAsia="de-DE"/>
        </w:rPr>
        <w:t xml:space="preserve">mité </w:t>
      </w:r>
      <w:r w:rsidRPr="00FE0392">
        <w:rPr>
          <w:rFonts w:cs="Arial"/>
          <w:noProof/>
          <w:lang w:eastAsia="de-DE"/>
        </w:rPr>
        <w:t>avec les exigences environnementales, il est indispensable de renforcer les capacités de certains acteurs clés impliqués dans ladite mise en œuvre, à travers des formations, sensibilisations et autres actions de renforcement de capacité.</w:t>
      </w:r>
    </w:p>
    <w:p w14:paraId="7F8CAD36" w14:textId="68635C6B" w:rsidR="006377B2" w:rsidRPr="00FE0392" w:rsidRDefault="00FB45CE" w:rsidP="00825D3B">
      <w:pPr>
        <w:pStyle w:val="Titre20"/>
        <w:spacing w:before="120" w:after="0" w:line="312" w:lineRule="auto"/>
      </w:pPr>
      <w:bookmarkStart w:id="2170" w:name="_Toc531434280"/>
      <w:bookmarkStart w:id="2171" w:name="_Toc535244653"/>
      <w:bookmarkStart w:id="2172" w:name="_Toc43697723"/>
      <w:bookmarkStart w:id="2173" w:name="_Toc52900997"/>
      <w:bookmarkStart w:id="2174" w:name="_Toc52902738"/>
      <w:r w:rsidRPr="00FE0392">
        <w:t>12</w:t>
      </w:r>
      <w:r w:rsidR="006377B2" w:rsidRPr="00FE0392">
        <w:t>.1. Cibles concernées par le renforcement</w:t>
      </w:r>
      <w:bookmarkEnd w:id="2170"/>
      <w:bookmarkEnd w:id="2171"/>
      <w:bookmarkEnd w:id="2172"/>
      <w:bookmarkEnd w:id="2173"/>
      <w:bookmarkEnd w:id="2174"/>
    </w:p>
    <w:p w14:paraId="52DDF5FD" w14:textId="77777777" w:rsidR="006377B2" w:rsidRPr="00FE0392" w:rsidRDefault="006377B2" w:rsidP="00825D3B">
      <w:pPr>
        <w:spacing w:line="312" w:lineRule="auto"/>
        <w:ind w:right="57"/>
        <w:rPr>
          <w:rFonts w:eastAsia="Calibri" w:cs="Arial"/>
          <w:noProof/>
          <w:spacing w:val="2"/>
          <w:lang w:eastAsia="de-DE"/>
        </w:rPr>
      </w:pPr>
      <w:r w:rsidRPr="00FE0392">
        <w:rPr>
          <w:rFonts w:eastAsia="Calibri" w:cs="Arial"/>
          <w:noProof/>
          <w:spacing w:val="2"/>
          <w:lang w:eastAsia="de-DE"/>
        </w:rPr>
        <w:t xml:space="preserve">Les acteurs clés concernés par le renforcement des capacités sont : </w:t>
      </w:r>
    </w:p>
    <w:p w14:paraId="2832D10A" w14:textId="6FADFBD8" w:rsidR="006377B2" w:rsidRPr="00FE0392" w:rsidRDefault="006377B2" w:rsidP="00AB5EBE">
      <w:pPr>
        <w:numPr>
          <w:ilvl w:val="0"/>
          <w:numId w:val="58"/>
        </w:numPr>
        <w:autoSpaceDE w:val="0"/>
        <w:autoSpaceDN w:val="0"/>
        <w:adjustRightInd w:val="0"/>
        <w:spacing w:line="312" w:lineRule="auto"/>
        <w:ind w:left="714" w:hanging="357"/>
        <w:rPr>
          <w:rFonts w:eastAsia="Calibri" w:cs="Arial"/>
        </w:rPr>
      </w:pPr>
      <w:r w:rsidRPr="00FE0392">
        <w:rPr>
          <w:rFonts w:cs="Arial"/>
        </w:rPr>
        <w:t>la Direction des Services Techniques (DST) de la mairie d</w:t>
      </w:r>
      <w:r w:rsidR="00446470" w:rsidRPr="00FE0392">
        <w:rPr>
          <w:rFonts w:cs="Arial"/>
        </w:rPr>
        <w:t>’</w:t>
      </w:r>
      <w:r w:rsidR="0001739E" w:rsidRPr="00FE0392">
        <w:rPr>
          <w:rFonts w:cs="Arial"/>
        </w:rPr>
        <w:t>Abomey</w:t>
      </w:r>
      <w:r w:rsidRPr="00FE0392">
        <w:rPr>
          <w:rFonts w:cs="Arial"/>
        </w:rPr>
        <w:t xml:space="preserve"> ;</w:t>
      </w:r>
    </w:p>
    <w:p w14:paraId="408A3636" w14:textId="473441EC" w:rsidR="006377B2" w:rsidRPr="00FE0392" w:rsidRDefault="006377B2" w:rsidP="00AB5EBE">
      <w:pPr>
        <w:widowControl w:val="0"/>
        <w:numPr>
          <w:ilvl w:val="0"/>
          <w:numId w:val="58"/>
        </w:numPr>
        <w:autoSpaceDE w:val="0"/>
        <w:autoSpaceDN w:val="0"/>
        <w:adjustRightInd w:val="0"/>
        <w:spacing w:line="312" w:lineRule="auto"/>
        <w:ind w:left="714" w:hanging="357"/>
        <w:rPr>
          <w:rFonts w:eastAsia="Calibri" w:cs="Arial"/>
        </w:rPr>
      </w:pPr>
      <w:r w:rsidRPr="00FE0392">
        <w:rPr>
          <w:rFonts w:eastAsia="Calibri" w:cs="Arial"/>
        </w:rPr>
        <w:t xml:space="preserve">la Direction Départementale de Cadre de Vie et du Développement Durable du </w:t>
      </w:r>
      <w:r w:rsidR="00DF2331" w:rsidRPr="00FE0392">
        <w:rPr>
          <w:rFonts w:eastAsia="Calibri" w:cs="Arial"/>
        </w:rPr>
        <w:t>Zou-Coll</w:t>
      </w:r>
      <w:r w:rsidRPr="00FE0392">
        <w:rPr>
          <w:rFonts w:eastAsia="Calibri" w:cs="Arial"/>
        </w:rPr>
        <w:t>i</w:t>
      </w:r>
      <w:r w:rsidR="00DF2331" w:rsidRPr="00FE0392">
        <w:rPr>
          <w:rFonts w:eastAsia="Calibri" w:cs="Arial"/>
        </w:rPr>
        <w:t>ne</w:t>
      </w:r>
      <w:r w:rsidR="007B4914" w:rsidRPr="00FE0392">
        <w:rPr>
          <w:rFonts w:eastAsia="Calibri" w:cs="Arial"/>
        </w:rPr>
        <w:t xml:space="preserve"> </w:t>
      </w:r>
      <w:r w:rsidRPr="00FE0392">
        <w:rPr>
          <w:rFonts w:eastAsia="Calibri" w:cs="Arial"/>
        </w:rPr>
        <w:t xml:space="preserve">; </w:t>
      </w:r>
    </w:p>
    <w:p w14:paraId="114E9DB2" w14:textId="4B6460B2" w:rsidR="006377B2" w:rsidRPr="00FE0392" w:rsidRDefault="006377B2" w:rsidP="00AB5EBE">
      <w:pPr>
        <w:widowControl w:val="0"/>
        <w:numPr>
          <w:ilvl w:val="0"/>
          <w:numId w:val="58"/>
        </w:numPr>
        <w:autoSpaceDE w:val="0"/>
        <w:autoSpaceDN w:val="0"/>
        <w:adjustRightInd w:val="0"/>
        <w:spacing w:line="312" w:lineRule="auto"/>
        <w:ind w:left="714" w:hanging="357"/>
        <w:rPr>
          <w:rFonts w:eastAsia="Calibri" w:cs="Arial"/>
        </w:rPr>
      </w:pPr>
      <w:r w:rsidRPr="00FE0392">
        <w:rPr>
          <w:rFonts w:eastAsia="Calibri" w:cs="Arial"/>
        </w:rPr>
        <w:t xml:space="preserve">les </w:t>
      </w:r>
      <w:r w:rsidR="00760E0E" w:rsidRPr="00FE0392">
        <w:rPr>
          <w:rFonts w:eastAsia="Calibri" w:cs="Arial"/>
        </w:rPr>
        <w:t>élus</w:t>
      </w:r>
      <w:r w:rsidRPr="00FE0392">
        <w:rPr>
          <w:rFonts w:eastAsia="Calibri" w:cs="Arial"/>
        </w:rPr>
        <w:t xml:space="preserve"> locaux des arrondissements </w:t>
      </w:r>
      <w:r w:rsidR="00813D11" w:rsidRPr="00FE0392">
        <w:rPr>
          <w:rFonts w:eastAsia="Calibri" w:cs="Arial"/>
        </w:rPr>
        <w:t>d’Abomey</w:t>
      </w:r>
      <w:r w:rsidRPr="00FE0392">
        <w:rPr>
          <w:rFonts w:eastAsia="Calibri" w:cs="Arial"/>
        </w:rPr>
        <w:t> ;</w:t>
      </w:r>
    </w:p>
    <w:p w14:paraId="1004749B" w14:textId="64DE59E0" w:rsidR="006377B2" w:rsidRPr="00FE0392" w:rsidRDefault="006377B2" w:rsidP="00AB5EBE">
      <w:pPr>
        <w:widowControl w:val="0"/>
        <w:numPr>
          <w:ilvl w:val="0"/>
          <w:numId w:val="58"/>
        </w:numPr>
        <w:autoSpaceDE w:val="0"/>
        <w:autoSpaceDN w:val="0"/>
        <w:adjustRightInd w:val="0"/>
        <w:spacing w:line="312" w:lineRule="auto"/>
        <w:ind w:left="714" w:hanging="357"/>
        <w:rPr>
          <w:rFonts w:eastAsia="Calibri" w:cs="Arial"/>
        </w:rPr>
      </w:pPr>
      <w:r w:rsidRPr="00FE0392">
        <w:rPr>
          <w:rFonts w:eastAsia="Calibri" w:cs="Arial"/>
        </w:rPr>
        <w:t xml:space="preserve">les ONGs impliquées dans la problématique de l’assainissement </w:t>
      </w:r>
      <w:r w:rsidR="0001739E" w:rsidRPr="00FE0392">
        <w:rPr>
          <w:rFonts w:eastAsia="Calibri" w:cs="Arial"/>
        </w:rPr>
        <w:t>au niveau de la ville d</w:t>
      </w:r>
      <w:r w:rsidR="00117917" w:rsidRPr="00FE0392">
        <w:rPr>
          <w:rFonts w:eastAsia="Calibri" w:cs="Arial"/>
        </w:rPr>
        <w:t>’</w:t>
      </w:r>
      <w:r w:rsidR="0001739E" w:rsidRPr="00FE0392">
        <w:rPr>
          <w:rFonts w:eastAsia="Calibri" w:cs="Arial"/>
        </w:rPr>
        <w:t>Abomey</w:t>
      </w:r>
      <w:r w:rsidRPr="00FE0392">
        <w:rPr>
          <w:rFonts w:eastAsia="Calibri" w:cs="Arial"/>
        </w:rPr>
        <w:t>.</w:t>
      </w:r>
    </w:p>
    <w:p w14:paraId="15FA27F7" w14:textId="46C78E4D" w:rsidR="006377B2" w:rsidRPr="00FE0392" w:rsidRDefault="006377B2" w:rsidP="00825D3B">
      <w:pPr>
        <w:spacing w:line="312" w:lineRule="auto"/>
        <w:rPr>
          <w:rFonts w:cs="Arial"/>
          <w:noProof/>
          <w:lang w:eastAsia="de-DE"/>
        </w:rPr>
      </w:pPr>
      <w:r w:rsidRPr="00FE0392">
        <w:rPr>
          <w:rFonts w:cs="Arial"/>
          <w:noProof/>
          <w:lang w:eastAsia="de-DE"/>
        </w:rPr>
        <w:t xml:space="preserve">En dehors de ces cibles, il est proposé de mettre sur pied, au niveau de </w:t>
      </w:r>
      <w:r w:rsidR="005829FB" w:rsidRPr="00FE0392">
        <w:rPr>
          <w:rFonts w:cs="Arial"/>
          <w:noProof/>
        </w:rPr>
        <w:t>l’ACV</w:t>
      </w:r>
      <w:r w:rsidRPr="00FE0392">
        <w:rPr>
          <w:rFonts w:cs="Arial"/>
          <w:noProof/>
        </w:rPr>
        <w:t xml:space="preserve">DT </w:t>
      </w:r>
      <w:r w:rsidRPr="00FE0392">
        <w:rPr>
          <w:rFonts w:cs="Arial"/>
          <w:noProof/>
          <w:lang w:eastAsia="de-DE"/>
        </w:rPr>
        <w:t xml:space="preserve">une équipe technique chargée du suivi environnemental de la mise en œuvre des PGESs. </w:t>
      </w:r>
    </w:p>
    <w:p w14:paraId="38DBF769" w14:textId="77777777" w:rsidR="006377B2" w:rsidRPr="00FE0392" w:rsidRDefault="006377B2" w:rsidP="00825D3B">
      <w:pPr>
        <w:spacing w:line="312" w:lineRule="auto"/>
        <w:rPr>
          <w:rFonts w:cs="Arial"/>
          <w:noProof/>
          <w:lang w:eastAsia="de-DE"/>
        </w:rPr>
      </w:pPr>
      <w:r w:rsidRPr="00FE0392">
        <w:rPr>
          <w:rFonts w:cs="Arial"/>
          <w:noProof/>
          <w:lang w:eastAsia="de-DE"/>
        </w:rPr>
        <w:t>Cette équipe sera constituée de quatre (04) experts à savoir :</w:t>
      </w:r>
    </w:p>
    <w:p w14:paraId="69AF5853" w14:textId="57A16D75" w:rsidR="006377B2" w:rsidRPr="00FE0392" w:rsidRDefault="006377B2" w:rsidP="00AB5EBE">
      <w:pPr>
        <w:pStyle w:val="Paragraphedeliste"/>
        <w:numPr>
          <w:ilvl w:val="0"/>
          <w:numId w:val="98"/>
        </w:numPr>
        <w:spacing w:line="312" w:lineRule="auto"/>
        <w:contextualSpacing w:val="0"/>
        <w:rPr>
          <w:rFonts w:cs="Arial"/>
          <w:lang w:val="fr-FR"/>
        </w:rPr>
      </w:pPr>
      <w:r w:rsidRPr="00FE0392">
        <w:rPr>
          <w:rFonts w:cs="Arial"/>
          <w:lang w:val="fr-FR"/>
        </w:rPr>
        <w:t xml:space="preserve">un </w:t>
      </w:r>
      <w:r w:rsidR="005A0AA5" w:rsidRPr="00FE0392">
        <w:rPr>
          <w:rFonts w:cs="Arial"/>
          <w:lang w:val="fr-FR"/>
        </w:rPr>
        <w:t>E</w:t>
      </w:r>
      <w:r w:rsidRPr="00FE0392">
        <w:rPr>
          <w:rFonts w:cs="Arial"/>
          <w:lang w:val="fr-FR"/>
        </w:rPr>
        <w:t>nvironnementaliste ;</w:t>
      </w:r>
    </w:p>
    <w:p w14:paraId="06DC588C" w14:textId="77777777" w:rsidR="006377B2" w:rsidRPr="00FE0392" w:rsidRDefault="006377B2" w:rsidP="00AB5EBE">
      <w:pPr>
        <w:widowControl w:val="0"/>
        <w:numPr>
          <w:ilvl w:val="0"/>
          <w:numId w:val="57"/>
        </w:numPr>
        <w:autoSpaceDE w:val="0"/>
        <w:autoSpaceDN w:val="0"/>
        <w:adjustRightInd w:val="0"/>
        <w:spacing w:line="312" w:lineRule="auto"/>
        <w:ind w:left="714" w:hanging="357"/>
        <w:rPr>
          <w:rFonts w:eastAsia="Calibri" w:cs="Arial"/>
        </w:rPr>
      </w:pPr>
      <w:r w:rsidRPr="00FE0392">
        <w:rPr>
          <w:rFonts w:eastAsia="Calibri" w:cs="Arial"/>
        </w:rPr>
        <w:t>un Sociologue ;</w:t>
      </w:r>
    </w:p>
    <w:p w14:paraId="4E3DB805" w14:textId="77777777" w:rsidR="006377B2" w:rsidRPr="00FE0392" w:rsidRDefault="006377B2" w:rsidP="00AB5EBE">
      <w:pPr>
        <w:widowControl w:val="0"/>
        <w:numPr>
          <w:ilvl w:val="0"/>
          <w:numId w:val="57"/>
        </w:numPr>
        <w:autoSpaceDE w:val="0"/>
        <w:autoSpaceDN w:val="0"/>
        <w:adjustRightInd w:val="0"/>
        <w:spacing w:line="312" w:lineRule="auto"/>
        <w:ind w:left="714" w:hanging="357"/>
        <w:rPr>
          <w:rFonts w:eastAsia="Calibri" w:cs="Arial"/>
        </w:rPr>
      </w:pPr>
      <w:r w:rsidRPr="00FE0392">
        <w:rPr>
          <w:rFonts w:eastAsia="Calibri" w:cs="Arial"/>
        </w:rPr>
        <w:t>un Juriste foncier ;</w:t>
      </w:r>
    </w:p>
    <w:p w14:paraId="30C96465" w14:textId="77777777" w:rsidR="006377B2" w:rsidRPr="00FE0392" w:rsidRDefault="006377B2" w:rsidP="00AB5EBE">
      <w:pPr>
        <w:widowControl w:val="0"/>
        <w:numPr>
          <w:ilvl w:val="0"/>
          <w:numId w:val="57"/>
        </w:numPr>
        <w:autoSpaceDE w:val="0"/>
        <w:autoSpaceDN w:val="0"/>
        <w:adjustRightInd w:val="0"/>
        <w:spacing w:line="312" w:lineRule="auto"/>
        <w:ind w:left="714" w:hanging="357"/>
        <w:rPr>
          <w:rFonts w:eastAsia="Calibri" w:cs="Arial"/>
        </w:rPr>
      </w:pPr>
      <w:r w:rsidRPr="00FE0392">
        <w:rPr>
          <w:rFonts w:eastAsia="Calibri" w:cs="Arial"/>
        </w:rPr>
        <w:t xml:space="preserve"> un Ingénieur en Génie Civil.</w:t>
      </w:r>
    </w:p>
    <w:p w14:paraId="391D4298" w14:textId="77777777" w:rsidR="006377B2" w:rsidRPr="00FE0392" w:rsidRDefault="006377B2" w:rsidP="00825D3B">
      <w:pPr>
        <w:spacing w:line="312" w:lineRule="auto"/>
        <w:rPr>
          <w:rFonts w:cs="Arial"/>
          <w:noProof/>
          <w:lang w:eastAsia="de-DE"/>
        </w:rPr>
      </w:pPr>
      <w:r w:rsidRPr="00FE0392">
        <w:rPr>
          <w:rFonts w:cs="Arial"/>
          <w:noProof/>
          <w:lang w:eastAsia="de-DE"/>
        </w:rPr>
        <w:t>L’ABE est l’organe chargé du suivi environnemental de tous les projets au niveau national. Elle jouera donc le rôle d’appui technique et de la formation au niveau national.</w:t>
      </w:r>
    </w:p>
    <w:p w14:paraId="1C0FED65" w14:textId="5B508EC6" w:rsidR="006377B2" w:rsidRPr="00FE0392" w:rsidRDefault="00FB45CE" w:rsidP="00825D3B">
      <w:pPr>
        <w:pStyle w:val="Titre20"/>
        <w:spacing w:before="120" w:after="0" w:line="312" w:lineRule="auto"/>
      </w:pPr>
      <w:bookmarkStart w:id="2175" w:name="_Toc531434281"/>
      <w:bookmarkStart w:id="2176" w:name="_Toc535244654"/>
      <w:bookmarkStart w:id="2177" w:name="_Toc43697724"/>
      <w:bookmarkStart w:id="2178" w:name="_Toc52900998"/>
      <w:bookmarkStart w:id="2179" w:name="_Toc52902739"/>
      <w:r w:rsidRPr="00FE0392">
        <w:t>12</w:t>
      </w:r>
      <w:r w:rsidR="006377B2" w:rsidRPr="00FE0392">
        <w:t>.</w:t>
      </w:r>
      <w:r w:rsidR="0058319D" w:rsidRPr="00FE0392">
        <w:t>2</w:t>
      </w:r>
      <w:r w:rsidR="006377B2" w:rsidRPr="00FE0392">
        <w:t>. Mission des structures de suivi environnemental</w:t>
      </w:r>
      <w:bookmarkEnd w:id="2175"/>
      <w:bookmarkEnd w:id="2176"/>
      <w:bookmarkEnd w:id="2177"/>
      <w:bookmarkEnd w:id="2178"/>
      <w:bookmarkEnd w:id="2179"/>
    </w:p>
    <w:p w14:paraId="2A130E57" w14:textId="77777777" w:rsidR="006377B2" w:rsidRPr="00FE0392" w:rsidRDefault="006377B2" w:rsidP="00825D3B">
      <w:pPr>
        <w:autoSpaceDE w:val="0"/>
        <w:autoSpaceDN w:val="0"/>
        <w:adjustRightInd w:val="0"/>
        <w:spacing w:line="312" w:lineRule="auto"/>
        <w:rPr>
          <w:rFonts w:eastAsia="Calibri" w:cs="Arial"/>
        </w:rPr>
      </w:pPr>
      <w:r w:rsidRPr="00FE0392">
        <w:rPr>
          <w:rFonts w:eastAsia="Calibri" w:cs="Arial"/>
        </w:rPr>
        <w:t>Les structures identifiées auront pour mission :</w:t>
      </w:r>
    </w:p>
    <w:p w14:paraId="3819E07F" w14:textId="77777777" w:rsidR="006377B2" w:rsidRPr="00FE0392" w:rsidRDefault="006377B2" w:rsidP="00AB5EBE">
      <w:pPr>
        <w:widowControl w:val="0"/>
        <w:numPr>
          <w:ilvl w:val="0"/>
          <w:numId w:val="59"/>
        </w:numPr>
        <w:autoSpaceDE w:val="0"/>
        <w:autoSpaceDN w:val="0"/>
        <w:adjustRightInd w:val="0"/>
        <w:spacing w:line="312" w:lineRule="auto"/>
        <w:rPr>
          <w:rFonts w:eastAsia="Calibri" w:cs="Arial"/>
        </w:rPr>
      </w:pPr>
      <w:r w:rsidRPr="00FE0392">
        <w:rPr>
          <w:rFonts w:eastAsia="Calibri" w:cs="Arial"/>
        </w:rPr>
        <w:t>de suivre et d’approuver la mise en œuvre  des mesures d'atténuation et de maximisation contenues dans les PGES ;</w:t>
      </w:r>
    </w:p>
    <w:p w14:paraId="53C62727" w14:textId="77777777" w:rsidR="006377B2" w:rsidRPr="00FE0392" w:rsidRDefault="006377B2" w:rsidP="00AB5EBE">
      <w:pPr>
        <w:widowControl w:val="0"/>
        <w:numPr>
          <w:ilvl w:val="0"/>
          <w:numId w:val="59"/>
        </w:numPr>
        <w:autoSpaceDE w:val="0"/>
        <w:autoSpaceDN w:val="0"/>
        <w:adjustRightInd w:val="0"/>
        <w:spacing w:line="312" w:lineRule="auto"/>
        <w:rPr>
          <w:rFonts w:eastAsia="Calibri" w:cs="Arial"/>
        </w:rPr>
      </w:pPr>
      <w:r w:rsidRPr="00FE0392">
        <w:rPr>
          <w:rFonts w:eastAsia="Calibri" w:cs="Arial"/>
        </w:rPr>
        <w:t>d’identifier les composantes du milieu pouvant faire l’objet de suivi environnemental ;</w:t>
      </w:r>
    </w:p>
    <w:p w14:paraId="73D8D3CA" w14:textId="77777777" w:rsidR="006377B2" w:rsidRPr="00FE0392" w:rsidRDefault="006377B2" w:rsidP="00AB5EBE">
      <w:pPr>
        <w:widowControl w:val="0"/>
        <w:numPr>
          <w:ilvl w:val="0"/>
          <w:numId w:val="59"/>
        </w:numPr>
        <w:autoSpaceDE w:val="0"/>
        <w:autoSpaceDN w:val="0"/>
        <w:adjustRightInd w:val="0"/>
        <w:spacing w:line="312" w:lineRule="auto"/>
        <w:rPr>
          <w:rFonts w:eastAsia="Calibri" w:cs="Arial"/>
        </w:rPr>
      </w:pPr>
      <w:r w:rsidRPr="00FE0392">
        <w:rPr>
          <w:rFonts w:eastAsia="Calibri" w:cs="Arial"/>
        </w:rPr>
        <w:t>d’identifier au besoin, les laboratoires pour des analyses ponctuelles ;</w:t>
      </w:r>
    </w:p>
    <w:p w14:paraId="6041D74E" w14:textId="77777777" w:rsidR="006377B2" w:rsidRPr="00FE0392" w:rsidRDefault="006377B2" w:rsidP="00AB5EBE">
      <w:pPr>
        <w:widowControl w:val="0"/>
        <w:numPr>
          <w:ilvl w:val="0"/>
          <w:numId w:val="59"/>
        </w:numPr>
        <w:autoSpaceDE w:val="0"/>
        <w:autoSpaceDN w:val="0"/>
        <w:adjustRightInd w:val="0"/>
        <w:spacing w:line="312" w:lineRule="auto"/>
        <w:rPr>
          <w:rFonts w:eastAsia="Calibri" w:cs="Arial"/>
        </w:rPr>
      </w:pPr>
      <w:r w:rsidRPr="00FE0392">
        <w:rPr>
          <w:rFonts w:eastAsia="Calibri" w:cs="Arial"/>
        </w:rPr>
        <w:t>de diffuser les rapports d’évaluation au niveau des structures publiques appropriées ;</w:t>
      </w:r>
    </w:p>
    <w:p w14:paraId="58EDACF7" w14:textId="77777777" w:rsidR="006377B2" w:rsidRPr="00FE0392" w:rsidRDefault="006377B2" w:rsidP="00AB5EBE">
      <w:pPr>
        <w:widowControl w:val="0"/>
        <w:numPr>
          <w:ilvl w:val="0"/>
          <w:numId w:val="59"/>
        </w:numPr>
        <w:autoSpaceDE w:val="0"/>
        <w:autoSpaceDN w:val="0"/>
        <w:adjustRightInd w:val="0"/>
        <w:spacing w:line="312" w:lineRule="auto"/>
        <w:rPr>
          <w:rFonts w:eastAsia="Calibri" w:cs="Arial"/>
        </w:rPr>
      </w:pPr>
      <w:r w:rsidRPr="00FE0392">
        <w:rPr>
          <w:rFonts w:eastAsia="Calibri" w:cs="Arial"/>
        </w:rPr>
        <w:t xml:space="preserve">de valider les ajustements proposés lors des différentes évaluations ; </w:t>
      </w:r>
    </w:p>
    <w:p w14:paraId="31117392" w14:textId="77777777" w:rsidR="006377B2" w:rsidRPr="00FE0392" w:rsidRDefault="006377B2" w:rsidP="00AB5EBE">
      <w:pPr>
        <w:widowControl w:val="0"/>
        <w:numPr>
          <w:ilvl w:val="0"/>
          <w:numId w:val="59"/>
        </w:numPr>
        <w:autoSpaceDE w:val="0"/>
        <w:autoSpaceDN w:val="0"/>
        <w:adjustRightInd w:val="0"/>
        <w:spacing w:line="312" w:lineRule="auto"/>
        <w:rPr>
          <w:rFonts w:eastAsia="Calibri" w:cs="Arial"/>
        </w:rPr>
      </w:pPr>
      <w:r w:rsidRPr="00FE0392">
        <w:rPr>
          <w:rFonts w:eastAsia="Calibri" w:cs="Arial"/>
        </w:rPr>
        <w:t xml:space="preserve">d’organiser des ateliers d'information et de sensibilisation sur les changements de </w:t>
      </w:r>
      <w:r w:rsidRPr="00FE0392">
        <w:rPr>
          <w:rFonts w:eastAsia="Calibri" w:cs="Arial"/>
        </w:rPr>
        <w:lastRenderedPageBreak/>
        <w:t>comportements souhaités par le PAPVS, de la part des différents acteurs.</w:t>
      </w:r>
    </w:p>
    <w:p w14:paraId="52F43291" w14:textId="77777777" w:rsidR="006377B2" w:rsidRPr="00FE0392" w:rsidRDefault="006377B2" w:rsidP="00825D3B">
      <w:pPr>
        <w:overflowPunct w:val="0"/>
        <w:autoSpaceDE w:val="0"/>
        <w:autoSpaceDN w:val="0"/>
        <w:adjustRightInd w:val="0"/>
        <w:spacing w:line="312" w:lineRule="auto"/>
        <w:rPr>
          <w:rFonts w:eastAsia="Calibri" w:cs="Arial"/>
        </w:rPr>
      </w:pPr>
      <w:r w:rsidRPr="00FE0392">
        <w:rPr>
          <w:rFonts w:eastAsia="Calibri" w:cs="Arial"/>
        </w:rPr>
        <w:t>Pour assurer cette mission, des formations s’imposent.</w:t>
      </w:r>
    </w:p>
    <w:p w14:paraId="7D44C1CF" w14:textId="59A56859" w:rsidR="006377B2" w:rsidRPr="00FE0392" w:rsidRDefault="00FB45CE" w:rsidP="00825D3B">
      <w:pPr>
        <w:pStyle w:val="Titre20"/>
        <w:spacing w:before="120" w:after="0" w:line="312" w:lineRule="auto"/>
      </w:pPr>
      <w:bookmarkStart w:id="2180" w:name="_Toc531434282"/>
      <w:bookmarkStart w:id="2181" w:name="_Toc535244655"/>
      <w:bookmarkStart w:id="2182" w:name="_Toc43697725"/>
      <w:bookmarkStart w:id="2183" w:name="_Toc52900999"/>
      <w:bookmarkStart w:id="2184" w:name="_Toc52902740"/>
      <w:r w:rsidRPr="00FE0392">
        <w:t>12</w:t>
      </w:r>
      <w:r w:rsidR="006377B2" w:rsidRPr="00FE0392">
        <w:t>.</w:t>
      </w:r>
      <w:r w:rsidR="0058319D" w:rsidRPr="00FE0392">
        <w:t>3</w:t>
      </w:r>
      <w:r w:rsidR="006377B2" w:rsidRPr="00FE0392">
        <w:t xml:space="preserve">. </w:t>
      </w:r>
      <w:r w:rsidR="00492F6E" w:rsidRPr="00FE0392">
        <w:t>Capacités, besoins en formation et coûts des entités publiques</w:t>
      </w:r>
      <w:bookmarkEnd w:id="2183"/>
      <w:bookmarkEnd w:id="2184"/>
      <w:r w:rsidR="00492F6E" w:rsidRPr="00FE0392" w:rsidDel="00492F6E">
        <w:t xml:space="preserve"> </w:t>
      </w:r>
      <w:bookmarkEnd w:id="2180"/>
      <w:bookmarkEnd w:id="2181"/>
      <w:bookmarkEnd w:id="2182"/>
    </w:p>
    <w:p w14:paraId="51CC19EF" w14:textId="66F10FA5" w:rsidR="006377B2" w:rsidRPr="00FE0392" w:rsidRDefault="006377B2" w:rsidP="00825D3B">
      <w:pPr>
        <w:spacing w:line="312" w:lineRule="auto"/>
        <w:ind w:right="57"/>
        <w:rPr>
          <w:rFonts w:eastAsia="Calibri" w:cs="Arial"/>
          <w:noProof/>
          <w:spacing w:val="2"/>
          <w:lang w:eastAsia="de-DE"/>
        </w:rPr>
      </w:pPr>
      <w:r w:rsidRPr="00FE0392">
        <w:rPr>
          <w:rFonts w:eastAsia="Calibri" w:cs="Arial"/>
          <w:noProof/>
          <w:spacing w:val="2"/>
          <w:lang w:eastAsia="de-DE"/>
        </w:rPr>
        <w:t xml:space="preserve">Les besoins en formation diffèrent </w:t>
      </w:r>
      <w:r w:rsidR="006C06D7" w:rsidRPr="00FE0392">
        <w:rPr>
          <w:rFonts w:eastAsia="Calibri" w:cs="Arial"/>
          <w:noProof/>
          <w:spacing w:val="2"/>
          <w:lang w:eastAsia="de-DE"/>
        </w:rPr>
        <w:t>selon l</w:t>
      </w:r>
      <w:r w:rsidRPr="00FE0392">
        <w:rPr>
          <w:rFonts w:eastAsia="Calibri" w:cs="Arial"/>
          <w:noProof/>
          <w:spacing w:val="2"/>
          <w:lang w:eastAsia="de-DE"/>
        </w:rPr>
        <w:t>es catégories de groupes-cibles.</w:t>
      </w:r>
    </w:p>
    <w:p w14:paraId="66A537CD" w14:textId="11840D65" w:rsidR="006C06D7" w:rsidRPr="00FE0392" w:rsidRDefault="006C06D7" w:rsidP="00825D3B">
      <w:pPr>
        <w:spacing w:line="312" w:lineRule="auto"/>
        <w:ind w:right="57"/>
        <w:rPr>
          <w:rFonts w:eastAsia="Calibri" w:cs="Arial"/>
          <w:noProof/>
          <w:spacing w:val="2"/>
          <w:lang w:eastAsia="de-DE"/>
        </w:rPr>
      </w:pPr>
      <w:r w:rsidRPr="00FE0392">
        <w:rPr>
          <w:rFonts w:eastAsia="Calibri" w:cs="Arial"/>
          <w:noProof/>
          <w:spacing w:val="2"/>
          <w:lang w:eastAsia="de-DE"/>
        </w:rPr>
        <w:t>Un diagnostic est nécessaire pour mieux appréhender les besoins en formation</w:t>
      </w:r>
    </w:p>
    <w:p w14:paraId="086D6334" w14:textId="08068B58" w:rsidR="006C06D7" w:rsidRPr="00FE0392" w:rsidRDefault="006C06D7" w:rsidP="00825D3B">
      <w:pPr>
        <w:spacing w:line="312" w:lineRule="auto"/>
        <w:ind w:right="57"/>
        <w:rPr>
          <w:rFonts w:eastAsia="Calibri" w:cs="Arial"/>
          <w:noProof/>
          <w:spacing w:val="2"/>
          <w:lang w:eastAsia="de-DE"/>
        </w:rPr>
      </w:pPr>
      <w:r w:rsidRPr="00FE0392">
        <w:rPr>
          <w:rFonts w:eastAsia="Calibri" w:cs="Arial"/>
          <w:noProof/>
          <w:spacing w:val="2"/>
          <w:lang w:eastAsia="de-DE"/>
        </w:rPr>
        <w:t>Un provision sera faite au niveau de l’ACVDT pour couvrir ses formations au moment opportun.</w:t>
      </w:r>
    </w:p>
    <w:p w14:paraId="1E0BC9DB" w14:textId="48F22D98" w:rsidR="006377B2" w:rsidRPr="00FE0392" w:rsidRDefault="006377B2" w:rsidP="00825D3B">
      <w:pPr>
        <w:spacing w:line="312" w:lineRule="auto"/>
        <w:ind w:right="57"/>
        <w:rPr>
          <w:rFonts w:eastAsia="Calibri" w:cs="Arial"/>
          <w:noProof/>
          <w:spacing w:val="2"/>
          <w:lang w:eastAsia="de-DE"/>
        </w:rPr>
      </w:pPr>
      <w:r w:rsidRPr="00FE0392">
        <w:rPr>
          <w:rFonts w:eastAsia="Calibri" w:cs="Arial"/>
          <w:noProof/>
          <w:spacing w:val="2"/>
          <w:lang w:eastAsia="de-DE"/>
        </w:rPr>
        <w:t xml:space="preserve">Le tableau ci-après présente lesdits besoins </w:t>
      </w:r>
      <w:r w:rsidR="006C06D7" w:rsidRPr="00FE0392">
        <w:rPr>
          <w:rFonts w:eastAsia="Calibri" w:cs="Arial"/>
          <w:noProof/>
          <w:spacing w:val="2"/>
          <w:lang w:eastAsia="de-DE"/>
        </w:rPr>
        <w:t xml:space="preserve">approximatifs </w:t>
      </w:r>
      <w:r w:rsidRPr="00FE0392">
        <w:rPr>
          <w:rFonts w:eastAsia="Calibri" w:cs="Arial"/>
          <w:noProof/>
          <w:spacing w:val="2"/>
          <w:lang w:eastAsia="de-DE"/>
        </w:rPr>
        <w:t xml:space="preserve">en fonction des thèmes </w:t>
      </w:r>
    </w:p>
    <w:p w14:paraId="5D721C2E" w14:textId="77777777" w:rsidR="00492F6E" w:rsidRPr="00FE0392" w:rsidRDefault="00492F6E" w:rsidP="00825D3B">
      <w:pPr>
        <w:spacing w:before="40" w:after="160" w:line="259" w:lineRule="auto"/>
        <w:jc w:val="left"/>
        <w:rPr>
          <w:rFonts w:eastAsia="Times New Roman" w:cs="Arial"/>
          <w:b/>
          <w:color w:val="000000"/>
          <w:sz w:val="20"/>
          <w:szCs w:val="20"/>
          <w:lang w:eastAsia="fr-FR"/>
        </w:rPr>
      </w:pPr>
      <w:bookmarkStart w:id="2185" w:name="_Toc533058634"/>
      <w:bookmarkStart w:id="2186" w:name="_Toc535237447"/>
      <w:bookmarkStart w:id="2187" w:name="_Toc43696272"/>
      <w:r w:rsidRPr="00FE0392">
        <w:br w:type="page"/>
      </w:r>
    </w:p>
    <w:p w14:paraId="0F031810" w14:textId="77777777" w:rsidR="00492F6E" w:rsidRPr="00FE0392" w:rsidRDefault="00492F6E" w:rsidP="00D05009">
      <w:pPr>
        <w:pStyle w:val="Lgende"/>
        <w:sectPr w:rsidR="00492F6E" w:rsidRPr="00FE0392" w:rsidSect="00FB45CE">
          <w:pgSz w:w="11907" w:h="16840" w:code="9"/>
          <w:pgMar w:top="1418" w:right="1418" w:bottom="1985" w:left="1418" w:header="567" w:footer="340" w:gutter="0"/>
          <w:pgNumType w:chapStyle="1"/>
          <w:cols w:space="708"/>
          <w:docGrid w:linePitch="272"/>
        </w:sectPr>
      </w:pPr>
    </w:p>
    <w:p w14:paraId="454B9CD7" w14:textId="54AD6F79" w:rsidR="006377B2" w:rsidRPr="00FE0392" w:rsidRDefault="006377B2" w:rsidP="00D05009">
      <w:pPr>
        <w:pStyle w:val="Lgende"/>
        <w:rPr>
          <w:rFonts w:eastAsia="Calibri"/>
        </w:rPr>
      </w:pPr>
      <w:bookmarkStart w:id="2188" w:name="_Toc52902838"/>
      <w:r w:rsidRPr="00FE0392">
        <w:lastRenderedPageBreak/>
        <w:t xml:space="preserve">Tableau </w:t>
      </w:r>
      <w:r w:rsidR="00F47642" w:rsidRPr="00FE0392">
        <w:rPr>
          <w:noProof/>
        </w:rPr>
        <w:fldChar w:fldCharType="begin"/>
      </w:r>
      <w:r w:rsidR="00F47642" w:rsidRPr="00FE0392">
        <w:rPr>
          <w:noProof/>
        </w:rPr>
        <w:instrText xml:space="preserve"> SEQ Tableau \* ARABIC </w:instrText>
      </w:r>
      <w:r w:rsidR="00F47642" w:rsidRPr="00FE0392">
        <w:rPr>
          <w:noProof/>
        </w:rPr>
        <w:fldChar w:fldCharType="separate"/>
      </w:r>
      <w:r w:rsidR="009932A7">
        <w:rPr>
          <w:noProof/>
        </w:rPr>
        <w:t>85</w:t>
      </w:r>
      <w:r w:rsidR="00F47642" w:rsidRPr="00FE0392">
        <w:rPr>
          <w:noProof/>
        </w:rPr>
        <w:fldChar w:fldCharType="end"/>
      </w:r>
      <w:r w:rsidRPr="00FE0392">
        <w:t xml:space="preserve"> </w:t>
      </w:r>
      <w:r w:rsidRPr="00FE0392">
        <w:rPr>
          <w:rFonts w:eastAsia="Calibri"/>
        </w:rPr>
        <w:t>: Besoins en formation, thèmes et coûts en fonction des cibles</w:t>
      </w:r>
      <w:bookmarkEnd w:id="2185"/>
      <w:bookmarkEnd w:id="2186"/>
      <w:bookmarkEnd w:id="2187"/>
      <w:bookmarkEnd w:id="2188"/>
      <w:r w:rsidRPr="00FE0392">
        <w:rPr>
          <w:rFonts w:eastAsia="Calibri"/>
        </w:rPr>
        <w:t xml:space="preserve">  </w:t>
      </w:r>
    </w:p>
    <w:tbl>
      <w:tblPr>
        <w:tblStyle w:val="Grilledutableau"/>
        <w:tblW w:w="12540" w:type="dxa"/>
        <w:tblLook w:val="04A0" w:firstRow="1" w:lastRow="0" w:firstColumn="1" w:lastColumn="0" w:noHBand="0" w:noVBand="1"/>
      </w:tblPr>
      <w:tblGrid>
        <w:gridCol w:w="574"/>
        <w:gridCol w:w="1973"/>
        <w:gridCol w:w="2126"/>
        <w:gridCol w:w="2410"/>
        <w:gridCol w:w="1984"/>
        <w:gridCol w:w="1843"/>
        <w:gridCol w:w="1630"/>
      </w:tblGrid>
      <w:tr w:rsidR="00492F6E" w:rsidRPr="00FE0392" w14:paraId="6605C6EA" w14:textId="77777777" w:rsidTr="0005266E">
        <w:trPr>
          <w:trHeight w:val="344"/>
        </w:trPr>
        <w:tc>
          <w:tcPr>
            <w:tcW w:w="0" w:type="auto"/>
            <w:vMerge w:val="restart"/>
            <w:shd w:val="clear" w:color="auto" w:fill="00B0F0"/>
            <w:vAlign w:val="center"/>
          </w:tcPr>
          <w:p w14:paraId="1E11633C" w14:textId="77777777" w:rsidR="00492F6E" w:rsidRPr="00FE0392" w:rsidRDefault="00492F6E" w:rsidP="00825D3B">
            <w:pPr>
              <w:spacing w:before="60" w:line="240" w:lineRule="auto"/>
              <w:rPr>
                <w:b/>
                <w:sz w:val="18"/>
                <w:szCs w:val="18"/>
              </w:rPr>
            </w:pPr>
            <w:r w:rsidRPr="00FE0392">
              <w:rPr>
                <w:b/>
                <w:sz w:val="18"/>
                <w:szCs w:val="18"/>
                <w:lang w:eastAsia="fr-FR"/>
              </w:rPr>
              <w:t xml:space="preserve">N° </w:t>
            </w:r>
          </w:p>
        </w:tc>
        <w:tc>
          <w:tcPr>
            <w:tcW w:w="1973" w:type="dxa"/>
            <w:vMerge w:val="restart"/>
            <w:shd w:val="clear" w:color="auto" w:fill="00B0F0"/>
          </w:tcPr>
          <w:p w14:paraId="1C18BB9B" w14:textId="77777777" w:rsidR="00492F6E" w:rsidRPr="00FE0392" w:rsidRDefault="00492F6E" w:rsidP="00825D3B">
            <w:pPr>
              <w:spacing w:before="60" w:line="240" w:lineRule="auto"/>
              <w:rPr>
                <w:b/>
                <w:sz w:val="18"/>
                <w:szCs w:val="18"/>
              </w:rPr>
            </w:pPr>
            <w:r w:rsidRPr="00FE0392">
              <w:rPr>
                <w:b/>
                <w:sz w:val="18"/>
                <w:szCs w:val="18"/>
              </w:rPr>
              <w:t xml:space="preserve">Entité Publiques </w:t>
            </w:r>
          </w:p>
        </w:tc>
        <w:tc>
          <w:tcPr>
            <w:tcW w:w="2126" w:type="dxa"/>
            <w:vMerge w:val="restart"/>
            <w:shd w:val="clear" w:color="auto" w:fill="00B0F0"/>
          </w:tcPr>
          <w:p w14:paraId="7BE1F5BB" w14:textId="77777777" w:rsidR="00492F6E" w:rsidRPr="00FE0392" w:rsidRDefault="00492F6E" w:rsidP="00825D3B">
            <w:pPr>
              <w:spacing w:before="60" w:line="240" w:lineRule="auto"/>
              <w:jc w:val="center"/>
              <w:rPr>
                <w:b/>
                <w:sz w:val="18"/>
                <w:szCs w:val="18"/>
              </w:rPr>
            </w:pPr>
            <w:r w:rsidRPr="00FE0392">
              <w:rPr>
                <w:b/>
                <w:sz w:val="18"/>
                <w:szCs w:val="18"/>
              </w:rPr>
              <w:t>Rôle et responsabilités</w:t>
            </w:r>
          </w:p>
        </w:tc>
        <w:tc>
          <w:tcPr>
            <w:tcW w:w="2410" w:type="dxa"/>
            <w:vMerge w:val="restart"/>
            <w:shd w:val="clear" w:color="auto" w:fill="00B0F0"/>
          </w:tcPr>
          <w:p w14:paraId="269D11A1" w14:textId="77777777" w:rsidR="00492F6E" w:rsidRPr="00FE0392" w:rsidRDefault="00492F6E" w:rsidP="00825D3B">
            <w:pPr>
              <w:spacing w:before="60" w:line="240" w:lineRule="auto"/>
              <w:jc w:val="center"/>
              <w:rPr>
                <w:b/>
                <w:sz w:val="18"/>
                <w:szCs w:val="18"/>
              </w:rPr>
            </w:pPr>
            <w:r w:rsidRPr="00FE0392">
              <w:rPr>
                <w:b/>
                <w:sz w:val="18"/>
                <w:szCs w:val="18"/>
              </w:rPr>
              <w:t>Etat de Capacités</w:t>
            </w:r>
          </w:p>
        </w:tc>
        <w:tc>
          <w:tcPr>
            <w:tcW w:w="5457" w:type="dxa"/>
            <w:gridSpan w:val="3"/>
            <w:shd w:val="clear" w:color="auto" w:fill="00B0F0"/>
          </w:tcPr>
          <w:p w14:paraId="72BA095A" w14:textId="77777777" w:rsidR="00492F6E" w:rsidRPr="00FE0392" w:rsidRDefault="00492F6E" w:rsidP="00825D3B">
            <w:pPr>
              <w:spacing w:before="60" w:line="240" w:lineRule="auto"/>
              <w:rPr>
                <w:b/>
                <w:sz w:val="18"/>
                <w:szCs w:val="18"/>
              </w:rPr>
            </w:pPr>
            <w:r w:rsidRPr="00FE0392">
              <w:rPr>
                <w:b/>
                <w:sz w:val="18"/>
                <w:szCs w:val="18"/>
              </w:rPr>
              <w:t xml:space="preserve">Besoin en Renforcement </w:t>
            </w:r>
          </w:p>
        </w:tc>
      </w:tr>
      <w:tr w:rsidR="00492F6E" w:rsidRPr="00FE0392" w14:paraId="2CA94460" w14:textId="77777777" w:rsidTr="0005266E">
        <w:trPr>
          <w:trHeight w:val="280"/>
        </w:trPr>
        <w:tc>
          <w:tcPr>
            <w:tcW w:w="0" w:type="auto"/>
            <w:vMerge/>
            <w:vAlign w:val="center"/>
          </w:tcPr>
          <w:p w14:paraId="06ACFDB7" w14:textId="77777777" w:rsidR="00492F6E" w:rsidRPr="00FE0392" w:rsidRDefault="00492F6E" w:rsidP="00825D3B">
            <w:pPr>
              <w:spacing w:before="60" w:line="240" w:lineRule="auto"/>
              <w:rPr>
                <w:b/>
                <w:sz w:val="18"/>
                <w:szCs w:val="18"/>
              </w:rPr>
            </w:pPr>
          </w:p>
        </w:tc>
        <w:tc>
          <w:tcPr>
            <w:tcW w:w="1973" w:type="dxa"/>
            <w:vMerge/>
            <w:vAlign w:val="center"/>
          </w:tcPr>
          <w:p w14:paraId="358E0EE0" w14:textId="77777777" w:rsidR="00492F6E" w:rsidRPr="00FE0392" w:rsidRDefault="00492F6E" w:rsidP="00825D3B">
            <w:pPr>
              <w:spacing w:before="60" w:line="240" w:lineRule="auto"/>
              <w:rPr>
                <w:b/>
                <w:sz w:val="18"/>
                <w:szCs w:val="18"/>
              </w:rPr>
            </w:pPr>
          </w:p>
        </w:tc>
        <w:tc>
          <w:tcPr>
            <w:tcW w:w="2126" w:type="dxa"/>
            <w:vMerge/>
          </w:tcPr>
          <w:p w14:paraId="25DD8676" w14:textId="77777777" w:rsidR="00492F6E" w:rsidRPr="00FE0392" w:rsidRDefault="00492F6E" w:rsidP="00825D3B">
            <w:pPr>
              <w:spacing w:before="60" w:line="240" w:lineRule="auto"/>
              <w:rPr>
                <w:b/>
                <w:sz w:val="18"/>
                <w:szCs w:val="18"/>
              </w:rPr>
            </w:pPr>
          </w:p>
        </w:tc>
        <w:tc>
          <w:tcPr>
            <w:tcW w:w="2410" w:type="dxa"/>
            <w:vMerge/>
          </w:tcPr>
          <w:p w14:paraId="3E7C239A" w14:textId="77777777" w:rsidR="00492F6E" w:rsidRPr="00FE0392" w:rsidRDefault="00492F6E" w:rsidP="00825D3B">
            <w:pPr>
              <w:spacing w:before="60" w:line="240" w:lineRule="auto"/>
              <w:rPr>
                <w:b/>
                <w:sz w:val="18"/>
                <w:szCs w:val="18"/>
              </w:rPr>
            </w:pPr>
          </w:p>
        </w:tc>
        <w:tc>
          <w:tcPr>
            <w:tcW w:w="1984" w:type="dxa"/>
          </w:tcPr>
          <w:p w14:paraId="3B6E9068" w14:textId="77777777" w:rsidR="00492F6E" w:rsidRPr="00FE0392" w:rsidRDefault="00492F6E" w:rsidP="00825D3B">
            <w:pPr>
              <w:spacing w:before="60" w:line="240" w:lineRule="auto"/>
              <w:rPr>
                <w:b/>
                <w:sz w:val="18"/>
                <w:szCs w:val="18"/>
              </w:rPr>
            </w:pPr>
            <w:r w:rsidRPr="00FE0392">
              <w:rPr>
                <w:b/>
                <w:sz w:val="18"/>
                <w:szCs w:val="18"/>
              </w:rPr>
              <w:t xml:space="preserve">Formations </w:t>
            </w:r>
          </w:p>
        </w:tc>
        <w:tc>
          <w:tcPr>
            <w:tcW w:w="1843" w:type="dxa"/>
          </w:tcPr>
          <w:p w14:paraId="1BA6A7DF" w14:textId="77777777" w:rsidR="00492F6E" w:rsidRPr="00FE0392" w:rsidRDefault="00492F6E" w:rsidP="00825D3B">
            <w:pPr>
              <w:spacing w:before="60" w:line="240" w:lineRule="auto"/>
              <w:rPr>
                <w:b/>
                <w:sz w:val="18"/>
                <w:szCs w:val="18"/>
              </w:rPr>
            </w:pPr>
            <w:r w:rsidRPr="00FE0392">
              <w:rPr>
                <w:b/>
                <w:sz w:val="18"/>
                <w:szCs w:val="18"/>
              </w:rPr>
              <w:t xml:space="preserve">Matériels </w:t>
            </w:r>
          </w:p>
        </w:tc>
        <w:tc>
          <w:tcPr>
            <w:tcW w:w="1630" w:type="dxa"/>
          </w:tcPr>
          <w:p w14:paraId="6382D16E" w14:textId="77777777" w:rsidR="00492F6E" w:rsidRPr="00FE0392" w:rsidRDefault="00492F6E" w:rsidP="00825D3B">
            <w:pPr>
              <w:spacing w:before="60" w:line="240" w:lineRule="auto"/>
              <w:rPr>
                <w:b/>
                <w:sz w:val="18"/>
                <w:szCs w:val="18"/>
              </w:rPr>
            </w:pPr>
            <w:r w:rsidRPr="00FE0392">
              <w:rPr>
                <w:b/>
                <w:sz w:val="18"/>
                <w:szCs w:val="18"/>
              </w:rPr>
              <w:t xml:space="preserve">Financiers </w:t>
            </w:r>
          </w:p>
        </w:tc>
      </w:tr>
      <w:tr w:rsidR="00492F6E" w:rsidRPr="00FE0392" w14:paraId="012DF112" w14:textId="77777777" w:rsidTr="0005266E">
        <w:trPr>
          <w:trHeight w:val="377"/>
        </w:trPr>
        <w:tc>
          <w:tcPr>
            <w:tcW w:w="0" w:type="auto"/>
            <w:vAlign w:val="center"/>
          </w:tcPr>
          <w:p w14:paraId="74B0E16D" w14:textId="77777777" w:rsidR="00492F6E" w:rsidRPr="00FE0392" w:rsidRDefault="00492F6E" w:rsidP="00825D3B">
            <w:pPr>
              <w:spacing w:before="60" w:line="240" w:lineRule="auto"/>
              <w:rPr>
                <w:b/>
                <w:sz w:val="18"/>
                <w:szCs w:val="18"/>
                <w:lang w:eastAsia="fr-FR"/>
              </w:rPr>
            </w:pPr>
            <w:r w:rsidRPr="00FE0392">
              <w:rPr>
                <w:b/>
                <w:sz w:val="18"/>
                <w:szCs w:val="18"/>
                <w:lang w:eastAsia="fr-FR"/>
              </w:rPr>
              <w:t>1.</w:t>
            </w:r>
          </w:p>
        </w:tc>
        <w:tc>
          <w:tcPr>
            <w:tcW w:w="1973" w:type="dxa"/>
            <w:vAlign w:val="center"/>
          </w:tcPr>
          <w:p w14:paraId="40C50889" w14:textId="77777777" w:rsidR="00492F6E" w:rsidRPr="00FE0392" w:rsidRDefault="00492F6E" w:rsidP="00825D3B">
            <w:pPr>
              <w:spacing w:before="60" w:line="240" w:lineRule="auto"/>
              <w:rPr>
                <w:sz w:val="18"/>
                <w:szCs w:val="18"/>
                <w:lang w:eastAsia="fr-FR"/>
              </w:rPr>
            </w:pPr>
            <w:r w:rsidRPr="00FE0392">
              <w:rPr>
                <w:sz w:val="18"/>
                <w:szCs w:val="18"/>
                <w:lang w:eastAsia="fr-FR"/>
              </w:rPr>
              <w:t>ACVDT</w:t>
            </w:r>
          </w:p>
        </w:tc>
        <w:tc>
          <w:tcPr>
            <w:tcW w:w="2126" w:type="dxa"/>
          </w:tcPr>
          <w:p w14:paraId="61E54603" w14:textId="77777777" w:rsidR="00492F6E" w:rsidRPr="00FE0392" w:rsidRDefault="00492F6E" w:rsidP="00825D3B">
            <w:pPr>
              <w:spacing w:before="60" w:line="240" w:lineRule="auto"/>
              <w:rPr>
                <w:sz w:val="18"/>
                <w:szCs w:val="18"/>
              </w:rPr>
            </w:pPr>
            <w:r w:rsidRPr="00FE0392">
              <w:rPr>
                <w:sz w:val="18"/>
                <w:szCs w:val="18"/>
              </w:rPr>
              <w:t>Comité de pilotage du programme</w:t>
            </w:r>
          </w:p>
          <w:p w14:paraId="33BBBD8D" w14:textId="77777777" w:rsidR="00492F6E" w:rsidRPr="00FE0392" w:rsidRDefault="00492F6E" w:rsidP="00825D3B">
            <w:pPr>
              <w:spacing w:before="60" w:line="240" w:lineRule="auto"/>
              <w:rPr>
                <w:sz w:val="18"/>
                <w:szCs w:val="18"/>
              </w:rPr>
            </w:pPr>
            <w:r w:rsidRPr="00FE0392">
              <w:rPr>
                <w:sz w:val="18"/>
                <w:szCs w:val="18"/>
              </w:rPr>
              <w:t>Comité Technique de Suivi</w:t>
            </w:r>
          </w:p>
        </w:tc>
        <w:tc>
          <w:tcPr>
            <w:tcW w:w="2410" w:type="dxa"/>
          </w:tcPr>
          <w:p w14:paraId="4463A99B" w14:textId="77777777" w:rsidR="00492F6E" w:rsidRPr="00FE0392" w:rsidRDefault="00492F6E" w:rsidP="00825D3B">
            <w:pPr>
              <w:spacing w:before="60" w:line="240" w:lineRule="auto"/>
              <w:jc w:val="center"/>
              <w:rPr>
                <w:b/>
                <w:sz w:val="18"/>
                <w:szCs w:val="18"/>
              </w:rPr>
            </w:pPr>
            <w:r w:rsidRPr="00FE0392">
              <w:rPr>
                <w:b/>
                <w:sz w:val="18"/>
                <w:szCs w:val="18"/>
              </w:rPr>
              <w:t>-</w:t>
            </w:r>
          </w:p>
        </w:tc>
        <w:tc>
          <w:tcPr>
            <w:tcW w:w="1984" w:type="dxa"/>
          </w:tcPr>
          <w:p w14:paraId="3E6E81EA" w14:textId="77777777" w:rsidR="00492F6E" w:rsidRPr="00FE0392" w:rsidRDefault="00492F6E" w:rsidP="00825D3B">
            <w:pPr>
              <w:spacing w:before="60" w:line="240" w:lineRule="auto"/>
              <w:jc w:val="center"/>
              <w:rPr>
                <w:b/>
                <w:sz w:val="18"/>
                <w:szCs w:val="18"/>
              </w:rPr>
            </w:pPr>
            <w:r w:rsidRPr="00FE0392">
              <w:rPr>
                <w:b/>
                <w:sz w:val="18"/>
                <w:szCs w:val="18"/>
              </w:rPr>
              <w:t>-</w:t>
            </w:r>
          </w:p>
        </w:tc>
        <w:tc>
          <w:tcPr>
            <w:tcW w:w="1843" w:type="dxa"/>
          </w:tcPr>
          <w:p w14:paraId="307AC959" w14:textId="77777777" w:rsidR="00492F6E" w:rsidRPr="00FE0392" w:rsidRDefault="00492F6E" w:rsidP="00825D3B">
            <w:pPr>
              <w:spacing w:before="60" w:line="240" w:lineRule="auto"/>
              <w:jc w:val="center"/>
              <w:rPr>
                <w:b/>
                <w:sz w:val="18"/>
                <w:szCs w:val="18"/>
              </w:rPr>
            </w:pPr>
            <w:r w:rsidRPr="00FE0392">
              <w:rPr>
                <w:b/>
                <w:sz w:val="18"/>
                <w:szCs w:val="18"/>
              </w:rPr>
              <w:t>-</w:t>
            </w:r>
          </w:p>
        </w:tc>
        <w:tc>
          <w:tcPr>
            <w:tcW w:w="1630" w:type="dxa"/>
          </w:tcPr>
          <w:p w14:paraId="718B1EEA" w14:textId="77777777" w:rsidR="00492F6E" w:rsidRPr="00FE0392" w:rsidRDefault="00492F6E" w:rsidP="00825D3B">
            <w:pPr>
              <w:spacing w:before="60" w:line="240" w:lineRule="auto"/>
              <w:jc w:val="center"/>
              <w:rPr>
                <w:b/>
                <w:sz w:val="18"/>
                <w:szCs w:val="18"/>
              </w:rPr>
            </w:pPr>
            <w:r w:rsidRPr="00FE0392">
              <w:rPr>
                <w:b/>
                <w:sz w:val="18"/>
                <w:szCs w:val="18"/>
              </w:rPr>
              <w:t>-</w:t>
            </w:r>
          </w:p>
        </w:tc>
      </w:tr>
      <w:tr w:rsidR="00492F6E" w:rsidRPr="00FE0392" w14:paraId="36072BDA" w14:textId="77777777" w:rsidTr="0005266E">
        <w:trPr>
          <w:trHeight w:val="585"/>
        </w:trPr>
        <w:tc>
          <w:tcPr>
            <w:tcW w:w="0" w:type="auto"/>
            <w:vAlign w:val="center"/>
          </w:tcPr>
          <w:p w14:paraId="5A85EEF8" w14:textId="77777777" w:rsidR="00492F6E" w:rsidRPr="00FE0392" w:rsidRDefault="00492F6E" w:rsidP="00825D3B">
            <w:pPr>
              <w:spacing w:before="60" w:line="240" w:lineRule="auto"/>
              <w:rPr>
                <w:b/>
                <w:sz w:val="18"/>
                <w:szCs w:val="18"/>
              </w:rPr>
            </w:pPr>
            <w:r w:rsidRPr="00FE0392">
              <w:rPr>
                <w:b/>
                <w:sz w:val="18"/>
                <w:szCs w:val="18"/>
                <w:lang w:eastAsia="fr-FR"/>
              </w:rPr>
              <w:t>2.</w:t>
            </w:r>
          </w:p>
        </w:tc>
        <w:tc>
          <w:tcPr>
            <w:tcW w:w="1973" w:type="dxa"/>
            <w:vAlign w:val="center"/>
          </w:tcPr>
          <w:p w14:paraId="5F2D791C" w14:textId="77777777" w:rsidR="00492F6E" w:rsidRPr="00FE0392" w:rsidRDefault="00492F6E" w:rsidP="00825D3B">
            <w:pPr>
              <w:spacing w:before="60" w:line="240" w:lineRule="auto"/>
              <w:rPr>
                <w:b/>
                <w:sz w:val="18"/>
                <w:szCs w:val="18"/>
              </w:rPr>
            </w:pPr>
            <w:r w:rsidRPr="00FE0392">
              <w:rPr>
                <w:sz w:val="18"/>
                <w:szCs w:val="18"/>
                <w:lang w:eastAsia="fr-FR"/>
              </w:rPr>
              <w:t xml:space="preserve">ABE </w:t>
            </w:r>
          </w:p>
        </w:tc>
        <w:tc>
          <w:tcPr>
            <w:tcW w:w="2126" w:type="dxa"/>
          </w:tcPr>
          <w:p w14:paraId="6E8C0461" w14:textId="77777777" w:rsidR="00492F6E" w:rsidRPr="00FE0392" w:rsidRDefault="00492F6E" w:rsidP="00825D3B">
            <w:pPr>
              <w:spacing w:before="60" w:line="240" w:lineRule="auto"/>
              <w:rPr>
                <w:sz w:val="18"/>
                <w:szCs w:val="18"/>
              </w:rPr>
            </w:pPr>
            <w:r w:rsidRPr="00FE0392">
              <w:rPr>
                <w:sz w:val="18"/>
                <w:szCs w:val="18"/>
              </w:rPr>
              <w:t xml:space="preserve">Supervision environnementale et sociale – Suivi de PGES </w:t>
            </w:r>
          </w:p>
        </w:tc>
        <w:tc>
          <w:tcPr>
            <w:tcW w:w="2410" w:type="dxa"/>
          </w:tcPr>
          <w:p w14:paraId="0C90FBF2" w14:textId="77777777" w:rsidR="00492F6E" w:rsidRPr="00FE0392" w:rsidRDefault="00492F6E" w:rsidP="00825D3B">
            <w:pPr>
              <w:spacing w:before="60" w:line="240" w:lineRule="auto"/>
              <w:rPr>
                <w:sz w:val="18"/>
                <w:szCs w:val="18"/>
                <w:lang w:eastAsia="fr-FR"/>
              </w:rPr>
            </w:pPr>
            <w:r w:rsidRPr="00FE0392">
              <w:rPr>
                <w:sz w:val="18"/>
                <w:szCs w:val="18"/>
                <w:lang w:eastAsia="fr-FR"/>
              </w:rPr>
              <w:t xml:space="preserve">Possibilité de faire la formation ou recruter un expert pour le faire habilitée </w:t>
            </w:r>
          </w:p>
        </w:tc>
        <w:tc>
          <w:tcPr>
            <w:tcW w:w="1984" w:type="dxa"/>
          </w:tcPr>
          <w:p w14:paraId="311E2C63" w14:textId="77777777" w:rsidR="00492F6E" w:rsidRPr="00FE0392" w:rsidRDefault="00492F6E" w:rsidP="00825D3B">
            <w:pPr>
              <w:spacing w:before="60" w:line="240" w:lineRule="auto"/>
              <w:jc w:val="center"/>
              <w:rPr>
                <w:b/>
                <w:sz w:val="18"/>
                <w:szCs w:val="18"/>
              </w:rPr>
            </w:pPr>
            <w:r w:rsidRPr="00FE0392">
              <w:rPr>
                <w:b/>
                <w:sz w:val="18"/>
                <w:szCs w:val="18"/>
              </w:rPr>
              <w:t>-</w:t>
            </w:r>
          </w:p>
        </w:tc>
        <w:tc>
          <w:tcPr>
            <w:tcW w:w="1843" w:type="dxa"/>
          </w:tcPr>
          <w:p w14:paraId="6D9991A7" w14:textId="77777777" w:rsidR="00492F6E" w:rsidRPr="00FE0392" w:rsidRDefault="00492F6E" w:rsidP="00825D3B">
            <w:pPr>
              <w:spacing w:before="60" w:line="240" w:lineRule="auto"/>
              <w:jc w:val="center"/>
              <w:rPr>
                <w:b/>
                <w:sz w:val="18"/>
                <w:szCs w:val="18"/>
              </w:rPr>
            </w:pPr>
            <w:r w:rsidRPr="00FE0392">
              <w:rPr>
                <w:b/>
                <w:sz w:val="18"/>
                <w:szCs w:val="18"/>
              </w:rPr>
              <w:t>-</w:t>
            </w:r>
          </w:p>
        </w:tc>
        <w:tc>
          <w:tcPr>
            <w:tcW w:w="1630" w:type="dxa"/>
          </w:tcPr>
          <w:p w14:paraId="37759CA5" w14:textId="77777777" w:rsidR="00492F6E" w:rsidRPr="00FE0392" w:rsidRDefault="00492F6E" w:rsidP="00825D3B">
            <w:pPr>
              <w:spacing w:before="60" w:line="240" w:lineRule="auto"/>
              <w:jc w:val="center"/>
              <w:rPr>
                <w:b/>
                <w:sz w:val="18"/>
                <w:szCs w:val="18"/>
              </w:rPr>
            </w:pPr>
            <w:r w:rsidRPr="00FE0392">
              <w:rPr>
                <w:b/>
                <w:sz w:val="18"/>
                <w:szCs w:val="18"/>
              </w:rPr>
              <w:t>-</w:t>
            </w:r>
          </w:p>
        </w:tc>
      </w:tr>
      <w:tr w:rsidR="00492F6E" w:rsidRPr="00FE0392" w14:paraId="04B86AAC" w14:textId="77777777" w:rsidTr="0005266E">
        <w:trPr>
          <w:trHeight w:val="1120"/>
        </w:trPr>
        <w:tc>
          <w:tcPr>
            <w:tcW w:w="0" w:type="auto"/>
            <w:vAlign w:val="center"/>
          </w:tcPr>
          <w:p w14:paraId="4C2A0FBA" w14:textId="77777777" w:rsidR="00492F6E" w:rsidRPr="00FE0392" w:rsidRDefault="00492F6E" w:rsidP="00825D3B">
            <w:pPr>
              <w:spacing w:before="60" w:line="240" w:lineRule="auto"/>
              <w:rPr>
                <w:b/>
                <w:sz w:val="18"/>
                <w:szCs w:val="18"/>
              </w:rPr>
            </w:pPr>
            <w:r w:rsidRPr="00FE0392">
              <w:rPr>
                <w:b/>
                <w:sz w:val="18"/>
                <w:szCs w:val="18"/>
                <w:lang w:eastAsia="fr-FR"/>
              </w:rPr>
              <w:t>3.</w:t>
            </w:r>
          </w:p>
        </w:tc>
        <w:tc>
          <w:tcPr>
            <w:tcW w:w="1973" w:type="dxa"/>
            <w:vAlign w:val="center"/>
          </w:tcPr>
          <w:p w14:paraId="04AA41FE" w14:textId="77777777" w:rsidR="00492F6E" w:rsidRPr="00FE0392" w:rsidRDefault="00492F6E" w:rsidP="00825D3B">
            <w:pPr>
              <w:spacing w:before="60" w:line="240" w:lineRule="auto"/>
              <w:jc w:val="left"/>
              <w:rPr>
                <w:b/>
                <w:sz w:val="18"/>
                <w:szCs w:val="18"/>
              </w:rPr>
            </w:pPr>
            <w:r w:rsidRPr="00FE0392">
              <w:rPr>
                <w:sz w:val="18"/>
                <w:szCs w:val="18"/>
              </w:rPr>
              <w:t xml:space="preserve">MAIRIE </w:t>
            </w:r>
            <w:r w:rsidRPr="00FE0392">
              <w:rPr>
                <w:sz w:val="18"/>
                <w:szCs w:val="18"/>
                <w:lang w:eastAsia="fr-FR"/>
              </w:rPr>
              <w:t>et Elus locaux des arrondissements concernés </w:t>
            </w:r>
          </w:p>
        </w:tc>
        <w:tc>
          <w:tcPr>
            <w:tcW w:w="2126" w:type="dxa"/>
          </w:tcPr>
          <w:p w14:paraId="12B26493" w14:textId="77777777" w:rsidR="00492F6E" w:rsidRPr="00FE0392" w:rsidRDefault="00492F6E" w:rsidP="00825D3B">
            <w:pPr>
              <w:jc w:val="left"/>
              <w:rPr>
                <w:sz w:val="18"/>
                <w:szCs w:val="18"/>
                <w:lang w:eastAsia="fr-FR"/>
              </w:rPr>
            </w:pPr>
            <w:r w:rsidRPr="00FE0392">
              <w:rPr>
                <w:sz w:val="18"/>
                <w:szCs w:val="18"/>
                <w:lang w:eastAsia="fr-FR"/>
              </w:rPr>
              <w:t>Maître d’Ouvrage après transfert de propriété sur la base de convention spécifique de transfert à signer avec l’Etat.</w:t>
            </w:r>
          </w:p>
          <w:p w14:paraId="60C910D3" w14:textId="77777777" w:rsidR="00492F6E" w:rsidRPr="00FE0392" w:rsidRDefault="00492F6E" w:rsidP="00825D3B">
            <w:pPr>
              <w:jc w:val="left"/>
              <w:rPr>
                <w:sz w:val="18"/>
                <w:szCs w:val="18"/>
                <w:lang w:eastAsia="fr-FR"/>
              </w:rPr>
            </w:pPr>
            <w:r w:rsidRPr="00FE0392">
              <w:rPr>
                <w:sz w:val="18"/>
                <w:szCs w:val="18"/>
                <w:lang w:eastAsia="fr-FR"/>
              </w:rPr>
              <w:t>Communes sont parties prenantes de l’ensemble du programme et sont étroitement associées à la phase de définition et de conduite du programme.</w:t>
            </w:r>
          </w:p>
          <w:p w14:paraId="1C975C0D" w14:textId="77777777" w:rsidR="00492F6E" w:rsidRPr="00FE0392" w:rsidRDefault="00492F6E" w:rsidP="00825D3B">
            <w:pPr>
              <w:rPr>
                <w:sz w:val="18"/>
                <w:szCs w:val="18"/>
              </w:rPr>
            </w:pPr>
            <w:r w:rsidRPr="00FE0392">
              <w:rPr>
                <w:sz w:val="18"/>
                <w:szCs w:val="18"/>
              </w:rPr>
              <w:t xml:space="preserve">Création des pôles de crieurs publics </w:t>
            </w:r>
          </w:p>
          <w:p w14:paraId="75B319B0" w14:textId="77777777" w:rsidR="00492F6E" w:rsidRPr="00FE0392" w:rsidRDefault="00492F6E" w:rsidP="00825D3B">
            <w:pPr>
              <w:rPr>
                <w:sz w:val="18"/>
                <w:szCs w:val="18"/>
              </w:rPr>
            </w:pPr>
            <w:r w:rsidRPr="00FE0392">
              <w:rPr>
                <w:sz w:val="18"/>
                <w:szCs w:val="18"/>
              </w:rPr>
              <w:t xml:space="preserve">Création d’un centre de collecte de déchets </w:t>
            </w:r>
          </w:p>
          <w:p w14:paraId="72ED7344" w14:textId="77777777" w:rsidR="00492F6E" w:rsidRPr="00FE0392" w:rsidRDefault="00492F6E" w:rsidP="00825D3B">
            <w:pPr>
              <w:spacing w:before="60" w:line="240" w:lineRule="auto"/>
              <w:rPr>
                <w:b/>
                <w:sz w:val="18"/>
                <w:szCs w:val="18"/>
              </w:rPr>
            </w:pPr>
            <w:r w:rsidRPr="00FE0392">
              <w:rPr>
                <w:sz w:val="18"/>
                <w:szCs w:val="18"/>
              </w:rPr>
              <w:t>Suivi du processus de dédommagements des PAP avant la mise en œuvre du projet</w:t>
            </w:r>
          </w:p>
        </w:tc>
        <w:tc>
          <w:tcPr>
            <w:tcW w:w="2410" w:type="dxa"/>
          </w:tcPr>
          <w:p w14:paraId="1A6BDB23" w14:textId="77777777" w:rsidR="00492F6E" w:rsidRPr="00FE0392" w:rsidRDefault="00492F6E" w:rsidP="00825D3B">
            <w:pPr>
              <w:spacing w:before="60" w:line="240" w:lineRule="auto"/>
              <w:jc w:val="left"/>
              <w:rPr>
                <w:sz w:val="18"/>
                <w:szCs w:val="18"/>
              </w:rPr>
            </w:pPr>
            <w:r w:rsidRPr="00FE0392">
              <w:rPr>
                <w:sz w:val="18"/>
                <w:szCs w:val="18"/>
              </w:rPr>
              <w:t xml:space="preserve">Les personnes ressources disponibles, les services techniques de la Mairie déployés aux arrondissements, les services techniques déconcentrés de l’état, les élus locaux, les points focaux. </w:t>
            </w:r>
          </w:p>
          <w:p w14:paraId="36C282B1" w14:textId="77777777" w:rsidR="00492F6E" w:rsidRPr="00FE0392" w:rsidRDefault="00492F6E" w:rsidP="00825D3B">
            <w:pPr>
              <w:spacing w:before="60" w:line="240" w:lineRule="auto"/>
              <w:jc w:val="left"/>
              <w:rPr>
                <w:b/>
                <w:sz w:val="18"/>
                <w:szCs w:val="18"/>
              </w:rPr>
            </w:pPr>
          </w:p>
        </w:tc>
        <w:tc>
          <w:tcPr>
            <w:tcW w:w="1984" w:type="dxa"/>
          </w:tcPr>
          <w:p w14:paraId="5F1C83E2" w14:textId="77777777" w:rsidR="00492F6E" w:rsidRPr="00FE0392" w:rsidRDefault="00492F6E" w:rsidP="00825D3B">
            <w:pPr>
              <w:spacing w:before="60" w:line="240" w:lineRule="auto"/>
              <w:jc w:val="left"/>
              <w:rPr>
                <w:sz w:val="18"/>
                <w:szCs w:val="18"/>
                <w:lang w:eastAsia="fr-FR"/>
              </w:rPr>
            </w:pPr>
            <w:r w:rsidRPr="00FE0392">
              <w:rPr>
                <w:sz w:val="18"/>
                <w:szCs w:val="18"/>
                <w:lang w:eastAsia="fr-FR"/>
              </w:rPr>
              <w:t>Présentation des activités de mise et de Suivi environnemental du PAPVS dans toutes ses phases</w:t>
            </w:r>
          </w:p>
          <w:p w14:paraId="63FC6F28" w14:textId="77777777" w:rsidR="00492F6E" w:rsidRPr="00FE0392" w:rsidRDefault="00492F6E" w:rsidP="00825D3B">
            <w:pPr>
              <w:spacing w:before="60" w:line="240" w:lineRule="auto"/>
              <w:jc w:val="left"/>
              <w:rPr>
                <w:sz w:val="18"/>
                <w:szCs w:val="18"/>
                <w:lang w:eastAsia="fr-FR"/>
              </w:rPr>
            </w:pPr>
            <w:r w:rsidRPr="00FE0392">
              <w:rPr>
                <w:sz w:val="18"/>
                <w:szCs w:val="18"/>
                <w:lang w:eastAsia="fr-FR"/>
              </w:rPr>
              <w:t>Participation publique et méthode de sensibilisation des parties prenantes au PAPVS</w:t>
            </w:r>
          </w:p>
          <w:p w14:paraId="66414D9C" w14:textId="77777777" w:rsidR="00492F6E" w:rsidRPr="00FE0392" w:rsidRDefault="00492F6E" w:rsidP="00825D3B">
            <w:pPr>
              <w:spacing w:before="60" w:line="240" w:lineRule="auto"/>
              <w:jc w:val="left"/>
              <w:rPr>
                <w:sz w:val="18"/>
                <w:szCs w:val="18"/>
              </w:rPr>
            </w:pPr>
            <w:r w:rsidRPr="00FE0392">
              <w:rPr>
                <w:sz w:val="18"/>
                <w:szCs w:val="18"/>
              </w:rPr>
              <w:t xml:space="preserve">Rôles et responsabilités des parties prenantes dans la mise en œuvre du projet </w:t>
            </w:r>
          </w:p>
          <w:p w14:paraId="724B5214" w14:textId="77777777" w:rsidR="00492F6E" w:rsidRPr="00FE0392" w:rsidRDefault="00492F6E" w:rsidP="00825D3B">
            <w:pPr>
              <w:spacing w:before="60" w:line="240" w:lineRule="auto"/>
              <w:jc w:val="left"/>
              <w:rPr>
                <w:sz w:val="18"/>
                <w:szCs w:val="18"/>
              </w:rPr>
            </w:pPr>
          </w:p>
        </w:tc>
        <w:tc>
          <w:tcPr>
            <w:tcW w:w="1843" w:type="dxa"/>
          </w:tcPr>
          <w:p w14:paraId="4E98C57F" w14:textId="77777777" w:rsidR="00492F6E" w:rsidRPr="00FE0392" w:rsidRDefault="00492F6E" w:rsidP="00825D3B">
            <w:pPr>
              <w:spacing w:before="60" w:line="240" w:lineRule="auto"/>
              <w:rPr>
                <w:sz w:val="18"/>
                <w:szCs w:val="18"/>
              </w:rPr>
            </w:pPr>
            <w:r w:rsidRPr="00FE0392">
              <w:rPr>
                <w:sz w:val="18"/>
                <w:szCs w:val="18"/>
              </w:rPr>
              <w:t xml:space="preserve">Moyens roulants </w:t>
            </w:r>
          </w:p>
          <w:p w14:paraId="55DD7945" w14:textId="77777777" w:rsidR="00492F6E" w:rsidRPr="00FE0392" w:rsidRDefault="00492F6E" w:rsidP="00825D3B">
            <w:pPr>
              <w:spacing w:before="60" w:line="240" w:lineRule="auto"/>
              <w:rPr>
                <w:sz w:val="18"/>
                <w:szCs w:val="18"/>
              </w:rPr>
            </w:pPr>
            <w:r w:rsidRPr="00FE0392">
              <w:rPr>
                <w:sz w:val="18"/>
                <w:szCs w:val="18"/>
              </w:rPr>
              <w:t xml:space="preserve">Matériels informatiques </w:t>
            </w:r>
          </w:p>
          <w:p w14:paraId="2C8227A1" w14:textId="77777777" w:rsidR="00492F6E" w:rsidRPr="00FE0392" w:rsidRDefault="00492F6E" w:rsidP="00825D3B">
            <w:pPr>
              <w:spacing w:before="60" w:line="240" w:lineRule="auto"/>
              <w:rPr>
                <w:sz w:val="18"/>
                <w:szCs w:val="18"/>
              </w:rPr>
            </w:pPr>
            <w:r w:rsidRPr="00FE0392">
              <w:rPr>
                <w:sz w:val="18"/>
                <w:szCs w:val="18"/>
              </w:rPr>
              <w:t xml:space="preserve">EPI </w:t>
            </w:r>
          </w:p>
          <w:p w14:paraId="183723FB" w14:textId="77777777" w:rsidR="00492F6E" w:rsidRPr="00FE0392" w:rsidRDefault="00492F6E" w:rsidP="00825D3B">
            <w:pPr>
              <w:spacing w:before="60" w:line="240" w:lineRule="auto"/>
              <w:rPr>
                <w:sz w:val="18"/>
                <w:szCs w:val="18"/>
              </w:rPr>
            </w:pPr>
            <w:r w:rsidRPr="00FE0392">
              <w:rPr>
                <w:sz w:val="18"/>
                <w:szCs w:val="18"/>
              </w:rPr>
              <w:t xml:space="preserve">Fournitures de bureaux </w:t>
            </w:r>
          </w:p>
          <w:p w14:paraId="166C1B85" w14:textId="77777777" w:rsidR="00492F6E" w:rsidRPr="00FE0392" w:rsidRDefault="00492F6E" w:rsidP="00825D3B">
            <w:pPr>
              <w:spacing w:before="60" w:line="240" w:lineRule="auto"/>
              <w:rPr>
                <w:sz w:val="18"/>
                <w:szCs w:val="18"/>
              </w:rPr>
            </w:pPr>
            <w:r w:rsidRPr="00FE0392">
              <w:rPr>
                <w:sz w:val="18"/>
                <w:szCs w:val="18"/>
              </w:rPr>
              <w:t>Kit anti Covid 19</w:t>
            </w:r>
          </w:p>
        </w:tc>
        <w:tc>
          <w:tcPr>
            <w:tcW w:w="1630" w:type="dxa"/>
          </w:tcPr>
          <w:p w14:paraId="4C686DCB" w14:textId="77777777" w:rsidR="00492F6E" w:rsidRPr="00FE0392" w:rsidRDefault="00492F6E" w:rsidP="00825D3B">
            <w:pPr>
              <w:spacing w:before="60" w:line="240" w:lineRule="auto"/>
              <w:rPr>
                <w:sz w:val="18"/>
                <w:szCs w:val="18"/>
              </w:rPr>
            </w:pPr>
            <w:r w:rsidRPr="00FE0392">
              <w:rPr>
                <w:sz w:val="18"/>
                <w:szCs w:val="18"/>
              </w:rPr>
              <w:t xml:space="preserve">Déplacement </w:t>
            </w:r>
          </w:p>
          <w:p w14:paraId="5D48F297" w14:textId="77777777" w:rsidR="00492F6E" w:rsidRPr="00FE0392" w:rsidRDefault="00492F6E" w:rsidP="00825D3B">
            <w:pPr>
              <w:spacing w:before="60" w:line="240" w:lineRule="auto"/>
              <w:rPr>
                <w:sz w:val="18"/>
                <w:szCs w:val="18"/>
              </w:rPr>
            </w:pPr>
            <w:r w:rsidRPr="00FE0392">
              <w:rPr>
                <w:sz w:val="18"/>
                <w:szCs w:val="18"/>
              </w:rPr>
              <w:t xml:space="preserve">Perdiem </w:t>
            </w:r>
          </w:p>
          <w:p w14:paraId="528F6FA2" w14:textId="77777777" w:rsidR="00492F6E" w:rsidRPr="00FE0392" w:rsidRDefault="00492F6E" w:rsidP="00825D3B">
            <w:pPr>
              <w:spacing w:before="60" w:line="240" w:lineRule="auto"/>
              <w:rPr>
                <w:sz w:val="18"/>
                <w:szCs w:val="18"/>
              </w:rPr>
            </w:pPr>
          </w:p>
          <w:p w14:paraId="63BA7F74" w14:textId="77777777" w:rsidR="00492F6E" w:rsidRPr="00FE0392" w:rsidRDefault="00492F6E" w:rsidP="00825D3B">
            <w:pPr>
              <w:spacing w:before="60" w:line="240" w:lineRule="auto"/>
              <w:rPr>
                <w:sz w:val="18"/>
                <w:szCs w:val="18"/>
              </w:rPr>
            </w:pPr>
          </w:p>
        </w:tc>
      </w:tr>
      <w:tr w:rsidR="00492F6E" w:rsidRPr="00FE0392" w14:paraId="212F6393" w14:textId="77777777" w:rsidTr="0005266E">
        <w:trPr>
          <w:trHeight w:val="824"/>
        </w:trPr>
        <w:tc>
          <w:tcPr>
            <w:tcW w:w="0" w:type="auto"/>
            <w:vAlign w:val="center"/>
          </w:tcPr>
          <w:p w14:paraId="31E100AF" w14:textId="77777777" w:rsidR="00492F6E" w:rsidRPr="00FE0392" w:rsidRDefault="00492F6E" w:rsidP="00825D3B">
            <w:pPr>
              <w:spacing w:before="60" w:line="240" w:lineRule="auto"/>
              <w:rPr>
                <w:b/>
                <w:sz w:val="18"/>
                <w:szCs w:val="18"/>
              </w:rPr>
            </w:pPr>
            <w:r w:rsidRPr="00FE0392">
              <w:rPr>
                <w:b/>
                <w:sz w:val="18"/>
                <w:szCs w:val="18"/>
                <w:lang w:eastAsia="fr-FR"/>
              </w:rPr>
              <w:t>4.</w:t>
            </w:r>
          </w:p>
        </w:tc>
        <w:tc>
          <w:tcPr>
            <w:tcW w:w="1973" w:type="dxa"/>
            <w:vAlign w:val="center"/>
          </w:tcPr>
          <w:p w14:paraId="1FE3F5E5" w14:textId="77777777" w:rsidR="00492F6E" w:rsidRPr="00FE0392" w:rsidRDefault="00492F6E" w:rsidP="00825D3B">
            <w:pPr>
              <w:spacing w:before="60" w:line="240" w:lineRule="auto"/>
              <w:rPr>
                <w:b/>
                <w:sz w:val="18"/>
                <w:szCs w:val="18"/>
              </w:rPr>
            </w:pPr>
            <w:r w:rsidRPr="00FE0392">
              <w:rPr>
                <w:sz w:val="18"/>
                <w:szCs w:val="18"/>
                <w:lang w:eastAsia="fr-FR"/>
              </w:rPr>
              <w:t xml:space="preserve"> DDCVDD</w:t>
            </w:r>
          </w:p>
        </w:tc>
        <w:tc>
          <w:tcPr>
            <w:tcW w:w="2126" w:type="dxa"/>
          </w:tcPr>
          <w:p w14:paraId="075D0E23" w14:textId="77777777" w:rsidR="00492F6E" w:rsidRPr="00FE0392" w:rsidRDefault="00492F6E" w:rsidP="00825D3B">
            <w:pPr>
              <w:spacing w:before="60" w:line="240" w:lineRule="auto"/>
              <w:jc w:val="left"/>
              <w:rPr>
                <w:sz w:val="18"/>
                <w:szCs w:val="18"/>
                <w:lang w:eastAsia="fr-FR"/>
              </w:rPr>
            </w:pPr>
            <w:r w:rsidRPr="00FE0392">
              <w:rPr>
                <w:sz w:val="18"/>
                <w:szCs w:val="18"/>
                <w:lang w:eastAsia="fr-FR"/>
              </w:rPr>
              <w:t>Suivi environnemental du PAPVS dans toutes ses phases</w:t>
            </w:r>
          </w:p>
          <w:p w14:paraId="17F4142F" w14:textId="77777777" w:rsidR="00492F6E" w:rsidRPr="00FE0392" w:rsidRDefault="00492F6E" w:rsidP="00825D3B">
            <w:pPr>
              <w:spacing w:before="60" w:line="240" w:lineRule="auto"/>
              <w:rPr>
                <w:b/>
                <w:sz w:val="18"/>
                <w:szCs w:val="18"/>
              </w:rPr>
            </w:pPr>
          </w:p>
        </w:tc>
        <w:tc>
          <w:tcPr>
            <w:tcW w:w="2410" w:type="dxa"/>
          </w:tcPr>
          <w:p w14:paraId="09B6FCC9" w14:textId="77777777" w:rsidR="00492F6E" w:rsidRPr="00FE0392" w:rsidRDefault="00492F6E" w:rsidP="00825D3B">
            <w:pPr>
              <w:spacing w:before="60" w:line="240" w:lineRule="auto"/>
              <w:rPr>
                <w:sz w:val="18"/>
                <w:szCs w:val="18"/>
              </w:rPr>
            </w:pPr>
            <w:r w:rsidRPr="00FE0392">
              <w:rPr>
                <w:sz w:val="18"/>
                <w:szCs w:val="18"/>
              </w:rPr>
              <w:lastRenderedPageBreak/>
              <w:t xml:space="preserve">Personnel disponible </w:t>
            </w:r>
          </w:p>
          <w:p w14:paraId="4C0C56DA" w14:textId="77777777" w:rsidR="00492F6E" w:rsidRPr="00FE0392" w:rsidRDefault="00492F6E" w:rsidP="00825D3B">
            <w:pPr>
              <w:spacing w:before="60" w:line="240" w:lineRule="auto"/>
              <w:jc w:val="left"/>
              <w:rPr>
                <w:b/>
                <w:sz w:val="18"/>
                <w:szCs w:val="18"/>
              </w:rPr>
            </w:pPr>
            <w:r w:rsidRPr="00FE0392">
              <w:rPr>
                <w:sz w:val="18"/>
                <w:szCs w:val="18"/>
              </w:rPr>
              <w:t xml:space="preserve">Renforcement en formations, moyens </w:t>
            </w:r>
            <w:r w:rsidRPr="00FE0392">
              <w:rPr>
                <w:sz w:val="18"/>
                <w:szCs w:val="18"/>
              </w:rPr>
              <w:lastRenderedPageBreak/>
              <w:t>matériels et appui financiers</w:t>
            </w:r>
            <w:r w:rsidRPr="00FE0392">
              <w:rPr>
                <w:b/>
                <w:sz w:val="18"/>
                <w:szCs w:val="18"/>
              </w:rPr>
              <w:t xml:space="preserve"> </w:t>
            </w:r>
          </w:p>
        </w:tc>
        <w:tc>
          <w:tcPr>
            <w:tcW w:w="1984" w:type="dxa"/>
            <w:vAlign w:val="center"/>
          </w:tcPr>
          <w:p w14:paraId="106CCD01" w14:textId="77777777" w:rsidR="00492F6E" w:rsidRPr="00FE0392" w:rsidRDefault="00492F6E" w:rsidP="00825D3B">
            <w:pPr>
              <w:spacing w:before="60" w:line="240" w:lineRule="auto"/>
              <w:jc w:val="left"/>
              <w:rPr>
                <w:sz w:val="18"/>
                <w:szCs w:val="18"/>
                <w:lang w:eastAsia="fr-FR"/>
              </w:rPr>
            </w:pPr>
            <w:r w:rsidRPr="00FE0392">
              <w:rPr>
                <w:sz w:val="18"/>
                <w:szCs w:val="18"/>
                <w:lang w:eastAsia="fr-FR"/>
              </w:rPr>
              <w:lastRenderedPageBreak/>
              <w:t xml:space="preserve">Notions sommaires sur les EIES </w:t>
            </w:r>
          </w:p>
          <w:p w14:paraId="390150BE" w14:textId="77777777" w:rsidR="00492F6E" w:rsidRPr="00FE0392" w:rsidRDefault="00492F6E" w:rsidP="00825D3B">
            <w:pPr>
              <w:spacing w:before="60" w:line="240" w:lineRule="auto"/>
              <w:jc w:val="left"/>
              <w:rPr>
                <w:sz w:val="18"/>
                <w:szCs w:val="18"/>
                <w:lang w:eastAsia="fr-FR"/>
              </w:rPr>
            </w:pPr>
            <w:r w:rsidRPr="00FE0392">
              <w:rPr>
                <w:sz w:val="18"/>
                <w:szCs w:val="18"/>
                <w:lang w:eastAsia="fr-FR"/>
              </w:rPr>
              <w:lastRenderedPageBreak/>
              <w:t>Clarification des notions de surveillance et de suivi environnemental</w:t>
            </w:r>
          </w:p>
          <w:p w14:paraId="02835767" w14:textId="77777777" w:rsidR="00492F6E" w:rsidRPr="00FE0392" w:rsidRDefault="00492F6E" w:rsidP="00825D3B">
            <w:pPr>
              <w:spacing w:before="60" w:line="240" w:lineRule="auto"/>
              <w:jc w:val="left"/>
              <w:rPr>
                <w:sz w:val="18"/>
                <w:szCs w:val="18"/>
                <w:lang w:eastAsia="fr-FR"/>
              </w:rPr>
            </w:pPr>
            <w:r w:rsidRPr="00FE0392">
              <w:rPr>
                <w:sz w:val="18"/>
                <w:szCs w:val="18"/>
                <w:lang w:eastAsia="fr-FR"/>
              </w:rPr>
              <w:t xml:space="preserve">Les indicateurs de suivi </w:t>
            </w:r>
          </w:p>
          <w:p w14:paraId="03BCBDBF" w14:textId="77777777" w:rsidR="00492F6E" w:rsidRPr="00FE0392" w:rsidRDefault="00492F6E" w:rsidP="00825D3B">
            <w:pPr>
              <w:spacing w:before="60" w:line="240" w:lineRule="auto"/>
              <w:jc w:val="left"/>
              <w:rPr>
                <w:sz w:val="18"/>
                <w:szCs w:val="18"/>
              </w:rPr>
            </w:pPr>
            <w:r w:rsidRPr="00FE0392">
              <w:rPr>
                <w:sz w:val="18"/>
                <w:szCs w:val="18"/>
              </w:rPr>
              <w:t xml:space="preserve">Méthodes de suivi des PGES </w:t>
            </w:r>
          </w:p>
          <w:p w14:paraId="7AC80C1F" w14:textId="77777777" w:rsidR="00492F6E" w:rsidRPr="00FE0392" w:rsidRDefault="00492F6E" w:rsidP="00825D3B">
            <w:pPr>
              <w:spacing w:before="60" w:line="240" w:lineRule="auto"/>
              <w:jc w:val="left"/>
              <w:rPr>
                <w:sz w:val="18"/>
                <w:szCs w:val="18"/>
              </w:rPr>
            </w:pPr>
            <w:r w:rsidRPr="00FE0392">
              <w:rPr>
                <w:sz w:val="18"/>
                <w:szCs w:val="18"/>
              </w:rPr>
              <w:t>Rôles et responsabilités des parties prenantes dans la mise ne œuvre du projet</w:t>
            </w:r>
          </w:p>
        </w:tc>
        <w:tc>
          <w:tcPr>
            <w:tcW w:w="1843" w:type="dxa"/>
          </w:tcPr>
          <w:p w14:paraId="6785F9E3" w14:textId="77777777" w:rsidR="00492F6E" w:rsidRPr="00FE0392" w:rsidRDefault="00492F6E" w:rsidP="00825D3B">
            <w:pPr>
              <w:spacing w:before="60" w:line="240" w:lineRule="auto"/>
              <w:rPr>
                <w:sz w:val="18"/>
                <w:szCs w:val="18"/>
              </w:rPr>
            </w:pPr>
            <w:r w:rsidRPr="00FE0392">
              <w:rPr>
                <w:sz w:val="18"/>
                <w:szCs w:val="18"/>
              </w:rPr>
              <w:lastRenderedPageBreak/>
              <w:t xml:space="preserve">Moyens roulants </w:t>
            </w:r>
          </w:p>
          <w:p w14:paraId="19D0551B" w14:textId="77777777" w:rsidR="00492F6E" w:rsidRPr="00FE0392" w:rsidRDefault="00492F6E" w:rsidP="00825D3B">
            <w:pPr>
              <w:spacing w:before="60" w:line="240" w:lineRule="auto"/>
              <w:rPr>
                <w:sz w:val="18"/>
                <w:szCs w:val="18"/>
              </w:rPr>
            </w:pPr>
            <w:r w:rsidRPr="00FE0392">
              <w:rPr>
                <w:sz w:val="18"/>
                <w:szCs w:val="18"/>
              </w:rPr>
              <w:t xml:space="preserve">Matériels informatiques </w:t>
            </w:r>
          </w:p>
          <w:p w14:paraId="685DA5E7" w14:textId="77777777" w:rsidR="00492F6E" w:rsidRPr="00FE0392" w:rsidRDefault="00492F6E" w:rsidP="00825D3B">
            <w:pPr>
              <w:spacing w:before="60" w:line="240" w:lineRule="auto"/>
              <w:rPr>
                <w:sz w:val="18"/>
                <w:szCs w:val="18"/>
              </w:rPr>
            </w:pPr>
            <w:r w:rsidRPr="00FE0392">
              <w:rPr>
                <w:sz w:val="18"/>
                <w:szCs w:val="18"/>
              </w:rPr>
              <w:lastRenderedPageBreak/>
              <w:t xml:space="preserve">EPI </w:t>
            </w:r>
          </w:p>
          <w:p w14:paraId="6BB2787D" w14:textId="77777777" w:rsidR="00492F6E" w:rsidRPr="00FE0392" w:rsidRDefault="00492F6E" w:rsidP="00825D3B">
            <w:pPr>
              <w:spacing w:before="60" w:line="240" w:lineRule="auto"/>
              <w:jc w:val="left"/>
              <w:rPr>
                <w:sz w:val="18"/>
                <w:szCs w:val="18"/>
              </w:rPr>
            </w:pPr>
            <w:r w:rsidRPr="00FE0392">
              <w:rPr>
                <w:sz w:val="18"/>
                <w:szCs w:val="18"/>
              </w:rPr>
              <w:t xml:space="preserve">Fournitures de bureaux </w:t>
            </w:r>
          </w:p>
          <w:p w14:paraId="38C550FE" w14:textId="77777777" w:rsidR="00492F6E" w:rsidRPr="00FE0392" w:rsidRDefault="00492F6E" w:rsidP="00825D3B">
            <w:pPr>
              <w:spacing w:before="60" w:line="240" w:lineRule="auto"/>
              <w:rPr>
                <w:b/>
                <w:sz w:val="18"/>
                <w:szCs w:val="18"/>
              </w:rPr>
            </w:pPr>
            <w:r w:rsidRPr="00FE0392">
              <w:rPr>
                <w:sz w:val="18"/>
                <w:szCs w:val="18"/>
              </w:rPr>
              <w:t>Kit anti Covid 19</w:t>
            </w:r>
          </w:p>
        </w:tc>
        <w:tc>
          <w:tcPr>
            <w:tcW w:w="1630" w:type="dxa"/>
          </w:tcPr>
          <w:p w14:paraId="04C0E43D" w14:textId="77777777" w:rsidR="00492F6E" w:rsidRPr="00FE0392" w:rsidRDefault="00492F6E" w:rsidP="00825D3B">
            <w:pPr>
              <w:spacing w:before="60" w:line="240" w:lineRule="auto"/>
              <w:rPr>
                <w:sz w:val="18"/>
                <w:szCs w:val="18"/>
              </w:rPr>
            </w:pPr>
            <w:r w:rsidRPr="00FE0392">
              <w:rPr>
                <w:sz w:val="18"/>
                <w:szCs w:val="18"/>
              </w:rPr>
              <w:lastRenderedPageBreak/>
              <w:t xml:space="preserve">Déplacement </w:t>
            </w:r>
          </w:p>
          <w:p w14:paraId="7700A1F8" w14:textId="77777777" w:rsidR="00492F6E" w:rsidRPr="00FE0392" w:rsidRDefault="00492F6E" w:rsidP="00825D3B">
            <w:pPr>
              <w:spacing w:before="60" w:line="240" w:lineRule="auto"/>
              <w:rPr>
                <w:sz w:val="18"/>
                <w:szCs w:val="18"/>
              </w:rPr>
            </w:pPr>
            <w:r w:rsidRPr="00FE0392">
              <w:rPr>
                <w:sz w:val="18"/>
                <w:szCs w:val="18"/>
              </w:rPr>
              <w:t xml:space="preserve">Perdiem </w:t>
            </w:r>
          </w:p>
          <w:p w14:paraId="6E528E91" w14:textId="77777777" w:rsidR="00492F6E" w:rsidRPr="00FE0392" w:rsidRDefault="00492F6E" w:rsidP="00825D3B">
            <w:pPr>
              <w:spacing w:before="60" w:line="240" w:lineRule="auto"/>
              <w:rPr>
                <w:sz w:val="18"/>
                <w:szCs w:val="18"/>
              </w:rPr>
            </w:pPr>
          </w:p>
          <w:p w14:paraId="70344B08" w14:textId="77777777" w:rsidR="00492F6E" w:rsidRPr="00FE0392" w:rsidRDefault="00492F6E" w:rsidP="00825D3B">
            <w:pPr>
              <w:spacing w:before="60" w:line="240" w:lineRule="auto"/>
              <w:rPr>
                <w:b/>
                <w:sz w:val="18"/>
                <w:szCs w:val="18"/>
              </w:rPr>
            </w:pPr>
          </w:p>
        </w:tc>
      </w:tr>
      <w:tr w:rsidR="00492F6E" w:rsidRPr="00FE0392" w14:paraId="74AA1462" w14:textId="77777777" w:rsidTr="0005266E">
        <w:trPr>
          <w:trHeight w:val="966"/>
        </w:trPr>
        <w:tc>
          <w:tcPr>
            <w:tcW w:w="0" w:type="auto"/>
            <w:vAlign w:val="center"/>
          </w:tcPr>
          <w:p w14:paraId="320BC702" w14:textId="77777777" w:rsidR="00492F6E" w:rsidRPr="00FE0392" w:rsidRDefault="00492F6E" w:rsidP="00825D3B">
            <w:pPr>
              <w:spacing w:before="60" w:line="240" w:lineRule="auto"/>
              <w:rPr>
                <w:b/>
                <w:sz w:val="18"/>
                <w:szCs w:val="18"/>
              </w:rPr>
            </w:pPr>
            <w:r w:rsidRPr="00FE0392">
              <w:rPr>
                <w:b/>
                <w:sz w:val="18"/>
                <w:szCs w:val="18"/>
                <w:lang w:eastAsia="fr-FR"/>
              </w:rPr>
              <w:lastRenderedPageBreak/>
              <w:t>5.</w:t>
            </w:r>
          </w:p>
        </w:tc>
        <w:tc>
          <w:tcPr>
            <w:tcW w:w="1973" w:type="dxa"/>
            <w:vAlign w:val="center"/>
          </w:tcPr>
          <w:p w14:paraId="08DE71F2" w14:textId="77777777" w:rsidR="00492F6E" w:rsidRPr="00FE0392" w:rsidRDefault="00492F6E" w:rsidP="00825D3B">
            <w:pPr>
              <w:spacing w:before="60" w:line="240" w:lineRule="auto"/>
              <w:rPr>
                <w:b/>
                <w:sz w:val="18"/>
                <w:szCs w:val="18"/>
              </w:rPr>
            </w:pPr>
            <w:r w:rsidRPr="00FE0392">
              <w:rPr>
                <w:sz w:val="18"/>
                <w:szCs w:val="18"/>
                <w:lang w:eastAsia="fr-FR"/>
              </w:rPr>
              <w:t xml:space="preserve">Personnes ressources </w:t>
            </w:r>
          </w:p>
        </w:tc>
        <w:tc>
          <w:tcPr>
            <w:tcW w:w="2126" w:type="dxa"/>
            <w:vAlign w:val="center"/>
          </w:tcPr>
          <w:p w14:paraId="58C5F8B3" w14:textId="77777777" w:rsidR="00492F6E" w:rsidRPr="00FE0392" w:rsidRDefault="00492F6E" w:rsidP="00825D3B">
            <w:pPr>
              <w:spacing w:before="60" w:line="240" w:lineRule="auto"/>
              <w:jc w:val="center"/>
              <w:rPr>
                <w:sz w:val="18"/>
                <w:szCs w:val="18"/>
                <w:lang w:eastAsia="fr-FR"/>
              </w:rPr>
            </w:pPr>
            <w:r w:rsidRPr="00FE0392">
              <w:rPr>
                <w:sz w:val="18"/>
                <w:szCs w:val="18"/>
                <w:lang w:eastAsia="fr-FR"/>
              </w:rPr>
              <w:t>Suivi environnemental du PAPVS dans toutes ses phases</w:t>
            </w:r>
          </w:p>
          <w:p w14:paraId="3DE2D62D" w14:textId="77777777" w:rsidR="00492F6E" w:rsidRPr="00FE0392" w:rsidRDefault="00492F6E" w:rsidP="00825D3B">
            <w:pPr>
              <w:spacing w:before="60" w:line="240" w:lineRule="auto"/>
              <w:jc w:val="center"/>
              <w:rPr>
                <w:b/>
                <w:sz w:val="18"/>
                <w:szCs w:val="18"/>
              </w:rPr>
            </w:pPr>
          </w:p>
        </w:tc>
        <w:tc>
          <w:tcPr>
            <w:tcW w:w="2410" w:type="dxa"/>
          </w:tcPr>
          <w:p w14:paraId="423F4C72" w14:textId="77777777" w:rsidR="00492F6E" w:rsidRPr="00FE0392" w:rsidRDefault="00492F6E" w:rsidP="00825D3B">
            <w:pPr>
              <w:spacing w:before="60" w:line="240" w:lineRule="auto"/>
              <w:jc w:val="left"/>
              <w:rPr>
                <w:sz w:val="18"/>
                <w:szCs w:val="18"/>
              </w:rPr>
            </w:pPr>
            <w:r w:rsidRPr="00FE0392">
              <w:rPr>
                <w:sz w:val="18"/>
                <w:szCs w:val="18"/>
              </w:rPr>
              <w:t xml:space="preserve">Disponibilités de ressources humaines </w:t>
            </w:r>
          </w:p>
          <w:p w14:paraId="116491ED" w14:textId="77777777" w:rsidR="00492F6E" w:rsidRPr="00FE0392" w:rsidRDefault="00492F6E" w:rsidP="00825D3B">
            <w:pPr>
              <w:spacing w:before="60" w:line="240" w:lineRule="auto"/>
              <w:jc w:val="left"/>
              <w:rPr>
                <w:sz w:val="18"/>
                <w:szCs w:val="18"/>
              </w:rPr>
            </w:pPr>
          </w:p>
        </w:tc>
        <w:tc>
          <w:tcPr>
            <w:tcW w:w="1984" w:type="dxa"/>
            <w:vAlign w:val="center"/>
          </w:tcPr>
          <w:p w14:paraId="5A3EE2C6" w14:textId="77777777" w:rsidR="00492F6E" w:rsidRPr="00FE0392" w:rsidRDefault="00492F6E" w:rsidP="00825D3B">
            <w:pPr>
              <w:spacing w:before="60" w:line="240" w:lineRule="auto"/>
              <w:jc w:val="left"/>
              <w:rPr>
                <w:sz w:val="18"/>
                <w:szCs w:val="18"/>
                <w:lang w:eastAsia="fr-FR"/>
              </w:rPr>
            </w:pPr>
            <w:r w:rsidRPr="00FE0392">
              <w:rPr>
                <w:sz w:val="18"/>
                <w:szCs w:val="18"/>
                <w:lang w:eastAsia="fr-FR"/>
              </w:rPr>
              <w:t>Présentation des activités de mise et de Suivi environnemental du PAPVS dans toutes ses phases</w:t>
            </w:r>
          </w:p>
          <w:p w14:paraId="398EB02E" w14:textId="77777777" w:rsidR="00492F6E" w:rsidRPr="00FE0392" w:rsidRDefault="00492F6E" w:rsidP="00825D3B">
            <w:pPr>
              <w:spacing w:before="60" w:line="240" w:lineRule="auto"/>
              <w:jc w:val="left"/>
              <w:rPr>
                <w:sz w:val="18"/>
                <w:szCs w:val="18"/>
                <w:lang w:eastAsia="fr-FR"/>
              </w:rPr>
            </w:pPr>
            <w:r w:rsidRPr="00FE0392">
              <w:rPr>
                <w:sz w:val="18"/>
                <w:szCs w:val="18"/>
                <w:lang w:eastAsia="fr-FR"/>
              </w:rPr>
              <w:t>Participation publique et méthode de sensibilisation des parties prenantes au PAPVS</w:t>
            </w:r>
          </w:p>
          <w:p w14:paraId="32099DEB" w14:textId="77777777" w:rsidR="00492F6E" w:rsidRPr="00FE0392" w:rsidRDefault="00492F6E" w:rsidP="00825D3B">
            <w:pPr>
              <w:spacing w:before="60" w:line="240" w:lineRule="auto"/>
              <w:jc w:val="left"/>
              <w:rPr>
                <w:sz w:val="18"/>
                <w:szCs w:val="18"/>
              </w:rPr>
            </w:pPr>
            <w:r w:rsidRPr="00FE0392">
              <w:rPr>
                <w:sz w:val="18"/>
                <w:szCs w:val="18"/>
              </w:rPr>
              <w:t>Rôles et responsabilités des parties prenantes dans la mise ne œuvre du</w:t>
            </w:r>
          </w:p>
        </w:tc>
        <w:tc>
          <w:tcPr>
            <w:tcW w:w="1843" w:type="dxa"/>
          </w:tcPr>
          <w:p w14:paraId="35FC059B" w14:textId="77777777" w:rsidR="00492F6E" w:rsidRPr="00FE0392" w:rsidRDefault="00492F6E" w:rsidP="00825D3B">
            <w:pPr>
              <w:spacing w:before="60" w:line="240" w:lineRule="auto"/>
              <w:jc w:val="center"/>
              <w:rPr>
                <w:b/>
                <w:sz w:val="18"/>
                <w:szCs w:val="18"/>
              </w:rPr>
            </w:pPr>
            <w:r w:rsidRPr="00FE0392">
              <w:rPr>
                <w:b/>
                <w:sz w:val="18"/>
                <w:szCs w:val="18"/>
              </w:rPr>
              <w:t>-</w:t>
            </w:r>
          </w:p>
        </w:tc>
        <w:tc>
          <w:tcPr>
            <w:tcW w:w="1630" w:type="dxa"/>
          </w:tcPr>
          <w:p w14:paraId="206FDEDB" w14:textId="77777777" w:rsidR="00492F6E" w:rsidRPr="00FE0392" w:rsidRDefault="00492F6E" w:rsidP="00825D3B">
            <w:pPr>
              <w:spacing w:before="60" w:line="240" w:lineRule="auto"/>
              <w:rPr>
                <w:sz w:val="18"/>
                <w:szCs w:val="18"/>
              </w:rPr>
            </w:pPr>
            <w:r w:rsidRPr="00FE0392">
              <w:rPr>
                <w:sz w:val="18"/>
                <w:szCs w:val="18"/>
              </w:rPr>
              <w:t xml:space="preserve">Déplacement </w:t>
            </w:r>
          </w:p>
          <w:p w14:paraId="7EC53F56" w14:textId="77777777" w:rsidR="00492F6E" w:rsidRPr="00FE0392" w:rsidRDefault="00492F6E" w:rsidP="00825D3B">
            <w:pPr>
              <w:spacing w:before="60" w:line="240" w:lineRule="auto"/>
              <w:rPr>
                <w:sz w:val="18"/>
                <w:szCs w:val="18"/>
              </w:rPr>
            </w:pPr>
            <w:r w:rsidRPr="00FE0392">
              <w:rPr>
                <w:sz w:val="18"/>
                <w:szCs w:val="18"/>
              </w:rPr>
              <w:t xml:space="preserve">Perdiem </w:t>
            </w:r>
          </w:p>
          <w:p w14:paraId="701BC6E4" w14:textId="77777777" w:rsidR="00492F6E" w:rsidRPr="00FE0392" w:rsidRDefault="00492F6E" w:rsidP="00825D3B">
            <w:pPr>
              <w:spacing w:before="60" w:line="240" w:lineRule="auto"/>
              <w:rPr>
                <w:b/>
                <w:sz w:val="18"/>
                <w:szCs w:val="18"/>
              </w:rPr>
            </w:pPr>
          </w:p>
        </w:tc>
      </w:tr>
      <w:tr w:rsidR="00492F6E" w:rsidRPr="00FE0392" w14:paraId="5D900811" w14:textId="77777777" w:rsidTr="0005266E">
        <w:trPr>
          <w:trHeight w:val="1309"/>
        </w:trPr>
        <w:tc>
          <w:tcPr>
            <w:tcW w:w="0" w:type="auto"/>
          </w:tcPr>
          <w:p w14:paraId="3BDCE1AC" w14:textId="77777777" w:rsidR="00492F6E" w:rsidRPr="00FE0392" w:rsidRDefault="00492F6E" w:rsidP="00825D3B">
            <w:pPr>
              <w:spacing w:before="60" w:line="240" w:lineRule="auto"/>
              <w:rPr>
                <w:b/>
                <w:sz w:val="18"/>
                <w:szCs w:val="18"/>
              </w:rPr>
            </w:pPr>
            <w:r w:rsidRPr="00FE0392">
              <w:rPr>
                <w:b/>
                <w:sz w:val="18"/>
                <w:szCs w:val="18"/>
              </w:rPr>
              <w:t xml:space="preserve">6. </w:t>
            </w:r>
          </w:p>
        </w:tc>
        <w:tc>
          <w:tcPr>
            <w:tcW w:w="1973" w:type="dxa"/>
            <w:vAlign w:val="center"/>
          </w:tcPr>
          <w:p w14:paraId="23CA56E2" w14:textId="77777777" w:rsidR="00492F6E" w:rsidRPr="00FE0392" w:rsidRDefault="00492F6E" w:rsidP="00825D3B">
            <w:pPr>
              <w:spacing w:before="60" w:line="240" w:lineRule="auto"/>
              <w:rPr>
                <w:sz w:val="18"/>
                <w:szCs w:val="18"/>
                <w:lang w:eastAsia="fr-FR"/>
              </w:rPr>
            </w:pPr>
            <w:r w:rsidRPr="00FE0392">
              <w:rPr>
                <w:sz w:val="18"/>
                <w:szCs w:val="18"/>
                <w:lang w:eastAsia="fr-FR"/>
              </w:rPr>
              <w:t xml:space="preserve">ONG impliquées dans la problématique de l’assainissement  </w:t>
            </w:r>
          </w:p>
        </w:tc>
        <w:tc>
          <w:tcPr>
            <w:tcW w:w="2126" w:type="dxa"/>
          </w:tcPr>
          <w:p w14:paraId="2473D5F3" w14:textId="77777777" w:rsidR="00492F6E" w:rsidRPr="00FE0392" w:rsidRDefault="00492F6E" w:rsidP="00825D3B">
            <w:pPr>
              <w:spacing w:before="60" w:line="240" w:lineRule="auto"/>
              <w:rPr>
                <w:sz w:val="18"/>
                <w:szCs w:val="18"/>
              </w:rPr>
            </w:pPr>
            <w:r w:rsidRPr="00FE0392">
              <w:rPr>
                <w:sz w:val="18"/>
                <w:szCs w:val="18"/>
              </w:rPr>
              <w:t xml:space="preserve">Appui technique pour les sensibilisations de masse ou pour des thématiques prises </w:t>
            </w:r>
          </w:p>
        </w:tc>
        <w:tc>
          <w:tcPr>
            <w:tcW w:w="2410" w:type="dxa"/>
          </w:tcPr>
          <w:p w14:paraId="0AE38773" w14:textId="77777777" w:rsidR="00492F6E" w:rsidRPr="00FE0392" w:rsidRDefault="00492F6E" w:rsidP="00825D3B">
            <w:pPr>
              <w:spacing w:before="60" w:line="240" w:lineRule="auto"/>
              <w:rPr>
                <w:sz w:val="18"/>
                <w:szCs w:val="18"/>
              </w:rPr>
            </w:pPr>
            <w:r w:rsidRPr="00FE0392">
              <w:rPr>
                <w:sz w:val="18"/>
                <w:szCs w:val="18"/>
              </w:rPr>
              <w:t xml:space="preserve">Recruter suivant leur compétence </w:t>
            </w:r>
          </w:p>
        </w:tc>
        <w:tc>
          <w:tcPr>
            <w:tcW w:w="1984" w:type="dxa"/>
            <w:vAlign w:val="center"/>
          </w:tcPr>
          <w:p w14:paraId="55CFF4C8" w14:textId="77777777" w:rsidR="00492F6E" w:rsidRPr="00FE0392" w:rsidRDefault="00492F6E" w:rsidP="00825D3B">
            <w:pPr>
              <w:spacing w:before="60" w:line="240" w:lineRule="auto"/>
              <w:jc w:val="center"/>
              <w:rPr>
                <w:b/>
                <w:sz w:val="18"/>
                <w:szCs w:val="18"/>
              </w:rPr>
            </w:pPr>
            <w:r w:rsidRPr="00FE0392">
              <w:rPr>
                <w:b/>
                <w:sz w:val="18"/>
                <w:szCs w:val="18"/>
              </w:rPr>
              <w:t>-</w:t>
            </w:r>
          </w:p>
        </w:tc>
        <w:tc>
          <w:tcPr>
            <w:tcW w:w="1843" w:type="dxa"/>
            <w:vAlign w:val="center"/>
          </w:tcPr>
          <w:p w14:paraId="25EE8ABA" w14:textId="77777777" w:rsidR="00492F6E" w:rsidRPr="00FE0392" w:rsidRDefault="00492F6E" w:rsidP="00825D3B">
            <w:pPr>
              <w:spacing w:before="60" w:line="240" w:lineRule="auto"/>
              <w:jc w:val="center"/>
              <w:rPr>
                <w:b/>
                <w:sz w:val="18"/>
                <w:szCs w:val="18"/>
              </w:rPr>
            </w:pPr>
            <w:r w:rsidRPr="00FE0392">
              <w:rPr>
                <w:b/>
                <w:sz w:val="18"/>
                <w:szCs w:val="18"/>
              </w:rPr>
              <w:t>-</w:t>
            </w:r>
          </w:p>
        </w:tc>
        <w:tc>
          <w:tcPr>
            <w:tcW w:w="1630" w:type="dxa"/>
          </w:tcPr>
          <w:p w14:paraId="4B4CD4E4" w14:textId="77777777" w:rsidR="00492F6E" w:rsidRPr="00FE0392" w:rsidRDefault="00492F6E" w:rsidP="00825D3B">
            <w:pPr>
              <w:spacing w:before="60" w:line="240" w:lineRule="auto"/>
              <w:rPr>
                <w:sz w:val="18"/>
                <w:szCs w:val="18"/>
              </w:rPr>
            </w:pPr>
            <w:r w:rsidRPr="00FE0392">
              <w:rPr>
                <w:sz w:val="18"/>
                <w:szCs w:val="18"/>
              </w:rPr>
              <w:t xml:space="preserve">Rémunération de la prestation </w:t>
            </w:r>
          </w:p>
        </w:tc>
      </w:tr>
    </w:tbl>
    <w:p w14:paraId="4E8C2CA1" w14:textId="77777777" w:rsidR="00492F6E" w:rsidRPr="00FE0392" w:rsidRDefault="00492F6E" w:rsidP="00492F6E">
      <w:pPr>
        <w:spacing w:line="120" w:lineRule="auto"/>
        <w:rPr>
          <w:rFonts w:eastAsiaTheme="majorEastAsia" w:cs="Arial"/>
          <w:b/>
          <w:caps/>
          <w:sz w:val="20"/>
          <w:szCs w:val="20"/>
        </w:rPr>
      </w:pPr>
    </w:p>
    <w:p w14:paraId="523C4B79" w14:textId="7904F732" w:rsidR="00492F6E" w:rsidRPr="00FE0392" w:rsidRDefault="00492F6E" w:rsidP="00492F6E">
      <w:pPr>
        <w:spacing w:line="120" w:lineRule="auto"/>
        <w:rPr>
          <w:rFonts w:eastAsiaTheme="majorEastAsia" w:cs="Arial"/>
          <w:caps/>
          <w:sz w:val="20"/>
          <w:szCs w:val="20"/>
        </w:rPr>
      </w:pPr>
      <w:r w:rsidRPr="00FE0392">
        <w:rPr>
          <w:rFonts w:eastAsiaTheme="majorEastAsia" w:cs="Arial"/>
          <w:b/>
          <w:caps/>
          <w:sz w:val="20"/>
          <w:szCs w:val="20"/>
        </w:rPr>
        <w:t>S</w:t>
      </w:r>
      <w:r w:rsidRPr="00FE0392">
        <w:rPr>
          <w:rFonts w:eastAsiaTheme="majorEastAsia" w:cs="Arial"/>
          <w:b/>
          <w:sz w:val="20"/>
          <w:szCs w:val="20"/>
        </w:rPr>
        <w:t>ource</w:t>
      </w:r>
      <w:r w:rsidRPr="00FE0392">
        <w:rPr>
          <w:rFonts w:eastAsiaTheme="majorEastAsia" w:cs="Arial"/>
          <w:b/>
          <w:caps/>
          <w:sz w:val="20"/>
          <w:szCs w:val="20"/>
        </w:rPr>
        <w:t xml:space="preserve"> : </w:t>
      </w:r>
      <w:r w:rsidRPr="00FE0392">
        <w:rPr>
          <w:rFonts w:eastAsiaTheme="majorEastAsia" w:cs="Arial"/>
          <w:caps/>
          <w:sz w:val="20"/>
          <w:szCs w:val="20"/>
        </w:rPr>
        <w:t>CECO-BTP, 2020</w:t>
      </w:r>
    </w:p>
    <w:p w14:paraId="2A7DB261" w14:textId="77777777" w:rsidR="00492F6E" w:rsidRPr="00FE0392" w:rsidRDefault="00492F6E" w:rsidP="007C3537">
      <w:pPr>
        <w:spacing w:line="120" w:lineRule="auto"/>
        <w:rPr>
          <w:rFonts w:cs="Arial"/>
          <w:b/>
          <w:bCs/>
          <w:color w:val="000000"/>
          <w:sz w:val="20"/>
          <w:szCs w:val="20"/>
          <w:lang w:eastAsia="fr-FR"/>
        </w:rPr>
        <w:sectPr w:rsidR="00492F6E" w:rsidRPr="00FE0392" w:rsidSect="00825D3B">
          <w:pgSz w:w="16840" w:h="11907" w:orient="landscape" w:code="9"/>
          <w:pgMar w:top="1418" w:right="1418" w:bottom="1418" w:left="1985" w:header="567" w:footer="340" w:gutter="0"/>
          <w:pgNumType w:chapStyle="1"/>
          <w:cols w:space="708"/>
          <w:docGrid w:linePitch="272"/>
        </w:sectPr>
      </w:pPr>
    </w:p>
    <w:p w14:paraId="5CF01373" w14:textId="047E2186" w:rsidR="006377B2" w:rsidRPr="00FE0392" w:rsidRDefault="006377B2" w:rsidP="007C3537">
      <w:pPr>
        <w:spacing w:line="120" w:lineRule="auto"/>
        <w:rPr>
          <w:rFonts w:eastAsiaTheme="majorEastAsia" w:cs="Arial"/>
          <w:b/>
          <w:caps/>
          <w:color w:val="2E74B5" w:themeColor="accent1" w:themeShade="BF"/>
        </w:rPr>
      </w:pPr>
      <w:bookmarkStart w:id="2189" w:name="_Toc535244656"/>
      <w:bookmarkStart w:id="2190" w:name="_Toc533016077"/>
    </w:p>
    <w:p w14:paraId="012711C0" w14:textId="1B1F4039" w:rsidR="006377B2" w:rsidRPr="00FE0392" w:rsidRDefault="006377B2" w:rsidP="00A36E83">
      <w:pPr>
        <w:pStyle w:val="Titre1"/>
        <w:rPr>
          <w:rFonts w:eastAsia="Times New Roman"/>
          <w:bCs/>
          <w:color w:val="323E4F"/>
          <w:spacing w:val="5"/>
          <w:kern w:val="28"/>
        </w:rPr>
      </w:pPr>
      <w:bookmarkStart w:id="2191" w:name="_Toc43697726"/>
      <w:bookmarkStart w:id="2192" w:name="_Toc52901000"/>
      <w:bookmarkStart w:id="2193" w:name="_Toc52902741"/>
      <w:r w:rsidRPr="00FE0392">
        <w:t>Conclusion</w:t>
      </w:r>
      <w:bookmarkEnd w:id="2189"/>
      <w:bookmarkEnd w:id="2191"/>
      <w:bookmarkEnd w:id="2192"/>
      <w:bookmarkEnd w:id="2193"/>
    </w:p>
    <w:bookmarkEnd w:id="2190"/>
    <w:p w14:paraId="52E0A699" w14:textId="77777777" w:rsidR="006377B2" w:rsidRPr="00FE0392" w:rsidRDefault="006377B2" w:rsidP="006377B2">
      <w:pPr>
        <w:autoSpaceDE w:val="0"/>
        <w:autoSpaceDN w:val="0"/>
        <w:adjustRightInd w:val="0"/>
        <w:rPr>
          <w:rFonts w:cs="Arial"/>
          <w:color w:val="231F20"/>
        </w:rPr>
      </w:pPr>
      <w:r w:rsidRPr="00FE0392">
        <w:rPr>
          <w:rFonts w:cs="Arial"/>
          <w:color w:val="231F20"/>
        </w:rPr>
        <w:t>Les routes et ouvrages d’assainissement constituent des liens entre des espaces distants, assurent une continuité physique entre les personnes. Ils constituent donc un vecteur social très important au sein de notre société.</w:t>
      </w:r>
    </w:p>
    <w:p w14:paraId="0F64301A" w14:textId="77777777" w:rsidR="006377B2" w:rsidRPr="00FE0392" w:rsidRDefault="006377B2" w:rsidP="006377B2">
      <w:pPr>
        <w:autoSpaceDE w:val="0"/>
        <w:autoSpaceDN w:val="0"/>
        <w:adjustRightInd w:val="0"/>
        <w:rPr>
          <w:rFonts w:cs="Arial"/>
          <w:b/>
          <w:bCs/>
        </w:rPr>
      </w:pPr>
      <w:r w:rsidRPr="00FE0392">
        <w:rPr>
          <w:rFonts w:cs="Arial"/>
          <w:color w:val="231F20"/>
        </w:rPr>
        <w:t>Outre leur rôle économique, ils permettent également le développement social de l’environnement qu’ils desservent. L’accessibilité d’un espace est donc primordiale tant pour le développement de celui-ci que pour le bien-être de ses habitants.</w:t>
      </w:r>
    </w:p>
    <w:p w14:paraId="1195FF55" w14:textId="4352C0FF" w:rsidR="006377B2" w:rsidRPr="00FE0392" w:rsidRDefault="006377B2" w:rsidP="006377B2">
      <w:pPr>
        <w:rPr>
          <w:rFonts w:cs="Arial"/>
          <w:b/>
        </w:rPr>
      </w:pPr>
      <w:r w:rsidRPr="00FE0392">
        <w:rPr>
          <w:rFonts w:cs="Arial"/>
          <w:bCs/>
        </w:rPr>
        <w:t>La mise en œuvre du pro</w:t>
      </w:r>
      <w:r w:rsidR="001B4B33" w:rsidRPr="00FE0392">
        <w:rPr>
          <w:rFonts w:cs="Arial"/>
          <w:bCs/>
        </w:rPr>
        <w:t>jet</w:t>
      </w:r>
      <w:r w:rsidRPr="00FE0392">
        <w:rPr>
          <w:rFonts w:cs="Arial"/>
          <w:bCs/>
        </w:rPr>
        <w:t xml:space="preserve"> d’Assainissement Pluvial des villes secondaires </w:t>
      </w:r>
      <w:r w:rsidRPr="00FE0392">
        <w:rPr>
          <w:rFonts w:cs="Arial"/>
          <w:b/>
        </w:rPr>
        <w:t xml:space="preserve">dans les </w:t>
      </w:r>
      <w:r w:rsidR="0001739E" w:rsidRPr="00FE0392">
        <w:rPr>
          <w:rFonts w:cs="Arial"/>
          <w:b/>
        </w:rPr>
        <w:t xml:space="preserve">3 </w:t>
      </w:r>
      <w:r w:rsidRPr="00FE0392">
        <w:rPr>
          <w:rFonts w:cs="Arial"/>
          <w:b/>
        </w:rPr>
        <w:t xml:space="preserve">arrondissements de la Ville de </w:t>
      </w:r>
      <w:r w:rsidR="0001739E" w:rsidRPr="00FE0392">
        <w:rPr>
          <w:rFonts w:cs="Arial"/>
          <w:b/>
        </w:rPr>
        <w:t>d’Abomey (Djègbé, Vidolé et Hounli)</w:t>
      </w:r>
      <w:r w:rsidRPr="00FE0392">
        <w:rPr>
          <w:rFonts w:cs="Arial"/>
          <w:b/>
        </w:rPr>
        <w:t xml:space="preserve"> </w:t>
      </w:r>
      <w:r w:rsidRPr="00FE0392">
        <w:rPr>
          <w:rFonts w:cs="Arial"/>
          <w:bCs/>
        </w:rPr>
        <w:t>apparait comme une opportunité pour le désenclavement de plusieurs zones à vocation urbaine et regorgeant d’énormes potentialités.</w:t>
      </w:r>
    </w:p>
    <w:p w14:paraId="427127F6" w14:textId="77777777" w:rsidR="006377B2" w:rsidRPr="00FE0392" w:rsidRDefault="006377B2" w:rsidP="006377B2">
      <w:pPr>
        <w:rPr>
          <w:rFonts w:cs="Arial"/>
          <w:bCs/>
        </w:rPr>
      </w:pPr>
      <w:r w:rsidRPr="00FE0392">
        <w:rPr>
          <w:rFonts w:cs="Arial"/>
          <w:bCs/>
        </w:rPr>
        <w:t>Les impacts positifs de ce projet sont nombreux, allant du confort, de la fluidité et de la rapidité du trafic au développement de pôle d’activités commerciales et à l’accès aux infrastructures sociales, amélioration de l’assainissement, mobilité urbaine, etc.</w:t>
      </w:r>
    </w:p>
    <w:p w14:paraId="0A16D82B" w14:textId="77777777" w:rsidR="006377B2" w:rsidRPr="00FE0392" w:rsidRDefault="006377B2" w:rsidP="006377B2">
      <w:pPr>
        <w:rPr>
          <w:rFonts w:cs="Arial"/>
        </w:rPr>
      </w:pPr>
      <w:r w:rsidRPr="00FE0392">
        <w:rPr>
          <w:rFonts w:cs="Arial"/>
        </w:rPr>
        <w:t xml:space="preserve">L’aménagement des ouvrages de drainage et des rues a un effet bénéfique car elle permet de contribuer à la réduction des émissions de gaz par les moteurs (fluidité du trafic). </w:t>
      </w:r>
    </w:p>
    <w:p w14:paraId="296FAE42" w14:textId="58C2D45F" w:rsidR="006377B2" w:rsidRPr="00FE0392" w:rsidRDefault="006377B2" w:rsidP="006377B2">
      <w:pPr>
        <w:rPr>
          <w:rFonts w:cs="Arial"/>
          <w:bCs/>
        </w:rPr>
      </w:pPr>
      <w:r w:rsidRPr="00FE0392">
        <w:rPr>
          <w:rFonts w:cs="Arial"/>
          <w:bCs/>
        </w:rPr>
        <w:t>Comme tout projet d’infrastructures, le PAPVS génèr</w:t>
      </w:r>
      <w:r w:rsidR="00C074EB" w:rsidRPr="00FE0392">
        <w:rPr>
          <w:rFonts w:cs="Arial"/>
          <w:bCs/>
        </w:rPr>
        <w:t>e</w:t>
      </w:r>
      <w:r w:rsidRPr="00FE0392">
        <w:rPr>
          <w:rFonts w:cs="Arial"/>
          <w:bCs/>
        </w:rPr>
        <w:t xml:space="preserve"> des impacts négatifs surtout en phase chantier, impacts qui restent quand même maîtrisables par la mise en œuvre de mesures d’atténuation.</w:t>
      </w:r>
    </w:p>
    <w:p w14:paraId="3FE772B6" w14:textId="5C7EB46B" w:rsidR="006C06D7" w:rsidRPr="00FE0392" w:rsidRDefault="006377B2" w:rsidP="006377B2">
      <w:pPr>
        <w:rPr>
          <w:rFonts w:cs="Arial"/>
          <w:bCs/>
        </w:rPr>
      </w:pPr>
      <w:r w:rsidRPr="00FE0392">
        <w:rPr>
          <w:rFonts w:cs="Arial"/>
          <w:bCs/>
        </w:rPr>
        <w:t>Un plan de gestion environnemental et social est conçu à cet effet, de même que des prescriptions environnementales ont été élaborées, et sont à mettre dans le cahier de charge des entreprises.</w:t>
      </w:r>
      <w:r w:rsidR="006C06D7" w:rsidRPr="00FE0392">
        <w:rPr>
          <w:rFonts w:cs="Arial"/>
          <w:bCs/>
        </w:rPr>
        <w:t xml:space="preserve"> Le coût de la mise en œuvre du PGES est estimé </w:t>
      </w:r>
      <w:r w:rsidR="006C06D7" w:rsidRPr="00FE0392">
        <w:rPr>
          <w:rFonts w:cs="Arial"/>
          <w:b/>
          <w:bCs/>
        </w:rPr>
        <w:t xml:space="preserve">à </w:t>
      </w:r>
      <w:r w:rsidR="00932BF8">
        <w:rPr>
          <w:rFonts w:eastAsia="Calibri" w:cs="Arial"/>
          <w:b/>
          <w:sz w:val="24"/>
          <w:szCs w:val="24"/>
        </w:rPr>
        <w:t>898 150</w:t>
      </w:r>
      <w:r w:rsidR="00932BF8" w:rsidRPr="00FE0392">
        <w:rPr>
          <w:rFonts w:eastAsia="Calibri" w:cs="Arial"/>
          <w:b/>
          <w:sz w:val="24"/>
          <w:szCs w:val="24"/>
        </w:rPr>
        <w:t xml:space="preserve"> 000 F CFA </w:t>
      </w:r>
    </w:p>
    <w:p w14:paraId="1D161378" w14:textId="77777777" w:rsidR="006377B2" w:rsidRPr="00FE0392" w:rsidRDefault="006377B2" w:rsidP="006377B2">
      <w:pPr>
        <w:rPr>
          <w:rFonts w:cs="Arial"/>
        </w:rPr>
      </w:pPr>
      <w:r w:rsidRPr="00FE0392">
        <w:rPr>
          <w:rFonts w:cs="Arial"/>
          <w:bCs/>
        </w:rPr>
        <w:t xml:space="preserve">Malgré ces impacts négatifs le projet reste viable car il peut induire le </w:t>
      </w:r>
      <w:r w:rsidRPr="00FE0392">
        <w:rPr>
          <w:rFonts w:cs="Arial"/>
        </w:rPr>
        <w:t xml:space="preserve">développement. </w:t>
      </w:r>
    </w:p>
    <w:p w14:paraId="72F59385" w14:textId="77777777" w:rsidR="006377B2" w:rsidRPr="00FE0392" w:rsidRDefault="006377B2" w:rsidP="006377B2">
      <w:pPr>
        <w:spacing w:line="120" w:lineRule="auto"/>
        <w:jc w:val="center"/>
        <w:rPr>
          <w:rFonts w:eastAsia="Times New Roman" w:cs="Arial"/>
          <w:b/>
          <w:bCs/>
          <w:color w:val="000000"/>
          <w:spacing w:val="-4"/>
          <w:lang w:eastAsia="fr-FR"/>
        </w:rPr>
      </w:pPr>
      <w:r w:rsidRPr="00FE0392">
        <w:rPr>
          <w:rFonts w:eastAsia="Times New Roman" w:cs="Arial"/>
          <w:b/>
          <w:bCs/>
          <w:color w:val="000000"/>
          <w:spacing w:val="-4"/>
          <w:lang w:eastAsia="fr-FR"/>
        </w:rPr>
        <w:br w:type="page"/>
      </w:r>
    </w:p>
    <w:p w14:paraId="5229469B" w14:textId="77777777" w:rsidR="006377B2" w:rsidRPr="00FE0392" w:rsidRDefault="006377B2" w:rsidP="00A36E83">
      <w:pPr>
        <w:pStyle w:val="Titre1"/>
        <w:rPr>
          <w:rFonts w:eastAsia="Times New Roman"/>
          <w:lang w:eastAsia="fr-FR"/>
        </w:rPr>
      </w:pPr>
      <w:bookmarkStart w:id="2194" w:name="_Toc43697727"/>
      <w:bookmarkStart w:id="2195" w:name="_Toc52901001"/>
      <w:bookmarkStart w:id="2196" w:name="_Toc52902742"/>
      <w:r w:rsidRPr="00FE0392">
        <w:rPr>
          <w:rFonts w:eastAsia="Times New Roman"/>
          <w:lang w:eastAsia="fr-FR"/>
        </w:rPr>
        <w:lastRenderedPageBreak/>
        <w:t>BIBLIOGRAPHIE</w:t>
      </w:r>
      <w:bookmarkEnd w:id="2194"/>
      <w:bookmarkEnd w:id="2195"/>
      <w:bookmarkEnd w:id="2196"/>
    </w:p>
    <w:p w14:paraId="20469C52"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ABE (2001) : Guide Sectoriel de réalisation d’une étude d’impact sur l’environnement des projets routiers. ABE/ MEHU, Cotonou, Février 2001. 76 p.</w:t>
      </w:r>
    </w:p>
    <w:p w14:paraId="4FE7C357" w14:textId="77777777" w:rsidR="00D60F25" w:rsidRPr="00FE0392" w:rsidRDefault="00D60F25" w:rsidP="00D60F25">
      <w:pPr>
        <w:spacing w:after="120"/>
        <w:rPr>
          <w:rFonts w:cs="Arial"/>
          <w:sz w:val="20"/>
          <w:szCs w:val="20"/>
        </w:rPr>
      </w:pPr>
      <w:r w:rsidRPr="00FE0392">
        <w:rPr>
          <w:rFonts w:cs="Arial"/>
          <w:sz w:val="20"/>
          <w:szCs w:val="20"/>
        </w:rPr>
        <w:t>ABE (2011) : Fiche descriptive sur les zones humides Ramsar. Complexe Est.</w:t>
      </w:r>
    </w:p>
    <w:p w14:paraId="093DBA60" w14:textId="77777777" w:rsidR="00D60F25" w:rsidRPr="00FE0392" w:rsidRDefault="00D60F25" w:rsidP="00D60F25">
      <w:pPr>
        <w:spacing w:after="120"/>
        <w:rPr>
          <w:rFonts w:cs="Arial"/>
          <w:sz w:val="20"/>
          <w:szCs w:val="20"/>
        </w:rPr>
      </w:pPr>
      <w:r w:rsidRPr="00FE0392">
        <w:rPr>
          <w:rFonts w:cs="Arial"/>
          <w:sz w:val="20"/>
          <w:szCs w:val="20"/>
        </w:rPr>
        <w:t>ABE (2006) : Guide général de réalisation d’une étude d’impact sur l’environnement, n.d. Cotonou, Février, 2006, 56 p.</w:t>
      </w:r>
    </w:p>
    <w:p w14:paraId="20239938"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Adam S. K. &amp; Boko, M. (1993) : Le Bénin EDICEF, Paris. 96 p.</w:t>
      </w:r>
    </w:p>
    <w:p w14:paraId="10B9B07F" w14:textId="77777777" w:rsidR="00D60F25" w:rsidRPr="00FE0392" w:rsidRDefault="00D60F25" w:rsidP="00D60F25">
      <w:pPr>
        <w:spacing w:after="120"/>
        <w:rPr>
          <w:rFonts w:cs="Arial"/>
          <w:sz w:val="20"/>
          <w:szCs w:val="20"/>
        </w:rPr>
      </w:pPr>
      <w:r w:rsidRPr="00FE0392">
        <w:rPr>
          <w:rFonts w:cs="Arial"/>
          <w:sz w:val="20"/>
          <w:szCs w:val="20"/>
        </w:rPr>
        <w:t xml:space="preserve">Adomou A.K et Sinsin B. (2011) : Plantes. In : Neuenschwander P. </w:t>
      </w:r>
      <w:r w:rsidRPr="00FE0392">
        <w:rPr>
          <w:rFonts w:cs="Arial"/>
          <w:i/>
          <w:sz w:val="20"/>
          <w:szCs w:val="20"/>
        </w:rPr>
        <w:t>et al.</w:t>
      </w:r>
      <w:r w:rsidRPr="00FE0392">
        <w:rPr>
          <w:rFonts w:cs="Arial"/>
          <w:sz w:val="20"/>
          <w:szCs w:val="20"/>
        </w:rPr>
        <w:t xml:space="preserve"> : Protection de la Nature en Afrique de l’Ouest. Une Liste Rouge pour le Bénin.</w:t>
      </w:r>
    </w:p>
    <w:p w14:paraId="3EB49FA0" w14:textId="77777777" w:rsidR="00D60F25" w:rsidRPr="00FE0392" w:rsidRDefault="00D60F25" w:rsidP="00D60F25">
      <w:pPr>
        <w:spacing w:after="120"/>
        <w:rPr>
          <w:rFonts w:cs="Arial"/>
          <w:sz w:val="20"/>
          <w:szCs w:val="20"/>
        </w:rPr>
      </w:pPr>
      <w:r w:rsidRPr="00FE0392">
        <w:rPr>
          <w:rFonts w:cs="Arial"/>
          <w:sz w:val="20"/>
          <w:szCs w:val="20"/>
        </w:rPr>
        <w:t>Agence Française de Développement (2016) : Genre en Action, Profil Genre Bénin, mise à jour en novembre 2016.</w:t>
      </w:r>
    </w:p>
    <w:p w14:paraId="325C8C66" w14:textId="77777777" w:rsidR="00D60F25" w:rsidRPr="00FE0392" w:rsidRDefault="00D60F25" w:rsidP="00D60F25">
      <w:pPr>
        <w:spacing w:after="120"/>
        <w:rPr>
          <w:rFonts w:cs="Arial"/>
          <w:sz w:val="20"/>
          <w:szCs w:val="20"/>
        </w:rPr>
      </w:pPr>
      <w:r w:rsidRPr="00FE0392">
        <w:rPr>
          <w:rFonts w:cs="Arial"/>
          <w:sz w:val="20"/>
          <w:szCs w:val="20"/>
        </w:rPr>
        <w:t>Ahononga F.C. (2011) : Élaboration du cadre institutionnel de gestion communautaire des Forêts Sa-crées au Bénin. Ministère de l’Environnement, de l’Habitat et de l’Urbanisme, Cotonou.</w:t>
      </w:r>
    </w:p>
    <w:p w14:paraId="238305A4" w14:textId="77777777" w:rsidR="00D60F25" w:rsidRPr="00FE0392" w:rsidRDefault="00D60F25" w:rsidP="00D60F25">
      <w:pPr>
        <w:spacing w:after="120"/>
        <w:rPr>
          <w:rFonts w:cs="Arial"/>
          <w:sz w:val="20"/>
          <w:szCs w:val="20"/>
        </w:rPr>
      </w:pPr>
      <w:r w:rsidRPr="00FE0392">
        <w:rPr>
          <w:rFonts w:cs="Arial"/>
          <w:sz w:val="20"/>
          <w:szCs w:val="20"/>
        </w:rPr>
        <w:t>Ajonina G. &amp; Ago E. (2013) : Établissement du bilan carbone des mangroves des zones humides du Complexe Ouest du Sud-Bénin en vue de la préparation d’un projet MDP. Eco-Bénin, Cotonou.</w:t>
      </w:r>
    </w:p>
    <w:p w14:paraId="747C1D39" w14:textId="77777777" w:rsidR="00D60F25" w:rsidRPr="00FE0392" w:rsidRDefault="00D60F25" w:rsidP="00D60F25">
      <w:pPr>
        <w:spacing w:after="120"/>
        <w:rPr>
          <w:rFonts w:cs="Arial"/>
          <w:sz w:val="20"/>
          <w:szCs w:val="20"/>
        </w:rPr>
      </w:pPr>
      <w:r w:rsidRPr="00FE0392">
        <w:rPr>
          <w:rFonts w:cs="Arial"/>
          <w:sz w:val="20"/>
          <w:szCs w:val="20"/>
        </w:rPr>
        <w:t xml:space="preserve">André </w:t>
      </w:r>
      <w:r w:rsidRPr="00FE0392">
        <w:rPr>
          <w:rFonts w:cs="Arial"/>
          <w:i/>
          <w:sz w:val="20"/>
          <w:szCs w:val="20"/>
        </w:rPr>
        <w:t>et al.</w:t>
      </w:r>
      <w:r w:rsidRPr="00FE0392">
        <w:rPr>
          <w:rFonts w:cs="Arial"/>
          <w:sz w:val="20"/>
          <w:szCs w:val="20"/>
        </w:rPr>
        <w:t xml:space="preserve"> (2002) : Vulnérabilité de la zone côtière du Bénin à un rehaussement relatif du niveau marin : état de la question et préconisations.</w:t>
      </w:r>
    </w:p>
    <w:p w14:paraId="5879F9D5"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André P., Delislegé et Révéret J.P (2003) : L’évaluation des impacts sur l’environnement. Processus, acteurs et pratique pour un développement durable. Presse internationale polytechnique, 2003, 519 p.</w:t>
      </w:r>
    </w:p>
    <w:p w14:paraId="5A725065"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Banque Mondiale (1999) : Manuel d’évaluation environnementale. Edition française, 1999. Volume II, Lignes directrices sectorielles.</w:t>
      </w:r>
    </w:p>
    <w:p w14:paraId="6E8321BC" w14:textId="77777777" w:rsidR="00D60F25" w:rsidRPr="00FE0392" w:rsidRDefault="00D60F25" w:rsidP="00D60F25">
      <w:pPr>
        <w:spacing w:after="120"/>
        <w:rPr>
          <w:rFonts w:cs="Arial"/>
          <w:sz w:val="20"/>
          <w:szCs w:val="20"/>
        </w:rPr>
      </w:pPr>
      <w:r w:rsidRPr="00FE0392">
        <w:rPr>
          <w:rFonts w:cs="Arial"/>
          <w:sz w:val="20"/>
          <w:szCs w:val="20"/>
        </w:rPr>
        <w:t>Banque Africaine de Développement (2013) : Séries sur les Sauvegardes et la Durabilité : Déclaration de la Politique de Sauvegarde Intégrée, Sauvegarde Opérationnelle (SO1) sur l’Evaluation Environnementale et Sociale, Volume 1 - Numéro 1, Déc. 2013, 59 p.</w:t>
      </w:r>
    </w:p>
    <w:p w14:paraId="37B20A7B" w14:textId="77777777" w:rsidR="00D60F25" w:rsidRPr="00FE0392" w:rsidRDefault="00D60F25" w:rsidP="00D60F25">
      <w:pPr>
        <w:spacing w:after="120"/>
        <w:rPr>
          <w:rFonts w:cs="Arial"/>
          <w:sz w:val="20"/>
          <w:szCs w:val="20"/>
        </w:rPr>
      </w:pPr>
      <w:r w:rsidRPr="00FE0392">
        <w:rPr>
          <w:rFonts w:cs="Arial"/>
          <w:sz w:val="20"/>
          <w:szCs w:val="20"/>
        </w:rPr>
        <w:t>Banque Africaine de Développement (2013) : Séries sur les Sauvegardes et la Durabilité : Déclaration de la Politique de Sauvegarde Intégrée, Sauvegarde Opérationnelle (SO2) sur la Réinstallation involontaire, l’acquisition des terres, le déplacement des populations et indemnisation. Volume 1 - Numéro 1, Déc. 2013, 59 p.</w:t>
      </w:r>
    </w:p>
    <w:p w14:paraId="4448DACA" w14:textId="77777777" w:rsidR="00D60F25" w:rsidRPr="00FE0392" w:rsidRDefault="00D60F25" w:rsidP="00D60F25">
      <w:pPr>
        <w:spacing w:after="120"/>
        <w:rPr>
          <w:rFonts w:cs="Arial"/>
          <w:sz w:val="20"/>
          <w:szCs w:val="20"/>
        </w:rPr>
      </w:pPr>
      <w:r w:rsidRPr="00FE0392">
        <w:rPr>
          <w:rFonts w:cs="Arial"/>
          <w:sz w:val="20"/>
          <w:szCs w:val="20"/>
        </w:rPr>
        <w:t>Banque Africaine de Développement (2013) : Séries sur les Sauvegardes et la Durabilité : Déclaration de la Politique de Sauvegarde Intégrée, Sauvegarde Opérationnelle (SO3) sur la Biodiversité et les services écosystémiques-Patrimoine Culturel, Volume 1 - Numéro 1, Déc. 2013, 59 p.</w:t>
      </w:r>
    </w:p>
    <w:p w14:paraId="39FE4383" w14:textId="77777777" w:rsidR="00D60F25" w:rsidRPr="00FE0392" w:rsidRDefault="00D60F25" w:rsidP="00D60F25">
      <w:pPr>
        <w:spacing w:after="120"/>
        <w:rPr>
          <w:rFonts w:cs="Arial"/>
          <w:sz w:val="20"/>
          <w:szCs w:val="20"/>
        </w:rPr>
      </w:pPr>
      <w:r w:rsidRPr="00FE0392">
        <w:rPr>
          <w:rFonts w:cs="Arial"/>
          <w:sz w:val="20"/>
          <w:szCs w:val="20"/>
        </w:rPr>
        <w:t>Boco V., (2012) : Égalité de genre dans les services publics : Participation des filles aux formations techniques et scientifiques, secondaires et universitaires au Bénin, Présentation à la Conférence Internationale sur la Femme, Tampere Finlande, INPF.</w:t>
      </w:r>
    </w:p>
    <w:p w14:paraId="02AAB5A4" w14:textId="76530992" w:rsidR="00D60F25" w:rsidRPr="00FE0392" w:rsidRDefault="00D60F25" w:rsidP="009B4032">
      <w:pPr>
        <w:spacing w:after="120"/>
        <w:rPr>
          <w:rFonts w:cs="Arial"/>
          <w:sz w:val="20"/>
          <w:szCs w:val="20"/>
        </w:rPr>
      </w:pPr>
      <w:r w:rsidRPr="00FE0392">
        <w:rPr>
          <w:rFonts w:cs="Arial"/>
          <w:sz w:val="20"/>
          <w:szCs w:val="20"/>
        </w:rPr>
        <w:t>Bigou L.B.B. (2013) : Effets des pesanteurs ethniques sur le développeme</w:t>
      </w:r>
      <w:r w:rsidR="009B4032" w:rsidRPr="00FE0392">
        <w:rPr>
          <w:rFonts w:cs="Arial"/>
          <w:sz w:val="20"/>
          <w:szCs w:val="20"/>
        </w:rPr>
        <w:t>nt. Fraternité INFO 11.07.2013.</w:t>
      </w:r>
    </w:p>
    <w:p w14:paraId="6A07049B"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Banque Mondiale et le SSATP (2008) : Résume du document de référence 14 Diagnostics des Infrastructures Nationales en Afrique : les routes en Afrique subsaharienne (Kengwilliam, Vivien foster, Rodrigo archondo-callao, Cecilia briceñogarmendia, Alberto nogales, et Kavita Sethi).</w:t>
      </w:r>
    </w:p>
    <w:p w14:paraId="2A4898B6"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Banque Mondiale, République du Bénin (2010) : Analyse Environnementale Pays. Rapport Final - Département du Développement Durable - Numéro du Rapport : 58190 - BJ Région Afrique 58190.</w:t>
      </w:r>
    </w:p>
    <w:p w14:paraId="3E1745E6"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Cabinet Conseil Afrique (2006). Programme d’Appui au Démarrage des Communes Monographie de la Commune de d’Abomey, 47 p.</w:t>
      </w:r>
    </w:p>
    <w:p w14:paraId="1DE162D8" w14:textId="77777777" w:rsidR="00D60F25" w:rsidRPr="00FE0392" w:rsidRDefault="00D60F25" w:rsidP="00D60F25">
      <w:pPr>
        <w:autoSpaceDE w:val="0"/>
        <w:autoSpaceDN w:val="0"/>
        <w:adjustRightInd w:val="0"/>
        <w:spacing w:after="120" w:line="240" w:lineRule="auto"/>
        <w:rPr>
          <w:rFonts w:cs="Arial"/>
          <w:color w:val="231F20"/>
          <w:sz w:val="20"/>
          <w:szCs w:val="20"/>
        </w:rPr>
      </w:pPr>
      <w:r w:rsidRPr="00FE0392">
        <w:rPr>
          <w:rFonts w:cs="Arial"/>
          <w:color w:val="231F20"/>
          <w:sz w:val="20"/>
          <w:szCs w:val="20"/>
        </w:rPr>
        <w:lastRenderedPageBreak/>
        <w:t>Centre de Recherches Routières, Bruxelles (2007) : La route : acteur de la mobilité durable - Publication F46/09.</w:t>
      </w:r>
    </w:p>
    <w:p w14:paraId="6A99CD96" w14:textId="77777777" w:rsidR="00D60F25" w:rsidRPr="00FE0392" w:rsidRDefault="00D60F25" w:rsidP="00D60F25">
      <w:pPr>
        <w:spacing w:after="120"/>
        <w:rPr>
          <w:rFonts w:cs="Arial"/>
          <w:sz w:val="20"/>
          <w:szCs w:val="20"/>
        </w:rPr>
      </w:pPr>
      <w:r w:rsidRPr="00FE0392">
        <w:rPr>
          <w:rFonts w:cs="Arial"/>
          <w:sz w:val="20"/>
          <w:szCs w:val="20"/>
        </w:rPr>
        <w:t>Communauté Économique des États d’Afrique de l’Ouest, Directives CEDEA (2017) : les Évaluations de Genre dans les projets énergétiques, n.ds. 17 juillet 2017, n.ds.www.ecreee.org&gt;news&gt;la-cedeao-valide-sa-directive.</w:t>
      </w:r>
    </w:p>
    <w:p w14:paraId="2970DA85" w14:textId="77777777" w:rsidR="00D60F25" w:rsidRPr="00FE0392" w:rsidRDefault="00D60F25" w:rsidP="00D60F25">
      <w:pPr>
        <w:spacing w:after="120"/>
        <w:rPr>
          <w:rFonts w:cs="Arial"/>
          <w:sz w:val="20"/>
          <w:szCs w:val="20"/>
        </w:rPr>
      </w:pPr>
      <w:r w:rsidRPr="00FE0392">
        <w:rPr>
          <w:rFonts w:cs="Arial"/>
          <w:sz w:val="20"/>
          <w:szCs w:val="20"/>
        </w:rPr>
        <w:t xml:space="preserve">CREDEL ONG (2010) : Changements climatiques et inondations dans le Grand Cotonou. Situations de base et Analyse perspective. </w:t>
      </w:r>
    </w:p>
    <w:p w14:paraId="697BF0CA" w14:textId="77777777" w:rsidR="00D60F25" w:rsidRPr="00FE0392" w:rsidRDefault="00D60F25" w:rsidP="00D60F25">
      <w:pPr>
        <w:spacing w:after="120"/>
        <w:rPr>
          <w:rFonts w:cs="Arial"/>
          <w:sz w:val="20"/>
          <w:szCs w:val="20"/>
        </w:rPr>
      </w:pPr>
      <w:r w:rsidRPr="00FE0392">
        <w:rPr>
          <w:rFonts w:cs="Arial"/>
          <w:sz w:val="20"/>
          <w:szCs w:val="20"/>
        </w:rPr>
        <w:t>Diogo A. (2013) : Microfinance et impact sur les femmes. Conférence annuelle 2011. : Protection de la Nature en Afrique de l’Ouest. Une Liste Rouge pour le Bénin.</w:t>
      </w:r>
    </w:p>
    <w:p w14:paraId="52D1525E" w14:textId="77777777" w:rsidR="00D60F25" w:rsidRPr="00FE0392" w:rsidRDefault="00D60F25" w:rsidP="00D60F25">
      <w:pPr>
        <w:spacing w:after="120"/>
        <w:rPr>
          <w:rFonts w:cs="Arial"/>
          <w:sz w:val="20"/>
          <w:szCs w:val="20"/>
        </w:rPr>
      </w:pPr>
      <w:r w:rsidRPr="00FE0392">
        <w:rPr>
          <w:rFonts w:cs="Arial"/>
          <w:sz w:val="20"/>
          <w:szCs w:val="20"/>
        </w:rPr>
        <w:t xml:space="preserve">Djagoun C.A.M.S., Akpona H.A. &amp; Daouda I.A. (2011C) : Petits Carnivores. In Neuenschwander P. </w:t>
      </w:r>
      <w:r w:rsidRPr="00FE0392">
        <w:rPr>
          <w:rFonts w:cs="Arial"/>
          <w:i/>
          <w:sz w:val="20"/>
          <w:szCs w:val="20"/>
        </w:rPr>
        <w:t>et al.</w:t>
      </w:r>
      <w:r w:rsidRPr="00FE0392">
        <w:rPr>
          <w:rFonts w:cs="Arial"/>
          <w:sz w:val="20"/>
          <w:szCs w:val="20"/>
        </w:rPr>
        <w:t xml:space="preserve"> : Protection de la Nature en Afrique de l’Ouest. Une Liste Rouge pour le Bénin.</w:t>
      </w:r>
    </w:p>
    <w:p w14:paraId="4351C9F3" w14:textId="77777777" w:rsidR="00D60F25" w:rsidRPr="00FE0392" w:rsidRDefault="00D60F25" w:rsidP="00D60F25">
      <w:pPr>
        <w:spacing w:after="120"/>
        <w:rPr>
          <w:rFonts w:cs="Arial"/>
          <w:sz w:val="20"/>
          <w:szCs w:val="20"/>
        </w:rPr>
      </w:pPr>
      <w:r w:rsidRPr="00FE0392">
        <w:rPr>
          <w:rFonts w:cs="Arial"/>
          <w:sz w:val="20"/>
          <w:szCs w:val="20"/>
        </w:rPr>
        <w:t xml:space="preserve">Djossa B.A. &amp; Kassa B. (2011) : Antilopes. In Neuenschwander P. </w:t>
      </w:r>
      <w:r w:rsidRPr="00FE0392">
        <w:rPr>
          <w:rFonts w:cs="Arial"/>
          <w:i/>
          <w:sz w:val="20"/>
          <w:szCs w:val="20"/>
        </w:rPr>
        <w:t>et al</w:t>
      </w:r>
      <w:r w:rsidRPr="00FE0392">
        <w:rPr>
          <w:rFonts w:cs="Arial"/>
          <w:sz w:val="20"/>
          <w:szCs w:val="20"/>
        </w:rPr>
        <w:t xml:space="preserve"> : Protection de la Nature en Afrique de l’Ouest. Une Liste Rouge pour le Bénin.</w:t>
      </w:r>
    </w:p>
    <w:p w14:paraId="33BD3509" w14:textId="77777777" w:rsidR="00D60F25" w:rsidRPr="00FE0392" w:rsidRDefault="00D60F25" w:rsidP="00D60F25">
      <w:pPr>
        <w:spacing w:after="120"/>
        <w:rPr>
          <w:rFonts w:cs="Arial"/>
          <w:sz w:val="20"/>
          <w:szCs w:val="20"/>
        </w:rPr>
      </w:pPr>
      <w:r w:rsidRPr="00FE0392">
        <w:rPr>
          <w:rFonts w:cs="Arial"/>
          <w:sz w:val="20"/>
          <w:szCs w:val="20"/>
        </w:rPr>
        <w:t xml:space="preserve">Dodman T. </w:t>
      </w:r>
      <w:r w:rsidRPr="00FE0392">
        <w:rPr>
          <w:rFonts w:cs="Arial"/>
          <w:i/>
          <w:sz w:val="20"/>
          <w:szCs w:val="20"/>
        </w:rPr>
        <w:t>et al</w:t>
      </w:r>
      <w:r w:rsidRPr="00FE0392">
        <w:rPr>
          <w:rFonts w:cs="Arial"/>
          <w:sz w:val="20"/>
          <w:szCs w:val="20"/>
        </w:rPr>
        <w:t>. (1997) : African waterfowl census 1997. Wetlands International.</w:t>
      </w:r>
    </w:p>
    <w:p w14:paraId="7CA8783A" w14:textId="77777777" w:rsidR="00D60F25" w:rsidRPr="00FE0392" w:rsidRDefault="00D60F25" w:rsidP="00D60F25">
      <w:pPr>
        <w:spacing w:after="120"/>
        <w:rPr>
          <w:rFonts w:cs="Arial"/>
          <w:sz w:val="20"/>
          <w:szCs w:val="20"/>
        </w:rPr>
      </w:pPr>
      <w:r w:rsidRPr="00FE0392">
        <w:rPr>
          <w:rFonts w:cs="Arial"/>
          <w:sz w:val="20"/>
          <w:szCs w:val="20"/>
        </w:rPr>
        <w:t>Dossou-Bodjrenou J.S. (2001) : Espèces de tortues marines et sites d’intérêt pour leur conservation. Rapport PAZH, Cotonou.</w:t>
      </w:r>
    </w:p>
    <w:p w14:paraId="661940BB" w14:textId="77777777" w:rsidR="00D60F25" w:rsidRPr="00FE0392" w:rsidRDefault="00D60F25" w:rsidP="00D60F25">
      <w:pPr>
        <w:spacing w:after="120"/>
        <w:rPr>
          <w:rFonts w:cs="Arial"/>
          <w:sz w:val="20"/>
          <w:szCs w:val="20"/>
        </w:rPr>
      </w:pPr>
      <w:r w:rsidRPr="00FE0392">
        <w:rPr>
          <w:rFonts w:cs="Arial"/>
          <w:sz w:val="20"/>
          <w:szCs w:val="20"/>
        </w:rPr>
        <w:t xml:space="preserve">Dossa S.. et Dossou-Bodjrenou J. (2011) : Tortues marines. In : Neuenschwander P. </w:t>
      </w:r>
      <w:r w:rsidRPr="00FE0392">
        <w:rPr>
          <w:rFonts w:cs="Arial"/>
          <w:i/>
          <w:sz w:val="20"/>
          <w:szCs w:val="20"/>
        </w:rPr>
        <w:t>et al</w:t>
      </w:r>
      <w:r w:rsidRPr="00FE0392">
        <w:rPr>
          <w:rFonts w:cs="Arial"/>
          <w:sz w:val="20"/>
          <w:szCs w:val="20"/>
        </w:rPr>
        <w:t>. : Protection de la Nature en Afrique de l’Ouest. Une Liste Rouge pour le Bénin.</w:t>
      </w:r>
    </w:p>
    <w:p w14:paraId="71D522EB" w14:textId="77777777" w:rsidR="00D60F25" w:rsidRPr="00FE0392" w:rsidRDefault="00D60F25" w:rsidP="00D60F25">
      <w:pPr>
        <w:spacing w:after="120"/>
        <w:rPr>
          <w:rFonts w:cs="Arial"/>
          <w:sz w:val="20"/>
          <w:szCs w:val="20"/>
        </w:rPr>
      </w:pPr>
      <w:r w:rsidRPr="00FE0392">
        <w:rPr>
          <w:rFonts w:cs="Arial"/>
          <w:sz w:val="20"/>
          <w:szCs w:val="20"/>
        </w:rPr>
        <w:t xml:space="preserve">Dossou-Bodjrenou, Sohou Z. &amp; Sagbo P. (2011) : Lamantin de l’Afrique de l’Ouest. In Neuenschwander P. </w:t>
      </w:r>
      <w:r w:rsidRPr="00FE0392">
        <w:rPr>
          <w:rFonts w:cs="Arial"/>
          <w:i/>
          <w:sz w:val="20"/>
          <w:szCs w:val="20"/>
        </w:rPr>
        <w:t>et al</w:t>
      </w:r>
      <w:r w:rsidRPr="00FE0392">
        <w:rPr>
          <w:rFonts w:cs="Arial"/>
          <w:sz w:val="20"/>
          <w:szCs w:val="20"/>
        </w:rPr>
        <w:t>. : Protection de la Nature en Afrique de l’Ouest. Une Liste Rouge pour le Bénin.</w:t>
      </w:r>
    </w:p>
    <w:p w14:paraId="18A97B2C"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EUROPEAID, (2007) : Manuel d’intégration de l’environnement pour la conception au développement de la CE. Commission Européenne.</w:t>
      </w:r>
    </w:p>
    <w:p w14:paraId="38E70CBE" w14:textId="77777777" w:rsidR="00D60F25" w:rsidRPr="00FE0392" w:rsidRDefault="00D60F25" w:rsidP="00D60F25">
      <w:pPr>
        <w:spacing w:after="120"/>
        <w:rPr>
          <w:rFonts w:cs="Arial"/>
          <w:sz w:val="20"/>
          <w:szCs w:val="20"/>
        </w:rPr>
      </w:pPr>
      <w:r w:rsidRPr="00FE0392">
        <w:rPr>
          <w:rFonts w:cs="Arial"/>
          <w:color w:val="000000"/>
          <w:sz w:val="20"/>
          <w:szCs w:val="20"/>
        </w:rPr>
        <w:t>FAO (1996) : Banque de données statistiques sur l’Agriculture.</w:t>
      </w:r>
      <w:r w:rsidRPr="00FE0392">
        <w:rPr>
          <w:rFonts w:cs="Arial"/>
          <w:sz w:val="20"/>
          <w:szCs w:val="20"/>
        </w:rPr>
        <w:t xml:space="preserve"> </w:t>
      </w:r>
    </w:p>
    <w:p w14:paraId="12E0B2FD" w14:textId="77777777" w:rsidR="00D60F25" w:rsidRPr="00FE0392" w:rsidRDefault="00D60F25" w:rsidP="00D60F25">
      <w:pPr>
        <w:spacing w:after="120"/>
        <w:rPr>
          <w:rFonts w:cs="Arial"/>
          <w:sz w:val="20"/>
          <w:szCs w:val="20"/>
        </w:rPr>
      </w:pPr>
      <w:r w:rsidRPr="00FE0392">
        <w:rPr>
          <w:rFonts w:cs="Arial"/>
          <w:sz w:val="20"/>
          <w:szCs w:val="20"/>
        </w:rPr>
        <w:t>FAO (2017) : Évaluation de la situation du genre dans le secteur de l’agriculture, du développement rural et de la mise en œuvre du PNIA au Bénin (2011-2016).</w:t>
      </w:r>
    </w:p>
    <w:p w14:paraId="513F3ED8" w14:textId="77777777" w:rsidR="00D60F25" w:rsidRPr="00FE0392" w:rsidRDefault="00D60F25" w:rsidP="00D60F25">
      <w:pPr>
        <w:spacing w:after="120"/>
        <w:rPr>
          <w:rFonts w:cs="Arial"/>
          <w:sz w:val="20"/>
          <w:szCs w:val="20"/>
        </w:rPr>
      </w:pPr>
      <w:r w:rsidRPr="00FE0392">
        <w:rPr>
          <w:rFonts w:cs="Arial"/>
          <w:sz w:val="20"/>
          <w:szCs w:val="20"/>
        </w:rPr>
        <w:t>FAO (2008) : Profils des pêches et de l’aquaculture par pays : vue générale du secteur des pêches nationales, Bénin, 41 p.</w:t>
      </w:r>
    </w:p>
    <w:p w14:paraId="025AC162" w14:textId="77777777" w:rsidR="00D60F25" w:rsidRPr="00FE0392" w:rsidRDefault="00D60F25" w:rsidP="00D60F25">
      <w:pPr>
        <w:spacing w:after="120"/>
        <w:rPr>
          <w:rFonts w:cs="Arial"/>
          <w:sz w:val="20"/>
          <w:szCs w:val="20"/>
        </w:rPr>
      </w:pPr>
      <w:r w:rsidRPr="00FE0392">
        <w:rPr>
          <w:rFonts w:cs="Arial"/>
          <w:sz w:val="20"/>
          <w:szCs w:val="20"/>
        </w:rPr>
        <w:t>Fishner Cardot (2015) : Rapport d'étude de faisabilité sur le système de distribution.</w:t>
      </w:r>
    </w:p>
    <w:p w14:paraId="6EB98911" w14:textId="77777777" w:rsidR="00D60F25" w:rsidRPr="00FE0392" w:rsidRDefault="00D60F25" w:rsidP="00D60F25">
      <w:pPr>
        <w:spacing w:after="120"/>
        <w:rPr>
          <w:rFonts w:cs="Arial"/>
          <w:sz w:val="20"/>
          <w:szCs w:val="20"/>
        </w:rPr>
      </w:pPr>
      <w:r w:rsidRPr="00FE0392">
        <w:rPr>
          <w:rFonts w:cs="Arial"/>
          <w:sz w:val="20"/>
          <w:szCs w:val="20"/>
        </w:rPr>
        <w:t>Global Gender Gap (2015) : Country Profile Bénin 2015.</w:t>
      </w:r>
    </w:p>
    <w:p w14:paraId="5CF69A88" w14:textId="255FCA45" w:rsidR="00D60F25" w:rsidRPr="00FE0392" w:rsidRDefault="00D60F25" w:rsidP="00D91C01">
      <w:pPr>
        <w:spacing w:after="120"/>
        <w:rPr>
          <w:rFonts w:cs="Arial"/>
          <w:sz w:val="20"/>
          <w:szCs w:val="20"/>
        </w:rPr>
      </w:pPr>
      <w:r w:rsidRPr="00FE0392">
        <w:rPr>
          <w:rFonts w:cs="Arial"/>
          <w:sz w:val="20"/>
          <w:szCs w:val="20"/>
        </w:rPr>
        <w:t xml:space="preserve">Gnanglé </w:t>
      </w:r>
      <w:r w:rsidRPr="00FE0392">
        <w:rPr>
          <w:rFonts w:cs="Arial"/>
          <w:i/>
          <w:sz w:val="20"/>
          <w:szCs w:val="20"/>
        </w:rPr>
        <w:t>et al.</w:t>
      </w:r>
      <w:r w:rsidRPr="00FE0392">
        <w:rPr>
          <w:rFonts w:cs="Arial"/>
          <w:sz w:val="20"/>
          <w:szCs w:val="20"/>
        </w:rPr>
        <w:t xml:space="preserve"> (2011) : Tendances climatiques passées, modélisation, perception et adaptation locales au Bénin.</w:t>
      </w:r>
    </w:p>
    <w:p w14:paraId="7B934C7D"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Guigo M., Allier C., Chapot A., Chapot-Blanquet M., Dauphine A. (1991) : Gestion de l’environnement et études d’impacts. Paris.</w:t>
      </w:r>
    </w:p>
    <w:p w14:paraId="5CEA45A1" w14:textId="77777777" w:rsidR="00D60F25" w:rsidRPr="00FE0392" w:rsidRDefault="00D60F25" w:rsidP="00D60F25">
      <w:pPr>
        <w:spacing w:after="120"/>
        <w:rPr>
          <w:rFonts w:cs="Arial"/>
          <w:sz w:val="20"/>
          <w:szCs w:val="20"/>
        </w:rPr>
      </w:pPr>
      <w:r w:rsidRPr="00FE0392">
        <w:rPr>
          <w:rFonts w:cs="Arial"/>
          <w:sz w:val="20"/>
          <w:szCs w:val="20"/>
        </w:rPr>
        <w:t>Houinsa D.G. (2013) : Rapport final de l’Étude. Bilan de la contribution des femmes aux ressources des ménages. INPF/DANIDA.</w:t>
      </w:r>
    </w:p>
    <w:p w14:paraId="227E12D2" w14:textId="77777777" w:rsidR="00D60F25" w:rsidRPr="00FE0392" w:rsidRDefault="00D60F25" w:rsidP="00D60F25">
      <w:pPr>
        <w:spacing w:after="120"/>
        <w:rPr>
          <w:rFonts w:cs="Arial"/>
          <w:sz w:val="20"/>
          <w:szCs w:val="20"/>
        </w:rPr>
      </w:pPr>
      <w:r w:rsidRPr="00FE0392">
        <w:rPr>
          <w:rFonts w:cs="Arial"/>
          <w:sz w:val="20"/>
          <w:szCs w:val="20"/>
        </w:rPr>
        <w:t>Houinsa D.G. (2008) : Le Livre Blanc : Femmes du Bénin au cœur de la dynamique du changement sociale. Fondation Friedrich Ebert Stiftung.</w:t>
      </w:r>
    </w:p>
    <w:p w14:paraId="59A4DA41" w14:textId="77777777" w:rsidR="00D60F25" w:rsidRPr="00FE0392" w:rsidRDefault="00D60F25" w:rsidP="00D60F25">
      <w:pPr>
        <w:spacing w:after="120"/>
        <w:rPr>
          <w:rFonts w:cs="Arial"/>
          <w:sz w:val="20"/>
          <w:szCs w:val="20"/>
        </w:rPr>
      </w:pPr>
      <w:r w:rsidRPr="00FE0392">
        <w:rPr>
          <w:rFonts w:cs="Arial"/>
          <w:sz w:val="20"/>
          <w:szCs w:val="20"/>
        </w:rPr>
        <w:t>Hunyet O. (2013) : Rapport de l’étude d’inventaire de la biodiversité des forêts sacrées des sites Ram-sar 1017 et 2018 du Bénin. Organisation Internationale des Bois Tropicaux.</w:t>
      </w:r>
    </w:p>
    <w:p w14:paraId="2455D2E5"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Hulot F. et Délomè A. (1997) : Guide de l’environnement. Notion d’écologie ; Réglementation de l’environnement. Seconde édition. France.</w:t>
      </w:r>
    </w:p>
    <w:p w14:paraId="0B886885" w14:textId="77777777" w:rsidR="00D60F25" w:rsidRPr="00FE0392" w:rsidRDefault="00D60F25" w:rsidP="00D60F25">
      <w:pPr>
        <w:spacing w:after="120"/>
        <w:rPr>
          <w:rFonts w:cs="Arial"/>
          <w:sz w:val="20"/>
          <w:szCs w:val="20"/>
        </w:rPr>
      </w:pPr>
      <w:r w:rsidRPr="00FE0392">
        <w:rPr>
          <w:rFonts w:cs="Arial"/>
          <w:sz w:val="20"/>
          <w:szCs w:val="20"/>
        </w:rPr>
        <w:t>INSAE (2016 A) : Cahier villages et quartiers de ville de l’Ouémé.</w:t>
      </w:r>
    </w:p>
    <w:p w14:paraId="0B1E7B2E" w14:textId="77777777" w:rsidR="00D60F25" w:rsidRPr="00FE0392" w:rsidRDefault="00D60F25" w:rsidP="00D60F25">
      <w:pPr>
        <w:spacing w:after="120"/>
        <w:rPr>
          <w:rFonts w:cs="Arial"/>
          <w:sz w:val="20"/>
          <w:szCs w:val="20"/>
        </w:rPr>
      </w:pPr>
      <w:r w:rsidRPr="00FE0392">
        <w:rPr>
          <w:rFonts w:cs="Arial"/>
          <w:sz w:val="20"/>
          <w:szCs w:val="20"/>
        </w:rPr>
        <w:t>INSAE (2016 B) : Cahier villages et quartiers de ville Littoral.</w:t>
      </w:r>
    </w:p>
    <w:p w14:paraId="2B68446A" w14:textId="77777777" w:rsidR="00D60F25" w:rsidRPr="00FE0392" w:rsidRDefault="00D60F25" w:rsidP="00D60F25">
      <w:pPr>
        <w:spacing w:after="120"/>
        <w:rPr>
          <w:rFonts w:cs="Arial"/>
          <w:sz w:val="20"/>
          <w:szCs w:val="20"/>
        </w:rPr>
      </w:pPr>
      <w:r w:rsidRPr="00FE0392">
        <w:rPr>
          <w:rFonts w:cs="Arial"/>
          <w:sz w:val="20"/>
          <w:szCs w:val="20"/>
        </w:rPr>
        <w:lastRenderedPageBreak/>
        <w:t>INSAE (2016 C) : Principaux indicateurs socio-économiques des 12 départements (RPGH4-2013).</w:t>
      </w:r>
    </w:p>
    <w:p w14:paraId="5A1572E5" w14:textId="77777777" w:rsidR="00D60F25" w:rsidRPr="00FE0392" w:rsidRDefault="00D60F25" w:rsidP="00D60F25">
      <w:pPr>
        <w:spacing w:after="120"/>
        <w:rPr>
          <w:rFonts w:cs="Arial"/>
          <w:sz w:val="20"/>
          <w:szCs w:val="20"/>
        </w:rPr>
      </w:pPr>
      <w:r w:rsidRPr="00FE0392">
        <w:rPr>
          <w:rFonts w:cs="Arial"/>
          <w:sz w:val="20"/>
          <w:szCs w:val="20"/>
        </w:rPr>
        <w:t>INSAE (2015 A) : UCF-MCA-Bénin II. Enquête sur la consommation d’électricité au Bénin : Rapport ménage.</w:t>
      </w:r>
    </w:p>
    <w:p w14:paraId="03E5939C" w14:textId="77777777" w:rsidR="00D60F25" w:rsidRPr="00FE0392" w:rsidRDefault="00D60F25" w:rsidP="00D60F25">
      <w:pPr>
        <w:spacing w:after="120"/>
        <w:rPr>
          <w:rFonts w:cs="Arial"/>
          <w:sz w:val="20"/>
          <w:szCs w:val="20"/>
        </w:rPr>
      </w:pPr>
      <w:r w:rsidRPr="00FE0392">
        <w:rPr>
          <w:rFonts w:cs="Arial"/>
          <w:sz w:val="20"/>
          <w:szCs w:val="20"/>
        </w:rPr>
        <w:t>INSAE (2015 B) : RPGH 2013 : Que retenir des effectifs de la population en 2013?</w:t>
      </w:r>
    </w:p>
    <w:p w14:paraId="195C880A" w14:textId="77777777" w:rsidR="00D60F25" w:rsidRPr="00FE0392" w:rsidRDefault="00D60F25" w:rsidP="00D60F25">
      <w:pPr>
        <w:spacing w:after="120"/>
        <w:rPr>
          <w:rFonts w:cs="Arial"/>
          <w:sz w:val="20"/>
          <w:szCs w:val="20"/>
        </w:rPr>
      </w:pPr>
      <w:r w:rsidRPr="00FE0392">
        <w:rPr>
          <w:rFonts w:cs="Arial"/>
          <w:sz w:val="20"/>
          <w:szCs w:val="20"/>
        </w:rPr>
        <w:t>INSAE (2015 C) : Note sur la pauvreté au Bénin en 2015.</w:t>
      </w:r>
    </w:p>
    <w:p w14:paraId="0DDB9C3C" w14:textId="77777777" w:rsidR="00D60F25" w:rsidRPr="00FE0392" w:rsidRDefault="00D60F25" w:rsidP="00D60F25">
      <w:pPr>
        <w:spacing w:after="120"/>
        <w:rPr>
          <w:rFonts w:cs="Arial"/>
          <w:sz w:val="20"/>
          <w:szCs w:val="20"/>
        </w:rPr>
      </w:pPr>
      <w:r w:rsidRPr="00FE0392">
        <w:rPr>
          <w:rFonts w:cs="Arial"/>
          <w:sz w:val="20"/>
          <w:szCs w:val="20"/>
        </w:rPr>
        <w:t>INSAE (2013) : Enquête démographique et de santé 2011-2012.</w:t>
      </w:r>
    </w:p>
    <w:p w14:paraId="3D0570E8" w14:textId="77777777" w:rsidR="00D60F25" w:rsidRPr="00FE0392" w:rsidRDefault="00D60F25" w:rsidP="00D60F25">
      <w:pPr>
        <w:spacing w:after="120"/>
        <w:rPr>
          <w:rFonts w:cs="Arial"/>
          <w:sz w:val="20"/>
          <w:szCs w:val="20"/>
        </w:rPr>
      </w:pPr>
      <w:r w:rsidRPr="00FE0392">
        <w:rPr>
          <w:rFonts w:cs="Arial"/>
          <w:sz w:val="20"/>
          <w:szCs w:val="20"/>
        </w:rPr>
        <w:t>INSAE (2016 D) : Enquête modulaire intégrée sur les conditions de vie des ménages 2</w:t>
      </w:r>
      <w:r w:rsidRPr="00FE0392">
        <w:rPr>
          <w:rFonts w:cs="Arial"/>
          <w:sz w:val="20"/>
          <w:szCs w:val="20"/>
          <w:vertAlign w:val="superscript"/>
        </w:rPr>
        <w:t>ème</w:t>
      </w:r>
      <w:r w:rsidRPr="00FE0392">
        <w:rPr>
          <w:rFonts w:cs="Arial"/>
          <w:sz w:val="20"/>
          <w:szCs w:val="20"/>
        </w:rPr>
        <w:t xml:space="preserve"> édition (EMICOV - 2015 : Rapport d’analyse du volet emploi du temps.</w:t>
      </w:r>
    </w:p>
    <w:p w14:paraId="14C93639" w14:textId="77777777" w:rsidR="00D60F25" w:rsidRPr="00FE0392" w:rsidRDefault="00D60F25" w:rsidP="00D60F25">
      <w:pPr>
        <w:spacing w:after="120"/>
        <w:rPr>
          <w:rFonts w:cs="Arial"/>
          <w:sz w:val="20"/>
          <w:szCs w:val="20"/>
        </w:rPr>
      </w:pPr>
      <w:r w:rsidRPr="00FE0392">
        <w:rPr>
          <w:rFonts w:cs="Arial"/>
          <w:sz w:val="20"/>
          <w:szCs w:val="20"/>
        </w:rPr>
        <w:t>Institut National de Promotion de la Femme et Direction du Développement et de la Coopération Suisse (2013) : Rapport final sur l’Étude des relations Homme et Femme et leur impact sur la vie sociale au Bénin.</w:t>
      </w:r>
    </w:p>
    <w:p w14:paraId="0631D631" w14:textId="77777777" w:rsidR="00D60F25" w:rsidRPr="00FE0392" w:rsidRDefault="00D60F25" w:rsidP="00D60F25">
      <w:pPr>
        <w:spacing w:after="120"/>
        <w:rPr>
          <w:rFonts w:cs="Arial"/>
          <w:sz w:val="20"/>
          <w:szCs w:val="20"/>
        </w:rPr>
      </w:pPr>
      <w:r w:rsidRPr="00FE0392">
        <w:rPr>
          <w:rFonts w:cs="Arial"/>
          <w:sz w:val="20"/>
          <w:szCs w:val="20"/>
        </w:rPr>
        <w:t>Kpéra G.N., Mensah G.A. et Sinsin B. (2011) : Crocodiles. In : Neuenschwander P. et al. : Protection de la Nature en Afrique de l’Ouest. Une Liste Rouge pour le Bénin.</w:t>
      </w:r>
    </w:p>
    <w:p w14:paraId="40F2D318" w14:textId="77777777" w:rsidR="00D60F25" w:rsidRPr="00FE0392" w:rsidRDefault="00D60F25" w:rsidP="00D60F25">
      <w:pPr>
        <w:spacing w:after="120"/>
        <w:rPr>
          <w:rFonts w:cs="Arial"/>
          <w:sz w:val="20"/>
          <w:szCs w:val="20"/>
        </w:rPr>
      </w:pPr>
      <w:r w:rsidRPr="00FE0392">
        <w:rPr>
          <w:rFonts w:cs="Arial"/>
          <w:sz w:val="20"/>
          <w:szCs w:val="20"/>
        </w:rPr>
        <w:t>Lokossou C. (2012) : Cadastre et inondations cycliques dans la ville de Cotonou, mémoire de DEA, UAC, Cotonou, Bénin, 78 p.</w:t>
      </w:r>
    </w:p>
    <w:p w14:paraId="3E990986" w14:textId="77777777" w:rsidR="00D60F25" w:rsidRPr="00FE0392" w:rsidRDefault="00D60F25" w:rsidP="00D60F25">
      <w:pPr>
        <w:spacing w:after="120"/>
        <w:rPr>
          <w:rFonts w:cs="Arial"/>
          <w:sz w:val="20"/>
          <w:szCs w:val="20"/>
        </w:rPr>
      </w:pPr>
      <w:r w:rsidRPr="00FE0392">
        <w:rPr>
          <w:rFonts w:cs="Arial"/>
          <w:sz w:val="20"/>
          <w:szCs w:val="20"/>
        </w:rPr>
        <w:t xml:space="preserve">Lougbégnon T.O. &amp; Libois R.M. (2011) : Oiseaux. In : Neuenschwander P. </w:t>
      </w:r>
      <w:r w:rsidRPr="00FE0392">
        <w:rPr>
          <w:rFonts w:cs="Arial"/>
          <w:i/>
          <w:sz w:val="20"/>
          <w:szCs w:val="20"/>
        </w:rPr>
        <w:t>et al.</w:t>
      </w:r>
      <w:r w:rsidRPr="00FE0392">
        <w:rPr>
          <w:rFonts w:cs="Arial"/>
          <w:sz w:val="20"/>
          <w:szCs w:val="20"/>
        </w:rPr>
        <w:t xml:space="preserve"> Protection de la Nature en Afrique de l’Ouest. Une Liste Rouge pour le Bénin.</w:t>
      </w:r>
    </w:p>
    <w:p w14:paraId="100F304D" w14:textId="77777777" w:rsidR="00D60F25" w:rsidRPr="00FE0392" w:rsidRDefault="00D60F25" w:rsidP="00D60F25">
      <w:pPr>
        <w:spacing w:after="120"/>
        <w:rPr>
          <w:rFonts w:cs="Arial"/>
          <w:sz w:val="20"/>
          <w:szCs w:val="20"/>
        </w:rPr>
      </w:pPr>
      <w:r w:rsidRPr="00FE0392">
        <w:rPr>
          <w:rFonts w:cs="Arial"/>
          <w:sz w:val="20"/>
          <w:szCs w:val="20"/>
        </w:rPr>
        <w:t>Mama D., Débuchât V., Bowen J., Chouti W., Yao B. (2011). Caractérisation d’un Système Lagunaire en Zone Tropicale : Cas du lac Nokoué (Bénin). European Journal of Scientific Research, EuroJournals, 2011, 56 (4), pp.516-528. &lt;hal-00654657&gt;.</w:t>
      </w:r>
    </w:p>
    <w:p w14:paraId="31BCAC8D" w14:textId="77777777" w:rsidR="00D60F25" w:rsidRPr="00FE0392" w:rsidRDefault="00D60F25" w:rsidP="00D60F25">
      <w:pPr>
        <w:spacing w:after="120"/>
        <w:rPr>
          <w:rFonts w:cs="Arial"/>
          <w:sz w:val="20"/>
          <w:szCs w:val="20"/>
        </w:rPr>
      </w:pPr>
      <w:r w:rsidRPr="00FE0392">
        <w:rPr>
          <w:rFonts w:cs="Arial"/>
          <w:sz w:val="20"/>
          <w:szCs w:val="20"/>
        </w:rPr>
        <w:t>Mairie d’Abomey, Direction des Services Techniques (2013) : Élaboration du plan directeur d'urbanisme de Cotonou - Rapport diagnostic thématique : patrimoine historique et touristique – Espace 202 SCP.</w:t>
      </w:r>
    </w:p>
    <w:p w14:paraId="2E346801" w14:textId="77777777" w:rsidR="00D60F25" w:rsidRPr="00FE0392" w:rsidRDefault="00D60F25" w:rsidP="00D60F25">
      <w:pPr>
        <w:spacing w:after="120"/>
        <w:rPr>
          <w:rFonts w:cs="Arial"/>
          <w:sz w:val="20"/>
          <w:szCs w:val="20"/>
        </w:rPr>
      </w:pPr>
      <w:r w:rsidRPr="00FE0392">
        <w:rPr>
          <w:rFonts w:cs="Arial"/>
          <w:sz w:val="20"/>
          <w:szCs w:val="20"/>
        </w:rPr>
        <w:t>Millenium Challenge Account, Benin (2017) : Plan d’engagement avec les parties prenantes.</w:t>
      </w:r>
    </w:p>
    <w:p w14:paraId="2B86AC7B" w14:textId="77777777" w:rsidR="00D60F25" w:rsidRPr="00FE0392" w:rsidRDefault="00D60F25" w:rsidP="00D60F25">
      <w:pPr>
        <w:spacing w:after="120"/>
        <w:rPr>
          <w:rFonts w:cs="Arial"/>
          <w:sz w:val="20"/>
          <w:szCs w:val="20"/>
        </w:rPr>
      </w:pPr>
      <w:r w:rsidRPr="00FE0392">
        <w:rPr>
          <w:rFonts w:cs="Arial"/>
          <w:sz w:val="20"/>
          <w:szCs w:val="20"/>
        </w:rPr>
        <w:t>Millennium Challenge Account (2011) : Gender Policy.</w:t>
      </w:r>
    </w:p>
    <w:p w14:paraId="6893B469" w14:textId="77777777" w:rsidR="00D60F25" w:rsidRPr="00FE0392" w:rsidRDefault="00D60F25" w:rsidP="00D60F25">
      <w:pPr>
        <w:spacing w:after="120"/>
        <w:rPr>
          <w:rFonts w:cs="Arial"/>
          <w:sz w:val="20"/>
          <w:szCs w:val="20"/>
        </w:rPr>
      </w:pPr>
      <w:r w:rsidRPr="00FE0392">
        <w:rPr>
          <w:rFonts w:cs="Arial"/>
          <w:sz w:val="20"/>
          <w:szCs w:val="20"/>
        </w:rPr>
        <w:t>Millennium Challenge Account (2016) : Plan d’Inclusion Sociale et de Genre.</w:t>
      </w:r>
    </w:p>
    <w:p w14:paraId="057D1629"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MCCAG-PD/INSAE (2002) : Résultats du Troisième Recensement Général de la Population et de l’Habitat (RGPH3) ; Synthèse des Analyses en Bref de la Direction des Etudes Démographiques de Février, 2002.</w:t>
      </w:r>
    </w:p>
    <w:p w14:paraId="2AC7D998" w14:textId="77777777" w:rsidR="00D60F25" w:rsidRPr="00FE0392" w:rsidRDefault="00D60F25" w:rsidP="00D60F25">
      <w:pPr>
        <w:spacing w:after="120"/>
        <w:rPr>
          <w:rFonts w:cs="Arial"/>
          <w:sz w:val="20"/>
          <w:szCs w:val="20"/>
        </w:rPr>
      </w:pPr>
      <w:r w:rsidRPr="00FE0392">
        <w:rPr>
          <w:rFonts w:cs="Arial"/>
          <w:sz w:val="20"/>
          <w:szCs w:val="20"/>
        </w:rPr>
        <w:t>Ministère chargé des Relations avec les Institutions, Programme Société Civile et Culture (2010) : Guide de clarification Thématique APPA 2010 : Promotion du Genre.</w:t>
      </w:r>
    </w:p>
    <w:p w14:paraId="4FF3669F"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MDAEP-PD/INSAE (2015) : Quatrième Recensement Général de la Population et de l’habitat (RGPH4) ; Que Retenir des Effectifs de Populations en 2013.</w:t>
      </w:r>
    </w:p>
    <w:p w14:paraId="47B4C9C3" w14:textId="26142161" w:rsidR="00D60F25" w:rsidRPr="00FE0392" w:rsidRDefault="00D60F25" w:rsidP="00D60F25">
      <w:pPr>
        <w:spacing w:after="120"/>
        <w:rPr>
          <w:rFonts w:cs="Arial"/>
          <w:sz w:val="20"/>
          <w:szCs w:val="20"/>
        </w:rPr>
      </w:pPr>
      <w:r w:rsidRPr="00FE0392">
        <w:rPr>
          <w:rFonts w:cs="Arial"/>
          <w:sz w:val="20"/>
          <w:szCs w:val="20"/>
        </w:rPr>
        <w:t>Medegan V.K. (2011) : Étude sur l’intégration des besoins différentiels des femmes en santé. INPF</w:t>
      </w:r>
      <w:r w:rsidR="00A77AA1" w:rsidRPr="00FE0392">
        <w:rPr>
          <w:rFonts w:cs="Arial"/>
          <w:sz w:val="20"/>
          <w:szCs w:val="20"/>
        </w:rPr>
        <w:t xml:space="preserve"> ou </w:t>
      </w:r>
      <w:r w:rsidRPr="00FE0392">
        <w:rPr>
          <w:rFonts w:cs="Arial"/>
          <w:sz w:val="20"/>
          <w:szCs w:val="20"/>
        </w:rPr>
        <w:t xml:space="preserve"> DANIDA.</w:t>
      </w:r>
    </w:p>
    <w:p w14:paraId="7DAD1C2C" w14:textId="77777777" w:rsidR="00D60F25" w:rsidRPr="00FE0392" w:rsidRDefault="00D60F25" w:rsidP="00D60F25">
      <w:pPr>
        <w:spacing w:after="120"/>
        <w:rPr>
          <w:rFonts w:cs="Arial"/>
          <w:sz w:val="20"/>
          <w:szCs w:val="20"/>
        </w:rPr>
      </w:pPr>
      <w:r w:rsidRPr="00FE0392">
        <w:rPr>
          <w:rFonts w:cs="Arial"/>
          <w:sz w:val="20"/>
          <w:szCs w:val="20"/>
        </w:rPr>
        <w:t>Ministère de la Décentralisation, de la Gouvernance Locale, de l’Administration et de l’Aménagement du Territoire - Projet de Services Décentralisés Conduits par les Communautés (PSDCC) (2015) : Rapport Enquête PMT, Répartition par critère des bénéficiaires des transferts sociaux inconditionnels du programme pilote de filets sociaux.</w:t>
      </w:r>
    </w:p>
    <w:p w14:paraId="751EB81F" w14:textId="77777777" w:rsidR="00D60F25" w:rsidRPr="00FE0392" w:rsidRDefault="00D60F25" w:rsidP="00D60F25">
      <w:pPr>
        <w:spacing w:after="120"/>
        <w:rPr>
          <w:rFonts w:cs="Arial"/>
          <w:sz w:val="20"/>
          <w:szCs w:val="20"/>
        </w:rPr>
      </w:pPr>
      <w:r w:rsidRPr="00FE0392">
        <w:rPr>
          <w:rFonts w:cs="Arial"/>
          <w:sz w:val="20"/>
          <w:szCs w:val="20"/>
        </w:rPr>
        <w:t>Ministère de la Décentralisation, de la Gouvernance Locale, de l’Administration et de l’Aménagement du Territoire - Projet de Services Décentralisés Conduits par les Communautés (PSDCC) (2017) : Rapport Enquête PMT, Base de données C11 et C12 : cohortes d’infrastructures réalisées au niveau des communautés.</w:t>
      </w:r>
    </w:p>
    <w:p w14:paraId="368A6C15" w14:textId="77777777" w:rsidR="00D60F25" w:rsidRPr="00FE0392" w:rsidRDefault="00D60F25" w:rsidP="00D60F25">
      <w:pPr>
        <w:spacing w:after="120"/>
        <w:rPr>
          <w:rFonts w:cs="Arial"/>
          <w:sz w:val="20"/>
          <w:szCs w:val="20"/>
        </w:rPr>
      </w:pPr>
      <w:r w:rsidRPr="00FE0392">
        <w:rPr>
          <w:rFonts w:cs="Arial"/>
          <w:sz w:val="20"/>
          <w:szCs w:val="20"/>
        </w:rPr>
        <w:lastRenderedPageBreak/>
        <w:t>Ministère du Développement, De l’Analyse Économique et de la Prospective (2012) : Rapport de l’Etude sur la faisabilité d'un programme de transferts sociaux en espèces au Bénin, Version finale.</w:t>
      </w:r>
    </w:p>
    <w:p w14:paraId="77612DFA" w14:textId="77777777" w:rsidR="00D60F25" w:rsidRPr="00FE0392" w:rsidRDefault="00D60F25" w:rsidP="00D60F25">
      <w:pPr>
        <w:spacing w:after="120"/>
        <w:rPr>
          <w:rFonts w:cs="Arial"/>
          <w:sz w:val="20"/>
          <w:szCs w:val="20"/>
        </w:rPr>
      </w:pPr>
      <w:r w:rsidRPr="00FE0392">
        <w:rPr>
          <w:rFonts w:cs="Arial"/>
          <w:sz w:val="20"/>
          <w:szCs w:val="20"/>
        </w:rPr>
        <w:t>Ministère de l’Environnement chargé de la gestion des Changements Climatiques, du Reboisement et de la Protection des ressources naturelles (2011) : Stratégie et Plan d’Action pour la Biodiversité 2011 – 2020. Cotonou.</w:t>
      </w:r>
    </w:p>
    <w:p w14:paraId="662DD38B" w14:textId="77777777" w:rsidR="00D60F25" w:rsidRPr="00FE0392" w:rsidRDefault="00D60F25" w:rsidP="00D60F25">
      <w:pPr>
        <w:spacing w:after="120"/>
        <w:rPr>
          <w:rFonts w:cs="Arial"/>
          <w:sz w:val="20"/>
          <w:szCs w:val="20"/>
        </w:rPr>
      </w:pPr>
      <w:r w:rsidRPr="00FE0392">
        <w:rPr>
          <w:rFonts w:cs="Arial"/>
          <w:sz w:val="20"/>
          <w:szCs w:val="20"/>
        </w:rPr>
        <w:t>Ministère de la Famille, des Affaires Sociales, de la Solidarité Nationale, des Handicapés et des Personnes du Troisième Age (2013) : Indicateurs du Développement et des Inégalités entre les Sexes au Bénin (IDISA/Bénin-2011).</w:t>
      </w:r>
    </w:p>
    <w:p w14:paraId="071961ED" w14:textId="77777777" w:rsidR="00D60F25" w:rsidRPr="00FE0392" w:rsidRDefault="00D60F25" w:rsidP="00D60F25">
      <w:pPr>
        <w:spacing w:after="120"/>
        <w:rPr>
          <w:rFonts w:cs="Arial"/>
          <w:sz w:val="20"/>
          <w:szCs w:val="20"/>
        </w:rPr>
      </w:pPr>
      <w:r w:rsidRPr="00FE0392">
        <w:rPr>
          <w:rFonts w:cs="Arial"/>
          <w:sz w:val="20"/>
          <w:szCs w:val="20"/>
        </w:rPr>
        <w:t>Ministère de la Famille et de la Solidarité Nationale (2009) : Plan d’action national sur la famille (2009-2016).</w:t>
      </w:r>
    </w:p>
    <w:p w14:paraId="73CE802F" w14:textId="77777777" w:rsidR="00D60F25" w:rsidRPr="00FE0392" w:rsidRDefault="00D60F25" w:rsidP="00D60F25">
      <w:pPr>
        <w:spacing w:after="120"/>
        <w:rPr>
          <w:rFonts w:cs="Arial"/>
          <w:sz w:val="20"/>
          <w:szCs w:val="20"/>
        </w:rPr>
      </w:pPr>
      <w:r w:rsidRPr="00FE0392">
        <w:rPr>
          <w:rFonts w:cs="Arial"/>
          <w:sz w:val="20"/>
          <w:szCs w:val="20"/>
        </w:rPr>
        <w:t>Ministère de la Famille et de la Solidarité Nationale (2008) : Politique Nationale de Promotion du Genre au Bénin.</w:t>
      </w:r>
    </w:p>
    <w:p w14:paraId="54188907"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MEHU-ABE (2001) : Guide général de réalisation d’une EIE ; Bénin ; 76 p.</w:t>
      </w:r>
    </w:p>
    <w:p w14:paraId="4C4DB86B"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MEHU (1999) : Loi-Cadre sur l’environnement en République du Bénin ; 65 p.</w:t>
      </w:r>
    </w:p>
    <w:p w14:paraId="5CA8C9C5"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MEHU-ABE (2002) : Atlas des Communes du Bénin.</w:t>
      </w:r>
    </w:p>
    <w:p w14:paraId="52516FCB" w14:textId="77777777" w:rsidR="00D60F25" w:rsidRPr="00FE0392" w:rsidRDefault="00D60F25" w:rsidP="00D60F25">
      <w:pPr>
        <w:spacing w:after="120"/>
        <w:rPr>
          <w:rFonts w:cs="Arial"/>
          <w:sz w:val="20"/>
          <w:szCs w:val="20"/>
        </w:rPr>
      </w:pPr>
      <w:r w:rsidRPr="00FE0392">
        <w:rPr>
          <w:rFonts w:cs="Arial"/>
          <w:sz w:val="20"/>
          <w:szCs w:val="20"/>
        </w:rPr>
        <w:t>MEHU (1999) : Inventaire et diagnostic du schéma directeur d’aménagement du littoral : livre blanc, rapport provisoire, Cotonou, Bénin, 137 p.</w:t>
      </w:r>
    </w:p>
    <w:p w14:paraId="193AA7CC" w14:textId="77777777" w:rsidR="00D60F25" w:rsidRPr="00FE0392" w:rsidRDefault="00D60F25" w:rsidP="00D60F25">
      <w:pPr>
        <w:spacing w:after="120"/>
        <w:rPr>
          <w:rFonts w:cs="Arial"/>
          <w:sz w:val="20"/>
          <w:szCs w:val="20"/>
        </w:rPr>
      </w:pPr>
      <w:r w:rsidRPr="00FE0392">
        <w:rPr>
          <w:rFonts w:cs="Arial"/>
          <w:sz w:val="20"/>
          <w:szCs w:val="20"/>
        </w:rPr>
        <w:t>MEHU (2003) : Stratégie Nationale de mise en œuvre au Bénin de la Convention Cadre des Nations Unies sur les Changements Climatiques.</w:t>
      </w:r>
    </w:p>
    <w:p w14:paraId="7A4409E8" w14:textId="77777777" w:rsidR="00D60F25" w:rsidRPr="00FE0392" w:rsidRDefault="00D60F25" w:rsidP="00D60F25">
      <w:pPr>
        <w:spacing w:after="120"/>
        <w:rPr>
          <w:rFonts w:cs="Arial"/>
          <w:sz w:val="20"/>
          <w:szCs w:val="20"/>
        </w:rPr>
      </w:pPr>
      <w:r w:rsidRPr="00FE0392">
        <w:rPr>
          <w:rFonts w:cs="Arial"/>
          <w:sz w:val="20"/>
          <w:szCs w:val="20"/>
        </w:rPr>
        <w:t>MEHU (2011) : Deuxième communication nationale de République du Bénin sur les changements climatiques. Rapport final, Cotonou, Bénin, 168 p.</w:t>
      </w:r>
    </w:p>
    <w:p w14:paraId="1F3D1074" w14:textId="77777777" w:rsidR="00D60F25" w:rsidRPr="00FE0392" w:rsidRDefault="00D60F25" w:rsidP="00D60F25">
      <w:pPr>
        <w:spacing w:after="120"/>
        <w:rPr>
          <w:rFonts w:cs="Arial"/>
          <w:sz w:val="20"/>
          <w:szCs w:val="20"/>
        </w:rPr>
      </w:pPr>
      <w:r w:rsidRPr="00FE0392">
        <w:rPr>
          <w:rFonts w:cs="Arial"/>
          <w:sz w:val="20"/>
          <w:szCs w:val="20"/>
        </w:rPr>
        <w:t>MEMH (1993) : Les ressources en eaux superficielles de la République du Bénin, Collection monographies hydrologiques n°11, Edition ORSTOM, Paris, France, 543 p.</w:t>
      </w:r>
    </w:p>
    <w:p w14:paraId="04ACFFB2" w14:textId="77777777" w:rsidR="00D60F25" w:rsidRPr="00FE0392" w:rsidRDefault="00D60F25" w:rsidP="00D60F25">
      <w:pPr>
        <w:spacing w:after="120"/>
        <w:rPr>
          <w:rFonts w:cs="Arial"/>
          <w:sz w:val="20"/>
          <w:szCs w:val="20"/>
        </w:rPr>
      </w:pPr>
      <w:r w:rsidRPr="00FE0392">
        <w:rPr>
          <w:rFonts w:cs="Arial"/>
          <w:sz w:val="20"/>
          <w:szCs w:val="20"/>
        </w:rPr>
        <w:t xml:space="preserve">MEPN (2008) : Programme d’action national d’adaptation aux changements climatiques du Bénin. </w:t>
      </w:r>
    </w:p>
    <w:p w14:paraId="7BDA0310" w14:textId="77777777" w:rsidR="00D60F25" w:rsidRPr="00FE0392" w:rsidRDefault="00D60F25" w:rsidP="00D60F25">
      <w:pPr>
        <w:spacing w:after="120"/>
        <w:rPr>
          <w:rFonts w:cs="Arial"/>
          <w:sz w:val="20"/>
          <w:szCs w:val="20"/>
        </w:rPr>
      </w:pPr>
      <w:r w:rsidRPr="00FE0392">
        <w:rPr>
          <w:rFonts w:cs="Arial"/>
          <w:sz w:val="20"/>
          <w:szCs w:val="20"/>
        </w:rPr>
        <w:t>MERPMED, Direction Générale de l’Eau du Bénin (2012) : Carte hydrogéologique du bassin sédimentaire côtier du Bénin au 1/200 000, GIZ, Cotonou, Bénin.</w:t>
      </w:r>
    </w:p>
    <w:p w14:paraId="75B46DE0"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MISD (2001) : Atlas monographique des circonscriptions administratives du Bénin.</w:t>
      </w:r>
    </w:p>
    <w:p w14:paraId="25E82E53"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 xml:space="preserve">MISD-Mission de Décentralisation (2002) : Recueil des lois sur la décentralisation ; 172 p. </w:t>
      </w:r>
    </w:p>
    <w:p w14:paraId="5745FB0C" w14:textId="77777777" w:rsidR="00D60F25" w:rsidRPr="00FE0392" w:rsidRDefault="00D60F25" w:rsidP="00D60F25">
      <w:pPr>
        <w:spacing w:after="120"/>
        <w:rPr>
          <w:rFonts w:cs="Arial"/>
          <w:sz w:val="20"/>
          <w:szCs w:val="20"/>
        </w:rPr>
      </w:pPr>
      <w:r w:rsidRPr="00FE0392">
        <w:rPr>
          <w:rFonts w:cs="Arial"/>
          <w:sz w:val="20"/>
          <w:szCs w:val="20"/>
        </w:rPr>
        <w:t>Nature Tropicale-ONG (2006) : Réhabilitation et gestion intégrée des ressources des zones Humides dans les vallées de l’Ouémé et du Mono au Benin : plan d’action stratégique pour la gestion rationnelle et communautaire des ressources biologiques et des écosystèmes des sites et des couloirs de migration du lamantin d’Afrique de l’Ouest dans les zones humides du Sud- Bénin, rapport définitif, Cotonou, Bénin, 83 p.</w:t>
      </w:r>
    </w:p>
    <w:p w14:paraId="32BCCD7B" w14:textId="77777777" w:rsidR="00D60F25" w:rsidRPr="00FE0392" w:rsidRDefault="00D60F25" w:rsidP="00D60F25">
      <w:pPr>
        <w:spacing w:after="120"/>
        <w:rPr>
          <w:rFonts w:cs="Arial"/>
          <w:sz w:val="20"/>
          <w:szCs w:val="20"/>
        </w:rPr>
      </w:pPr>
      <w:r w:rsidRPr="00FE0392">
        <w:rPr>
          <w:rFonts w:cs="Arial"/>
          <w:sz w:val="20"/>
          <w:szCs w:val="20"/>
        </w:rPr>
        <w:t xml:space="preserve">Neuenschwander P., Sinsin B. et Goergen G. (2011) : Protection de la Nature en Afrique de l’Ouest : une Liste Rouge pour le Bénin. Eds. International Institute for Tropical Agriculture, Ibadan, Nigéria. </w:t>
      </w:r>
    </w:p>
    <w:p w14:paraId="1023C486" w14:textId="77777777" w:rsidR="00D60F25" w:rsidRPr="00FE0392" w:rsidRDefault="00D60F25" w:rsidP="00D60F25">
      <w:pPr>
        <w:spacing w:after="120"/>
        <w:rPr>
          <w:rFonts w:cs="Arial"/>
          <w:sz w:val="20"/>
          <w:szCs w:val="20"/>
        </w:rPr>
      </w:pPr>
      <w:r w:rsidRPr="00FE0392">
        <w:rPr>
          <w:rFonts w:cs="Arial"/>
          <w:sz w:val="20"/>
          <w:szCs w:val="20"/>
        </w:rPr>
        <w:t xml:space="preserve">Nago G. (2011) : Amphibiens. In Neuenschwander P. </w:t>
      </w:r>
      <w:r w:rsidRPr="00FE0392">
        <w:rPr>
          <w:rFonts w:cs="Arial"/>
          <w:i/>
          <w:sz w:val="20"/>
          <w:szCs w:val="20"/>
        </w:rPr>
        <w:t>et al.</w:t>
      </w:r>
      <w:r w:rsidRPr="00FE0392">
        <w:rPr>
          <w:rFonts w:cs="Arial"/>
          <w:sz w:val="20"/>
          <w:szCs w:val="20"/>
        </w:rPr>
        <w:t xml:space="preserve"> : Protection de la Nature en Afrique de l’Ouest. Une Liste Rouge pour le Bénin.</w:t>
      </w:r>
    </w:p>
    <w:p w14:paraId="4736FE2E" w14:textId="77777777" w:rsidR="00D60F25" w:rsidRPr="00FE0392" w:rsidRDefault="00D60F25" w:rsidP="00D60F25">
      <w:pPr>
        <w:spacing w:after="120"/>
        <w:rPr>
          <w:rFonts w:cs="Arial"/>
          <w:sz w:val="20"/>
          <w:szCs w:val="20"/>
        </w:rPr>
      </w:pPr>
      <w:r w:rsidRPr="00FE0392">
        <w:rPr>
          <w:rFonts w:cs="Arial"/>
          <w:sz w:val="20"/>
          <w:szCs w:val="20"/>
        </w:rPr>
        <w:t>Nature Tropicale (2006) : Réhabilitation et Gestion intégrée des ressources des zones humides dans les vallées de l’Ouémé et du Mono au Bénin. UICN et NT ONG, Cotonou.</w:t>
      </w:r>
    </w:p>
    <w:p w14:paraId="23C1F8B7" w14:textId="77777777" w:rsidR="00D60F25" w:rsidRPr="00FE0392" w:rsidRDefault="00D60F25" w:rsidP="00D60F25">
      <w:pPr>
        <w:spacing w:after="120"/>
        <w:rPr>
          <w:rFonts w:cs="Arial"/>
          <w:sz w:val="20"/>
          <w:szCs w:val="20"/>
        </w:rPr>
      </w:pPr>
      <w:r w:rsidRPr="00FE0392">
        <w:rPr>
          <w:rFonts w:cs="Arial"/>
          <w:sz w:val="20"/>
          <w:szCs w:val="20"/>
        </w:rPr>
        <w:t xml:space="preserve">Nobimé G. Sinsin B. &amp; Neuenschwander P. (2011) : Primates. In Neuenschwander P. </w:t>
      </w:r>
      <w:r w:rsidRPr="00FE0392">
        <w:rPr>
          <w:rFonts w:cs="Arial"/>
          <w:i/>
          <w:sz w:val="20"/>
          <w:szCs w:val="20"/>
        </w:rPr>
        <w:t>et al.</w:t>
      </w:r>
      <w:r w:rsidRPr="00FE0392">
        <w:rPr>
          <w:rFonts w:cs="Arial"/>
          <w:sz w:val="20"/>
          <w:szCs w:val="20"/>
        </w:rPr>
        <w:t xml:space="preserve"> : Protection de la Nature en Afrique de l’Ouest. Une Liste Rouge pour le Bénin.</w:t>
      </w:r>
    </w:p>
    <w:p w14:paraId="636F3B53" w14:textId="77777777" w:rsidR="00D60F25" w:rsidRPr="00FE0392" w:rsidRDefault="00D60F25" w:rsidP="00D60F25">
      <w:pPr>
        <w:spacing w:after="120"/>
        <w:rPr>
          <w:rFonts w:cs="Arial"/>
          <w:sz w:val="20"/>
          <w:szCs w:val="20"/>
        </w:rPr>
      </w:pPr>
      <w:r w:rsidRPr="00FE0392">
        <w:rPr>
          <w:rFonts w:cs="Arial"/>
          <w:sz w:val="20"/>
          <w:szCs w:val="20"/>
        </w:rPr>
        <w:t>ONU HABITAT (2013) : Élaboration de la Stratégie de Développement Urbain de l’Agglomération de Cotonou. Rapport Final.</w:t>
      </w:r>
    </w:p>
    <w:p w14:paraId="3D43DDDB" w14:textId="77777777" w:rsidR="00D60F25" w:rsidRPr="00FE0392" w:rsidRDefault="00D60F25" w:rsidP="00D60F25">
      <w:pPr>
        <w:spacing w:after="120"/>
        <w:rPr>
          <w:rFonts w:cs="Arial"/>
          <w:sz w:val="20"/>
          <w:szCs w:val="20"/>
        </w:rPr>
      </w:pPr>
      <w:r w:rsidRPr="00FE0392">
        <w:rPr>
          <w:rFonts w:cs="Arial"/>
          <w:sz w:val="20"/>
          <w:szCs w:val="20"/>
        </w:rPr>
        <w:lastRenderedPageBreak/>
        <w:t>Organisation de Coopération et de Développement Économiques (OCDE) (2014) : Social Institutions and Gender Index (SIGI), Bénin- SiGI (www.genderindex.org/country/benin/)</w:t>
      </w:r>
    </w:p>
    <w:p w14:paraId="6FA2FA50" w14:textId="77777777" w:rsidR="00D60F25" w:rsidRPr="00FE0392" w:rsidRDefault="00D60F25" w:rsidP="00D60F25">
      <w:pPr>
        <w:spacing w:after="120"/>
        <w:rPr>
          <w:rFonts w:cs="Arial"/>
          <w:sz w:val="20"/>
          <w:szCs w:val="20"/>
        </w:rPr>
      </w:pPr>
      <w:r w:rsidRPr="00FE0392">
        <w:rPr>
          <w:rFonts w:cs="Arial"/>
          <w:sz w:val="20"/>
          <w:szCs w:val="20"/>
        </w:rPr>
        <w:t>Organisation de Coopération et de Développement Économiques (OCDE) (2015) : Social Institutions and Gender Index (SIGI), 2014 Synthesis Report.</w:t>
      </w:r>
    </w:p>
    <w:p w14:paraId="5A69D482" w14:textId="77777777" w:rsidR="00D60F25" w:rsidRPr="00FE0392" w:rsidRDefault="00D60F25" w:rsidP="00D60F25">
      <w:pPr>
        <w:spacing w:after="120"/>
        <w:rPr>
          <w:rFonts w:cs="Arial"/>
          <w:sz w:val="20"/>
          <w:szCs w:val="20"/>
        </w:rPr>
      </w:pPr>
      <w:r w:rsidRPr="00FE0392">
        <w:rPr>
          <w:rFonts w:cs="Arial"/>
          <w:sz w:val="20"/>
          <w:szCs w:val="20"/>
        </w:rPr>
        <w:t xml:space="preserve">Organisation Mondiale de la Santé – Observatoire Africain de la Santé, Bénin (2014) : Genre et santé des femmes (y compris santé reproductive et sexuelle), </w:t>
      </w:r>
      <w:hyperlink r:id="rId103" w:history="1">
        <w:r w:rsidRPr="00FE0392">
          <w:rPr>
            <w:rStyle w:val="Lienhypertexte"/>
            <w:rFonts w:cs="Arial"/>
            <w:sz w:val="20"/>
            <w:szCs w:val="20"/>
          </w:rPr>
          <w:t>http://www.aho.afro.who.int/profiles_information/index.php/Benin:Gender_and_women%27s_health/fr</w:t>
        </w:r>
      </w:hyperlink>
      <w:r w:rsidRPr="00FE0392">
        <w:rPr>
          <w:rFonts w:cs="Arial"/>
          <w:sz w:val="20"/>
          <w:szCs w:val="20"/>
        </w:rPr>
        <w:t>.</w:t>
      </w:r>
    </w:p>
    <w:p w14:paraId="290A6C66" w14:textId="77777777" w:rsidR="00D60F25" w:rsidRPr="00FE0392" w:rsidRDefault="00D60F25" w:rsidP="00D60F25">
      <w:pPr>
        <w:spacing w:after="120"/>
        <w:rPr>
          <w:rFonts w:cs="Arial"/>
          <w:sz w:val="20"/>
          <w:szCs w:val="20"/>
        </w:rPr>
      </w:pPr>
      <w:r w:rsidRPr="00FE0392">
        <w:rPr>
          <w:rFonts w:cs="Arial"/>
          <w:sz w:val="20"/>
          <w:szCs w:val="20"/>
        </w:rPr>
        <w:t>PDC (2017) : Plan de Développement Communal de la Commune d’Abomey, juillet, 2017, 3</w:t>
      </w:r>
      <w:r w:rsidRPr="00FE0392">
        <w:rPr>
          <w:rFonts w:cs="Arial"/>
          <w:sz w:val="20"/>
          <w:szCs w:val="20"/>
          <w:vertAlign w:val="superscript"/>
        </w:rPr>
        <w:t>ième</w:t>
      </w:r>
      <w:r w:rsidRPr="00FE0392">
        <w:rPr>
          <w:rFonts w:cs="Arial"/>
          <w:sz w:val="20"/>
          <w:szCs w:val="20"/>
        </w:rPr>
        <w:t xml:space="preserve"> génération.</w:t>
      </w:r>
    </w:p>
    <w:p w14:paraId="0FED517C" w14:textId="77777777" w:rsidR="00D60F25" w:rsidRPr="00FE0392" w:rsidRDefault="00D60F25" w:rsidP="00D60F25">
      <w:pPr>
        <w:spacing w:after="120"/>
        <w:rPr>
          <w:rFonts w:cs="Arial"/>
          <w:sz w:val="20"/>
          <w:szCs w:val="20"/>
        </w:rPr>
      </w:pPr>
      <w:r w:rsidRPr="00FE0392">
        <w:rPr>
          <w:rFonts w:cs="Arial"/>
          <w:sz w:val="20"/>
          <w:szCs w:val="20"/>
        </w:rPr>
        <w:t>PNUD - (INSAE) (2016) : Les tendances de la pauvreté au Bénin (2007 - 2015).</w:t>
      </w:r>
    </w:p>
    <w:p w14:paraId="1E5BC004" w14:textId="77777777" w:rsidR="00D60F25" w:rsidRPr="00FE0392" w:rsidRDefault="00D60F25" w:rsidP="00D60F25">
      <w:pPr>
        <w:spacing w:after="120"/>
        <w:rPr>
          <w:rFonts w:cs="Arial"/>
          <w:sz w:val="20"/>
          <w:szCs w:val="20"/>
        </w:rPr>
      </w:pPr>
      <w:r w:rsidRPr="00FE0392">
        <w:rPr>
          <w:rFonts w:cs="Arial"/>
          <w:sz w:val="20"/>
          <w:szCs w:val="20"/>
        </w:rPr>
        <w:t>PNUD (1998) : Enquête emploi du temps 1998 au Bénin.</w:t>
      </w:r>
    </w:p>
    <w:p w14:paraId="40E2153F" w14:textId="77777777" w:rsidR="00D60F25" w:rsidRPr="00FE0392" w:rsidRDefault="00D60F25" w:rsidP="00D60F25">
      <w:pPr>
        <w:spacing w:after="120"/>
        <w:rPr>
          <w:rFonts w:cs="Arial"/>
          <w:sz w:val="20"/>
          <w:szCs w:val="20"/>
        </w:rPr>
      </w:pPr>
      <w:r w:rsidRPr="00FE0392">
        <w:rPr>
          <w:rFonts w:cs="Arial"/>
          <w:sz w:val="20"/>
          <w:szCs w:val="20"/>
        </w:rPr>
        <w:t xml:space="preserve">PNUD (2016) : Rapport sur le développement humain en Afrique 2016, Accélérer les progrès en faveur de l’égalité des genres et de l’autonomisation des femmes en Afrique. </w:t>
      </w:r>
    </w:p>
    <w:p w14:paraId="3C55E9C7" w14:textId="77777777" w:rsidR="00D60F25" w:rsidRPr="00FE0392" w:rsidRDefault="00D60F25" w:rsidP="00D60F25">
      <w:pPr>
        <w:spacing w:after="120"/>
        <w:rPr>
          <w:rFonts w:cs="Arial"/>
          <w:sz w:val="20"/>
          <w:szCs w:val="20"/>
        </w:rPr>
      </w:pPr>
      <w:r w:rsidRPr="00FE0392">
        <w:rPr>
          <w:rFonts w:cs="Arial"/>
          <w:sz w:val="20"/>
          <w:szCs w:val="20"/>
        </w:rPr>
        <w:t>Premier Ministère Bénin - PNUD (2015) : Rapport sur le Développement Humain 2015 - Agriculture, Sécurité alimentaire et développement humain au Bénin.</w:t>
      </w:r>
    </w:p>
    <w:p w14:paraId="46F6539B" w14:textId="77777777" w:rsidR="00D60F25" w:rsidRPr="00FE0392" w:rsidRDefault="00D60F25" w:rsidP="00D60F25">
      <w:pPr>
        <w:spacing w:after="120"/>
        <w:rPr>
          <w:rFonts w:cs="Arial"/>
          <w:sz w:val="20"/>
          <w:szCs w:val="20"/>
        </w:rPr>
      </w:pPr>
      <w:r w:rsidRPr="00FE0392">
        <w:rPr>
          <w:rFonts w:cs="Arial"/>
          <w:sz w:val="20"/>
          <w:szCs w:val="20"/>
        </w:rPr>
        <w:t>Programme des Nations Unies pour le Développement (2014) : Situation de la Femme au Bénin en 2013.</w:t>
      </w:r>
    </w:p>
    <w:p w14:paraId="72F232C1" w14:textId="77777777" w:rsidR="00D60F25" w:rsidRPr="00FE0392" w:rsidRDefault="00D60F25" w:rsidP="00D60F25">
      <w:pPr>
        <w:spacing w:after="120"/>
        <w:rPr>
          <w:rFonts w:cs="Arial"/>
          <w:sz w:val="20"/>
          <w:szCs w:val="20"/>
        </w:rPr>
      </w:pPr>
      <w:r w:rsidRPr="00FE0392">
        <w:rPr>
          <w:rFonts w:cs="Arial"/>
          <w:sz w:val="20"/>
          <w:szCs w:val="20"/>
        </w:rPr>
        <w:t>PSDCC (2014) : Standards environnementaux et sociaux à mettre en œuvre dans le cadre du PSDCC.</w:t>
      </w:r>
    </w:p>
    <w:p w14:paraId="509200F6" w14:textId="77777777" w:rsidR="00D60F25" w:rsidRPr="00FE0392" w:rsidRDefault="00D60F25" w:rsidP="00D60F25">
      <w:pPr>
        <w:spacing w:after="120"/>
        <w:rPr>
          <w:rFonts w:cs="Arial"/>
          <w:sz w:val="20"/>
          <w:szCs w:val="20"/>
        </w:rPr>
      </w:pPr>
      <w:r w:rsidRPr="00FE0392">
        <w:rPr>
          <w:rFonts w:cs="Arial"/>
          <w:sz w:val="20"/>
          <w:szCs w:val="20"/>
        </w:rPr>
        <w:t>République du Bénin (2014) : Analyse Globale de la vulnérabilité et de la sécurité alimentaire : Résumé.</w:t>
      </w:r>
    </w:p>
    <w:p w14:paraId="0C3BB81C"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République du Bénin (2011) : Les inondations au Bénin. Rapport d’Evaluation des Besoins Post Catastrophes. Banque Mondiale avec appui du Système des Nations Unies, Avril 2011 84 p.</w:t>
      </w:r>
    </w:p>
    <w:p w14:paraId="6A12BC5F" w14:textId="77777777" w:rsidR="00D60F25" w:rsidRPr="00FE0392" w:rsidRDefault="00D60F25" w:rsidP="00D60F25">
      <w:pPr>
        <w:spacing w:after="120"/>
        <w:rPr>
          <w:rFonts w:cs="Arial"/>
          <w:sz w:val="20"/>
          <w:szCs w:val="20"/>
        </w:rPr>
      </w:pPr>
      <w:r w:rsidRPr="00FE0392">
        <w:rPr>
          <w:rFonts w:cs="Arial"/>
          <w:sz w:val="20"/>
          <w:szCs w:val="20"/>
        </w:rPr>
        <w:t>République du Bénin (2012) : Loi n° 2011-26 du 9 janvier 2012 portant prévention et répression des violences faites aux femmes.</w:t>
      </w:r>
    </w:p>
    <w:p w14:paraId="6BD17D2C" w14:textId="77777777" w:rsidR="00D60F25" w:rsidRPr="00FE0392" w:rsidRDefault="00D60F25" w:rsidP="00D60F25">
      <w:pPr>
        <w:spacing w:after="120"/>
        <w:rPr>
          <w:rFonts w:cs="Arial"/>
          <w:sz w:val="20"/>
          <w:szCs w:val="20"/>
        </w:rPr>
      </w:pPr>
      <w:r w:rsidRPr="00FE0392">
        <w:rPr>
          <w:rFonts w:cs="Arial"/>
          <w:sz w:val="20"/>
          <w:szCs w:val="20"/>
        </w:rPr>
        <w:t>République du Bénin (2015) : Programme d’action d’Istanbul en faveur des Pays les Moins Avancés pour la Décennie 2011-2012. Rapport d’évaluation à mi-parcours 2011+5 de mise en œuvre au Bénin.</w:t>
      </w:r>
    </w:p>
    <w:p w14:paraId="5EBBFA11"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République du Bénin, MAEP (2011) : Plan Stratégique de Relance du Secteur Agricole. 116 p.</w:t>
      </w:r>
    </w:p>
    <w:p w14:paraId="6C754C65" w14:textId="77777777" w:rsidR="00D60F25" w:rsidRPr="00FE0392" w:rsidRDefault="00D60F25" w:rsidP="00D60F25">
      <w:pPr>
        <w:spacing w:after="120"/>
        <w:rPr>
          <w:rFonts w:cs="Arial"/>
          <w:sz w:val="20"/>
          <w:szCs w:val="20"/>
        </w:rPr>
      </w:pPr>
      <w:r w:rsidRPr="00FE0392">
        <w:rPr>
          <w:rFonts w:cs="Arial"/>
          <w:sz w:val="20"/>
          <w:szCs w:val="20"/>
        </w:rPr>
        <w:t xml:space="preserve">République du Bénin, </w:t>
      </w:r>
      <w:r w:rsidRPr="00FE0392">
        <w:rPr>
          <w:rFonts w:cs="Arial"/>
          <w:color w:val="000000"/>
          <w:sz w:val="20"/>
          <w:szCs w:val="20"/>
        </w:rPr>
        <w:t xml:space="preserve">Ministère du Cadre de Vie et du Développement Durable </w:t>
      </w:r>
      <w:r w:rsidRPr="00FE0392">
        <w:rPr>
          <w:rFonts w:cs="Arial"/>
          <w:sz w:val="20"/>
          <w:szCs w:val="20"/>
        </w:rPr>
        <w:t>(2017) : Actualisation/Elaboration des plans directeurs d’assainissement pluvial du plateau d’Abomey. Rapport final, Version définitive, PUGEMU, APD.</w:t>
      </w:r>
    </w:p>
    <w:p w14:paraId="6B009FF2" w14:textId="3B247E85" w:rsidR="00D60F25" w:rsidRPr="00FE0392" w:rsidRDefault="00D60F25" w:rsidP="00D60F25">
      <w:pPr>
        <w:spacing w:after="120"/>
        <w:rPr>
          <w:rFonts w:cs="Arial"/>
          <w:sz w:val="20"/>
          <w:szCs w:val="20"/>
        </w:rPr>
      </w:pPr>
      <w:r w:rsidRPr="00FE0392">
        <w:rPr>
          <w:rFonts w:cs="Arial"/>
          <w:sz w:val="20"/>
          <w:szCs w:val="20"/>
        </w:rPr>
        <w:t xml:space="preserve">République du Bénin, </w:t>
      </w:r>
      <w:r w:rsidRPr="00FE0392">
        <w:rPr>
          <w:rFonts w:cs="Arial"/>
          <w:color w:val="000000"/>
          <w:sz w:val="20"/>
          <w:szCs w:val="20"/>
        </w:rPr>
        <w:t>Ministère du Cadre de Vie et du Développement Durable, Agence du Cadre de Vie pour le Développement du Territoire (ACVDT) (2018</w:t>
      </w:r>
      <w:r w:rsidR="00672FBE" w:rsidRPr="00FE0392">
        <w:rPr>
          <w:rFonts w:cs="Arial"/>
          <w:color w:val="000000"/>
          <w:sz w:val="20"/>
          <w:szCs w:val="20"/>
        </w:rPr>
        <w:t>) </w:t>
      </w:r>
      <w:r w:rsidR="00672FBE" w:rsidRPr="00FE0392">
        <w:rPr>
          <w:rFonts w:cs="Arial"/>
          <w:sz w:val="20"/>
          <w:szCs w:val="20"/>
        </w:rPr>
        <w:t>Rapport</w:t>
      </w:r>
      <w:r w:rsidRPr="00FE0392">
        <w:rPr>
          <w:rFonts w:cs="Arial"/>
          <w:sz w:val="20"/>
          <w:szCs w:val="20"/>
        </w:rPr>
        <w:t xml:space="preserve"> d’étude d’impact environnementale et sociale de la ville d’Abomey. Rapport Final. CECO-BTP Ingénieurs-Conseils. Budget national, juin 2018, 225 p.</w:t>
      </w:r>
    </w:p>
    <w:p w14:paraId="1204FE6E"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République du Bénin, Ministère du Cadre de Vie et du Développement Durable, Agence du Cadre de Vie pour le Développement du Territoire (ACVDT) (2017) : Plan des Rues Primaires, Secondaire et Tertiaires du Projet de Réhabilitation et d’Aménagement des Voiries dans les Villes de Cotonou, Porto-Novo, Abomey-Calavi, Sèmè-Podji, Parakou, Bohicon, Natitingou et Lokossa ; Projet ASPHALTAGE, 1 p.</w:t>
      </w:r>
    </w:p>
    <w:p w14:paraId="64A16AA5"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République du Bénin, Ministère du Cadre de Vie et du Développement Durable, Agence du Cadre de Vie pour le Développement du Territoire (ACVDT) (2017). Tableau Synoptique des Rues Primaires, Secondaires et Tertiaires de COTONOU - Projet ASPHALTAGE, 1 p.</w:t>
      </w:r>
    </w:p>
    <w:p w14:paraId="1F852DFC"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République du Bénin, Ministère du Développement de l’Analyse Economique et de la Prospective, Institut National de la Statistique et de l’Analyse Economique (2013) : Tableau de bord social 2012, Profils socioéconomiques et indicateurs de développement, tome I, Cotonou.</w:t>
      </w:r>
    </w:p>
    <w:p w14:paraId="5341E18E"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lastRenderedPageBreak/>
        <w:t>République du Bénin, Présidence de la République, Ministère Délégué Chargé des Transports et des Travaux Publics (2007) : Stratégie sectorielle des transports actualisée (2007-2011).</w:t>
      </w:r>
    </w:p>
    <w:p w14:paraId="2176E997"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République du Bénin, Présidence de la République, Programme d’Actions du Gouvernement (2016 – 2021), 98 p.</w:t>
      </w:r>
    </w:p>
    <w:p w14:paraId="69EC19FF"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Schéma Directeur d’Aménagement Communal (SDAC) (2010). Direction Générale des Forêts et des Ressources Naturelles - Département du Zou - Banque Africaine de Développement/- FAD.</w:t>
      </w:r>
    </w:p>
    <w:p w14:paraId="21AE4B2B" w14:textId="77777777" w:rsidR="00D60F25" w:rsidRPr="00FE0392" w:rsidRDefault="00D60F25" w:rsidP="00D60F25">
      <w:pPr>
        <w:spacing w:after="120"/>
        <w:rPr>
          <w:rFonts w:cs="Arial"/>
          <w:sz w:val="20"/>
          <w:szCs w:val="20"/>
        </w:rPr>
      </w:pPr>
      <w:r w:rsidRPr="00FE0392">
        <w:rPr>
          <w:rFonts w:cs="Arial"/>
          <w:sz w:val="20"/>
          <w:szCs w:val="20"/>
        </w:rPr>
        <w:t>Sinsin B. &amp; Kampmann D. (2012) : Atlas de la Biodiversité de l’Afrique de l’Ouest. Bénin. Vol. 1. Eds. Biota.</w:t>
      </w:r>
    </w:p>
    <w:p w14:paraId="368669F1" w14:textId="77777777" w:rsidR="00D60F25" w:rsidRPr="00FE0392" w:rsidRDefault="00D60F25" w:rsidP="00D60F25">
      <w:pPr>
        <w:autoSpaceDE w:val="0"/>
        <w:autoSpaceDN w:val="0"/>
        <w:adjustRightInd w:val="0"/>
        <w:spacing w:after="120" w:line="240" w:lineRule="auto"/>
        <w:rPr>
          <w:rFonts w:cs="Arial"/>
          <w:color w:val="000000"/>
          <w:sz w:val="20"/>
          <w:szCs w:val="20"/>
        </w:rPr>
      </w:pPr>
      <w:r w:rsidRPr="00FE0392">
        <w:rPr>
          <w:rFonts w:cs="Arial"/>
          <w:color w:val="000000"/>
          <w:sz w:val="20"/>
          <w:szCs w:val="20"/>
        </w:rPr>
        <w:t xml:space="preserve">Tecsult International Limitée (2012) : Ministère de l’Environnement et de la Protection de la Nature, Projet d’Appui à la Gestion des Forêts Communales (PAGEFCOM), 2012. </w:t>
      </w:r>
    </w:p>
    <w:p w14:paraId="1C1E3030" w14:textId="13E5D234" w:rsidR="00404811" w:rsidRPr="00FE0392" w:rsidRDefault="00404811" w:rsidP="00404811">
      <w:pPr>
        <w:widowControl w:val="0"/>
        <w:shd w:val="clear" w:color="auto" w:fill="FFFFFF"/>
        <w:autoSpaceDE w:val="0"/>
        <w:autoSpaceDN w:val="0"/>
        <w:adjustRightInd w:val="0"/>
        <w:spacing w:after="60"/>
        <w:ind w:right="28"/>
        <w:rPr>
          <w:rFonts w:cs="Arial"/>
          <w:color w:val="000000"/>
          <w:spacing w:val="-6"/>
          <w:sz w:val="20"/>
          <w:szCs w:val="20"/>
        </w:rPr>
      </w:pPr>
      <w:r w:rsidRPr="00FE0392">
        <w:rPr>
          <w:rFonts w:cs="Arial"/>
          <w:color w:val="000000"/>
          <w:spacing w:val="-6"/>
          <w:sz w:val="20"/>
          <w:szCs w:val="20"/>
        </w:rPr>
        <w:t>Tenté B. (2005) : Recherche sur les facteurs de la diversité floristique des versants du massif de</w:t>
      </w:r>
      <w:r w:rsidRPr="00FE0392">
        <w:rPr>
          <w:rFonts w:cs="Arial"/>
          <w:spacing w:val="-6"/>
          <w:sz w:val="20"/>
          <w:szCs w:val="20"/>
        </w:rPr>
        <w:t xml:space="preserve"> </w:t>
      </w:r>
      <w:r w:rsidRPr="00FE0392">
        <w:rPr>
          <w:rFonts w:cs="Arial"/>
          <w:color w:val="000000"/>
          <w:spacing w:val="-6"/>
          <w:sz w:val="20"/>
          <w:szCs w:val="20"/>
        </w:rPr>
        <w:t>l'Atacora : secteur Perma-Toucountouna (Bénin). Thèse de doctorat, Université</w:t>
      </w:r>
      <w:r w:rsidRPr="00FE0392">
        <w:rPr>
          <w:rFonts w:cs="Arial"/>
          <w:spacing w:val="-6"/>
          <w:sz w:val="20"/>
          <w:szCs w:val="20"/>
        </w:rPr>
        <w:t xml:space="preserve"> </w:t>
      </w:r>
      <w:r w:rsidRPr="00FE0392">
        <w:rPr>
          <w:rFonts w:cs="Arial"/>
          <w:color w:val="000000"/>
          <w:spacing w:val="-6"/>
          <w:sz w:val="20"/>
          <w:szCs w:val="20"/>
        </w:rPr>
        <w:t xml:space="preserve">d'Abomey-Calavi, 252 p.  </w:t>
      </w:r>
    </w:p>
    <w:p w14:paraId="5D9B1AAA" w14:textId="77777777" w:rsidR="00D60F25" w:rsidRPr="00FE0392" w:rsidRDefault="00D60F25" w:rsidP="00D60F25">
      <w:pPr>
        <w:spacing w:after="120"/>
        <w:rPr>
          <w:rFonts w:cs="Arial"/>
          <w:sz w:val="20"/>
          <w:szCs w:val="20"/>
        </w:rPr>
      </w:pPr>
      <w:r w:rsidRPr="00FE0392">
        <w:rPr>
          <w:rFonts w:cs="Arial"/>
          <w:sz w:val="20"/>
          <w:szCs w:val="20"/>
        </w:rPr>
        <w:t>Unicef (2013) : Étude de faisabilité des forages manuels identification des zones potentiellement favorables, rapport final, Cotonou, Benin, 34 p.</w:t>
      </w:r>
    </w:p>
    <w:p w14:paraId="225ADCFA" w14:textId="77777777" w:rsidR="00D60F25" w:rsidRPr="00FE0392" w:rsidRDefault="00D60F25" w:rsidP="00D60F25">
      <w:pPr>
        <w:spacing w:after="120"/>
        <w:rPr>
          <w:rFonts w:cs="Arial"/>
          <w:sz w:val="20"/>
          <w:szCs w:val="20"/>
        </w:rPr>
      </w:pPr>
    </w:p>
    <w:p w14:paraId="12DC27E8" w14:textId="77777777" w:rsidR="00D60F25" w:rsidRPr="00FE0392" w:rsidRDefault="00D60F25" w:rsidP="00D60F25">
      <w:pPr>
        <w:spacing w:after="120"/>
        <w:rPr>
          <w:rFonts w:cs="Arial"/>
        </w:rPr>
        <w:sectPr w:rsidR="00D60F25" w:rsidRPr="00FE0392" w:rsidSect="00FB45CE">
          <w:pgSz w:w="11907" w:h="16840" w:code="9"/>
          <w:pgMar w:top="1418" w:right="1418" w:bottom="1985" w:left="1418" w:header="567" w:footer="340" w:gutter="0"/>
          <w:pgNumType w:chapStyle="1"/>
          <w:cols w:space="708"/>
          <w:docGrid w:linePitch="272"/>
        </w:sectPr>
      </w:pPr>
    </w:p>
    <w:p w14:paraId="5EA8BD73" w14:textId="77777777" w:rsidR="006377B2" w:rsidRPr="00FE0392" w:rsidRDefault="006377B2" w:rsidP="00A36E83">
      <w:pPr>
        <w:pStyle w:val="Titre1"/>
      </w:pPr>
      <w:bookmarkStart w:id="2197" w:name="_Toc43697728"/>
      <w:bookmarkStart w:id="2198" w:name="_Toc52901002"/>
      <w:bookmarkStart w:id="2199" w:name="_Toc52902743"/>
      <w:r w:rsidRPr="00FE0392">
        <w:lastRenderedPageBreak/>
        <w:t>ANNEXES</w:t>
      </w:r>
      <w:bookmarkEnd w:id="2197"/>
      <w:bookmarkEnd w:id="2198"/>
      <w:bookmarkEnd w:id="2199"/>
      <w:r w:rsidRPr="00FE0392">
        <w:t xml:space="preserve"> </w:t>
      </w:r>
    </w:p>
    <w:p w14:paraId="0A78C105" w14:textId="77777777" w:rsidR="006377B2" w:rsidRPr="00FE0392" w:rsidRDefault="006377B2" w:rsidP="0058319D">
      <w:pPr>
        <w:pStyle w:val="00N"/>
      </w:pPr>
    </w:p>
    <w:p w14:paraId="559180EE" w14:textId="55CEFB4E" w:rsidR="006377B2" w:rsidRPr="00FE0392" w:rsidRDefault="00FB45CE" w:rsidP="00672FBE">
      <w:pPr>
        <w:pStyle w:val="Titre20"/>
      </w:pPr>
      <w:bookmarkStart w:id="2200" w:name="_Toc43697729"/>
      <w:bookmarkStart w:id="2201" w:name="_Toc52901003"/>
      <w:bookmarkStart w:id="2202" w:name="_Toc52902744"/>
      <w:r w:rsidRPr="00FE0392">
        <w:t xml:space="preserve">Annexe 1 : Terme de </w:t>
      </w:r>
      <w:bookmarkEnd w:id="2200"/>
      <w:r w:rsidRPr="00FE0392">
        <w:t>référence</w:t>
      </w:r>
      <w:bookmarkEnd w:id="2201"/>
      <w:bookmarkEnd w:id="2202"/>
      <w:r w:rsidRPr="00FE0392">
        <w:t xml:space="preserve"> </w:t>
      </w:r>
    </w:p>
    <w:p w14:paraId="4A0C196E" w14:textId="453C2BE3" w:rsidR="006377B2" w:rsidRPr="00FE0392" w:rsidRDefault="00FB45CE" w:rsidP="00672FBE">
      <w:pPr>
        <w:pStyle w:val="Titre20"/>
      </w:pPr>
      <w:bookmarkStart w:id="2203" w:name="_Toc43697730"/>
      <w:bookmarkStart w:id="2204" w:name="_Toc52901004"/>
      <w:bookmarkStart w:id="2205" w:name="_Toc52902745"/>
      <w:r w:rsidRPr="00FE0392">
        <w:t>Annexe 2 : Fiche d’</w:t>
      </w:r>
      <w:bookmarkEnd w:id="2203"/>
      <w:r w:rsidRPr="00FE0392">
        <w:t>enquête</w:t>
      </w:r>
      <w:bookmarkEnd w:id="2204"/>
      <w:bookmarkEnd w:id="2205"/>
      <w:r w:rsidRPr="00FE0392">
        <w:t xml:space="preserve"> </w:t>
      </w:r>
    </w:p>
    <w:p w14:paraId="4D386B2D" w14:textId="58C83400" w:rsidR="006377B2" w:rsidRPr="00FE0392" w:rsidRDefault="00FB45CE" w:rsidP="00672FBE">
      <w:pPr>
        <w:pStyle w:val="Titre20"/>
      </w:pPr>
      <w:bookmarkStart w:id="2206" w:name="_Toc43697731"/>
      <w:bookmarkStart w:id="2207" w:name="_Toc52901005"/>
      <w:bookmarkStart w:id="2208" w:name="_Toc52902746"/>
      <w:r w:rsidRPr="00FE0392">
        <w:t>Annexe 3 : Rapports de</w:t>
      </w:r>
      <w:r w:rsidR="001E397A" w:rsidRPr="00FE0392">
        <w:t xml:space="preserve"> </w:t>
      </w:r>
      <w:r w:rsidR="006377B2" w:rsidRPr="00FE0392">
        <w:t>consultation publique</w:t>
      </w:r>
      <w:bookmarkEnd w:id="2206"/>
      <w:bookmarkEnd w:id="2207"/>
      <w:bookmarkEnd w:id="2208"/>
    </w:p>
    <w:p w14:paraId="08746B80" w14:textId="422A77AA" w:rsidR="006377B2" w:rsidRPr="00FE0392" w:rsidRDefault="00FB45CE" w:rsidP="00672FBE">
      <w:pPr>
        <w:pStyle w:val="Titre20"/>
      </w:pPr>
      <w:bookmarkStart w:id="2209" w:name="_Toc43697732"/>
      <w:bookmarkStart w:id="2210" w:name="_Toc52901006"/>
      <w:bookmarkStart w:id="2211" w:name="_Toc52902747"/>
      <w:r w:rsidRPr="00FE0392">
        <w:t>Annexe 4 : Plan d’hygiène sante</w:t>
      </w:r>
      <w:r w:rsidR="006377B2" w:rsidRPr="00FE0392">
        <w:t xml:space="preserve"> </w:t>
      </w:r>
      <w:r w:rsidRPr="00FE0392">
        <w:t>sécurité</w:t>
      </w:r>
      <w:r w:rsidR="006377B2" w:rsidRPr="00FE0392">
        <w:t xml:space="preserve"> et environnement</w:t>
      </w:r>
      <w:bookmarkEnd w:id="2209"/>
      <w:bookmarkEnd w:id="2210"/>
      <w:bookmarkEnd w:id="2211"/>
      <w:r w:rsidR="006377B2" w:rsidRPr="00FE0392">
        <w:t xml:space="preserve"> </w:t>
      </w:r>
    </w:p>
    <w:p w14:paraId="754CD248" w14:textId="59BD7B1F" w:rsidR="006377B2" w:rsidRPr="00FE0392" w:rsidRDefault="00FB45CE" w:rsidP="00672FBE">
      <w:pPr>
        <w:pStyle w:val="Titre20"/>
      </w:pPr>
      <w:bookmarkStart w:id="2212" w:name="_Toc43697733"/>
      <w:bookmarkStart w:id="2213" w:name="_Toc52901007"/>
      <w:bookmarkStart w:id="2214" w:name="_Toc52902748"/>
      <w:r w:rsidRPr="00FE0392">
        <w:t>Annexe 5 : Prescriptions environnementales et sociale</w:t>
      </w:r>
      <w:bookmarkEnd w:id="2212"/>
      <w:r w:rsidR="00F2787C" w:rsidRPr="00FE0392">
        <w:t>s</w:t>
      </w:r>
      <w:bookmarkEnd w:id="2213"/>
      <w:bookmarkEnd w:id="2214"/>
    </w:p>
    <w:p w14:paraId="1F2C0A9F" w14:textId="7AE982FF" w:rsidR="006377B2" w:rsidRPr="00FE0392" w:rsidRDefault="00FB45CE" w:rsidP="00672FBE">
      <w:pPr>
        <w:pStyle w:val="Titre20"/>
      </w:pPr>
      <w:bookmarkStart w:id="2215" w:name="_Toc43697734"/>
      <w:bookmarkStart w:id="2216" w:name="_Toc52901008"/>
      <w:bookmarkStart w:id="2217" w:name="_Toc52902749"/>
      <w:r w:rsidRPr="00FE0392">
        <w:t>Annexe 6 : P</w:t>
      </w:r>
      <w:r w:rsidR="006377B2" w:rsidRPr="00FE0392">
        <w:t>lan de communication</w:t>
      </w:r>
      <w:bookmarkEnd w:id="2215"/>
      <w:bookmarkEnd w:id="2216"/>
      <w:bookmarkEnd w:id="2217"/>
      <w:r w:rsidR="006377B2" w:rsidRPr="00FE0392">
        <w:t xml:space="preserve"> </w:t>
      </w:r>
    </w:p>
    <w:p w14:paraId="1FF572BB" w14:textId="087B13B7" w:rsidR="00672FBE" w:rsidRPr="00FE0392" w:rsidRDefault="00FB45CE" w:rsidP="00672FBE">
      <w:pPr>
        <w:pStyle w:val="Titre20"/>
      </w:pPr>
      <w:bookmarkStart w:id="2218" w:name="_Toc52901009"/>
      <w:bookmarkStart w:id="2219" w:name="_Toc52902750"/>
      <w:r w:rsidRPr="00FE0392">
        <w:t xml:space="preserve">Annexe </w:t>
      </w:r>
      <w:r w:rsidR="00672FBE" w:rsidRPr="00FE0392">
        <w:t>7 : Liste des personnes rencontrées</w:t>
      </w:r>
      <w:bookmarkEnd w:id="2218"/>
      <w:bookmarkEnd w:id="2219"/>
      <w:r w:rsidR="00672FBE" w:rsidRPr="00FE0392">
        <w:t xml:space="preserve"> </w:t>
      </w:r>
    </w:p>
    <w:p w14:paraId="6B536E5D" w14:textId="1D4BEDFB" w:rsidR="00FB45CE" w:rsidRPr="00FE0392" w:rsidRDefault="00672FBE" w:rsidP="00672FBE">
      <w:pPr>
        <w:pStyle w:val="Titre20"/>
      </w:pPr>
      <w:bookmarkStart w:id="2220" w:name="_Toc52901010"/>
      <w:bookmarkStart w:id="2221" w:name="_Toc52902751"/>
      <w:r w:rsidRPr="00FE0392">
        <w:t>ANNEXE 8 : C</w:t>
      </w:r>
      <w:r w:rsidR="00FB45CE" w:rsidRPr="00FE0392">
        <w:t>artes et plans des ouvrages</w:t>
      </w:r>
      <w:bookmarkEnd w:id="2220"/>
      <w:bookmarkEnd w:id="2221"/>
      <w:r w:rsidR="00FB45CE" w:rsidRPr="00FE0392">
        <w:t xml:space="preserve"> </w:t>
      </w:r>
    </w:p>
    <w:p w14:paraId="30D06CF8" w14:textId="642B9C59" w:rsidR="00932BF8" w:rsidRPr="00A9330B" w:rsidRDefault="00932BF8" w:rsidP="00932BF8">
      <w:pPr>
        <w:pStyle w:val="Titre20"/>
        <w:jc w:val="left"/>
      </w:pPr>
      <w:bookmarkStart w:id="2222" w:name="_Toc52869761"/>
      <w:bookmarkStart w:id="2223" w:name="_Toc52869911"/>
      <w:bookmarkStart w:id="2224" w:name="_Toc52901011"/>
      <w:bookmarkStart w:id="2225" w:name="_Toc52902752"/>
      <w:r>
        <w:t>Annexe 9 : Mesure d’accompagnement_Infrastructures sociocommunautaires recensées dans la zone d’influence du projet</w:t>
      </w:r>
      <w:bookmarkEnd w:id="2222"/>
      <w:bookmarkEnd w:id="2223"/>
      <w:bookmarkEnd w:id="2224"/>
      <w:bookmarkEnd w:id="2225"/>
      <w:r>
        <w:t xml:space="preserve">  </w:t>
      </w:r>
    </w:p>
    <w:p w14:paraId="77A02FFA" w14:textId="77777777" w:rsidR="008A6965" w:rsidRPr="00FE0392" w:rsidRDefault="008A6965" w:rsidP="00A36E83">
      <w:pPr>
        <w:pStyle w:val="Titre1"/>
      </w:pPr>
    </w:p>
    <w:p w14:paraId="575D8F31" w14:textId="77777777" w:rsidR="00647B11" w:rsidRPr="00FE0392" w:rsidRDefault="00647B11" w:rsidP="00647B11">
      <w:pPr>
        <w:autoSpaceDE w:val="0"/>
        <w:autoSpaceDN w:val="0"/>
        <w:adjustRightInd w:val="0"/>
        <w:spacing w:after="120" w:line="240" w:lineRule="auto"/>
        <w:rPr>
          <w:rFonts w:eastAsia="Times New Roman" w:cs="Arial"/>
          <w:color w:val="000000"/>
        </w:rPr>
      </w:pPr>
    </w:p>
    <w:p w14:paraId="3B4B30EE" w14:textId="2B268B51" w:rsidR="000E4B60" w:rsidRPr="00FE0392" w:rsidRDefault="000E4B60">
      <w:pPr>
        <w:spacing w:before="0" w:after="160" w:line="259" w:lineRule="auto"/>
        <w:jc w:val="left"/>
        <w:rPr>
          <w:rFonts w:cs="Arial"/>
        </w:rPr>
      </w:pPr>
      <w:r w:rsidRPr="00FE0392">
        <w:rPr>
          <w:rFonts w:cs="Arial"/>
        </w:rPr>
        <w:br w:type="page"/>
      </w:r>
    </w:p>
    <w:p w14:paraId="1A425DBB" w14:textId="3413437F" w:rsidR="000E4B60" w:rsidRPr="00FE0392" w:rsidRDefault="000E4B60" w:rsidP="00A36E83">
      <w:pPr>
        <w:pStyle w:val="Titre1"/>
      </w:pPr>
      <w:bookmarkStart w:id="2226" w:name="_Toc46313734"/>
      <w:bookmarkStart w:id="2227" w:name="_Toc46314031"/>
      <w:bookmarkStart w:id="2228" w:name="_Toc51770181"/>
      <w:bookmarkStart w:id="2229" w:name="_Toc52901012"/>
      <w:bookmarkStart w:id="2230" w:name="_Toc52902753"/>
      <w:r w:rsidRPr="00FE0392">
        <w:lastRenderedPageBreak/>
        <w:t>table des matiereS</w:t>
      </w:r>
      <w:bookmarkEnd w:id="2226"/>
      <w:bookmarkEnd w:id="2227"/>
      <w:bookmarkEnd w:id="2228"/>
      <w:bookmarkEnd w:id="2229"/>
      <w:bookmarkEnd w:id="2230"/>
      <w:r w:rsidRPr="00FE0392">
        <w:t xml:space="preserve"> </w:t>
      </w:r>
    </w:p>
    <w:p w14:paraId="4264089B" w14:textId="2466B20E" w:rsidR="0007186F" w:rsidRPr="0007186F" w:rsidRDefault="000E4B60" w:rsidP="0007186F">
      <w:pPr>
        <w:pStyle w:val="TM1"/>
        <w:tabs>
          <w:tab w:val="right" w:leader="dot" w:pos="9062"/>
        </w:tabs>
        <w:spacing w:before="40" w:after="0" w:line="240" w:lineRule="auto"/>
        <w:rPr>
          <w:rFonts w:eastAsiaTheme="minorEastAsia" w:cs="Arial"/>
          <w:b w:val="0"/>
          <w:bCs w:val="0"/>
          <w:caps w:val="0"/>
          <w:noProof/>
          <w:color w:val="auto"/>
          <w:lang w:eastAsia="fr-FR"/>
        </w:rPr>
      </w:pPr>
      <w:r w:rsidRPr="0007186F">
        <w:rPr>
          <w:rFonts w:cs="Arial"/>
          <w:i/>
        </w:rPr>
        <w:fldChar w:fldCharType="begin"/>
      </w:r>
      <w:r w:rsidRPr="0007186F">
        <w:rPr>
          <w:rFonts w:cs="Arial"/>
          <w:i/>
        </w:rPr>
        <w:instrText xml:space="preserve"> TOC \o "1-5" \h \z \u </w:instrText>
      </w:r>
      <w:r w:rsidRPr="0007186F">
        <w:rPr>
          <w:rFonts w:cs="Arial"/>
          <w:i/>
        </w:rPr>
        <w:fldChar w:fldCharType="separate"/>
      </w:r>
      <w:hyperlink w:anchor="_Toc52900747" w:history="1">
        <w:r w:rsidR="0007186F" w:rsidRPr="0007186F">
          <w:rPr>
            <w:rStyle w:val="Lienhypertexte"/>
            <w:rFonts w:cs="Arial"/>
            <w:noProof/>
          </w:rPr>
          <w:t>sommaire</w:t>
        </w:r>
        <w:r w:rsidR="0007186F" w:rsidRPr="0007186F">
          <w:rPr>
            <w:rFonts w:cs="Arial"/>
            <w:noProof/>
            <w:webHidden/>
          </w:rPr>
          <w:tab/>
        </w:r>
        <w:r w:rsidR="0007186F" w:rsidRPr="0007186F">
          <w:rPr>
            <w:rFonts w:cs="Arial"/>
            <w:noProof/>
            <w:webHidden/>
          </w:rPr>
          <w:fldChar w:fldCharType="begin"/>
        </w:r>
        <w:r w:rsidR="0007186F" w:rsidRPr="0007186F">
          <w:rPr>
            <w:rFonts w:cs="Arial"/>
            <w:noProof/>
            <w:webHidden/>
          </w:rPr>
          <w:instrText xml:space="preserve"> PAGEREF _Toc52900747 \h </w:instrText>
        </w:r>
        <w:r w:rsidR="0007186F" w:rsidRPr="0007186F">
          <w:rPr>
            <w:rFonts w:cs="Arial"/>
            <w:noProof/>
            <w:webHidden/>
          </w:rPr>
        </w:r>
        <w:r w:rsidR="0007186F" w:rsidRPr="0007186F">
          <w:rPr>
            <w:rFonts w:cs="Arial"/>
            <w:noProof/>
            <w:webHidden/>
          </w:rPr>
          <w:fldChar w:fldCharType="separate"/>
        </w:r>
        <w:r w:rsidR="00C20C6A">
          <w:rPr>
            <w:rFonts w:cs="Arial"/>
            <w:noProof/>
            <w:webHidden/>
          </w:rPr>
          <w:t>ii</w:t>
        </w:r>
        <w:r w:rsidR="0007186F" w:rsidRPr="0007186F">
          <w:rPr>
            <w:rFonts w:cs="Arial"/>
            <w:noProof/>
            <w:webHidden/>
          </w:rPr>
          <w:fldChar w:fldCharType="end"/>
        </w:r>
      </w:hyperlink>
    </w:p>
    <w:p w14:paraId="12AAF4A8" w14:textId="55CDA45F"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748" w:history="1">
        <w:r w:rsidRPr="0007186F">
          <w:rPr>
            <w:rStyle w:val="Lienhypertexte"/>
            <w:rFonts w:cs="Arial"/>
            <w:noProof/>
          </w:rPr>
          <w:t>LISTE DES TABLEAUX</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_Toc52900748 \h </w:instrText>
        </w:r>
        <w:r w:rsidRPr="0007186F">
          <w:rPr>
            <w:rFonts w:cs="Arial"/>
            <w:noProof/>
            <w:webHidden/>
          </w:rPr>
        </w:r>
        <w:r w:rsidRPr="0007186F">
          <w:rPr>
            <w:rFonts w:cs="Arial"/>
            <w:noProof/>
            <w:webHidden/>
          </w:rPr>
          <w:fldChar w:fldCharType="separate"/>
        </w:r>
        <w:r w:rsidR="00C20C6A">
          <w:rPr>
            <w:rFonts w:cs="Arial"/>
            <w:noProof/>
            <w:webHidden/>
          </w:rPr>
          <w:t>iv</w:t>
        </w:r>
        <w:r w:rsidRPr="0007186F">
          <w:rPr>
            <w:rFonts w:cs="Arial"/>
            <w:noProof/>
            <w:webHidden/>
          </w:rPr>
          <w:fldChar w:fldCharType="end"/>
        </w:r>
      </w:hyperlink>
    </w:p>
    <w:p w14:paraId="43789C69" w14:textId="07881BCF"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749" w:history="1">
        <w:r w:rsidRPr="0007186F">
          <w:rPr>
            <w:rStyle w:val="Lienhypertexte"/>
            <w:rFonts w:cs="Arial"/>
            <w:noProof/>
          </w:rPr>
          <w:t>LISTE DES FIGURES</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_Toc52900749 \h </w:instrText>
        </w:r>
        <w:r w:rsidRPr="0007186F">
          <w:rPr>
            <w:rFonts w:cs="Arial"/>
            <w:noProof/>
            <w:webHidden/>
          </w:rPr>
        </w:r>
        <w:r w:rsidRPr="0007186F">
          <w:rPr>
            <w:rFonts w:cs="Arial"/>
            <w:noProof/>
            <w:webHidden/>
          </w:rPr>
          <w:fldChar w:fldCharType="separate"/>
        </w:r>
        <w:r w:rsidR="00C20C6A">
          <w:rPr>
            <w:rFonts w:cs="Arial"/>
            <w:noProof/>
            <w:webHidden/>
          </w:rPr>
          <w:t>vi</w:t>
        </w:r>
        <w:r w:rsidRPr="0007186F">
          <w:rPr>
            <w:rFonts w:cs="Arial"/>
            <w:noProof/>
            <w:webHidden/>
          </w:rPr>
          <w:fldChar w:fldCharType="end"/>
        </w:r>
      </w:hyperlink>
    </w:p>
    <w:p w14:paraId="051537A6" w14:textId="019DAF9A"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750" w:history="1">
        <w:r w:rsidRPr="0007186F">
          <w:rPr>
            <w:rStyle w:val="Lienhypertexte"/>
            <w:rFonts w:eastAsiaTheme="majorEastAsia" w:cs="Arial"/>
            <w:noProof/>
          </w:rPr>
          <w:t>LISTE DES PLANCHES ET PHOTOS</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_Toc52900750 \h </w:instrText>
        </w:r>
        <w:r w:rsidRPr="0007186F">
          <w:rPr>
            <w:rFonts w:cs="Arial"/>
            <w:noProof/>
            <w:webHidden/>
          </w:rPr>
        </w:r>
        <w:r w:rsidRPr="0007186F">
          <w:rPr>
            <w:rFonts w:cs="Arial"/>
            <w:noProof/>
            <w:webHidden/>
          </w:rPr>
          <w:fldChar w:fldCharType="separate"/>
        </w:r>
        <w:r w:rsidR="00C20C6A">
          <w:rPr>
            <w:rFonts w:cs="Arial"/>
            <w:noProof/>
            <w:webHidden/>
          </w:rPr>
          <w:t>vii</w:t>
        </w:r>
        <w:r w:rsidRPr="0007186F">
          <w:rPr>
            <w:rFonts w:cs="Arial"/>
            <w:noProof/>
            <w:webHidden/>
          </w:rPr>
          <w:fldChar w:fldCharType="end"/>
        </w:r>
      </w:hyperlink>
    </w:p>
    <w:p w14:paraId="1A048411" w14:textId="06DE5074"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751" w:history="1">
        <w:r w:rsidRPr="0007186F">
          <w:rPr>
            <w:rStyle w:val="Lienhypertexte"/>
            <w:rFonts w:eastAsiaTheme="majorEastAsia" w:cs="Arial"/>
            <w:noProof/>
          </w:rPr>
          <w:t>SIGLES ET ABBREVIATIONS</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_Toc52900751 \h </w:instrText>
        </w:r>
        <w:r w:rsidRPr="0007186F">
          <w:rPr>
            <w:rFonts w:cs="Arial"/>
            <w:noProof/>
            <w:webHidden/>
          </w:rPr>
        </w:r>
        <w:r w:rsidRPr="0007186F">
          <w:rPr>
            <w:rFonts w:cs="Arial"/>
            <w:noProof/>
            <w:webHidden/>
          </w:rPr>
          <w:fldChar w:fldCharType="separate"/>
        </w:r>
        <w:r w:rsidR="00C20C6A">
          <w:rPr>
            <w:rFonts w:cs="Arial"/>
            <w:noProof/>
            <w:webHidden/>
          </w:rPr>
          <w:t>viii</w:t>
        </w:r>
        <w:r w:rsidRPr="0007186F">
          <w:rPr>
            <w:rFonts w:cs="Arial"/>
            <w:noProof/>
            <w:webHidden/>
          </w:rPr>
          <w:fldChar w:fldCharType="end"/>
        </w:r>
      </w:hyperlink>
    </w:p>
    <w:p w14:paraId="3A4B52D3" w14:textId="23388FB6" w:rsidR="0007186F" w:rsidRPr="0007186F" w:rsidRDefault="0007186F" w:rsidP="0007186F">
      <w:pPr>
        <w:pStyle w:val="TM4"/>
        <w:spacing w:before="40"/>
        <w:rPr>
          <w:rFonts w:eastAsiaTheme="minorEastAsia" w:cs="Arial"/>
          <w:noProof/>
          <w:color w:val="auto"/>
          <w:sz w:val="20"/>
          <w:szCs w:val="20"/>
          <w:lang w:eastAsia="fr-FR"/>
        </w:rPr>
      </w:pPr>
      <w:hyperlink w:anchor="_Toc52900752" w:history="1">
        <w:r w:rsidRPr="0007186F">
          <w:rPr>
            <w:rStyle w:val="Lienhypertexte"/>
            <w:rFonts w:eastAsia="Calibri" w:cs="Arial"/>
            <w:i/>
            <w:iCs/>
            <w:noProof/>
            <w:sz w:val="20"/>
            <w:szCs w:val="20"/>
          </w:rPr>
          <w:t>Direction Générale de l’Environnement et du Climat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_Toc52900752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viii</w:t>
        </w:r>
        <w:r w:rsidRPr="0007186F">
          <w:rPr>
            <w:rFonts w:cs="Arial"/>
            <w:noProof/>
            <w:webHidden/>
            <w:sz w:val="20"/>
            <w:szCs w:val="20"/>
          </w:rPr>
          <w:fldChar w:fldCharType="end"/>
        </w:r>
      </w:hyperlink>
    </w:p>
    <w:p w14:paraId="76B5298A" w14:textId="06C60957" w:rsidR="0007186F" w:rsidRPr="0007186F" w:rsidRDefault="0007186F" w:rsidP="0007186F">
      <w:pPr>
        <w:pStyle w:val="TM4"/>
        <w:spacing w:before="40"/>
        <w:rPr>
          <w:rFonts w:eastAsiaTheme="minorEastAsia" w:cs="Arial"/>
          <w:noProof/>
          <w:color w:val="auto"/>
          <w:sz w:val="20"/>
          <w:szCs w:val="20"/>
          <w:lang w:eastAsia="fr-FR"/>
        </w:rPr>
      </w:pPr>
      <w:hyperlink w:anchor="_Toc52900753" w:history="1">
        <w:r w:rsidRPr="0007186F">
          <w:rPr>
            <w:rStyle w:val="Lienhypertexte"/>
            <w:rFonts w:eastAsia="Calibri" w:cs="Arial"/>
            <w:i/>
            <w:iCs/>
            <w:noProof/>
            <w:sz w:val="20"/>
            <w:szCs w:val="20"/>
          </w:rPr>
          <w:t>Direction Nationale de la Santé Publique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_Toc52900753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viii</w:t>
        </w:r>
        <w:r w:rsidRPr="0007186F">
          <w:rPr>
            <w:rFonts w:cs="Arial"/>
            <w:noProof/>
            <w:webHidden/>
            <w:sz w:val="20"/>
            <w:szCs w:val="20"/>
          </w:rPr>
          <w:fldChar w:fldCharType="end"/>
        </w:r>
      </w:hyperlink>
    </w:p>
    <w:p w14:paraId="1F077883" w14:textId="02B94FE2" w:rsidR="0007186F" w:rsidRPr="0007186F" w:rsidRDefault="0007186F" w:rsidP="0007186F">
      <w:pPr>
        <w:pStyle w:val="TM4"/>
        <w:spacing w:before="40"/>
        <w:rPr>
          <w:rFonts w:eastAsiaTheme="minorEastAsia" w:cs="Arial"/>
          <w:noProof/>
          <w:color w:val="auto"/>
          <w:sz w:val="20"/>
          <w:szCs w:val="20"/>
          <w:lang w:eastAsia="fr-FR"/>
        </w:rPr>
      </w:pPr>
      <w:hyperlink w:anchor="_Toc52900754" w:history="1">
        <w:r w:rsidRPr="0007186F">
          <w:rPr>
            <w:rStyle w:val="Lienhypertexte"/>
            <w:rFonts w:eastAsia="Calibri" w:cs="Arial"/>
            <w:i/>
            <w:iCs/>
            <w:noProof/>
            <w:sz w:val="20"/>
            <w:szCs w:val="20"/>
          </w:rPr>
          <w:t>Document de Politique Nationale de l’Eau</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_Toc52900754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viii</w:t>
        </w:r>
        <w:r w:rsidRPr="0007186F">
          <w:rPr>
            <w:rFonts w:cs="Arial"/>
            <w:noProof/>
            <w:webHidden/>
            <w:sz w:val="20"/>
            <w:szCs w:val="20"/>
          </w:rPr>
          <w:fldChar w:fldCharType="end"/>
        </w:r>
      </w:hyperlink>
    </w:p>
    <w:p w14:paraId="7CA70A49" w14:textId="474C001D" w:rsidR="0007186F" w:rsidRPr="0007186F" w:rsidRDefault="0007186F" w:rsidP="0007186F">
      <w:pPr>
        <w:pStyle w:val="TM4"/>
        <w:spacing w:before="40"/>
        <w:rPr>
          <w:rFonts w:eastAsiaTheme="minorEastAsia" w:cs="Arial"/>
          <w:noProof/>
          <w:color w:val="auto"/>
          <w:sz w:val="20"/>
          <w:szCs w:val="20"/>
          <w:lang w:eastAsia="fr-FR"/>
        </w:rPr>
      </w:pPr>
      <w:hyperlink w:anchor="_Toc52900755" w:history="1">
        <w:r w:rsidRPr="0007186F">
          <w:rPr>
            <w:rStyle w:val="Lienhypertexte"/>
            <w:rFonts w:eastAsia="Calibri" w:cs="Arial"/>
            <w:i/>
            <w:iCs/>
            <w:noProof/>
            <w:sz w:val="20"/>
            <w:szCs w:val="20"/>
          </w:rPr>
          <w:t>Direction des Services Techniques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_Toc52900755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viii</w:t>
        </w:r>
        <w:r w:rsidRPr="0007186F">
          <w:rPr>
            <w:rFonts w:cs="Arial"/>
            <w:noProof/>
            <w:webHidden/>
            <w:sz w:val="20"/>
            <w:szCs w:val="20"/>
          </w:rPr>
          <w:fldChar w:fldCharType="end"/>
        </w:r>
      </w:hyperlink>
    </w:p>
    <w:p w14:paraId="2F428469" w14:textId="151BF6EB"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756" w:history="1">
        <w:r w:rsidRPr="0007186F">
          <w:rPr>
            <w:rStyle w:val="Lienhypertexte"/>
            <w:rFonts w:eastAsiaTheme="majorEastAsia" w:cs="Arial"/>
            <w:noProof/>
          </w:rPr>
          <w:t>RESUME non technique</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_Toc52900756 \h </w:instrText>
        </w:r>
        <w:r w:rsidRPr="0007186F">
          <w:rPr>
            <w:rFonts w:cs="Arial"/>
            <w:noProof/>
            <w:webHidden/>
          </w:rPr>
        </w:r>
        <w:r w:rsidRPr="0007186F">
          <w:rPr>
            <w:rFonts w:cs="Arial"/>
            <w:noProof/>
            <w:webHidden/>
          </w:rPr>
          <w:fldChar w:fldCharType="separate"/>
        </w:r>
        <w:r w:rsidR="00C20C6A">
          <w:rPr>
            <w:rFonts w:cs="Arial"/>
            <w:noProof/>
            <w:webHidden/>
          </w:rPr>
          <w:t>x</w:t>
        </w:r>
        <w:r w:rsidRPr="0007186F">
          <w:rPr>
            <w:rFonts w:cs="Arial"/>
            <w:noProof/>
            <w:webHidden/>
          </w:rPr>
          <w:fldChar w:fldCharType="end"/>
        </w:r>
      </w:hyperlink>
    </w:p>
    <w:p w14:paraId="25DE8D95" w14:textId="5DA0B370"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757" w:history="1">
        <w:r w:rsidRPr="0007186F">
          <w:rPr>
            <w:rStyle w:val="Lienhypertexte"/>
            <w:rFonts w:eastAsiaTheme="majorEastAsia" w:cs="Arial"/>
            <w:b/>
            <w:smallCaps/>
            <w:noProof/>
            <w:sz w:val="20"/>
            <w:szCs w:val="20"/>
          </w:rPr>
          <w:t>A. Aperçu sur le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_Toc52900757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x</w:t>
        </w:r>
        <w:r w:rsidRPr="0007186F">
          <w:rPr>
            <w:rFonts w:cs="Arial"/>
            <w:noProof/>
            <w:webHidden/>
            <w:sz w:val="20"/>
            <w:szCs w:val="20"/>
          </w:rPr>
          <w:fldChar w:fldCharType="end"/>
        </w:r>
      </w:hyperlink>
    </w:p>
    <w:p w14:paraId="302FBB25" w14:textId="1086633C"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761" w:history="1">
        <w:r w:rsidRPr="0007186F">
          <w:rPr>
            <w:rStyle w:val="Lienhypertexte"/>
            <w:rFonts w:cs="Arial"/>
            <w:noProof/>
            <w:sz w:val="20"/>
            <w:szCs w:val="20"/>
          </w:rPr>
          <w:t>B. Description du site d’accueil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_Toc52900761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xv</w:t>
        </w:r>
        <w:r w:rsidRPr="0007186F">
          <w:rPr>
            <w:rFonts w:cs="Arial"/>
            <w:noProof/>
            <w:webHidden/>
            <w:sz w:val="20"/>
            <w:szCs w:val="20"/>
          </w:rPr>
          <w:fldChar w:fldCharType="end"/>
        </w:r>
      </w:hyperlink>
    </w:p>
    <w:p w14:paraId="0EB6AF64" w14:textId="379FD9B0"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764" w:history="1">
        <w:r w:rsidRPr="0007186F">
          <w:rPr>
            <w:rStyle w:val="Lienhypertexte"/>
            <w:rFonts w:cs="Arial"/>
            <w:noProof/>
            <w:sz w:val="20"/>
            <w:szCs w:val="20"/>
          </w:rPr>
          <w:t>C. Les principaux enjeux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_Toc52900764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xx</w:t>
        </w:r>
        <w:r w:rsidRPr="0007186F">
          <w:rPr>
            <w:rFonts w:cs="Arial"/>
            <w:noProof/>
            <w:webHidden/>
            <w:sz w:val="20"/>
            <w:szCs w:val="20"/>
          </w:rPr>
          <w:fldChar w:fldCharType="end"/>
        </w:r>
      </w:hyperlink>
    </w:p>
    <w:p w14:paraId="0DBFAB8C" w14:textId="625FF0E9" w:rsidR="0007186F" w:rsidRPr="0007186F" w:rsidRDefault="0007186F" w:rsidP="0007186F">
      <w:pPr>
        <w:pStyle w:val="TM2"/>
        <w:tabs>
          <w:tab w:val="left" w:pos="880"/>
          <w:tab w:val="right" w:leader="dot" w:pos="9062"/>
        </w:tabs>
        <w:spacing w:before="40" w:after="0" w:line="240" w:lineRule="auto"/>
        <w:rPr>
          <w:rFonts w:eastAsiaTheme="minorEastAsia" w:cs="Arial"/>
          <w:noProof/>
          <w:color w:val="auto"/>
          <w:sz w:val="20"/>
          <w:szCs w:val="20"/>
          <w:lang w:eastAsia="fr-FR"/>
        </w:rPr>
      </w:pPr>
      <w:hyperlink w:anchor="_Toc52900766" w:history="1">
        <w:r w:rsidRPr="0007186F">
          <w:rPr>
            <w:rStyle w:val="Lienhypertexte"/>
            <w:rFonts w:cs="Arial"/>
            <w:noProof/>
            <w:sz w:val="20"/>
            <w:szCs w:val="20"/>
          </w:rPr>
          <w:t>D.</w:t>
        </w:r>
        <w:r w:rsidR="000A5CAB">
          <w:rPr>
            <w:rFonts w:eastAsiaTheme="minorEastAsia" w:cs="Arial"/>
            <w:noProof/>
            <w:color w:val="auto"/>
            <w:sz w:val="20"/>
            <w:szCs w:val="20"/>
            <w:lang w:eastAsia="fr-FR"/>
          </w:rPr>
          <w:t xml:space="preserve"> </w:t>
        </w:r>
        <w:r w:rsidRPr="0007186F">
          <w:rPr>
            <w:rStyle w:val="Lienhypertexte"/>
            <w:rFonts w:cs="Arial"/>
            <w:noProof/>
            <w:sz w:val="20"/>
            <w:szCs w:val="20"/>
          </w:rPr>
          <w:t>Les impacts majeurs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_Toc52900766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xxiii</w:t>
        </w:r>
        <w:r w:rsidRPr="0007186F">
          <w:rPr>
            <w:rFonts w:cs="Arial"/>
            <w:noProof/>
            <w:webHidden/>
            <w:sz w:val="20"/>
            <w:szCs w:val="20"/>
          </w:rPr>
          <w:fldChar w:fldCharType="end"/>
        </w:r>
      </w:hyperlink>
    </w:p>
    <w:p w14:paraId="0D24C77E" w14:textId="36C6EBAE" w:rsidR="0007186F" w:rsidRPr="0007186F" w:rsidRDefault="0007186F" w:rsidP="0007186F">
      <w:pPr>
        <w:pStyle w:val="TM2"/>
        <w:tabs>
          <w:tab w:val="left" w:pos="880"/>
          <w:tab w:val="right" w:leader="dot" w:pos="9062"/>
        </w:tabs>
        <w:spacing w:before="40" w:after="0" w:line="240" w:lineRule="auto"/>
        <w:rPr>
          <w:rFonts w:eastAsiaTheme="minorEastAsia" w:cs="Arial"/>
          <w:noProof/>
          <w:color w:val="auto"/>
          <w:sz w:val="20"/>
          <w:szCs w:val="20"/>
          <w:lang w:eastAsia="fr-FR"/>
        </w:rPr>
      </w:pPr>
      <w:hyperlink w:anchor="_Toc52900767" w:history="1">
        <w:r w:rsidRPr="0007186F">
          <w:rPr>
            <w:rStyle w:val="Lienhypertexte"/>
            <w:rFonts w:cs="Arial"/>
            <w:noProof/>
            <w:sz w:val="20"/>
            <w:szCs w:val="20"/>
          </w:rPr>
          <w:t>E.</w:t>
        </w:r>
        <w:r w:rsidR="000A5CAB">
          <w:rPr>
            <w:rFonts w:eastAsiaTheme="minorEastAsia" w:cs="Arial"/>
            <w:noProof/>
            <w:color w:val="auto"/>
            <w:sz w:val="20"/>
            <w:szCs w:val="20"/>
            <w:lang w:eastAsia="fr-FR"/>
          </w:rPr>
          <w:t xml:space="preserve"> </w:t>
        </w:r>
        <w:r w:rsidRPr="0007186F">
          <w:rPr>
            <w:rStyle w:val="Lienhypertexte"/>
            <w:rFonts w:cs="Arial"/>
            <w:noProof/>
            <w:sz w:val="20"/>
            <w:szCs w:val="20"/>
          </w:rPr>
          <w:t>Consultations publiques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_Toc52900767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xxvii</w:t>
        </w:r>
        <w:r w:rsidRPr="0007186F">
          <w:rPr>
            <w:rFonts w:cs="Arial"/>
            <w:noProof/>
            <w:webHidden/>
            <w:sz w:val="20"/>
            <w:szCs w:val="20"/>
          </w:rPr>
          <w:fldChar w:fldCharType="end"/>
        </w:r>
      </w:hyperlink>
    </w:p>
    <w:p w14:paraId="5705F800" w14:textId="733F12AF" w:rsidR="0007186F" w:rsidRPr="0007186F" w:rsidRDefault="0007186F" w:rsidP="0007186F">
      <w:pPr>
        <w:pStyle w:val="TM2"/>
        <w:tabs>
          <w:tab w:val="left" w:pos="880"/>
          <w:tab w:val="right" w:leader="dot" w:pos="9062"/>
        </w:tabs>
        <w:spacing w:before="40" w:after="0" w:line="240" w:lineRule="auto"/>
        <w:rPr>
          <w:rFonts w:eastAsiaTheme="minorEastAsia" w:cs="Arial"/>
          <w:noProof/>
          <w:color w:val="auto"/>
          <w:sz w:val="20"/>
          <w:szCs w:val="20"/>
          <w:lang w:eastAsia="fr-FR"/>
        </w:rPr>
      </w:pPr>
      <w:hyperlink w:anchor="_Toc52900768" w:history="1">
        <w:r w:rsidRPr="0007186F">
          <w:rPr>
            <w:rStyle w:val="Lienhypertexte"/>
            <w:rFonts w:cs="Arial"/>
            <w:noProof/>
            <w:sz w:val="20"/>
            <w:szCs w:val="20"/>
          </w:rPr>
          <w:t>F.</w:t>
        </w:r>
        <w:r w:rsidR="000A5CAB">
          <w:rPr>
            <w:rFonts w:eastAsiaTheme="minorEastAsia" w:cs="Arial"/>
            <w:noProof/>
            <w:color w:val="auto"/>
            <w:sz w:val="20"/>
            <w:szCs w:val="20"/>
            <w:lang w:eastAsia="fr-FR"/>
          </w:rPr>
          <w:t xml:space="preserve"> </w:t>
        </w:r>
        <w:r w:rsidRPr="0007186F">
          <w:rPr>
            <w:rStyle w:val="Lienhypertexte"/>
            <w:rFonts w:cs="Arial"/>
            <w:noProof/>
            <w:sz w:val="20"/>
            <w:szCs w:val="20"/>
          </w:rPr>
          <w:t>Plan de Gestion Environnementale et Sociale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_Toc52900768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xxviii</w:t>
        </w:r>
        <w:r w:rsidRPr="0007186F">
          <w:rPr>
            <w:rFonts w:cs="Arial"/>
            <w:noProof/>
            <w:webHidden/>
            <w:sz w:val="20"/>
            <w:szCs w:val="20"/>
          </w:rPr>
          <w:fldChar w:fldCharType="end"/>
        </w:r>
      </w:hyperlink>
    </w:p>
    <w:p w14:paraId="1B07FFEE" w14:textId="4365156C" w:rsidR="0007186F" w:rsidRPr="0007186F" w:rsidRDefault="0007186F" w:rsidP="0007186F">
      <w:pPr>
        <w:pStyle w:val="TM1"/>
        <w:tabs>
          <w:tab w:val="left" w:pos="440"/>
          <w:tab w:val="right" w:leader="dot" w:pos="9062"/>
        </w:tabs>
        <w:spacing w:before="40" w:after="0" w:line="240" w:lineRule="auto"/>
        <w:rPr>
          <w:rFonts w:eastAsiaTheme="minorEastAsia" w:cs="Arial"/>
          <w:b w:val="0"/>
          <w:bCs w:val="0"/>
          <w:caps w:val="0"/>
          <w:noProof/>
          <w:color w:val="auto"/>
          <w:lang w:eastAsia="fr-FR"/>
        </w:rPr>
      </w:pPr>
      <w:hyperlink w:anchor="_Toc52900769" w:history="1">
        <w:r w:rsidRPr="0007186F">
          <w:rPr>
            <w:rStyle w:val="Lienhypertexte"/>
            <w:rFonts w:cs="Arial"/>
            <w:noProof/>
          </w:rPr>
          <w:t>I.</w:t>
        </w:r>
        <w:r w:rsidRPr="0007186F">
          <w:rPr>
            <w:rFonts w:eastAsiaTheme="minorEastAsia" w:cs="Arial"/>
            <w:b w:val="0"/>
            <w:bCs w:val="0"/>
            <w:caps w:val="0"/>
            <w:noProof/>
            <w:color w:val="auto"/>
            <w:lang w:eastAsia="fr-FR"/>
          </w:rPr>
          <w:tab/>
        </w:r>
        <w:r w:rsidRPr="0007186F">
          <w:rPr>
            <w:rStyle w:val="Lienhypertexte"/>
            <w:rFonts w:cs="Arial"/>
            <w:noProof/>
          </w:rPr>
          <w:t>INTRODUCTION</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_Toc52900769 \h </w:instrText>
        </w:r>
        <w:r w:rsidRPr="0007186F">
          <w:rPr>
            <w:rFonts w:cs="Arial"/>
            <w:noProof/>
            <w:webHidden/>
          </w:rPr>
        </w:r>
        <w:r w:rsidRPr="0007186F">
          <w:rPr>
            <w:rFonts w:cs="Arial"/>
            <w:noProof/>
            <w:webHidden/>
          </w:rPr>
          <w:fldChar w:fldCharType="separate"/>
        </w:r>
        <w:r w:rsidR="00C20C6A">
          <w:rPr>
            <w:rFonts w:cs="Arial"/>
            <w:noProof/>
            <w:webHidden/>
          </w:rPr>
          <w:t>1</w:t>
        </w:r>
        <w:r w:rsidRPr="0007186F">
          <w:rPr>
            <w:rFonts w:cs="Arial"/>
            <w:noProof/>
            <w:webHidden/>
          </w:rPr>
          <w:fldChar w:fldCharType="end"/>
        </w:r>
      </w:hyperlink>
    </w:p>
    <w:p w14:paraId="1CF1FE77" w14:textId="7A4C0703"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770" w:history="1">
        <w:r w:rsidRPr="0007186F">
          <w:rPr>
            <w:rStyle w:val="Lienhypertexte"/>
            <w:rFonts w:cs="Arial"/>
            <w:noProof/>
            <w:sz w:val="20"/>
            <w:szCs w:val="20"/>
          </w:rPr>
          <w:t>1.1. Contexte général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w:t>
        </w:r>
        <w:r w:rsidRPr="0007186F">
          <w:rPr>
            <w:rFonts w:cs="Arial"/>
            <w:noProof/>
            <w:webHidden/>
            <w:sz w:val="20"/>
            <w:szCs w:val="20"/>
          </w:rPr>
          <w:fldChar w:fldCharType="end"/>
        </w:r>
      </w:hyperlink>
    </w:p>
    <w:p w14:paraId="0ABBED21" w14:textId="4A48DEB1"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71" w:history="1">
        <w:r w:rsidRPr="0007186F">
          <w:rPr>
            <w:rStyle w:val="Lienhypertexte"/>
            <w:rFonts w:cs="Arial"/>
            <w:noProof/>
            <w:sz w:val="20"/>
            <w:szCs w:val="20"/>
          </w:rPr>
          <w:t>1.1.1. Présentation du promoteur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w:t>
        </w:r>
        <w:r w:rsidRPr="0007186F">
          <w:rPr>
            <w:rFonts w:cs="Arial"/>
            <w:noProof/>
            <w:webHidden/>
            <w:sz w:val="20"/>
            <w:szCs w:val="20"/>
          </w:rPr>
          <w:fldChar w:fldCharType="end"/>
        </w:r>
      </w:hyperlink>
    </w:p>
    <w:p w14:paraId="6684D2EB" w14:textId="0FED9993" w:rsidR="0007186F" w:rsidRPr="0007186F" w:rsidRDefault="0007186F" w:rsidP="0007186F">
      <w:pPr>
        <w:pStyle w:val="TM4"/>
        <w:spacing w:before="40"/>
        <w:rPr>
          <w:rFonts w:eastAsiaTheme="minorEastAsia" w:cs="Arial"/>
          <w:noProof/>
          <w:color w:val="auto"/>
          <w:sz w:val="20"/>
          <w:szCs w:val="20"/>
          <w:lang w:eastAsia="fr-FR"/>
        </w:rPr>
      </w:pPr>
      <w:hyperlink w:anchor="_Toc52900772" w:history="1">
        <w:r w:rsidRPr="0007186F">
          <w:rPr>
            <w:rStyle w:val="Lienhypertexte"/>
            <w:rFonts w:cs="Arial"/>
            <w:noProof/>
            <w:sz w:val="20"/>
            <w:szCs w:val="20"/>
          </w:rPr>
          <w:t>1.1.1.1. Ministère du Cadre de Vie et du développement Durable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w:t>
        </w:r>
        <w:r w:rsidRPr="0007186F">
          <w:rPr>
            <w:rFonts w:cs="Arial"/>
            <w:noProof/>
            <w:webHidden/>
            <w:sz w:val="20"/>
            <w:szCs w:val="20"/>
          </w:rPr>
          <w:fldChar w:fldCharType="end"/>
        </w:r>
      </w:hyperlink>
    </w:p>
    <w:p w14:paraId="109C6999" w14:textId="328B09A9" w:rsidR="0007186F" w:rsidRPr="0007186F" w:rsidRDefault="0007186F" w:rsidP="0007186F">
      <w:pPr>
        <w:pStyle w:val="TM4"/>
        <w:spacing w:before="40"/>
        <w:rPr>
          <w:rFonts w:eastAsiaTheme="minorEastAsia" w:cs="Arial"/>
          <w:noProof/>
          <w:color w:val="auto"/>
          <w:sz w:val="20"/>
          <w:szCs w:val="20"/>
          <w:lang w:eastAsia="fr-FR"/>
        </w:rPr>
      </w:pPr>
      <w:hyperlink w:anchor="_Toc52900773" w:history="1">
        <w:r w:rsidRPr="0007186F">
          <w:rPr>
            <w:rStyle w:val="Lienhypertexte"/>
            <w:rFonts w:cs="Arial"/>
            <w:noProof/>
            <w:sz w:val="20"/>
            <w:szCs w:val="20"/>
          </w:rPr>
          <w:t>1.1.1.2. Maître d’Ouvrage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w:t>
        </w:r>
        <w:r w:rsidRPr="0007186F">
          <w:rPr>
            <w:rFonts w:cs="Arial"/>
            <w:noProof/>
            <w:webHidden/>
            <w:sz w:val="20"/>
            <w:szCs w:val="20"/>
          </w:rPr>
          <w:fldChar w:fldCharType="end"/>
        </w:r>
      </w:hyperlink>
    </w:p>
    <w:p w14:paraId="5B8BDF75" w14:textId="2B100066"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74" w:history="1">
        <w:r w:rsidRPr="0007186F">
          <w:rPr>
            <w:rStyle w:val="Lienhypertexte"/>
            <w:rFonts w:cs="Arial"/>
            <w:noProof/>
            <w:sz w:val="20"/>
            <w:szCs w:val="20"/>
          </w:rPr>
          <w:t>1.1.2. Présentation du consultant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w:t>
        </w:r>
        <w:r w:rsidRPr="0007186F">
          <w:rPr>
            <w:rFonts w:cs="Arial"/>
            <w:noProof/>
            <w:webHidden/>
            <w:sz w:val="20"/>
            <w:szCs w:val="20"/>
          </w:rPr>
          <w:fldChar w:fldCharType="end"/>
        </w:r>
      </w:hyperlink>
    </w:p>
    <w:p w14:paraId="20087348" w14:textId="3D1E09BD"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75" w:history="1">
        <w:r w:rsidRPr="0007186F">
          <w:rPr>
            <w:rStyle w:val="Lienhypertexte"/>
            <w:rFonts w:cs="Arial"/>
            <w:noProof/>
            <w:sz w:val="20"/>
            <w:szCs w:val="20"/>
          </w:rPr>
          <w:t>1.1.3. Justification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4</w:t>
        </w:r>
        <w:r w:rsidRPr="0007186F">
          <w:rPr>
            <w:rFonts w:cs="Arial"/>
            <w:noProof/>
            <w:webHidden/>
            <w:sz w:val="20"/>
            <w:szCs w:val="20"/>
          </w:rPr>
          <w:fldChar w:fldCharType="end"/>
        </w:r>
      </w:hyperlink>
    </w:p>
    <w:p w14:paraId="7F3B5A95" w14:textId="775B1BB6"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76" w:history="1">
        <w:r w:rsidRPr="0007186F">
          <w:rPr>
            <w:rStyle w:val="Lienhypertexte"/>
            <w:rFonts w:cs="Arial"/>
            <w:noProof/>
            <w:sz w:val="20"/>
            <w:szCs w:val="20"/>
          </w:rPr>
          <w:t>1.1.4. Les objectifs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6</w:t>
        </w:r>
        <w:r w:rsidRPr="0007186F">
          <w:rPr>
            <w:rFonts w:cs="Arial"/>
            <w:noProof/>
            <w:webHidden/>
            <w:sz w:val="20"/>
            <w:szCs w:val="20"/>
          </w:rPr>
          <w:fldChar w:fldCharType="end"/>
        </w:r>
      </w:hyperlink>
    </w:p>
    <w:p w14:paraId="230F06A2" w14:textId="0EA1BE7A"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77" w:history="1">
        <w:r w:rsidRPr="0007186F">
          <w:rPr>
            <w:rStyle w:val="Lienhypertexte"/>
            <w:rFonts w:cs="Arial"/>
            <w:noProof/>
            <w:sz w:val="20"/>
            <w:szCs w:val="20"/>
          </w:rPr>
          <w:t>1.1.5. Justification de la nature de l’EIES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6</w:t>
        </w:r>
        <w:r w:rsidRPr="0007186F">
          <w:rPr>
            <w:rFonts w:cs="Arial"/>
            <w:noProof/>
            <w:webHidden/>
            <w:sz w:val="20"/>
            <w:szCs w:val="20"/>
          </w:rPr>
          <w:fldChar w:fldCharType="end"/>
        </w:r>
      </w:hyperlink>
    </w:p>
    <w:p w14:paraId="127E3C1D" w14:textId="385730BF"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778" w:history="1">
        <w:r w:rsidRPr="0007186F">
          <w:rPr>
            <w:rStyle w:val="Lienhypertexte"/>
            <w:rFonts w:cs="Arial"/>
            <w:noProof/>
            <w:sz w:val="20"/>
            <w:szCs w:val="20"/>
          </w:rPr>
          <w:t>1.2. portée de l’étude d’impact environnemental et social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w:t>
        </w:r>
        <w:r w:rsidRPr="0007186F">
          <w:rPr>
            <w:rFonts w:cs="Arial"/>
            <w:noProof/>
            <w:webHidden/>
            <w:sz w:val="20"/>
            <w:szCs w:val="20"/>
          </w:rPr>
          <w:fldChar w:fldCharType="end"/>
        </w:r>
      </w:hyperlink>
    </w:p>
    <w:p w14:paraId="0FD4CE0C" w14:textId="0A1E3D79"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79" w:history="1">
        <w:r w:rsidRPr="0007186F">
          <w:rPr>
            <w:rStyle w:val="Lienhypertexte"/>
            <w:rFonts w:cs="Arial"/>
            <w:noProof/>
            <w:sz w:val="20"/>
            <w:szCs w:val="20"/>
          </w:rPr>
          <w:t>1.2.1. Objectif général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_Toc52900779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w:t>
        </w:r>
        <w:r w:rsidRPr="0007186F">
          <w:rPr>
            <w:rFonts w:cs="Arial"/>
            <w:noProof/>
            <w:webHidden/>
            <w:sz w:val="20"/>
            <w:szCs w:val="20"/>
          </w:rPr>
          <w:fldChar w:fldCharType="end"/>
        </w:r>
      </w:hyperlink>
    </w:p>
    <w:p w14:paraId="71F16DF6" w14:textId="50E977AB"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80" w:history="1">
        <w:r w:rsidRPr="0007186F">
          <w:rPr>
            <w:rStyle w:val="Lienhypertexte"/>
            <w:rFonts w:cs="Arial"/>
            <w:noProof/>
            <w:sz w:val="20"/>
            <w:szCs w:val="20"/>
          </w:rPr>
          <w:t>1.2.2. Objectifs spécifiques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_Toc52900780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w:t>
        </w:r>
        <w:r w:rsidRPr="0007186F">
          <w:rPr>
            <w:rFonts w:cs="Arial"/>
            <w:noProof/>
            <w:webHidden/>
            <w:sz w:val="20"/>
            <w:szCs w:val="20"/>
          </w:rPr>
          <w:fldChar w:fldCharType="end"/>
        </w:r>
      </w:hyperlink>
    </w:p>
    <w:p w14:paraId="56145AC5" w14:textId="5B9B8F6B"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781" w:history="1">
        <w:r w:rsidRPr="0007186F">
          <w:rPr>
            <w:rStyle w:val="Lienhypertexte"/>
            <w:rFonts w:cs="Arial"/>
            <w:noProof/>
            <w:sz w:val="20"/>
            <w:szCs w:val="20"/>
          </w:rPr>
          <w:t>1.3. Démarche méthodologique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_Toc52900781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w:t>
        </w:r>
        <w:r w:rsidRPr="0007186F">
          <w:rPr>
            <w:rFonts w:cs="Arial"/>
            <w:noProof/>
            <w:webHidden/>
            <w:sz w:val="20"/>
            <w:szCs w:val="20"/>
          </w:rPr>
          <w:fldChar w:fldCharType="end"/>
        </w:r>
      </w:hyperlink>
    </w:p>
    <w:p w14:paraId="65EB20B0" w14:textId="34CBBA15"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82" w:history="1">
        <w:r w:rsidRPr="0007186F">
          <w:rPr>
            <w:rStyle w:val="Lienhypertexte"/>
            <w:rFonts w:cs="Arial"/>
            <w:noProof/>
            <w:sz w:val="20"/>
            <w:szCs w:val="20"/>
          </w:rPr>
          <w:t>1.3.1. Séance de travail préliminaire avec le maître d’ouvrage – cadrage de la mission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_Toc52900782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w:t>
        </w:r>
        <w:r w:rsidRPr="0007186F">
          <w:rPr>
            <w:rFonts w:cs="Arial"/>
            <w:noProof/>
            <w:webHidden/>
            <w:sz w:val="20"/>
            <w:szCs w:val="20"/>
          </w:rPr>
          <w:fldChar w:fldCharType="end"/>
        </w:r>
      </w:hyperlink>
    </w:p>
    <w:p w14:paraId="0851FA13" w14:textId="726B7620"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83" w:history="1">
        <w:r w:rsidRPr="0007186F">
          <w:rPr>
            <w:rStyle w:val="Lienhypertexte"/>
            <w:rFonts w:cs="Arial"/>
            <w:noProof/>
            <w:sz w:val="20"/>
            <w:szCs w:val="20"/>
          </w:rPr>
          <w:t>1.3.2. Recherche documentaire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_Toc52900783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w:t>
        </w:r>
        <w:r w:rsidRPr="0007186F">
          <w:rPr>
            <w:rFonts w:cs="Arial"/>
            <w:noProof/>
            <w:webHidden/>
            <w:sz w:val="20"/>
            <w:szCs w:val="20"/>
          </w:rPr>
          <w:fldChar w:fldCharType="end"/>
        </w:r>
      </w:hyperlink>
    </w:p>
    <w:p w14:paraId="4BF3613A" w14:textId="48ADD982"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84" w:history="1">
        <w:r w:rsidRPr="0007186F">
          <w:rPr>
            <w:rStyle w:val="Lienhypertexte"/>
            <w:rFonts w:cs="Arial"/>
            <w:noProof/>
            <w:sz w:val="20"/>
            <w:szCs w:val="20"/>
          </w:rPr>
          <w:t>1.3.3. Travaux de terrain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_Toc52900784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w:t>
        </w:r>
        <w:r w:rsidRPr="0007186F">
          <w:rPr>
            <w:rFonts w:cs="Arial"/>
            <w:noProof/>
            <w:webHidden/>
            <w:sz w:val="20"/>
            <w:szCs w:val="20"/>
          </w:rPr>
          <w:fldChar w:fldCharType="end"/>
        </w:r>
      </w:hyperlink>
    </w:p>
    <w:p w14:paraId="52E5BBFF" w14:textId="126B8800" w:rsidR="0007186F" w:rsidRPr="0007186F" w:rsidRDefault="0007186F" w:rsidP="0007186F">
      <w:pPr>
        <w:pStyle w:val="TM4"/>
        <w:spacing w:before="40"/>
        <w:rPr>
          <w:rFonts w:eastAsiaTheme="minorEastAsia" w:cs="Arial"/>
          <w:noProof/>
          <w:color w:val="auto"/>
          <w:sz w:val="20"/>
          <w:szCs w:val="20"/>
          <w:lang w:eastAsia="fr-FR"/>
        </w:rPr>
      </w:pPr>
      <w:hyperlink w:anchor="_Toc52900785" w:history="1">
        <w:r w:rsidRPr="0007186F">
          <w:rPr>
            <w:rStyle w:val="Lienhypertexte"/>
            <w:rFonts w:cs="Arial"/>
            <w:noProof/>
            <w:sz w:val="20"/>
            <w:szCs w:val="20"/>
          </w:rPr>
          <w:t>1.3.3.1. Délimitation de la zone d’étude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_Toc52900785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w:t>
        </w:r>
        <w:r w:rsidRPr="0007186F">
          <w:rPr>
            <w:rFonts w:cs="Arial"/>
            <w:noProof/>
            <w:webHidden/>
            <w:sz w:val="20"/>
            <w:szCs w:val="20"/>
          </w:rPr>
          <w:fldChar w:fldCharType="end"/>
        </w:r>
      </w:hyperlink>
    </w:p>
    <w:p w14:paraId="5269FBE1" w14:textId="21BC9929" w:rsidR="0007186F" w:rsidRPr="0007186F" w:rsidRDefault="0007186F" w:rsidP="0007186F">
      <w:pPr>
        <w:pStyle w:val="TM4"/>
        <w:spacing w:before="40"/>
        <w:rPr>
          <w:rFonts w:eastAsiaTheme="minorEastAsia" w:cs="Arial"/>
          <w:noProof/>
          <w:color w:val="auto"/>
          <w:sz w:val="20"/>
          <w:szCs w:val="20"/>
          <w:lang w:eastAsia="fr-FR"/>
        </w:rPr>
      </w:pPr>
      <w:hyperlink w:anchor="_Toc52900786" w:history="1">
        <w:r w:rsidRPr="0007186F">
          <w:rPr>
            <w:rStyle w:val="Lienhypertexte"/>
            <w:rFonts w:cs="Arial"/>
            <w:noProof/>
            <w:sz w:val="20"/>
            <w:szCs w:val="20"/>
          </w:rPr>
          <w:t>1.3.3.2. Collecte des données pour l’état initial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_Toc52900786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w:t>
        </w:r>
        <w:r w:rsidRPr="0007186F">
          <w:rPr>
            <w:rFonts w:cs="Arial"/>
            <w:noProof/>
            <w:webHidden/>
            <w:sz w:val="20"/>
            <w:szCs w:val="20"/>
          </w:rPr>
          <w:fldChar w:fldCharType="end"/>
        </w:r>
      </w:hyperlink>
    </w:p>
    <w:p w14:paraId="1D7D5AEA" w14:textId="2070EBA4" w:rsidR="0007186F" w:rsidRPr="0007186F" w:rsidRDefault="0007186F" w:rsidP="0007186F">
      <w:pPr>
        <w:pStyle w:val="TM4"/>
        <w:spacing w:before="40"/>
        <w:rPr>
          <w:rFonts w:eastAsiaTheme="minorEastAsia" w:cs="Arial"/>
          <w:noProof/>
          <w:color w:val="auto"/>
          <w:sz w:val="20"/>
          <w:szCs w:val="20"/>
          <w:lang w:eastAsia="fr-FR"/>
        </w:rPr>
      </w:pPr>
      <w:hyperlink w:anchor="_Toc52900788" w:history="1">
        <w:r w:rsidRPr="0007186F">
          <w:rPr>
            <w:rStyle w:val="Lienhypertexte"/>
            <w:rFonts w:cs="Arial"/>
            <w:noProof/>
            <w:sz w:val="20"/>
            <w:szCs w:val="20"/>
          </w:rPr>
          <w:t>1.3.3.3. Enquêtes socio-économiques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_Toc52900788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w:t>
        </w:r>
        <w:r w:rsidRPr="0007186F">
          <w:rPr>
            <w:rFonts w:cs="Arial"/>
            <w:noProof/>
            <w:webHidden/>
            <w:sz w:val="20"/>
            <w:szCs w:val="20"/>
          </w:rPr>
          <w:fldChar w:fldCharType="end"/>
        </w:r>
      </w:hyperlink>
    </w:p>
    <w:p w14:paraId="6D157F3F" w14:textId="2BE951A5" w:rsidR="0007186F" w:rsidRPr="0007186F" w:rsidRDefault="0007186F" w:rsidP="0007186F">
      <w:pPr>
        <w:pStyle w:val="TM4"/>
        <w:spacing w:before="40"/>
        <w:rPr>
          <w:rFonts w:eastAsiaTheme="minorEastAsia" w:cs="Arial"/>
          <w:noProof/>
          <w:color w:val="auto"/>
          <w:sz w:val="20"/>
          <w:szCs w:val="20"/>
          <w:lang w:eastAsia="fr-FR"/>
        </w:rPr>
      </w:pPr>
      <w:hyperlink w:anchor="_Toc52900789" w:history="1">
        <w:r w:rsidRPr="0007186F">
          <w:rPr>
            <w:rStyle w:val="Lienhypertexte"/>
            <w:rFonts w:cs="Arial"/>
            <w:noProof/>
            <w:sz w:val="20"/>
            <w:szCs w:val="20"/>
          </w:rPr>
          <w:t>1.3.3.4. Données cartographiques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_Toc52900789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21</w:t>
        </w:r>
        <w:r w:rsidRPr="0007186F">
          <w:rPr>
            <w:rFonts w:cs="Arial"/>
            <w:noProof/>
            <w:webHidden/>
            <w:sz w:val="20"/>
            <w:szCs w:val="20"/>
          </w:rPr>
          <w:fldChar w:fldCharType="end"/>
        </w:r>
      </w:hyperlink>
    </w:p>
    <w:p w14:paraId="6CBF9596" w14:textId="3616A507" w:rsidR="0007186F" w:rsidRPr="0007186F" w:rsidRDefault="0007186F" w:rsidP="0007186F">
      <w:pPr>
        <w:pStyle w:val="TM4"/>
        <w:spacing w:before="40"/>
        <w:rPr>
          <w:rFonts w:eastAsiaTheme="minorEastAsia" w:cs="Arial"/>
          <w:noProof/>
          <w:color w:val="auto"/>
          <w:sz w:val="20"/>
          <w:szCs w:val="20"/>
          <w:lang w:eastAsia="fr-FR"/>
        </w:rPr>
      </w:pPr>
      <w:hyperlink w:anchor="_Toc52900790" w:history="1">
        <w:r w:rsidRPr="0007186F">
          <w:rPr>
            <w:rStyle w:val="Lienhypertexte"/>
            <w:rFonts w:cs="Arial"/>
            <w:noProof/>
            <w:sz w:val="20"/>
            <w:szCs w:val="20"/>
          </w:rPr>
          <w:t>1.3.3.5. Démarche adoptée pour les consultations publiques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_Toc52900790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w:t>
        </w:r>
        <w:r w:rsidRPr="0007186F">
          <w:rPr>
            <w:rFonts w:cs="Arial"/>
            <w:noProof/>
            <w:webHidden/>
            <w:sz w:val="20"/>
            <w:szCs w:val="20"/>
          </w:rPr>
          <w:fldChar w:fldCharType="end"/>
        </w:r>
      </w:hyperlink>
    </w:p>
    <w:p w14:paraId="0CDA8585" w14:textId="478057D2"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791" w:history="1">
        <w:r w:rsidRPr="0007186F">
          <w:rPr>
            <w:rStyle w:val="Lienhypertexte"/>
            <w:rFonts w:cs="Arial"/>
            <w:noProof/>
            <w:sz w:val="20"/>
            <w:szCs w:val="20"/>
          </w:rPr>
          <w:t>1.3.4. Méthodologie spécifique à l’analyse environnementale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_Toc52900791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w:t>
        </w:r>
        <w:r w:rsidRPr="0007186F">
          <w:rPr>
            <w:rFonts w:cs="Arial"/>
            <w:noProof/>
            <w:webHidden/>
            <w:sz w:val="20"/>
            <w:szCs w:val="20"/>
          </w:rPr>
          <w:fldChar w:fldCharType="end"/>
        </w:r>
      </w:hyperlink>
    </w:p>
    <w:p w14:paraId="3640F3B1" w14:textId="5A964553" w:rsidR="0007186F" w:rsidRPr="0007186F" w:rsidRDefault="0007186F" w:rsidP="0007186F">
      <w:pPr>
        <w:pStyle w:val="TM4"/>
        <w:spacing w:before="40"/>
        <w:rPr>
          <w:rFonts w:eastAsiaTheme="minorEastAsia" w:cs="Arial"/>
          <w:noProof/>
          <w:color w:val="auto"/>
          <w:sz w:val="20"/>
          <w:szCs w:val="20"/>
          <w:lang w:eastAsia="fr-FR"/>
        </w:rPr>
      </w:pPr>
      <w:hyperlink w:anchor="_Toc52900792" w:history="1">
        <w:r w:rsidRPr="0007186F">
          <w:rPr>
            <w:rStyle w:val="Lienhypertexte"/>
            <w:rFonts w:cs="Arial"/>
            <w:noProof/>
            <w:sz w:val="20"/>
            <w:szCs w:val="20"/>
          </w:rPr>
          <w:t>1.3.4.1. Analyse des variantes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_Toc52900792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23</w:t>
        </w:r>
        <w:r w:rsidRPr="0007186F">
          <w:rPr>
            <w:rFonts w:cs="Arial"/>
            <w:noProof/>
            <w:webHidden/>
            <w:sz w:val="20"/>
            <w:szCs w:val="20"/>
          </w:rPr>
          <w:fldChar w:fldCharType="end"/>
        </w:r>
      </w:hyperlink>
    </w:p>
    <w:p w14:paraId="74D1A5DD" w14:textId="4136A7A9" w:rsidR="0007186F" w:rsidRPr="0007186F" w:rsidRDefault="0007186F" w:rsidP="0007186F">
      <w:pPr>
        <w:pStyle w:val="TM4"/>
        <w:spacing w:before="40"/>
        <w:rPr>
          <w:rFonts w:eastAsiaTheme="minorEastAsia" w:cs="Arial"/>
          <w:noProof/>
          <w:color w:val="auto"/>
          <w:sz w:val="20"/>
          <w:szCs w:val="20"/>
          <w:lang w:eastAsia="fr-FR"/>
        </w:rPr>
      </w:pPr>
      <w:hyperlink w:anchor="_Toc52900793" w:history="1">
        <w:r w:rsidRPr="0007186F">
          <w:rPr>
            <w:rStyle w:val="Lienhypertexte"/>
            <w:rFonts w:cs="Arial"/>
            <w:noProof/>
            <w:sz w:val="20"/>
            <w:szCs w:val="20"/>
          </w:rPr>
          <w:t xml:space="preserve">1.3.4.2.  </w:t>
        </w:r>
        <w:r w:rsidRPr="0007186F">
          <w:rPr>
            <w:rStyle w:val="Lienhypertexte"/>
            <w:rFonts w:eastAsia="Calibri" w:cs="Arial"/>
            <w:noProof/>
            <w:sz w:val="20"/>
            <w:szCs w:val="20"/>
          </w:rPr>
          <w:t xml:space="preserve">Identification </w:t>
        </w:r>
        <w:r w:rsidRPr="0007186F">
          <w:rPr>
            <w:rStyle w:val="Lienhypertexte"/>
            <w:rFonts w:cs="Arial"/>
            <w:noProof/>
            <w:sz w:val="20"/>
            <w:szCs w:val="20"/>
          </w:rPr>
          <w:t>et analyse des impacts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_Toc52900793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23</w:t>
        </w:r>
        <w:r w:rsidRPr="0007186F">
          <w:rPr>
            <w:rFonts w:cs="Arial"/>
            <w:noProof/>
            <w:webHidden/>
            <w:sz w:val="20"/>
            <w:szCs w:val="20"/>
          </w:rPr>
          <w:fldChar w:fldCharType="end"/>
        </w:r>
      </w:hyperlink>
    </w:p>
    <w:p w14:paraId="6C055412" w14:textId="479735D3" w:rsidR="0007186F" w:rsidRPr="0007186F" w:rsidRDefault="0007186F" w:rsidP="0007186F">
      <w:pPr>
        <w:pStyle w:val="TM4"/>
        <w:spacing w:before="40"/>
        <w:rPr>
          <w:rFonts w:eastAsiaTheme="minorEastAsia" w:cs="Arial"/>
          <w:noProof/>
          <w:color w:val="auto"/>
          <w:sz w:val="20"/>
          <w:szCs w:val="20"/>
          <w:lang w:eastAsia="fr-FR"/>
        </w:rPr>
      </w:pPr>
      <w:hyperlink w:anchor="_Toc52900795" w:history="1">
        <w:r w:rsidRPr="0007186F">
          <w:rPr>
            <w:rStyle w:val="Lienhypertexte"/>
            <w:rFonts w:cs="Arial"/>
            <w:noProof/>
            <w:sz w:val="20"/>
            <w:szCs w:val="20"/>
          </w:rPr>
          <w:t>1.3.4.3. Méthodologie d’analyse de l’importance des impacts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_Toc52900795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24</w:t>
        </w:r>
        <w:r w:rsidRPr="0007186F">
          <w:rPr>
            <w:rFonts w:cs="Arial"/>
            <w:noProof/>
            <w:webHidden/>
            <w:sz w:val="20"/>
            <w:szCs w:val="20"/>
          </w:rPr>
          <w:fldChar w:fldCharType="end"/>
        </w:r>
      </w:hyperlink>
    </w:p>
    <w:p w14:paraId="2DD55BB5" w14:textId="766F8E43" w:rsidR="0007186F" w:rsidRPr="0007186F" w:rsidRDefault="0007186F" w:rsidP="0007186F">
      <w:pPr>
        <w:pStyle w:val="TM4"/>
        <w:spacing w:before="40"/>
        <w:rPr>
          <w:rFonts w:eastAsiaTheme="minorEastAsia" w:cs="Arial"/>
          <w:noProof/>
          <w:color w:val="auto"/>
          <w:sz w:val="20"/>
          <w:szCs w:val="20"/>
          <w:lang w:eastAsia="fr-FR"/>
        </w:rPr>
      </w:pPr>
      <w:hyperlink w:anchor="_Toc52900797" w:history="1">
        <w:r w:rsidRPr="0007186F">
          <w:rPr>
            <w:rStyle w:val="Lienhypertexte"/>
            <w:rFonts w:cs="Arial"/>
            <w:noProof/>
            <w:sz w:val="20"/>
            <w:szCs w:val="20"/>
          </w:rPr>
          <w:t>1.3.4.4. Proposition de mesures environnementales et sociales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_Toc52900797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w:t>
        </w:r>
        <w:r w:rsidRPr="0007186F">
          <w:rPr>
            <w:rFonts w:cs="Arial"/>
            <w:noProof/>
            <w:webHidden/>
            <w:sz w:val="20"/>
            <w:szCs w:val="20"/>
          </w:rPr>
          <w:fldChar w:fldCharType="end"/>
        </w:r>
      </w:hyperlink>
    </w:p>
    <w:p w14:paraId="6D2C0020" w14:textId="286331F0" w:rsidR="0007186F" w:rsidRPr="0007186F" w:rsidRDefault="0007186F" w:rsidP="0007186F">
      <w:pPr>
        <w:pStyle w:val="TM4"/>
        <w:spacing w:before="40"/>
        <w:rPr>
          <w:rFonts w:eastAsiaTheme="minorEastAsia" w:cs="Arial"/>
          <w:noProof/>
          <w:color w:val="auto"/>
          <w:sz w:val="20"/>
          <w:szCs w:val="20"/>
          <w:lang w:eastAsia="fr-FR"/>
        </w:rPr>
      </w:pPr>
      <w:hyperlink w:anchor="_Toc52900798" w:history="1">
        <w:r w:rsidRPr="0007186F">
          <w:rPr>
            <w:rStyle w:val="Lienhypertexte"/>
            <w:rFonts w:cs="Arial"/>
            <w:noProof/>
            <w:sz w:val="20"/>
            <w:szCs w:val="20"/>
          </w:rPr>
          <w:t>1.3.4.5. Risques et accidents technologiques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_Toc52900798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27</w:t>
        </w:r>
        <w:r w:rsidRPr="0007186F">
          <w:rPr>
            <w:rFonts w:cs="Arial"/>
            <w:noProof/>
            <w:webHidden/>
            <w:sz w:val="20"/>
            <w:szCs w:val="20"/>
          </w:rPr>
          <w:fldChar w:fldCharType="end"/>
        </w:r>
      </w:hyperlink>
    </w:p>
    <w:p w14:paraId="4C0DAF81" w14:textId="398273DD" w:rsidR="0007186F" w:rsidRPr="0007186F" w:rsidRDefault="0007186F" w:rsidP="0007186F">
      <w:pPr>
        <w:pStyle w:val="TM4"/>
        <w:spacing w:before="40"/>
        <w:rPr>
          <w:rFonts w:eastAsiaTheme="minorEastAsia" w:cs="Arial"/>
          <w:noProof/>
          <w:color w:val="auto"/>
          <w:sz w:val="20"/>
          <w:szCs w:val="20"/>
          <w:lang w:eastAsia="fr-FR"/>
        </w:rPr>
      </w:pPr>
      <w:hyperlink w:anchor="_Toc52900799" w:history="1">
        <w:r w:rsidRPr="0007186F">
          <w:rPr>
            <w:rStyle w:val="Lienhypertexte"/>
            <w:rFonts w:cs="Arial"/>
            <w:noProof/>
            <w:sz w:val="20"/>
            <w:szCs w:val="20"/>
          </w:rPr>
          <w:t>1.3.4.6. Plan de gestion environnementale et sociale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_Toc52900799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28</w:t>
        </w:r>
        <w:r w:rsidRPr="0007186F">
          <w:rPr>
            <w:rFonts w:cs="Arial"/>
            <w:noProof/>
            <w:webHidden/>
            <w:sz w:val="20"/>
            <w:szCs w:val="20"/>
          </w:rPr>
          <w:fldChar w:fldCharType="end"/>
        </w:r>
      </w:hyperlink>
    </w:p>
    <w:p w14:paraId="4412C6A6" w14:textId="10D3ECAB" w:rsidR="0007186F" w:rsidRPr="0007186F" w:rsidRDefault="0007186F" w:rsidP="0007186F">
      <w:pPr>
        <w:pStyle w:val="TM4"/>
        <w:spacing w:before="40"/>
        <w:rPr>
          <w:rFonts w:eastAsiaTheme="minorEastAsia" w:cs="Arial"/>
          <w:noProof/>
          <w:color w:val="auto"/>
          <w:sz w:val="20"/>
          <w:szCs w:val="20"/>
          <w:lang w:eastAsia="fr-FR"/>
        </w:rPr>
      </w:pPr>
      <w:hyperlink w:anchor="_Toc52900800" w:history="1">
        <w:r w:rsidRPr="0007186F">
          <w:rPr>
            <w:rStyle w:val="Lienhypertexte"/>
            <w:rFonts w:cs="Arial"/>
            <w:noProof/>
            <w:sz w:val="20"/>
            <w:szCs w:val="20"/>
          </w:rPr>
          <w:t>1.3.4.7. Surveillance environnementale et suivi environnemental.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_Toc52900800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29</w:t>
        </w:r>
        <w:r w:rsidRPr="0007186F">
          <w:rPr>
            <w:rFonts w:cs="Arial"/>
            <w:noProof/>
            <w:webHidden/>
            <w:sz w:val="20"/>
            <w:szCs w:val="20"/>
          </w:rPr>
          <w:fldChar w:fldCharType="end"/>
        </w:r>
      </w:hyperlink>
    </w:p>
    <w:p w14:paraId="1F5B9F87" w14:textId="6B100F13"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01" w:history="1">
        <w:r w:rsidRPr="0007186F">
          <w:rPr>
            <w:rStyle w:val="Lienhypertexte"/>
            <w:rFonts w:cs="Arial"/>
            <w:noProof/>
            <w:sz w:val="20"/>
            <w:szCs w:val="20"/>
          </w:rPr>
          <w:t>1.3.5. Réalisation d’un Plan d’Action de Réinstallation (PAR)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_Toc52900801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30</w:t>
        </w:r>
        <w:r w:rsidRPr="0007186F">
          <w:rPr>
            <w:rFonts w:cs="Arial"/>
            <w:noProof/>
            <w:webHidden/>
            <w:sz w:val="20"/>
            <w:szCs w:val="20"/>
          </w:rPr>
          <w:fldChar w:fldCharType="end"/>
        </w:r>
      </w:hyperlink>
    </w:p>
    <w:p w14:paraId="1903D3FD" w14:textId="646448D0"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02" w:history="1">
        <w:r w:rsidRPr="0007186F">
          <w:rPr>
            <w:rStyle w:val="Lienhypertexte"/>
            <w:rFonts w:eastAsiaTheme="majorEastAsia" w:cs="Arial"/>
            <w:i/>
            <w:noProof/>
            <w:sz w:val="20"/>
            <w:szCs w:val="20"/>
          </w:rPr>
          <w:t>1.3.6. Traitement et analyse des données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_Toc52900802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30</w:t>
        </w:r>
        <w:r w:rsidRPr="0007186F">
          <w:rPr>
            <w:rFonts w:cs="Arial"/>
            <w:noProof/>
            <w:webHidden/>
            <w:sz w:val="20"/>
            <w:szCs w:val="20"/>
          </w:rPr>
          <w:fldChar w:fldCharType="end"/>
        </w:r>
      </w:hyperlink>
    </w:p>
    <w:p w14:paraId="42E85180" w14:textId="1B994218"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803" w:history="1">
        <w:r w:rsidRPr="0007186F">
          <w:rPr>
            <w:rStyle w:val="Lienhypertexte"/>
            <w:rFonts w:cs="Arial"/>
            <w:noProof/>
          </w:rPr>
          <w:t>2. ANALYSE DU CADRE POLITIQUE, JURIDIQUE ET INSTITUTIONNEL DU PROJET</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_Toc52900803 \h </w:instrText>
        </w:r>
        <w:r w:rsidRPr="0007186F">
          <w:rPr>
            <w:rFonts w:cs="Arial"/>
            <w:noProof/>
            <w:webHidden/>
          </w:rPr>
        </w:r>
        <w:r w:rsidRPr="0007186F">
          <w:rPr>
            <w:rFonts w:cs="Arial"/>
            <w:noProof/>
            <w:webHidden/>
          </w:rPr>
          <w:fldChar w:fldCharType="separate"/>
        </w:r>
        <w:r w:rsidR="00C20C6A">
          <w:rPr>
            <w:rFonts w:cs="Arial"/>
            <w:noProof/>
            <w:webHidden/>
          </w:rPr>
          <w:t>32</w:t>
        </w:r>
        <w:r w:rsidRPr="0007186F">
          <w:rPr>
            <w:rFonts w:cs="Arial"/>
            <w:noProof/>
            <w:webHidden/>
          </w:rPr>
          <w:fldChar w:fldCharType="end"/>
        </w:r>
      </w:hyperlink>
    </w:p>
    <w:p w14:paraId="658B6501" w14:textId="6D141E47"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804" w:history="1">
        <w:r w:rsidRPr="0007186F">
          <w:rPr>
            <w:rStyle w:val="Lienhypertexte"/>
            <w:rFonts w:cs="Arial"/>
            <w:noProof/>
            <w:sz w:val="20"/>
            <w:szCs w:val="20"/>
          </w:rPr>
          <w:t>2.1. Cadre politique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_Toc52900804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32</w:t>
        </w:r>
        <w:r w:rsidRPr="0007186F">
          <w:rPr>
            <w:rFonts w:cs="Arial"/>
            <w:noProof/>
            <w:webHidden/>
            <w:sz w:val="20"/>
            <w:szCs w:val="20"/>
          </w:rPr>
          <w:fldChar w:fldCharType="end"/>
        </w:r>
      </w:hyperlink>
    </w:p>
    <w:p w14:paraId="2FAEB879" w14:textId="54A51C20"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805" w:history="1">
        <w:r w:rsidRPr="0007186F">
          <w:rPr>
            <w:rStyle w:val="Lienhypertexte"/>
            <w:rFonts w:cs="Arial"/>
            <w:noProof/>
            <w:sz w:val="20"/>
            <w:szCs w:val="20"/>
          </w:rPr>
          <w:t>2.2. CADRE JURIDIQUE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_Toc52900805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32</w:t>
        </w:r>
        <w:r w:rsidRPr="0007186F">
          <w:rPr>
            <w:rFonts w:cs="Arial"/>
            <w:noProof/>
            <w:webHidden/>
            <w:sz w:val="20"/>
            <w:szCs w:val="20"/>
          </w:rPr>
          <w:fldChar w:fldCharType="end"/>
        </w:r>
      </w:hyperlink>
    </w:p>
    <w:p w14:paraId="5CE7BD04" w14:textId="50B8D85B"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06" w:history="1">
        <w:r w:rsidRPr="0007186F">
          <w:rPr>
            <w:rStyle w:val="Lienhypertexte"/>
            <w:rFonts w:cs="Arial"/>
            <w:noProof/>
            <w:sz w:val="20"/>
            <w:szCs w:val="20"/>
          </w:rPr>
          <w:t>2.2.1. Normes internationales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_Toc52900806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33</w:t>
        </w:r>
        <w:r w:rsidRPr="0007186F">
          <w:rPr>
            <w:rFonts w:cs="Arial"/>
            <w:noProof/>
            <w:webHidden/>
            <w:sz w:val="20"/>
            <w:szCs w:val="20"/>
          </w:rPr>
          <w:fldChar w:fldCharType="end"/>
        </w:r>
      </w:hyperlink>
    </w:p>
    <w:p w14:paraId="414B3219" w14:textId="636E061D" w:rsidR="0007186F" w:rsidRPr="0007186F" w:rsidRDefault="0007186F" w:rsidP="0007186F">
      <w:pPr>
        <w:pStyle w:val="TM4"/>
        <w:spacing w:before="40"/>
        <w:rPr>
          <w:rFonts w:eastAsiaTheme="minorEastAsia" w:cs="Arial"/>
          <w:noProof/>
          <w:color w:val="auto"/>
          <w:sz w:val="20"/>
          <w:szCs w:val="20"/>
          <w:lang w:eastAsia="fr-FR"/>
        </w:rPr>
      </w:pPr>
      <w:hyperlink w:anchor="_Toc52900807" w:history="1">
        <w:r w:rsidRPr="0007186F">
          <w:rPr>
            <w:rStyle w:val="Lienhypertexte"/>
            <w:rFonts w:cs="Arial"/>
            <w:noProof/>
            <w:sz w:val="20"/>
            <w:szCs w:val="20"/>
            <w:lang w:eastAsia="fr-FR"/>
          </w:rPr>
          <w:t>2.2.1.1. Les conventions internationales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_Toc52900807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33</w:t>
        </w:r>
        <w:r w:rsidRPr="0007186F">
          <w:rPr>
            <w:rFonts w:cs="Arial"/>
            <w:noProof/>
            <w:webHidden/>
            <w:sz w:val="20"/>
            <w:szCs w:val="20"/>
          </w:rPr>
          <w:fldChar w:fldCharType="end"/>
        </w:r>
      </w:hyperlink>
    </w:p>
    <w:p w14:paraId="7CCDB548" w14:textId="440CEF3F" w:rsidR="0007186F" w:rsidRPr="0007186F" w:rsidRDefault="0007186F" w:rsidP="0007186F">
      <w:pPr>
        <w:pStyle w:val="TM4"/>
        <w:spacing w:before="40"/>
        <w:rPr>
          <w:rFonts w:eastAsiaTheme="minorEastAsia" w:cs="Arial"/>
          <w:noProof/>
          <w:color w:val="auto"/>
          <w:sz w:val="20"/>
          <w:szCs w:val="20"/>
          <w:lang w:eastAsia="fr-FR"/>
        </w:rPr>
      </w:pPr>
      <w:hyperlink w:anchor="_Toc52900808" w:history="1">
        <w:r w:rsidRPr="0007186F">
          <w:rPr>
            <w:rStyle w:val="Lienhypertexte"/>
            <w:rFonts w:cs="Arial"/>
            <w:noProof/>
            <w:sz w:val="20"/>
            <w:szCs w:val="20"/>
            <w:lang w:eastAsia="fr-FR"/>
          </w:rPr>
          <w:t xml:space="preserve">2.2.1.2. </w:t>
        </w:r>
        <w:r w:rsidRPr="0007186F">
          <w:rPr>
            <w:rStyle w:val="Lienhypertexte"/>
            <w:rFonts w:eastAsia="Calibri" w:cs="Arial"/>
            <w:noProof/>
            <w:sz w:val="20"/>
            <w:szCs w:val="20"/>
            <w:lang w:eastAsia="fr-FR"/>
          </w:rPr>
          <w:t>Les politiques opérationnelles des partenaires techniques et financiers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_Toc52900808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35</w:t>
        </w:r>
        <w:r w:rsidRPr="0007186F">
          <w:rPr>
            <w:rFonts w:cs="Arial"/>
            <w:noProof/>
            <w:webHidden/>
            <w:sz w:val="20"/>
            <w:szCs w:val="20"/>
          </w:rPr>
          <w:fldChar w:fldCharType="end"/>
        </w:r>
      </w:hyperlink>
    </w:p>
    <w:p w14:paraId="7AB080F1" w14:textId="0A73F5CB"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09" w:history="1">
        <w:r w:rsidRPr="0007186F">
          <w:rPr>
            <w:rStyle w:val="Lienhypertexte"/>
            <w:rFonts w:cs="Arial"/>
            <w:noProof/>
            <w:sz w:val="20"/>
            <w:szCs w:val="20"/>
          </w:rPr>
          <w:t xml:space="preserve">2.2.2. Les textes nationaux </w:t>
        </w:r>
        <w:r w:rsidRPr="0007186F">
          <w:rPr>
            <w:rStyle w:val="Lienhypertexte"/>
            <w:rFonts w:eastAsia="Calibri" w:cs="Arial"/>
            <w:noProof/>
            <w:sz w:val="20"/>
            <w:szCs w:val="20"/>
          </w:rPr>
          <w:t>applicables au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_Toc52900809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37</w:t>
        </w:r>
        <w:r w:rsidRPr="0007186F">
          <w:rPr>
            <w:rFonts w:cs="Arial"/>
            <w:noProof/>
            <w:webHidden/>
            <w:sz w:val="20"/>
            <w:szCs w:val="20"/>
          </w:rPr>
          <w:fldChar w:fldCharType="end"/>
        </w:r>
      </w:hyperlink>
    </w:p>
    <w:p w14:paraId="5C29D0BB" w14:textId="7B85650A"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29" w:history="1">
        <w:r w:rsidRPr="0007186F">
          <w:rPr>
            <w:rStyle w:val="Lienhypertexte"/>
            <w:rFonts w:eastAsia="Calibri" w:cs="Arial"/>
            <w:noProof/>
            <w:sz w:val="20"/>
            <w:szCs w:val="20"/>
          </w:rPr>
          <w:t>2.2.3. Cadre institutionnel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_Toc52900829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46</w:t>
        </w:r>
        <w:r w:rsidRPr="0007186F">
          <w:rPr>
            <w:rFonts w:cs="Arial"/>
            <w:noProof/>
            <w:webHidden/>
            <w:sz w:val="20"/>
            <w:szCs w:val="20"/>
          </w:rPr>
          <w:fldChar w:fldCharType="end"/>
        </w:r>
      </w:hyperlink>
    </w:p>
    <w:p w14:paraId="4B3988CC" w14:textId="69A96747" w:rsidR="0007186F" w:rsidRPr="0007186F" w:rsidRDefault="0007186F" w:rsidP="0007186F">
      <w:pPr>
        <w:pStyle w:val="TM4"/>
        <w:spacing w:before="40"/>
        <w:rPr>
          <w:rFonts w:eastAsiaTheme="minorEastAsia" w:cs="Arial"/>
          <w:noProof/>
          <w:color w:val="auto"/>
          <w:sz w:val="20"/>
          <w:szCs w:val="20"/>
          <w:lang w:eastAsia="fr-FR"/>
        </w:rPr>
      </w:pPr>
      <w:hyperlink w:anchor="_Toc52900830" w:history="1">
        <w:r w:rsidRPr="0007186F">
          <w:rPr>
            <w:rStyle w:val="Lienhypertexte"/>
            <w:rFonts w:cs="Arial"/>
            <w:noProof/>
            <w:sz w:val="20"/>
            <w:szCs w:val="20"/>
            <w:lang w:eastAsia="fr-FR"/>
          </w:rPr>
          <w:t xml:space="preserve">2.2.3.1. Maitre d’Ouvrage : </w:t>
        </w:r>
        <w:r w:rsidRPr="0007186F">
          <w:rPr>
            <w:rStyle w:val="Lienhypertexte"/>
            <w:rFonts w:eastAsia="Calibri" w:cs="Arial"/>
            <w:noProof/>
            <w:sz w:val="20"/>
            <w:szCs w:val="20"/>
          </w:rPr>
          <w:t>Ministère du Cadre de Vie et du Développement Durable (MCVDD)</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_Toc52900830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46</w:t>
        </w:r>
        <w:r w:rsidRPr="0007186F">
          <w:rPr>
            <w:rFonts w:cs="Arial"/>
            <w:noProof/>
            <w:webHidden/>
            <w:sz w:val="20"/>
            <w:szCs w:val="20"/>
          </w:rPr>
          <w:fldChar w:fldCharType="end"/>
        </w:r>
      </w:hyperlink>
    </w:p>
    <w:p w14:paraId="7941E567" w14:textId="501FF6D3" w:rsidR="0007186F" w:rsidRPr="0007186F" w:rsidRDefault="0007186F" w:rsidP="0007186F">
      <w:pPr>
        <w:pStyle w:val="TM4"/>
        <w:spacing w:before="40"/>
        <w:rPr>
          <w:rFonts w:eastAsiaTheme="minorEastAsia" w:cs="Arial"/>
          <w:noProof/>
          <w:color w:val="auto"/>
          <w:sz w:val="20"/>
          <w:szCs w:val="20"/>
          <w:lang w:eastAsia="fr-FR"/>
        </w:rPr>
      </w:pPr>
      <w:hyperlink w:anchor="_Toc52900831" w:history="1">
        <w:r w:rsidRPr="0007186F">
          <w:rPr>
            <w:rStyle w:val="Lienhypertexte"/>
            <w:rFonts w:cs="Arial"/>
            <w:noProof/>
            <w:sz w:val="20"/>
            <w:szCs w:val="20"/>
            <w:lang w:eastAsia="fr-FR"/>
          </w:rPr>
          <w:t xml:space="preserve">2.2.3.2. </w:t>
        </w:r>
        <w:r w:rsidRPr="0007186F">
          <w:rPr>
            <w:rStyle w:val="Lienhypertexte"/>
            <w:rFonts w:eastAsia="Calibri" w:cs="Arial"/>
            <w:noProof/>
            <w:sz w:val="20"/>
            <w:szCs w:val="20"/>
          </w:rPr>
          <w:t>Agence du Cadre de Vie pour le Développement du Territoire (ACVDT)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_Toc52900831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47</w:t>
        </w:r>
        <w:r w:rsidRPr="0007186F">
          <w:rPr>
            <w:rFonts w:cs="Arial"/>
            <w:noProof/>
            <w:webHidden/>
            <w:sz w:val="20"/>
            <w:szCs w:val="20"/>
          </w:rPr>
          <w:fldChar w:fldCharType="end"/>
        </w:r>
      </w:hyperlink>
    </w:p>
    <w:p w14:paraId="700AA4D0" w14:textId="1F68D5F9" w:rsidR="0007186F" w:rsidRPr="0007186F" w:rsidRDefault="0007186F" w:rsidP="0007186F">
      <w:pPr>
        <w:pStyle w:val="TM4"/>
        <w:spacing w:before="40"/>
        <w:rPr>
          <w:rFonts w:eastAsiaTheme="minorEastAsia" w:cs="Arial"/>
          <w:noProof/>
          <w:color w:val="auto"/>
          <w:sz w:val="20"/>
          <w:szCs w:val="20"/>
          <w:lang w:eastAsia="fr-FR"/>
        </w:rPr>
      </w:pPr>
      <w:hyperlink w:anchor="_Toc52900832" w:history="1">
        <w:r w:rsidRPr="0007186F">
          <w:rPr>
            <w:rStyle w:val="Lienhypertexte"/>
            <w:rFonts w:cs="Arial"/>
            <w:noProof/>
            <w:sz w:val="20"/>
            <w:szCs w:val="20"/>
            <w:lang w:eastAsia="fr-FR"/>
          </w:rPr>
          <w:t xml:space="preserve">2.2.3.3. </w:t>
        </w:r>
        <w:r w:rsidRPr="0007186F">
          <w:rPr>
            <w:rStyle w:val="Lienhypertexte"/>
            <w:rFonts w:eastAsia="Calibri" w:cs="Arial"/>
            <w:noProof/>
            <w:sz w:val="20"/>
            <w:szCs w:val="20"/>
          </w:rPr>
          <w:t>Agence Nationale du Domaine et du Foncier (ANDF)</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_Toc52900832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49</w:t>
        </w:r>
        <w:r w:rsidRPr="0007186F">
          <w:rPr>
            <w:rFonts w:cs="Arial"/>
            <w:noProof/>
            <w:webHidden/>
            <w:sz w:val="20"/>
            <w:szCs w:val="20"/>
          </w:rPr>
          <w:fldChar w:fldCharType="end"/>
        </w:r>
      </w:hyperlink>
    </w:p>
    <w:p w14:paraId="6361BE44" w14:textId="66ADC4D5" w:rsidR="0007186F" w:rsidRPr="0007186F" w:rsidRDefault="0007186F" w:rsidP="0007186F">
      <w:pPr>
        <w:pStyle w:val="TM4"/>
        <w:spacing w:before="40"/>
        <w:rPr>
          <w:rFonts w:eastAsiaTheme="minorEastAsia" w:cs="Arial"/>
          <w:noProof/>
          <w:color w:val="auto"/>
          <w:sz w:val="20"/>
          <w:szCs w:val="20"/>
          <w:lang w:eastAsia="fr-FR"/>
        </w:rPr>
      </w:pPr>
      <w:hyperlink w:anchor="_Toc52900833" w:history="1">
        <w:r w:rsidRPr="0007186F">
          <w:rPr>
            <w:rStyle w:val="Lienhypertexte"/>
            <w:rFonts w:cs="Arial"/>
            <w:noProof/>
            <w:sz w:val="20"/>
            <w:szCs w:val="20"/>
            <w:lang w:eastAsia="fr-FR"/>
          </w:rPr>
          <w:t>2.2.3.4. Bénéficiaires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_Toc52900833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49</w:t>
        </w:r>
        <w:r w:rsidRPr="0007186F">
          <w:rPr>
            <w:rFonts w:cs="Arial"/>
            <w:noProof/>
            <w:webHidden/>
            <w:sz w:val="20"/>
            <w:szCs w:val="20"/>
          </w:rPr>
          <w:fldChar w:fldCharType="end"/>
        </w:r>
      </w:hyperlink>
    </w:p>
    <w:p w14:paraId="37CD168A" w14:textId="47F83A21"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34" w:history="1">
        <w:r w:rsidRPr="0007186F">
          <w:rPr>
            <w:rStyle w:val="Lienhypertexte"/>
            <w:rFonts w:cs="Arial"/>
            <w:noProof/>
            <w:sz w:val="20"/>
            <w:szCs w:val="20"/>
            <w:lang w:eastAsia="fr-FR"/>
          </w:rPr>
          <w:t xml:space="preserve">2.2.3.4.1. </w:t>
        </w:r>
        <w:r w:rsidRPr="0007186F">
          <w:rPr>
            <w:rStyle w:val="Lienhypertexte"/>
            <w:rFonts w:eastAsia="Calibri" w:cs="Arial"/>
            <w:noProof/>
            <w:sz w:val="20"/>
            <w:szCs w:val="20"/>
          </w:rPr>
          <w:t>Préfecture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_Toc52900834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49</w:t>
        </w:r>
        <w:r w:rsidRPr="0007186F">
          <w:rPr>
            <w:rFonts w:cs="Arial"/>
            <w:noProof/>
            <w:webHidden/>
            <w:sz w:val="20"/>
            <w:szCs w:val="20"/>
          </w:rPr>
          <w:fldChar w:fldCharType="end"/>
        </w:r>
      </w:hyperlink>
    </w:p>
    <w:p w14:paraId="51E66BD2" w14:textId="21B04657" w:rsidR="0007186F" w:rsidRPr="0007186F" w:rsidRDefault="0007186F" w:rsidP="0007186F">
      <w:pPr>
        <w:pStyle w:val="TM4"/>
        <w:spacing w:before="40"/>
        <w:rPr>
          <w:rFonts w:eastAsiaTheme="minorEastAsia" w:cs="Arial"/>
          <w:noProof/>
          <w:color w:val="auto"/>
          <w:sz w:val="20"/>
          <w:szCs w:val="20"/>
          <w:lang w:eastAsia="fr-FR"/>
        </w:rPr>
      </w:pPr>
      <w:hyperlink w:anchor="_Toc52900835" w:history="1">
        <w:r w:rsidRPr="0007186F">
          <w:rPr>
            <w:rStyle w:val="Lienhypertexte"/>
            <w:rFonts w:cs="Arial"/>
            <w:noProof/>
            <w:sz w:val="20"/>
            <w:szCs w:val="20"/>
            <w:lang w:eastAsia="fr-FR"/>
          </w:rPr>
          <w:t xml:space="preserve">2.2.3.4.2. </w:t>
        </w:r>
        <w:r w:rsidRPr="0007186F">
          <w:rPr>
            <w:rStyle w:val="Lienhypertexte"/>
            <w:rFonts w:cs="Arial"/>
            <w:noProof/>
            <w:sz w:val="20"/>
            <w:szCs w:val="20"/>
          </w:rPr>
          <w:t>La commune d’Abomey</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_Toc52900835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50</w:t>
        </w:r>
        <w:r w:rsidRPr="0007186F">
          <w:rPr>
            <w:rFonts w:cs="Arial"/>
            <w:noProof/>
            <w:webHidden/>
            <w:sz w:val="20"/>
            <w:szCs w:val="20"/>
          </w:rPr>
          <w:fldChar w:fldCharType="end"/>
        </w:r>
      </w:hyperlink>
    </w:p>
    <w:p w14:paraId="0FC34044" w14:textId="1BEA987C"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836" w:history="1">
        <w:r w:rsidRPr="0007186F">
          <w:rPr>
            <w:rStyle w:val="Lienhypertexte"/>
            <w:rFonts w:cs="Arial"/>
            <w:noProof/>
          </w:rPr>
          <w:t>3. DESCRIPTION DU MILIEU RECEPTEUR des activites du projeT</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_Toc52900836 \h </w:instrText>
        </w:r>
        <w:r w:rsidRPr="0007186F">
          <w:rPr>
            <w:rFonts w:cs="Arial"/>
            <w:noProof/>
            <w:webHidden/>
          </w:rPr>
        </w:r>
        <w:r w:rsidRPr="0007186F">
          <w:rPr>
            <w:rFonts w:cs="Arial"/>
            <w:noProof/>
            <w:webHidden/>
          </w:rPr>
          <w:fldChar w:fldCharType="separate"/>
        </w:r>
        <w:r w:rsidR="00C20C6A">
          <w:rPr>
            <w:rFonts w:cs="Arial"/>
            <w:noProof/>
            <w:webHidden/>
          </w:rPr>
          <w:t>51</w:t>
        </w:r>
        <w:r w:rsidRPr="0007186F">
          <w:rPr>
            <w:rFonts w:cs="Arial"/>
            <w:noProof/>
            <w:webHidden/>
          </w:rPr>
          <w:fldChar w:fldCharType="end"/>
        </w:r>
      </w:hyperlink>
    </w:p>
    <w:p w14:paraId="50853689" w14:textId="234652F0"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837" w:history="1">
        <w:r w:rsidRPr="0007186F">
          <w:rPr>
            <w:rStyle w:val="Lienhypertexte"/>
            <w:rFonts w:cs="Arial"/>
            <w:noProof/>
            <w:sz w:val="20"/>
            <w:szCs w:val="20"/>
          </w:rPr>
          <w:t>3.1. GENERALITES SUR LA ZONE D’ETUDE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_Toc52900837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51</w:t>
        </w:r>
        <w:r w:rsidRPr="0007186F">
          <w:rPr>
            <w:rFonts w:cs="Arial"/>
            <w:noProof/>
            <w:webHidden/>
            <w:sz w:val="20"/>
            <w:szCs w:val="20"/>
          </w:rPr>
          <w:fldChar w:fldCharType="end"/>
        </w:r>
      </w:hyperlink>
    </w:p>
    <w:p w14:paraId="218A0AB3" w14:textId="02CA2D2A"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38" w:history="1">
        <w:r w:rsidRPr="0007186F">
          <w:rPr>
            <w:rStyle w:val="Lienhypertexte"/>
            <w:rFonts w:cs="Arial"/>
            <w:noProof/>
            <w:sz w:val="20"/>
            <w:szCs w:val="20"/>
          </w:rPr>
          <w:t>3.1.1. Présentation du milieu physique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_Toc52900838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51</w:t>
        </w:r>
        <w:r w:rsidRPr="0007186F">
          <w:rPr>
            <w:rFonts w:cs="Arial"/>
            <w:noProof/>
            <w:webHidden/>
            <w:sz w:val="20"/>
            <w:szCs w:val="20"/>
          </w:rPr>
          <w:fldChar w:fldCharType="end"/>
        </w:r>
      </w:hyperlink>
    </w:p>
    <w:p w14:paraId="47C94234" w14:textId="46F958A8" w:rsidR="0007186F" w:rsidRPr="0007186F" w:rsidRDefault="0007186F" w:rsidP="0007186F">
      <w:pPr>
        <w:pStyle w:val="TM4"/>
        <w:spacing w:before="40"/>
        <w:rPr>
          <w:rFonts w:eastAsiaTheme="minorEastAsia" w:cs="Arial"/>
          <w:noProof/>
          <w:color w:val="auto"/>
          <w:sz w:val="20"/>
          <w:szCs w:val="20"/>
          <w:lang w:eastAsia="fr-FR"/>
        </w:rPr>
      </w:pPr>
      <w:hyperlink w:anchor="_Toc52900839" w:history="1">
        <w:r w:rsidRPr="0007186F">
          <w:rPr>
            <w:rStyle w:val="Lienhypertexte"/>
            <w:rFonts w:cs="Arial"/>
            <w:noProof/>
            <w:sz w:val="20"/>
            <w:szCs w:val="20"/>
          </w:rPr>
          <w:t>3.1.1.1. Situation géographique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_Toc52900839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51</w:t>
        </w:r>
        <w:r w:rsidRPr="0007186F">
          <w:rPr>
            <w:rFonts w:cs="Arial"/>
            <w:noProof/>
            <w:webHidden/>
            <w:sz w:val="20"/>
            <w:szCs w:val="20"/>
          </w:rPr>
          <w:fldChar w:fldCharType="end"/>
        </w:r>
      </w:hyperlink>
    </w:p>
    <w:p w14:paraId="0EFDA22E" w14:textId="141688E5" w:rsidR="0007186F" w:rsidRPr="0007186F" w:rsidRDefault="0007186F" w:rsidP="0007186F">
      <w:pPr>
        <w:pStyle w:val="TM4"/>
        <w:spacing w:before="40"/>
        <w:rPr>
          <w:rFonts w:eastAsiaTheme="minorEastAsia" w:cs="Arial"/>
          <w:noProof/>
          <w:color w:val="auto"/>
          <w:sz w:val="20"/>
          <w:szCs w:val="20"/>
          <w:lang w:eastAsia="fr-FR"/>
        </w:rPr>
      </w:pPr>
      <w:hyperlink w:anchor="_Toc52900840" w:history="1">
        <w:r w:rsidRPr="0007186F">
          <w:rPr>
            <w:rStyle w:val="Lienhypertexte"/>
            <w:rFonts w:cs="Arial"/>
            <w:noProof/>
            <w:sz w:val="20"/>
            <w:szCs w:val="20"/>
          </w:rPr>
          <w:t xml:space="preserve">3.1.1.2. </w:t>
        </w:r>
        <w:r w:rsidRPr="0007186F">
          <w:rPr>
            <w:rStyle w:val="Lienhypertexte"/>
            <w:rFonts w:cs="Arial"/>
            <w:noProof/>
            <w:sz w:val="20"/>
            <w:szCs w:val="20"/>
            <w:lang w:eastAsia="fr-FR"/>
          </w:rPr>
          <w:t>Facteurs climatiques de la ville d’Abomey</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55</w:t>
        </w:r>
        <w:r w:rsidRPr="0007186F">
          <w:rPr>
            <w:rFonts w:cs="Arial"/>
            <w:noProof/>
            <w:webHidden/>
            <w:sz w:val="20"/>
            <w:szCs w:val="20"/>
          </w:rPr>
          <w:fldChar w:fldCharType="end"/>
        </w:r>
      </w:hyperlink>
    </w:p>
    <w:p w14:paraId="334377A8" w14:textId="56C06439" w:rsidR="0007186F" w:rsidRPr="0007186F" w:rsidRDefault="0007186F" w:rsidP="0007186F">
      <w:pPr>
        <w:pStyle w:val="TM4"/>
        <w:spacing w:before="40"/>
        <w:rPr>
          <w:rFonts w:eastAsiaTheme="minorEastAsia" w:cs="Arial"/>
          <w:noProof/>
          <w:color w:val="auto"/>
          <w:sz w:val="20"/>
          <w:szCs w:val="20"/>
          <w:lang w:eastAsia="fr-FR"/>
        </w:rPr>
      </w:pPr>
      <w:hyperlink w:anchor="_Toc52900841" w:history="1">
        <w:r w:rsidRPr="0007186F">
          <w:rPr>
            <w:rStyle w:val="Lienhypertexte"/>
            <w:rFonts w:cs="Arial"/>
            <w:noProof/>
            <w:sz w:val="20"/>
            <w:szCs w:val="20"/>
          </w:rPr>
          <w:t xml:space="preserve">3.1.1.3. </w:t>
        </w:r>
        <w:r w:rsidRPr="0007186F">
          <w:rPr>
            <w:rStyle w:val="Lienhypertexte"/>
            <w:rFonts w:cs="Arial"/>
            <w:noProof/>
            <w:sz w:val="20"/>
            <w:szCs w:val="20"/>
            <w:lang w:eastAsia="fr-FR"/>
          </w:rPr>
          <w:t>Topographie du site/relief</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58</w:t>
        </w:r>
        <w:r w:rsidRPr="0007186F">
          <w:rPr>
            <w:rFonts w:cs="Arial"/>
            <w:noProof/>
            <w:webHidden/>
            <w:sz w:val="20"/>
            <w:szCs w:val="20"/>
          </w:rPr>
          <w:fldChar w:fldCharType="end"/>
        </w:r>
      </w:hyperlink>
    </w:p>
    <w:p w14:paraId="3E5243AB" w14:textId="61DB21F1" w:rsidR="0007186F" w:rsidRPr="0007186F" w:rsidRDefault="0007186F" w:rsidP="0007186F">
      <w:pPr>
        <w:pStyle w:val="TM4"/>
        <w:spacing w:before="40"/>
        <w:rPr>
          <w:rFonts w:eastAsiaTheme="minorEastAsia" w:cs="Arial"/>
          <w:noProof/>
          <w:color w:val="auto"/>
          <w:sz w:val="20"/>
          <w:szCs w:val="20"/>
          <w:lang w:eastAsia="fr-FR"/>
        </w:rPr>
      </w:pPr>
      <w:hyperlink w:anchor="_Toc52900842" w:history="1">
        <w:r w:rsidRPr="0007186F">
          <w:rPr>
            <w:rStyle w:val="Lienhypertexte"/>
            <w:rFonts w:cs="Arial"/>
            <w:noProof/>
            <w:sz w:val="20"/>
            <w:szCs w:val="20"/>
          </w:rPr>
          <w:t>3.1.1.4. Pédologie - Géologie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62</w:t>
        </w:r>
        <w:r w:rsidRPr="0007186F">
          <w:rPr>
            <w:rFonts w:cs="Arial"/>
            <w:noProof/>
            <w:webHidden/>
            <w:sz w:val="20"/>
            <w:szCs w:val="20"/>
          </w:rPr>
          <w:fldChar w:fldCharType="end"/>
        </w:r>
      </w:hyperlink>
    </w:p>
    <w:p w14:paraId="74FAD694" w14:textId="00CD7A65" w:rsidR="0007186F" w:rsidRPr="0007186F" w:rsidRDefault="0007186F" w:rsidP="0007186F">
      <w:pPr>
        <w:pStyle w:val="TM4"/>
        <w:spacing w:before="40"/>
        <w:rPr>
          <w:rFonts w:eastAsiaTheme="minorEastAsia" w:cs="Arial"/>
          <w:noProof/>
          <w:color w:val="auto"/>
          <w:sz w:val="20"/>
          <w:szCs w:val="20"/>
          <w:lang w:eastAsia="fr-FR"/>
        </w:rPr>
      </w:pPr>
      <w:hyperlink w:anchor="_Toc52900843" w:history="1">
        <w:r w:rsidRPr="0007186F">
          <w:rPr>
            <w:rStyle w:val="Lienhypertexte"/>
            <w:rFonts w:cs="Arial"/>
            <w:noProof/>
            <w:sz w:val="20"/>
            <w:szCs w:val="20"/>
          </w:rPr>
          <w:t xml:space="preserve">3.1.1.5. </w:t>
        </w:r>
        <w:r w:rsidRPr="0007186F">
          <w:rPr>
            <w:rStyle w:val="Lienhypertexte"/>
            <w:rFonts w:cs="Arial"/>
            <w:noProof/>
            <w:sz w:val="20"/>
            <w:szCs w:val="20"/>
            <w:lang w:eastAsia="fr-FR"/>
          </w:rPr>
          <w:t>Réseau hydrographique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65</w:t>
        </w:r>
        <w:r w:rsidRPr="0007186F">
          <w:rPr>
            <w:rFonts w:cs="Arial"/>
            <w:noProof/>
            <w:webHidden/>
            <w:sz w:val="20"/>
            <w:szCs w:val="20"/>
          </w:rPr>
          <w:fldChar w:fldCharType="end"/>
        </w:r>
      </w:hyperlink>
    </w:p>
    <w:p w14:paraId="5606D557" w14:textId="6F2FD8BE" w:rsidR="0007186F" w:rsidRPr="0007186F" w:rsidRDefault="0007186F" w:rsidP="0007186F">
      <w:pPr>
        <w:pStyle w:val="TM4"/>
        <w:spacing w:before="40"/>
        <w:rPr>
          <w:rFonts w:eastAsiaTheme="minorEastAsia" w:cs="Arial"/>
          <w:noProof/>
          <w:color w:val="auto"/>
          <w:sz w:val="20"/>
          <w:szCs w:val="20"/>
          <w:lang w:eastAsia="fr-FR"/>
        </w:rPr>
      </w:pPr>
      <w:hyperlink w:anchor="_Toc52900844" w:history="1">
        <w:r w:rsidRPr="0007186F">
          <w:rPr>
            <w:rStyle w:val="Lienhypertexte"/>
            <w:rFonts w:cs="Arial"/>
            <w:noProof/>
            <w:sz w:val="20"/>
            <w:szCs w:val="20"/>
          </w:rPr>
          <w:t xml:space="preserve">3.1.1.6. </w:t>
        </w:r>
        <w:r w:rsidRPr="0007186F">
          <w:rPr>
            <w:rStyle w:val="Lienhypertexte"/>
            <w:rFonts w:cs="Arial"/>
            <w:noProof/>
            <w:sz w:val="20"/>
            <w:szCs w:val="20"/>
            <w:lang w:eastAsia="fr-FR"/>
          </w:rPr>
          <w:t>Faune terrestre (espèces et comportement)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68</w:t>
        </w:r>
        <w:r w:rsidRPr="0007186F">
          <w:rPr>
            <w:rFonts w:cs="Arial"/>
            <w:noProof/>
            <w:webHidden/>
            <w:sz w:val="20"/>
            <w:szCs w:val="20"/>
          </w:rPr>
          <w:fldChar w:fldCharType="end"/>
        </w:r>
      </w:hyperlink>
    </w:p>
    <w:p w14:paraId="5F3341E5" w14:textId="6508D3B7"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45" w:history="1">
        <w:r w:rsidRPr="0007186F">
          <w:rPr>
            <w:rStyle w:val="Lienhypertexte"/>
            <w:rFonts w:cs="Arial"/>
            <w:noProof/>
            <w:sz w:val="20"/>
            <w:szCs w:val="20"/>
          </w:rPr>
          <w:t>3.1.2. Milieu humain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68</w:t>
        </w:r>
        <w:r w:rsidRPr="0007186F">
          <w:rPr>
            <w:rFonts w:cs="Arial"/>
            <w:noProof/>
            <w:webHidden/>
            <w:sz w:val="20"/>
            <w:szCs w:val="20"/>
          </w:rPr>
          <w:fldChar w:fldCharType="end"/>
        </w:r>
      </w:hyperlink>
    </w:p>
    <w:p w14:paraId="4C73DF7C" w14:textId="38714D59" w:rsidR="0007186F" w:rsidRPr="0007186F" w:rsidRDefault="0007186F" w:rsidP="0007186F">
      <w:pPr>
        <w:pStyle w:val="TM4"/>
        <w:spacing w:before="40"/>
        <w:rPr>
          <w:rFonts w:eastAsiaTheme="minorEastAsia" w:cs="Arial"/>
          <w:noProof/>
          <w:color w:val="auto"/>
          <w:sz w:val="20"/>
          <w:szCs w:val="20"/>
          <w:lang w:eastAsia="fr-FR"/>
        </w:rPr>
      </w:pPr>
      <w:hyperlink w:anchor="_Toc52900846" w:history="1">
        <w:r w:rsidRPr="0007186F">
          <w:rPr>
            <w:rStyle w:val="Lienhypertexte"/>
            <w:rFonts w:cs="Arial"/>
            <w:noProof/>
            <w:sz w:val="20"/>
            <w:szCs w:val="20"/>
          </w:rPr>
          <w:t>3.1.2.1. Evolution démographique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68</w:t>
        </w:r>
        <w:r w:rsidRPr="0007186F">
          <w:rPr>
            <w:rFonts w:cs="Arial"/>
            <w:noProof/>
            <w:webHidden/>
            <w:sz w:val="20"/>
            <w:szCs w:val="20"/>
          </w:rPr>
          <w:fldChar w:fldCharType="end"/>
        </w:r>
      </w:hyperlink>
    </w:p>
    <w:p w14:paraId="1451641A" w14:textId="40FB295B" w:rsidR="0007186F" w:rsidRPr="0007186F" w:rsidRDefault="0007186F" w:rsidP="0007186F">
      <w:pPr>
        <w:pStyle w:val="TM4"/>
        <w:spacing w:before="40"/>
        <w:rPr>
          <w:rFonts w:eastAsiaTheme="minorEastAsia" w:cs="Arial"/>
          <w:noProof/>
          <w:color w:val="auto"/>
          <w:sz w:val="20"/>
          <w:szCs w:val="20"/>
          <w:lang w:eastAsia="fr-FR"/>
        </w:rPr>
      </w:pPr>
      <w:hyperlink w:anchor="_Toc52900847" w:history="1">
        <w:r w:rsidRPr="0007186F">
          <w:rPr>
            <w:rStyle w:val="Lienhypertexte"/>
            <w:rFonts w:cs="Arial"/>
            <w:noProof/>
            <w:sz w:val="20"/>
            <w:szCs w:val="20"/>
          </w:rPr>
          <w:t>3.1.2.2. Dynamique de la population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69</w:t>
        </w:r>
        <w:r w:rsidRPr="0007186F">
          <w:rPr>
            <w:rFonts w:cs="Arial"/>
            <w:noProof/>
            <w:webHidden/>
            <w:sz w:val="20"/>
            <w:szCs w:val="20"/>
          </w:rPr>
          <w:fldChar w:fldCharType="end"/>
        </w:r>
      </w:hyperlink>
    </w:p>
    <w:p w14:paraId="1179FAF0" w14:textId="694D21A4" w:rsidR="0007186F" w:rsidRPr="0007186F" w:rsidRDefault="0007186F" w:rsidP="0007186F">
      <w:pPr>
        <w:pStyle w:val="TM4"/>
        <w:spacing w:before="40"/>
        <w:rPr>
          <w:rFonts w:eastAsiaTheme="minorEastAsia" w:cs="Arial"/>
          <w:noProof/>
          <w:color w:val="auto"/>
          <w:sz w:val="20"/>
          <w:szCs w:val="20"/>
          <w:lang w:eastAsia="fr-FR"/>
        </w:rPr>
      </w:pPr>
      <w:hyperlink w:anchor="_Toc52900848" w:history="1">
        <w:r w:rsidRPr="0007186F">
          <w:rPr>
            <w:rStyle w:val="Lienhypertexte"/>
            <w:rFonts w:cs="Arial"/>
            <w:noProof/>
            <w:sz w:val="20"/>
            <w:szCs w:val="20"/>
          </w:rPr>
          <w:t>3.1.2.3. Potentialités culturelles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70</w:t>
        </w:r>
        <w:r w:rsidRPr="0007186F">
          <w:rPr>
            <w:rFonts w:cs="Arial"/>
            <w:noProof/>
            <w:webHidden/>
            <w:sz w:val="20"/>
            <w:szCs w:val="20"/>
          </w:rPr>
          <w:fldChar w:fldCharType="end"/>
        </w:r>
      </w:hyperlink>
    </w:p>
    <w:p w14:paraId="0F9C733A" w14:textId="483629D9" w:rsidR="0007186F" w:rsidRPr="0007186F" w:rsidRDefault="0007186F" w:rsidP="0007186F">
      <w:pPr>
        <w:pStyle w:val="TM4"/>
        <w:spacing w:before="40"/>
        <w:rPr>
          <w:rFonts w:eastAsiaTheme="minorEastAsia" w:cs="Arial"/>
          <w:noProof/>
          <w:color w:val="auto"/>
          <w:sz w:val="20"/>
          <w:szCs w:val="20"/>
          <w:lang w:eastAsia="fr-FR"/>
        </w:rPr>
      </w:pPr>
      <w:hyperlink w:anchor="_Toc52900849" w:history="1">
        <w:r w:rsidRPr="0007186F">
          <w:rPr>
            <w:rStyle w:val="Lienhypertexte"/>
            <w:rFonts w:cs="Arial"/>
            <w:noProof/>
            <w:sz w:val="20"/>
            <w:szCs w:val="20"/>
          </w:rPr>
          <w:t>3.1.2.4. Qualité de l’environnement et santé publique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_Toc52900849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71</w:t>
        </w:r>
        <w:r w:rsidRPr="0007186F">
          <w:rPr>
            <w:rFonts w:cs="Arial"/>
            <w:noProof/>
            <w:webHidden/>
            <w:sz w:val="20"/>
            <w:szCs w:val="20"/>
          </w:rPr>
          <w:fldChar w:fldCharType="end"/>
        </w:r>
      </w:hyperlink>
    </w:p>
    <w:p w14:paraId="7FFD27B9" w14:textId="7BAEB72C"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50" w:history="1">
        <w:r w:rsidRPr="0007186F">
          <w:rPr>
            <w:rStyle w:val="Lienhypertexte"/>
            <w:rFonts w:cs="Arial"/>
            <w:noProof/>
            <w:sz w:val="20"/>
            <w:szCs w:val="20"/>
          </w:rPr>
          <w:t xml:space="preserve">3.1.2.4.1. </w:t>
        </w:r>
        <w:r w:rsidRPr="0007186F">
          <w:rPr>
            <w:rStyle w:val="Lienhypertexte"/>
            <w:rFonts w:cs="Arial"/>
            <w:noProof/>
            <w:sz w:val="20"/>
            <w:szCs w:val="20"/>
            <w:lang w:eastAsia="fr-FR"/>
          </w:rPr>
          <w:t>Pratiques ou comportements des populations en matière d’assainissement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72</w:t>
        </w:r>
        <w:r w:rsidRPr="0007186F">
          <w:rPr>
            <w:rFonts w:cs="Arial"/>
            <w:noProof/>
            <w:webHidden/>
            <w:sz w:val="20"/>
            <w:szCs w:val="20"/>
          </w:rPr>
          <w:fldChar w:fldCharType="end"/>
        </w:r>
      </w:hyperlink>
    </w:p>
    <w:p w14:paraId="2DE9D221" w14:textId="7A058176"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51" w:history="1">
        <w:r w:rsidRPr="0007186F">
          <w:rPr>
            <w:rStyle w:val="Lienhypertexte"/>
            <w:rFonts w:cs="Arial"/>
            <w:noProof/>
            <w:sz w:val="20"/>
            <w:szCs w:val="20"/>
          </w:rPr>
          <w:t xml:space="preserve">3.1.2.4.2. </w:t>
        </w:r>
        <w:r w:rsidRPr="0007186F">
          <w:rPr>
            <w:rStyle w:val="Lienhypertexte"/>
            <w:rFonts w:cs="Arial"/>
            <w:noProof/>
            <w:sz w:val="20"/>
            <w:szCs w:val="20"/>
            <w:lang w:eastAsia="fr-FR"/>
          </w:rPr>
          <w:t>Drainage et exutoires dans la ville d’Abomey</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72</w:t>
        </w:r>
        <w:r w:rsidRPr="0007186F">
          <w:rPr>
            <w:rFonts w:cs="Arial"/>
            <w:noProof/>
            <w:webHidden/>
            <w:sz w:val="20"/>
            <w:szCs w:val="20"/>
          </w:rPr>
          <w:fldChar w:fldCharType="end"/>
        </w:r>
      </w:hyperlink>
    </w:p>
    <w:p w14:paraId="7E2F0171" w14:textId="1DEA00E1" w:rsidR="0007186F" w:rsidRPr="0007186F" w:rsidRDefault="0007186F" w:rsidP="0007186F">
      <w:pPr>
        <w:pStyle w:val="TM4"/>
        <w:spacing w:before="40"/>
        <w:rPr>
          <w:rFonts w:eastAsiaTheme="minorEastAsia" w:cs="Arial"/>
          <w:noProof/>
          <w:color w:val="auto"/>
          <w:sz w:val="20"/>
          <w:szCs w:val="20"/>
          <w:lang w:eastAsia="fr-FR"/>
        </w:rPr>
      </w:pPr>
      <w:hyperlink w:anchor="_Toc52900852" w:history="1">
        <w:r w:rsidRPr="0007186F">
          <w:rPr>
            <w:rStyle w:val="Lienhypertexte"/>
            <w:rFonts w:cs="Arial"/>
            <w:noProof/>
            <w:sz w:val="20"/>
            <w:szCs w:val="20"/>
          </w:rPr>
          <w:t>3.1.2.5. Environnement humain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73</w:t>
        </w:r>
        <w:r w:rsidRPr="0007186F">
          <w:rPr>
            <w:rFonts w:cs="Arial"/>
            <w:noProof/>
            <w:webHidden/>
            <w:sz w:val="20"/>
            <w:szCs w:val="20"/>
          </w:rPr>
          <w:fldChar w:fldCharType="end"/>
        </w:r>
      </w:hyperlink>
    </w:p>
    <w:p w14:paraId="6C575ADD" w14:textId="1EEF7EBF"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53" w:history="1">
        <w:r w:rsidRPr="0007186F">
          <w:rPr>
            <w:rStyle w:val="Lienhypertexte"/>
            <w:rFonts w:cs="Arial"/>
            <w:noProof/>
            <w:sz w:val="20"/>
            <w:szCs w:val="20"/>
          </w:rPr>
          <w:t>3.1.2.5.1 Environnement économique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73</w:t>
        </w:r>
        <w:r w:rsidRPr="0007186F">
          <w:rPr>
            <w:rFonts w:cs="Arial"/>
            <w:noProof/>
            <w:webHidden/>
            <w:sz w:val="20"/>
            <w:szCs w:val="20"/>
          </w:rPr>
          <w:fldChar w:fldCharType="end"/>
        </w:r>
      </w:hyperlink>
    </w:p>
    <w:p w14:paraId="6E45B237" w14:textId="3BE1D49D"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54" w:history="1">
        <w:r w:rsidRPr="0007186F">
          <w:rPr>
            <w:rStyle w:val="Lienhypertexte"/>
            <w:rFonts w:cs="Arial"/>
            <w:noProof/>
            <w:sz w:val="20"/>
            <w:szCs w:val="20"/>
          </w:rPr>
          <w:t>3.1.2.5.2. Agriculture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73</w:t>
        </w:r>
        <w:r w:rsidRPr="0007186F">
          <w:rPr>
            <w:rFonts w:cs="Arial"/>
            <w:noProof/>
            <w:webHidden/>
            <w:sz w:val="20"/>
            <w:szCs w:val="20"/>
          </w:rPr>
          <w:fldChar w:fldCharType="end"/>
        </w:r>
      </w:hyperlink>
    </w:p>
    <w:p w14:paraId="02D2D169" w14:textId="496FC06A"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55" w:history="1">
        <w:r w:rsidRPr="0007186F">
          <w:rPr>
            <w:rStyle w:val="Lienhypertexte"/>
            <w:rFonts w:cs="Arial"/>
            <w:noProof/>
            <w:sz w:val="20"/>
            <w:szCs w:val="20"/>
          </w:rPr>
          <w:t>3.1.2.5.2. Elevage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73</w:t>
        </w:r>
        <w:r w:rsidRPr="0007186F">
          <w:rPr>
            <w:rFonts w:cs="Arial"/>
            <w:noProof/>
            <w:webHidden/>
            <w:sz w:val="20"/>
            <w:szCs w:val="20"/>
          </w:rPr>
          <w:fldChar w:fldCharType="end"/>
        </w:r>
      </w:hyperlink>
    </w:p>
    <w:p w14:paraId="6CB84C22" w14:textId="23070776"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56" w:history="1">
        <w:r w:rsidRPr="0007186F">
          <w:rPr>
            <w:rStyle w:val="Lienhypertexte"/>
            <w:rFonts w:cs="Arial"/>
            <w:noProof/>
            <w:sz w:val="20"/>
            <w:szCs w:val="20"/>
          </w:rPr>
          <w:t>3.1.2.5.4. Pêche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74</w:t>
        </w:r>
        <w:r w:rsidRPr="0007186F">
          <w:rPr>
            <w:rFonts w:cs="Arial"/>
            <w:noProof/>
            <w:webHidden/>
            <w:sz w:val="20"/>
            <w:szCs w:val="20"/>
          </w:rPr>
          <w:fldChar w:fldCharType="end"/>
        </w:r>
      </w:hyperlink>
    </w:p>
    <w:p w14:paraId="754DADE2" w14:textId="64A39501"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57" w:history="1">
        <w:r w:rsidRPr="0007186F">
          <w:rPr>
            <w:rStyle w:val="Lienhypertexte"/>
            <w:rFonts w:cs="Arial"/>
            <w:noProof/>
            <w:sz w:val="20"/>
            <w:szCs w:val="20"/>
          </w:rPr>
          <w:t>3.1.2.5.5. Agroforesterie et exploitation forestière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74</w:t>
        </w:r>
        <w:r w:rsidRPr="0007186F">
          <w:rPr>
            <w:rFonts w:cs="Arial"/>
            <w:noProof/>
            <w:webHidden/>
            <w:sz w:val="20"/>
            <w:szCs w:val="20"/>
          </w:rPr>
          <w:fldChar w:fldCharType="end"/>
        </w:r>
      </w:hyperlink>
    </w:p>
    <w:p w14:paraId="4014BFD9" w14:textId="556EC953"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58" w:history="1">
        <w:r w:rsidRPr="0007186F">
          <w:rPr>
            <w:rStyle w:val="Lienhypertexte"/>
            <w:rFonts w:cs="Arial"/>
            <w:noProof/>
            <w:sz w:val="20"/>
            <w:szCs w:val="20"/>
          </w:rPr>
          <w:t>3.1.2.5.6 Exploitation minière et de carrière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75</w:t>
        </w:r>
        <w:r w:rsidRPr="0007186F">
          <w:rPr>
            <w:rFonts w:cs="Arial"/>
            <w:noProof/>
            <w:webHidden/>
            <w:sz w:val="20"/>
            <w:szCs w:val="20"/>
          </w:rPr>
          <w:fldChar w:fldCharType="end"/>
        </w:r>
      </w:hyperlink>
    </w:p>
    <w:p w14:paraId="7710AE56" w14:textId="09263D1F"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59" w:history="1">
        <w:r w:rsidRPr="0007186F">
          <w:rPr>
            <w:rStyle w:val="Lienhypertexte"/>
            <w:rFonts w:cs="Arial"/>
            <w:noProof/>
            <w:sz w:val="20"/>
            <w:szCs w:val="20"/>
          </w:rPr>
          <w:t>3.1.2.5.7 Industrie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_Toc52900859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75</w:t>
        </w:r>
        <w:r w:rsidRPr="0007186F">
          <w:rPr>
            <w:rFonts w:cs="Arial"/>
            <w:noProof/>
            <w:webHidden/>
            <w:sz w:val="20"/>
            <w:szCs w:val="20"/>
          </w:rPr>
          <w:fldChar w:fldCharType="end"/>
        </w:r>
      </w:hyperlink>
    </w:p>
    <w:p w14:paraId="55FD1685" w14:textId="7238AE73"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60" w:history="1">
        <w:r w:rsidRPr="0007186F">
          <w:rPr>
            <w:rStyle w:val="Lienhypertexte"/>
            <w:rFonts w:cs="Arial"/>
            <w:noProof/>
            <w:sz w:val="20"/>
            <w:szCs w:val="20"/>
          </w:rPr>
          <w:t>3.1.2.5.8 Commerce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75</w:t>
        </w:r>
        <w:r w:rsidRPr="0007186F">
          <w:rPr>
            <w:rFonts w:cs="Arial"/>
            <w:noProof/>
            <w:webHidden/>
            <w:sz w:val="20"/>
            <w:szCs w:val="20"/>
          </w:rPr>
          <w:fldChar w:fldCharType="end"/>
        </w:r>
      </w:hyperlink>
    </w:p>
    <w:p w14:paraId="6955E121" w14:textId="46E729F8"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61" w:history="1">
        <w:r w:rsidRPr="0007186F">
          <w:rPr>
            <w:rStyle w:val="Lienhypertexte"/>
            <w:rFonts w:cs="Arial"/>
            <w:noProof/>
            <w:sz w:val="20"/>
            <w:szCs w:val="20"/>
          </w:rPr>
          <w:t>3.1.2.5.9 Tourisme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75</w:t>
        </w:r>
        <w:r w:rsidRPr="0007186F">
          <w:rPr>
            <w:rFonts w:cs="Arial"/>
            <w:noProof/>
            <w:webHidden/>
            <w:sz w:val="20"/>
            <w:szCs w:val="20"/>
          </w:rPr>
          <w:fldChar w:fldCharType="end"/>
        </w:r>
      </w:hyperlink>
    </w:p>
    <w:p w14:paraId="1EAA8FA6" w14:textId="56F06F35"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62" w:history="1">
        <w:r w:rsidRPr="0007186F">
          <w:rPr>
            <w:rStyle w:val="Lienhypertexte"/>
            <w:rFonts w:cs="Arial"/>
            <w:noProof/>
            <w:sz w:val="20"/>
            <w:szCs w:val="20"/>
          </w:rPr>
          <w:t>3.1.3 Environnement éducatif</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76</w:t>
        </w:r>
        <w:r w:rsidRPr="0007186F">
          <w:rPr>
            <w:rFonts w:cs="Arial"/>
            <w:noProof/>
            <w:webHidden/>
            <w:sz w:val="20"/>
            <w:szCs w:val="20"/>
          </w:rPr>
          <w:fldChar w:fldCharType="end"/>
        </w:r>
      </w:hyperlink>
    </w:p>
    <w:p w14:paraId="105592EC" w14:textId="1F549B0E"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63" w:history="1">
        <w:r w:rsidRPr="0007186F">
          <w:rPr>
            <w:rStyle w:val="Lienhypertexte"/>
            <w:rFonts w:cs="Arial"/>
            <w:noProof/>
            <w:sz w:val="20"/>
            <w:szCs w:val="20"/>
          </w:rPr>
          <w:t>3.1.4. Santé</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76</w:t>
        </w:r>
        <w:r w:rsidRPr="0007186F">
          <w:rPr>
            <w:rFonts w:cs="Arial"/>
            <w:noProof/>
            <w:webHidden/>
            <w:sz w:val="20"/>
            <w:szCs w:val="20"/>
          </w:rPr>
          <w:fldChar w:fldCharType="end"/>
        </w:r>
      </w:hyperlink>
    </w:p>
    <w:p w14:paraId="3DF22361" w14:textId="582B4386"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64" w:history="1">
        <w:r w:rsidRPr="0007186F">
          <w:rPr>
            <w:rStyle w:val="Lienhypertexte"/>
            <w:rFonts w:cs="Arial"/>
            <w:noProof/>
            <w:sz w:val="20"/>
            <w:szCs w:val="20"/>
          </w:rPr>
          <w:t>3.1.5. Déchets solides ménagers et biomédicaux</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76</w:t>
        </w:r>
        <w:r w:rsidRPr="0007186F">
          <w:rPr>
            <w:rFonts w:cs="Arial"/>
            <w:noProof/>
            <w:webHidden/>
            <w:sz w:val="20"/>
            <w:szCs w:val="20"/>
          </w:rPr>
          <w:fldChar w:fldCharType="end"/>
        </w:r>
      </w:hyperlink>
    </w:p>
    <w:p w14:paraId="0D440A32" w14:textId="03A590CA"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65" w:history="1">
        <w:r w:rsidRPr="0007186F">
          <w:rPr>
            <w:rStyle w:val="Lienhypertexte"/>
            <w:rFonts w:cs="Arial"/>
            <w:noProof/>
            <w:sz w:val="20"/>
            <w:szCs w:val="20"/>
          </w:rPr>
          <w:t>3.1.6. Gestion des excrétas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77</w:t>
        </w:r>
        <w:r w:rsidRPr="0007186F">
          <w:rPr>
            <w:rFonts w:cs="Arial"/>
            <w:noProof/>
            <w:webHidden/>
            <w:sz w:val="20"/>
            <w:szCs w:val="20"/>
          </w:rPr>
          <w:fldChar w:fldCharType="end"/>
        </w:r>
      </w:hyperlink>
    </w:p>
    <w:p w14:paraId="0647DE5C" w14:textId="644981AF"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66" w:history="1">
        <w:r w:rsidRPr="0007186F">
          <w:rPr>
            <w:rStyle w:val="Lienhypertexte"/>
            <w:rFonts w:cs="Arial"/>
            <w:noProof/>
            <w:sz w:val="20"/>
            <w:szCs w:val="20"/>
          </w:rPr>
          <w:t xml:space="preserve">3.1.7. </w:t>
        </w:r>
        <w:r w:rsidRPr="0007186F">
          <w:rPr>
            <w:rStyle w:val="Lienhypertexte"/>
            <w:rFonts w:eastAsia="Times New Roman" w:cs="Arial"/>
            <w:noProof/>
            <w:sz w:val="20"/>
            <w:szCs w:val="20"/>
          </w:rPr>
          <w:t>Risques sanitaires liées à la dégradation environnementale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78</w:t>
        </w:r>
        <w:r w:rsidRPr="0007186F">
          <w:rPr>
            <w:rFonts w:cs="Arial"/>
            <w:noProof/>
            <w:webHidden/>
            <w:sz w:val="20"/>
            <w:szCs w:val="20"/>
          </w:rPr>
          <w:fldChar w:fldCharType="end"/>
        </w:r>
      </w:hyperlink>
    </w:p>
    <w:p w14:paraId="0E2A19C2" w14:textId="0A8927D8" w:rsidR="0007186F" w:rsidRPr="0007186F" w:rsidRDefault="0007186F" w:rsidP="0007186F">
      <w:pPr>
        <w:pStyle w:val="TM4"/>
        <w:spacing w:before="40"/>
        <w:rPr>
          <w:rFonts w:eastAsiaTheme="minorEastAsia" w:cs="Arial"/>
          <w:noProof/>
          <w:color w:val="auto"/>
          <w:sz w:val="20"/>
          <w:szCs w:val="20"/>
          <w:lang w:eastAsia="fr-FR"/>
        </w:rPr>
      </w:pPr>
      <w:hyperlink w:anchor="_Toc52900867" w:history="1">
        <w:r w:rsidRPr="0007186F">
          <w:rPr>
            <w:rStyle w:val="Lienhypertexte"/>
            <w:rFonts w:cs="Arial"/>
            <w:noProof/>
            <w:sz w:val="20"/>
            <w:szCs w:val="20"/>
          </w:rPr>
          <w:t xml:space="preserve">3.1.7.1. </w:t>
        </w:r>
        <w:r w:rsidRPr="0007186F">
          <w:rPr>
            <w:rStyle w:val="Lienhypertexte"/>
            <w:rFonts w:cs="Arial"/>
            <w:noProof/>
            <w:sz w:val="20"/>
            <w:szCs w:val="20"/>
            <w:lang w:eastAsia="fr-FR"/>
          </w:rPr>
          <w:t>Regroupement des affections liées à l’environnement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78</w:t>
        </w:r>
        <w:r w:rsidRPr="0007186F">
          <w:rPr>
            <w:rFonts w:cs="Arial"/>
            <w:noProof/>
            <w:webHidden/>
            <w:sz w:val="20"/>
            <w:szCs w:val="20"/>
          </w:rPr>
          <w:fldChar w:fldCharType="end"/>
        </w:r>
      </w:hyperlink>
    </w:p>
    <w:p w14:paraId="002AF302" w14:textId="4C31DA58"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68" w:history="1">
        <w:r w:rsidRPr="0007186F">
          <w:rPr>
            <w:rStyle w:val="Lienhypertexte"/>
            <w:rFonts w:cs="Arial"/>
            <w:noProof/>
            <w:sz w:val="20"/>
            <w:szCs w:val="20"/>
          </w:rPr>
          <w:t>3.1.8. Profil épidémiologique du secteur de 2009 à 2013</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79</w:t>
        </w:r>
        <w:r w:rsidRPr="0007186F">
          <w:rPr>
            <w:rFonts w:cs="Arial"/>
            <w:noProof/>
            <w:webHidden/>
            <w:sz w:val="20"/>
            <w:szCs w:val="20"/>
          </w:rPr>
          <w:fldChar w:fldCharType="end"/>
        </w:r>
      </w:hyperlink>
    </w:p>
    <w:p w14:paraId="0AB94ACD" w14:textId="17E507AF" w:rsidR="0007186F" w:rsidRPr="0007186F" w:rsidRDefault="0007186F" w:rsidP="0007186F">
      <w:pPr>
        <w:pStyle w:val="TM4"/>
        <w:spacing w:before="40"/>
        <w:rPr>
          <w:rFonts w:eastAsiaTheme="minorEastAsia" w:cs="Arial"/>
          <w:noProof/>
          <w:color w:val="auto"/>
          <w:sz w:val="20"/>
          <w:szCs w:val="20"/>
          <w:lang w:eastAsia="fr-FR"/>
        </w:rPr>
      </w:pPr>
      <w:hyperlink w:anchor="_Toc52900869" w:history="1">
        <w:r w:rsidRPr="0007186F">
          <w:rPr>
            <w:rStyle w:val="Lienhypertexte"/>
            <w:rFonts w:cs="Arial"/>
            <w:noProof/>
            <w:sz w:val="20"/>
            <w:szCs w:val="20"/>
          </w:rPr>
          <w:t xml:space="preserve">3.1.8.1. </w:t>
        </w:r>
        <w:r w:rsidRPr="0007186F">
          <w:rPr>
            <w:rStyle w:val="Lienhypertexte"/>
            <w:rFonts w:cs="Arial"/>
            <w:noProof/>
            <w:sz w:val="20"/>
            <w:szCs w:val="20"/>
            <w:lang w:eastAsia="fr-FR"/>
          </w:rPr>
          <w:t>Evolution temporelle de ces affections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_Toc52900869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79</w:t>
        </w:r>
        <w:r w:rsidRPr="0007186F">
          <w:rPr>
            <w:rFonts w:cs="Arial"/>
            <w:noProof/>
            <w:webHidden/>
            <w:sz w:val="20"/>
            <w:szCs w:val="20"/>
          </w:rPr>
          <w:fldChar w:fldCharType="end"/>
        </w:r>
      </w:hyperlink>
    </w:p>
    <w:p w14:paraId="0177615C" w14:textId="5432BBCE"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870" w:history="1">
        <w:r w:rsidRPr="0007186F">
          <w:rPr>
            <w:rStyle w:val="Lienhypertexte"/>
            <w:rFonts w:cs="Arial"/>
            <w:noProof/>
            <w:sz w:val="20"/>
            <w:szCs w:val="20"/>
          </w:rPr>
          <w:t>3.2. Description des milieux restreints des rues et collecteurs projetés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80</w:t>
        </w:r>
        <w:r w:rsidRPr="0007186F">
          <w:rPr>
            <w:rFonts w:cs="Arial"/>
            <w:noProof/>
            <w:webHidden/>
            <w:sz w:val="20"/>
            <w:szCs w:val="20"/>
          </w:rPr>
          <w:fldChar w:fldCharType="end"/>
        </w:r>
      </w:hyperlink>
    </w:p>
    <w:p w14:paraId="5BDEC1D4" w14:textId="0BC3AEF4"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71" w:history="1">
        <w:r w:rsidRPr="0007186F">
          <w:rPr>
            <w:rStyle w:val="Lienhypertexte"/>
            <w:rFonts w:cs="Arial"/>
            <w:noProof/>
            <w:sz w:val="20"/>
            <w:szCs w:val="20"/>
          </w:rPr>
          <w:t>3.2.1. Environnement biophysique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81</w:t>
        </w:r>
        <w:r w:rsidRPr="0007186F">
          <w:rPr>
            <w:rFonts w:cs="Arial"/>
            <w:noProof/>
            <w:webHidden/>
            <w:sz w:val="20"/>
            <w:szCs w:val="20"/>
          </w:rPr>
          <w:fldChar w:fldCharType="end"/>
        </w:r>
      </w:hyperlink>
    </w:p>
    <w:p w14:paraId="0BBED48A" w14:textId="55088176" w:rsidR="0007186F" w:rsidRPr="0007186F" w:rsidRDefault="0007186F" w:rsidP="0007186F">
      <w:pPr>
        <w:pStyle w:val="TM4"/>
        <w:spacing w:before="40"/>
        <w:rPr>
          <w:rFonts w:eastAsiaTheme="minorEastAsia" w:cs="Arial"/>
          <w:noProof/>
          <w:color w:val="auto"/>
          <w:sz w:val="20"/>
          <w:szCs w:val="20"/>
          <w:lang w:eastAsia="fr-FR"/>
        </w:rPr>
      </w:pPr>
      <w:hyperlink w:anchor="_Toc52900872" w:history="1">
        <w:r w:rsidRPr="0007186F">
          <w:rPr>
            <w:rStyle w:val="Lienhypertexte"/>
            <w:rFonts w:cs="Arial"/>
            <w:noProof/>
            <w:sz w:val="20"/>
            <w:szCs w:val="20"/>
          </w:rPr>
          <w:t xml:space="preserve">3.2.1.1 </w:t>
        </w:r>
        <w:r w:rsidRPr="0007186F">
          <w:rPr>
            <w:rStyle w:val="Lienhypertexte"/>
            <w:rFonts w:eastAsia="Arial Narrow" w:cs="Arial"/>
            <w:noProof/>
            <w:sz w:val="20"/>
            <w:szCs w:val="20"/>
            <w:lang w:eastAsia="fr-FR"/>
          </w:rPr>
          <w:t>Collecteur ABO3</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84</w:t>
        </w:r>
        <w:r w:rsidRPr="0007186F">
          <w:rPr>
            <w:rFonts w:cs="Arial"/>
            <w:noProof/>
            <w:webHidden/>
            <w:sz w:val="20"/>
            <w:szCs w:val="20"/>
          </w:rPr>
          <w:fldChar w:fldCharType="end"/>
        </w:r>
      </w:hyperlink>
    </w:p>
    <w:p w14:paraId="32EC671C" w14:textId="4A2E01D6" w:rsidR="0007186F" w:rsidRPr="0007186F" w:rsidRDefault="0007186F" w:rsidP="0007186F">
      <w:pPr>
        <w:pStyle w:val="TM4"/>
        <w:spacing w:before="40"/>
        <w:rPr>
          <w:rFonts w:eastAsiaTheme="minorEastAsia" w:cs="Arial"/>
          <w:noProof/>
          <w:color w:val="auto"/>
          <w:sz w:val="20"/>
          <w:szCs w:val="20"/>
          <w:lang w:eastAsia="fr-FR"/>
        </w:rPr>
      </w:pPr>
      <w:hyperlink w:anchor="_Toc52900873" w:history="1">
        <w:r w:rsidRPr="0007186F">
          <w:rPr>
            <w:rStyle w:val="Lienhypertexte"/>
            <w:rFonts w:cs="Arial"/>
            <w:noProof/>
            <w:sz w:val="20"/>
            <w:szCs w:val="20"/>
          </w:rPr>
          <w:t xml:space="preserve">3.2.3.2. </w:t>
        </w:r>
        <w:r w:rsidRPr="0007186F">
          <w:rPr>
            <w:rStyle w:val="Lienhypertexte"/>
            <w:rFonts w:eastAsia="Arial Narrow" w:cs="Arial"/>
            <w:noProof/>
            <w:sz w:val="20"/>
            <w:szCs w:val="20"/>
            <w:lang w:eastAsia="fr-FR"/>
          </w:rPr>
          <w:t>Collecteur ABO1</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85</w:t>
        </w:r>
        <w:r w:rsidRPr="0007186F">
          <w:rPr>
            <w:rFonts w:cs="Arial"/>
            <w:noProof/>
            <w:webHidden/>
            <w:sz w:val="20"/>
            <w:szCs w:val="20"/>
          </w:rPr>
          <w:fldChar w:fldCharType="end"/>
        </w:r>
      </w:hyperlink>
    </w:p>
    <w:p w14:paraId="323C60C2" w14:textId="18B9933C" w:rsidR="0007186F" w:rsidRPr="0007186F" w:rsidRDefault="0007186F" w:rsidP="0007186F">
      <w:pPr>
        <w:pStyle w:val="TM4"/>
        <w:spacing w:before="40"/>
        <w:rPr>
          <w:rFonts w:eastAsiaTheme="minorEastAsia" w:cs="Arial"/>
          <w:noProof/>
          <w:color w:val="auto"/>
          <w:sz w:val="20"/>
          <w:szCs w:val="20"/>
          <w:lang w:eastAsia="fr-FR"/>
        </w:rPr>
      </w:pPr>
      <w:hyperlink w:anchor="_Toc52900874" w:history="1">
        <w:r w:rsidRPr="0007186F">
          <w:rPr>
            <w:rStyle w:val="Lienhypertexte"/>
            <w:rFonts w:cs="Arial"/>
            <w:noProof/>
            <w:sz w:val="20"/>
            <w:szCs w:val="20"/>
          </w:rPr>
          <w:t xml:space="preserve">3.2.3.3. </w:t>
        </w:r>
        <w:r w:rsidRPr="0007186F">
          <w:rPr>
            <w:rStyle w:val="Lienhypertexte"/>
            <w:rFonts w:eastAsia="Arial Narrow" w:cs="Arial"/>
            <w:noProof/>
            <w:sz w:val="20"/>
            <w:szCs w:val="20"/>
            <w:lang w:eastAsia="fr-FR"/>
          </w:rPr>
          <w:t>Collecteur ABO2</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86</w:t>
        </w:r>
        <w:r w:rsidRPr="0007186F">
          <w:rPr>
            <w:rFonts w:cs="Arial"/>
            <w:noProof/>
            <w:webHidden/>
            <w:sz w:val="20"/>
            <w:szCs w:val="20"/>
          </w:rPr>
          <w:fldChar w:fldCharType="end"/>
        </w:r>
      </w:hyperlink>
    </w:p>
    <w:p w14:paraId="5158C62C" w14:textId="4559E5FE" w:rsidR="0007186F" w:rsidRPr="0007186F" w:rsidRDefault="0007186F" w:rsidP="0007186F">
      <w:pPr>
        <w:pStyle w:val="TM4"/>
        <w:spacing w:before="40"/>
        <w:rPr>
          <w:rFonts w:eastAsiaTheme="minorEastAsia" w:cs="Arial"/>
          <w:noProof/>
          <w:color w:val="auto"/>
          <w:sz w:val="20"/>
          <w:szCs w:val="20"/>
          <w:lang w:eastAsia="fr-FR"/>
        </w:rPr>
      </w:pPr>
      <w:hyperlink w:anchor="_Toc52900875" w:history="1">
        <w:r w:rsidRPr="0007186F">
          <w:rPr>
            <w:rStyle w:val="Lienhypertexte"/>
            <w:rFonts w:cs="Arial"/>
            <w:noProof/>
            <w:sz w:val="20"/>
            <w:szCs w:val="20"/>
          </w:rPr>
          <w:t xml:space="preserve">3.2.3.4. </w:t>
        </w:r>
        <w:r w:rsidRPr="0007186F">
          <w:rPr>
            <w:rStyle w:val="Lienhypertexte"/>
            <w:rFonts w:eastAsia="Arial Narrow" w:cs="Arial"/>
            <w:bCs/>
            <w:noProof/>
            <w:sz w:val="20"/>
            <w:szCs w:val="20"/>
            <w:lang w:eastAsia="fr-FR"/>
          </w:rPr>
          <w:t>Rue CHD</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87</w:t>
        </w:r>
        <w:r w:rsidRPr="0007186F">
          <w:rPr>
            <w:rFonts w:cs="Arial"/>
            <w:noProof/>
            <w:webHidden/>
            <w:sz w:val="20"/>
            <w:szCs w:val="20"/>
          </w:rPr>
          <w:fldChar w:fldCharType="end"/>
        </w:r>
      </w:hyperlink>
    </w:p>
    <w:p w14:paraId="55B75BB4" w14:textId="3AC098E0" w:rsidR="0007186F" w:rsidRPr="0007186F" w:rsidRDefault="0007186F" w:rsidP="0007186F">
      <w:pPr>
        <w:pStyle w:val="TM4"/>
        <w:spacing w:before="40"/>
        <w:rPr>
          <w:rFonts w:eastAsiaTheme="minorEastAsia" w:cs="Arial"/>
          <w:noProof/>
          <w:color w:val="auto"/>
          <w:sz w:val="20"/>
          <w:szCs w:val="20"/>
          <w:lang w:eastAsia="fr-FR"/>
        </w:rPr>
      </w:pPr>
      <w:hyperlink w:anchor="_Toc52900876" w:history="1">
        <w:r w:rsidRPr="0007186F">
          <w:rPr>
            <w:rStyle w:val="Lienhypertexte"/>
            <w:rFonts w:cs="Arial"/>
            <w:noProof/>
            <w:sz w:val="20"/>
            <w:szCs w:val="20"/>
          </w:rPr>
          <w:t xml:space="preserve">3.2.3.5. </w:t>
        </w:r>
        <w:r w:rsidRPr="0007186F">
          <w:rPr>
            <w:rStyle w:val="Lienhypertexte"/>
            <w:rFonts w:eastAsia="Arial Narrow" w:cs="Arial"/>
            <w:noProof/>
            <w:sz w:val="20"/>
            <w:szCs w:val="20"/>
            <w:lang w:eastAsia="fr-FR"/>
          </w:rPr>
          <w:t>Rue STADE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88</w:t>
        </w:r>
        <w:r w:rsidRPr="0007186F">
          <w:rPr>
            <w:rFonts w:cs="Arial"/>
            <w:noProof/>
            <w:webHidden/>
            <w:sz w:val="20"/>
            <w:szCs w:val="20"/>
          </w:rPr>
          <w:fldChar w:fldCharType="end"/>
        </w:r>
      </w:hyperlink>
    </w:p>
    <w:p w14:paraId="7645DA6F" w14:textId="1906BDDC" w:rsidR="0007186F" w:rsidRPr="0007186F" w:rsidRDefault="0007186F" w:rsidP="0007186F">
      <w:pPr>
        <w:pStyle w:val="TM4"/>
        <w:spacing w:before="40"/>
        <w:rPr>
          <w:rFonts w:eastAsiaTheme="minorEastAsia" w:cs="Arial"/>
          <w:noProof/>
          <w:color w:val="auto"/>
          <w:sz w:val="20"/>
          <w:szCs w:val="20"/>
          <w:lang w:eastAsia="fr-FR"/>
        </w:rPr>
      </w:pPr>
      <w:hyperlink w:anchor="_Toc52900877" w:history="1">
        <w:r w:rsidRPr="0007186F">
          <w:rPr>
            <w:rStyle w:val="Lienhypertexte"/>
            <w:rFonts w:cs="Arial"/>
            <w:noProof/>
            <w:sz w:val="20"/>
            <w:szCs w:val="20"/>
          </w:rPr>
          <w:t xml:space="preserve">3.2.3.6. </w:t>
        </w:r>
        <w:r w:rsidRPr="0007186F">
          <w:rPr>
            <w:rStyle w:val="Lienhypertexte"/>
            <w:rFonts w:eastAsia="Arial Narrow" w:cs="Arial"/>
            <w:noProof/>
            <w:sz w:val="20"/>
            <w:szCs w:val="20"/>
            <w:lang w:eastAsia="fr-FR"/>
          </w:rPr>
          <w:t>Rue HOSMAX</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89</w:t>
        </w:r>
        <w:r w:rsidRPr="0007186F">
          <w:rPr>
            <w:rFonts w:cs="Arial"/>
            <w:noProof/>
            <w:webHidden/>
            <w:sz w:val="20"/>
            <w:szCs w:val="20"/>
          </w:rPr>
          <w:fldChar w:fldCharType="end"/>
        </w:r>
      </w:hyperlink>
    </w:p>
    <w:p w14:paraId="70D9D08D" w14:textId="68D6B176"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78" w:history="1">
        <w:r w:rsidRPr="0007186F">
          <w:rPr>
            <w:rStyle w:val="Lienhypertexte"/>
            <w:rFonts w:cs="Arial"/>
            <w:noProof/>
            <w:sz w:val="20"/>
            <w:szCs w:val="20"/>
          </w:rPr>
          <w:t>3.2.4. Données socioéconomiques autour des rues et collecteurs concernées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90</w:t>
        </w:r>
        <w:r w:rsidRPr="0007186F">
          <w:rPr>
            <w:rFonts w:cs="Arial"/>
            <w:noProof/>
            <w:webHidden/>
            <w:sz w:val="20"/>
            <w:szCs w:val="20"/>
          </w:rPr>
          <w:fldChar w:fldCharType="end"/>
        </w:r>
      </w:hyperlink>
    </w:p>
    <w:p w14:paraId="6F22B7B7" w14:textId="5FEC388F" w:rsidR="0007186F" w:rsidRPr="0007186F" w:rsidRDefault="0007186F" w:rsidP="0007186F">
      <w:pPr>
        <w:pStyle w:val="TM4"/>
        <w:spacing w:before="40"/>
        <w:rPr>
          <w:rFonts w:eastAsiaTheme="minorEastAsia" w:cs="Arial"/>
          <w:noProof/>
          <w:color w:val="auto"/>
          <w:sz w:val="20"/>
          <w:szCs w:val="20"/>
          <w:lang w:eastAsia="fr-FR"/>
        </w:rPr>
      </w:pPr>
      <w:hyperlink w:anchor="_Toc52900879" w:history="1">
        <w:r w:rsidRPr="0007186F">
          <w:rPr>
            <w:rStyle w:val="Lienhypertexte"/>
            <w:rFonts w:cs="Arial"/>
            <w:noProof/>
            <w:sz w:val="20"/>
            <w:szCs w:val="20"/>
          </w:rPr>
          <w:t>3.2.4.1. Aspects sociaux et économiques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_Toc52900879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90</w:t>
        </w:r>
        <w:r w:rsidRPr="0007186F">
          <w:rPr>
            <w:rFonts w:cs="Arial"/>
            <w:noProof/>
            <w:webHidden/>
            <w:sz w:val="20"/>
            <w:szCs w:val="20"/>
          </w:rPr>
          <w:fldChar w:fldCharType="end"/>
        </w:r>
      </w:hyperlink>
    </w:p>
    <w:p w14:paraId="21EEE97C" w14:textId="0DDE78B1"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80" w:history="1">
        <w:r w:rsidRPr="0007186F">
          <w:rPr>
            <w:rStyle w:val="Lienhypertexte"/>
            <w:rFonts w:cs="Arial"/>
            <w:noProof/>
            <w:sz w:val="20"/>
            <w:szCs w:val="20"/>
          </w:rPr>
          <w:t xml:space="preserve">3.2.4.1.1. </w:t>
        </w:r>
        <w:r w:rsidRPr="0007186F">
          <w:rPr>
            <w:rStyle w:val="Lienhypertexte"/>
            <w:rFonts w:cs="Arial"/>
            <w:noProof/>
            <w:sz w:val="20"/>
            <w:szCs w:val="20"/>
            <w:lang w:eastAsia="fr-FR"/>
          </w:rPr>
          <w:t>Identification des personnes rencontrées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90</w:t>
        </w:r>
        <w:r w:rsidRPr="0007186F">
          <w:rPr>
            <w:rFonts w:cs="Arial"/>
            <w:noProof/>
            <w:webHidden/>
            <w:sz w:val="20"/>
            <w:szCs w:val="20"/>
          </w:rPr>
          <w:fldChar w:fldCharType="end"/>
        </w:r>
      </w:hyperlink>
    </w:p>
    <w:p w14:paraId="657FF337" w14:textId="76B6FEDB" w:rsidR="0007186F" w:rsidRPr="0007186F" w:rsidRDefault="0007186F" w:rsidP="0007186F">
      <w:pPr>
        <w:pStyle w:val="TM5"/>
        <w:tabs>
          <w:tab w:val="right" w:leader="dot" w:pos="9062"/>
        </w:tabs>
        <w:spacing w:before="40" w:after="0" w:line="240" w:lineRule="auto"/>
        <w:rPr>
          <w:rFonts w:eastAsiaTheme="minorEastAsia" w:cs="Arial"/>
          <w:noProof/>
          <w:color w:val="auto"/>
          <w:sz w:val="20"/>
          <w:szCs w:val="20"/>
          <w:lang w:eastAsia="fr-FR"/>
        </w:rPr>
      </w:pPr>
      <w:hyperlink w:anchor="_Toc52900881" w:history="1">
        <w:r w:rsidRPr="0007186F">
          <w:rPr>
            <w:rStyle w:val="Lienhypertexte"/>
            <w:rFonts w:cs="Arial"/>
            <w:noProof/>
            <w:sz w:val="20"/>
            <w:szCs w:val="20"/>
          </w:rPr>
          <w:t>3.2.4.1.2. Activités et emplois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93</w:t>
        </w:r>
        <w:r w:rsidRPr="0007186F">
          <w:rPr>
            <w:rFonts w:cs="Arial"/>
            <w:noProof/>
            <w:webHidden/>
            <w:sz w:val="20"/>
            <w:szCs w:val="20"/>
          </w:rPr>
          <w:fldChar w:fldCharType="end"/>
        </w:r>
      </w:hyperlink>
    </w:p>
    <w:p w14:paraId="78A27585" w14:textId="18BDA8F4" w:rsidR="0007186F" w:rsidRPr="0007186F" w:rsidRDefault="0007186F" w:rsidP="0007186F">
      <w:pPr>
        <w:pStyle w:val="TM4"/>
        <w:spacing w:before="40"/>
        <w:rPr>
          <w:rFonts w:eastAsiaTheme="minorEastAsia" w:cs="Arial"/>
          <w:noProof/>
          <w:color w:val="auto"/>
          <w:sz w:val="20"/>
          <w:szCs w:val="20"/>
          <w:lang w:eastAsia="fr-FR"/>
        </w:rPr>
      </w:pPr>
      <w:hyperlink w:anchor="_Toc52900882" w:history="1">
        <w:r w:rsidRPr="0007186F">
          <w:rPr>
            <w:rStyle w:val="Lienhypertexte"/>
            <w:rFonts w:cs="Arial"/>
            <w:noProof/>
            <w:sz w:val="20"/>
            <w:szCs w:val="20"/>
          </w:rPr>
          <w:t xml:space="preserve">3.2.4.2. </w:t>
        </w:r>
        <w:r w:rsidRPr="0007186F">
          <w:rPr>
            <w:rStyle w:val="Lienhypertexte"/>
            <w:rFonts w:eastAsia="Calibri" w:cs="Arial"/>
            <w:noProof/>
            <w:sz w:val="20"/>
            <w:szCs w:val="20"/>
          </w:rPr>
          <w:t>Inondation dans le milieu récepteur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94</w:t>
        </w:r>
        <w:r w:rsidRPr="0007186F">
          <w:rPr>
            <w:rFonts w:cs="Arial"/>
            <w:noProof/>
            <w:webHidden/>
            <w:sz w:val="20"/>
            <w:szCs w:val="20"/>
          </w:rPr>
          <w:fldChar w:fldCharType="end"/>
        </w:r>
      </w:hyperlink>
    </w:p>
    <w:p w14:paraId="0B8368C7" w14:textId="15C94F08" w:rsidR="0007186F" w:rsidRPr="0007186F" w:rsidRDefault="0007186F" w:rsidP="0007186F">
      <w:pPr>
        <w:pStyle w:val="TM4"/>
        <w:spacing w:before="40"/>
        <w:rPr>
          <w:rFonts w:eastAsiaTheme="minorEastAsia" w:cs="Arial"/>
          <w:noProof/>
          <w:color w:val="auto"/>
          <w:sz w:val="20"/>
          <w:szCs w:val="20"/>
          <w:lang w:eastAsia="fr-FR"/>
        </w:rPr>
      </w:pPr>
      <w:hyperlink w:anchor="_Toc52900883" w:history="1">
        <w:r w:rsidRPr="0007186F">
          <w:rPr>
            <w:rStyle w:val="Lienhypertexte"/>
            <w:rFonts w:cs="Arial"/>
            <w:noProof/>
            <w:sz w:val="20"/>
            <w:szCs w:val="20"/>
          </w:rPr>
          <w:t>3.2.4.3. Réseaux divers (électricité, eau)</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95</w:t>
        </w:r>
        <w:r w:rsidRPr="0007186F">
          <w:rPr>
            <w:rFonts w:cs="Arial"/>
            <w:noProof/>
            <w:webHidden/>
            <w:sz w:val="20"/>
            <w:szCs w:val="20"/>
          </w:rPr>
          <w:fldChar w:fldCharType="end"/>
        </w:r>
      </w:hyperlink>
    </w:p>
    <w:p w14:paraId="4B575EB4" w14:textId="2AD93456" w:rsidR="0007186F" w:rsidRPr="0007186F" w:rsidRDefault="0007186F" w:rsidP="0007186F">
      <w:pPr>
        <w:pStyle w:val="TM4"/>
        <w:spacing w:before="40"/>
        <w:rPr>
          <w:rFonts w:eastAsiaTheme="minorEastAsia" w:cs="Arial"/>
          <w:noProof/>
          <w:color w:val="auto"/>
          <w:sz w:val="20"/>
          <w:szCs w:val="20"/>
          <w:lang w:eastAsia="fr-FR"/>
        </w:rPr>
      </w:pPr>
      <w:hyperlink w:anchor="_Toc52900884" w:history="1">
        <w:r w:rsidRPr="0007186F">
          <w:rPr>
            <w:rStyle w:val="Lienhypertexte"/>
            <w:rFonts w:cs="Arial"/>
            <w:noProof/>
            <w:sz w:val="20"/>
            <w:szCs w:val="20"/>
          </w:rPr>
          <w:t>3.2.4.4. Environnement et assainissement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95</w:t>
        </w:r>
        <w:r w:rsidRPr="0007186F">
          <w:rPr>
            <w:rFonts w:cs="Arial"/>
            <w:noProof/>
            <w:webHidden/>
            <w:sz w:val="20"/>
            <w:szCs w:val="20"/>
          </w:rPr>
          <w:fldChar w:fldCharType="end"/>
        </w:r>
      </w:hyperlink>
    </w:p>
    <w:p w14:paraId="71D8F302" w14:textId="0DD07D8F" w:rsidR="0007186F" w:rsidRPr="0007186F" w:rsidRDefault="0007186F" w:rsidP="0007186F">
      <w:pPr>
        <w:pStyle w:val="TM4"/>
        <w:spacing w:before="40"/>
        <w:rPr>
          <w:rFonts w:eastAsiaTheme="minorEastAsia" w:cs="Arial"/>
          <w:noProof/>
          <w:color w:val="auto"/>
          <w:sz w:val="20"/>
          <w:szCs w:val="20"/>
          <w:lang w:eastAsia="fr-FR"/>
        </w:rPr>
      </w:pPr>
      <w:hyperlink w:anchor="_Toc52900885" w:history="1">
        <w:r w:rsidRPr="0007186F">
          <w:rPr>
            <w:rStyle w:val="Lienhypertexte"/>
            <w:rFonts w:cs="Arial"/>
            <w:bCs/>
            <w:noProof/>
            <w:sz w:val="20"/>
            <w:szCs w:val="20"/>
          </w:rPr>
          <w:t>3.2.4.5. Contraintes et perspectives liés à la mise en œuvre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97</w:t>
        </w:r>
        <w:r w:rsidRPr="0007186F">
          <w:rPr>
            <w:rFonts w:cs="Arial"/>
            <w:noProof/>
            <w:webHidden/>
            <w:sz w:val="20"/>
            <w:szCs w:val="20"/>
          </w:rPr>
          <w:fldChar w:fldCharType="end"/>
        </w:r>
      </w:hyperlink>
    </w:p>
    <w:p w14:paraId="2AEF88D7" w14:textId="10DCD855" w:rsidR="0007186F" w:rsidRPr="0007186F" w:rsidRDefault="0007186F" w:rsidP="0007186F">
      <w:pPr>
        <w:pStyle w:val="TM4"/>
        <w:spacing w:before="40"/>
        <w:rPr>
          <w:rFonts w:eastAsiaTheme="minorEastAsia" w:cs="Arial"/>
          <w:noProof/>
          <w:color w:val="auto"/>
          <w:sz w:val="20"/>
          <w:szCs w:val="20"/>
          <w:lang w:eastAsia="fr-FR"/>
        </w:rPr>
      </w:pPr>
      <w:hyperlink w:anchor="_Toc52900886" w:history="1">
        <w:r w:rsidRPr="0007186F">
          <w:rPr>
            <w:rStyle w:val="Lienhypertexte"/>
            <w:rFonts w:cs="Arial"/>
            <w:noProof/>
            <w:sz w:val="20"/>
            <w:szCs w:val="20"/>
          </w:rPr>
          <w:t>3.2.4.6. Impacts économiques et sociaux de la construction d’aménagement et de l’assainissement de la rue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99</w:t>
        </w:r>
        <w:r w:rsidRPr="0007186F">
          <w:rPr>
            <w:rFonts w:cs="Arial"/>
            <w:noProof/>
            <w:webHidden/>
            <w:sz w:val="20"/>
            <w:szCs w:val="20"/>
          </w:rPr>
          <w:fldChar w:fldCharType="end"/>
        </w:r>
      </w:hyperlink>
    </w:p>
    <w:p w14:paraId="42617659" w14:textId="2A5A224B" w:rsidR="0007186F" w:rsidRPr="0007186F" w:rsidRDefault="0007186F" w:rsidP="0007186F">
      <w:pPr>
        <w:pStyle w:val="TM4"/>
        <w:spacing w:before="40"/>
        <w:rPr>
          <w:rFonts w:eastAsiaTheme="minorEastAsia" w:cs="Arial"/>
          <w:noProof/>
          <w:color w:val="auto"/>
          <w:sz w:val="20"/>
          <w:szCs w:val="20"/>
          <w:lang w:eastAsia="fr-FR"/>
        </w:rPr>
      </w:pPr>
      <w:hyperlink w:anchor="_Toc52900887" w:history="1">
        <w:r w:rsidRPr="0007186F">
          <w:rPr>
            <w:rStyle w:val="Lienhypertexte"/>
            <w:rFonts w:cs="Arial"/>
            <w:bCs/>
            <w:noProof/>
            <w:sz w:val="20"/>
            <w:szCs w:val="20"/>
          </w:rPr>
          <w:t xml:space="preserve">3.2.4.7. </w:t>
        </w:r>
        <w:r w:rsidRPr="0007186F">
          <w:rPr>
            <w:rStyle w:val="Lienhypertexte"/>
            <w:rFonts w:cs="Arial"/>
            <w:noProof/>
            <w:sz w:val="20"/>
            <w:szCs w:val="20"/>
          </w:rPr>
          <w:t>Attentes des populations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99</w:t>
        </w:r>
        <w:r w:rsidRPr="0007186F">
          <w:rPr>
            <w:rFonts w:cs="Arial"/>
            <w:noProof/>
            <w:webHidden/>
            <w:sz w:val="20"/>
            <w:szCs w:val="20"/>
          </w:rPr>
          <w:fldChar w:fldCharType="end"/>
        </w:r>
      </w:hyperlink>
    </w:p>
    <w:p w14:paraId="300610CB" w14:textId="2DD764A9" w:rsidR="0007186F" w:rsidRPr="0007186F" w:rsidRDefault="0007186F" w:rsidP="0007186F">
      <w:pPr>
        <w:pStyle w:val="TM4"/>
        <w:spacing w:before="40"/>
        <w:rPr>
          <w:rFonts w:eastAsiaTheme="minorEastAsia" w:cs="Arial"/>
          <w:noProof/>
          <w:color w:val="auto"/>
          <w:sz w:val="20"/>
          <w:szCs w:val="20"/>
          <w:lang w:eastAsia="fr-FR"/>
        </w:rPr>
      </w:pPr>
      <w:hyperlink w:anchor="_Toc52900888" w:history="1">
        <w:r w:rsidRPr="0007186F">
          <w:rPr>
            <w:rStyle w:val="Lienhypertexte"/>
            <w:rFonts w:cs="Arial"/>
            <w:noProof/>
            <w:sz w:val="20"/>
            <w:szCs w:val="20"/>
          </w:rPr>
          <w:t>3.2.4.8. Dynamique foncière et économique du projet selon les populations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100</w:t>
        </w:r>
        <w:r w:rsidRPr="0007186F">
          <w:rPr>
            <w:rFonts w:cs="Arial"/>
            <w:noProof/>
            <w:webHidden/>
            <w:sz w:val="20"/>
            <w:szCs w:val="20"/>
          </w:rPr>
          <w:fldChar w:fldCharType="end"/>
        </w:r>
      </w:hyperlink>
    </w:p>
    <w:p w14:paraId="73BF1B21" w14:textId="3F29A846"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89" w:history="1">
        <w:r w:rsidRPr="0007186F">
          <w:rPr>
            <w:rStyle w:val="Lienhypertexte"/>
            <w:rFonts w:cs="Arial"/>
            <w:noProof/>
            <w:sz w:val="20"/>
            <w:szCs w:val="20"/>
          </w:rPr>
          <w:t>3.2.5. Recommandations générales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_Toc52900889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100</w:t>
        </w:r>
        <w:r w:rsidRPr="0007186F">
          <w:rPr>
            <w:rFonts w:cs="Arial"/>
            <w:noProof/>
            <w:webHidden/>
            <w:sz w:val="20"/>
            <w:szCs w:val="20"/>
          </w:rPr>
          <w:fldChar w:fldCharType="end"/>
        </w:r>
      </w:hyperlink>
    </w:p>
    <w:p w14:paraId="0580A399" w14:textId="1AB4462E"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890" w:history="1">
        <w:r w:rsidRPr="0007186F">
          <w:rPr>
            <w:rStyle w:val="Lienhypertexte"/>
            <w:rFonts w:cs="Arial"/>
            <w:noProof/>
          </w:rPr>
          <w:t>4. CONSULTATIONS PUBLIQUES</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_Toc52900890 \h </w:instrText>
        </w:r>
        <w:r w:rsidRPr="0007186F">
          <w:rPr>
            <w:rFonts w:cs="Arial"/>
            <w:noProof/>
            <w:webHidden/>
          </w:rPr>
        </w:r>
        <w:r w:rsidRPr="0007186F">
          <w:rPr>
            <w:rFonts w:cs="Arial"/>
            <w:noProof/>
            <w:webHidden/>
          </w:rPr>
          <w:fldChar w:fldCharType="separate"/>
        </w:r>
        <w:r w:rsidR="00C20C6A">
          <w:rPr>
            <w:rFonts w:cs="Arial"/>
            <w:noProof/>
            <w:webHidden/>
          </w:rPr>
          <w:t>102</w:t>
        </w:r>
        <w:r w:rsidRPr="0007186F">
          <w:rPr>
            <w:rFonts w:cs="Arial"/>
            <w:noProof/>
            <w:webHidden/>
          </w:rPr>
          <w:fldChar w:fldCharType="end"/>
        </w:r>
      </w:hyperlink>
    </w:p>
    <w:p w14:paraId="3310D98F" w14:textId="251A78AB"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891" w:history="1">
        <w:r w:rsidRPr="0007186F">
          <w:rPr>
            <w:rStyle w:val="Lienhypertexte"/>
            <w:rFonts w:cs="Arial"/>
            <w:noProof/>
            <w:sz w:val="20"/>
            <w:szCs w:val="20"/>
          </w:rPr>
          <w:t>4.1.  Perception des autorités communales, parties intéressées et des riverains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_Toc52900891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102</w:t>
        </w:r>
        <w:r w:rsidRPr="0007186F">
          <w:rPr>
            <w:rFonts w:cs="Arial"/>
            <w:noProof/>
            <w:webHidden/>
            <w:sz w:val="20"/>
            <w:szCs w:val="20"/>
          </w:rPr>
          <w:fldChar w:fldCharType="end"/>
        </w:r>
      </w:hyperlink>
    </w:p>
    <w:p w14:paraId="28770689" w14:textId="60B310DC"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892" w:history="1">
        <w:r w:rsidRPr="0007186F">
          <w:rPr>
            <w:rStyle w:val="Lienhypertexte"/>
            <w:rFonts w:cs="Arial"/>
            <w:noProof/>
            <w:sz w:val="20"/>
            <w:szCs w:val="20"/>
          </w:rPr>
          <w:t>4.2.  Position des groupes sociaux face au projet, à ses contraintes et conditions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_Toc52900892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102</w:t>
        </w:r>
        <w:r w:rsidRPr="0007186F">
          <w:rPr>
            <w:rFonts w:cs="Arial"/>
            <w:noProof/>
            <w:webHidden/>
            <w:sz w:val="20"/>
            <w:szCs w:val="20"/>
          </w:rPr>
          <w:fldChar w:fldCharType="end"/>
        </w:r>
      </w:hyperlink>
    </w:p>
    <w:p w14:paraId="79428976" w14:textId="58DD54C2"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93" w:history="1">
        <w:r w:rsidRPr="0007186F">
          <w:rPr>
            <w:rStyle w:val="Lienhypertexte"/>
            <w:rFonts w:cs="Arial"/>
            <w:noProof/>
            <w:sz w:val="20"/>
            <w:szCs w:val="20"/>
          </w:rPr>
          <w:t>4.2.1. Perception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_Toc52900893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102</w:t>
        </w:r>
        <w:r w:rsidRPr="0007186F">
          <w:rPr>
            <w:rFonts w:cs="Arial"/>
            <w:noProof/>
            <w:webHidden/>
            <w:sz w:val="20"/>
            <w:szCs w:val="20"/>
          </w:rPr>
          <w:fldChar w:fldCharType="end"/>
        </w:r>
      </w:hyperlink>
    </w:p>
    <w:p w14:paraId="08A06FF4" w14:textId="0D8529D0"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94" w:history="1">
        <w:r w:rsidRPr="0007186F">
          <w:rPr>
            <w:rStyle w:val="Lienhypertexte"/>
            <w:rFonts w:cs="Arial"/>
            <w:noProof/>
            <w:sz w:val="20"/>
            <w:szCs w:val="20"/>
          </w:rPr>
          <w:t>4.2.2 - Organisation et tenue de la séance de consultation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_Toc52900894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103</w:t>
        </w:r>
        <w:r w:rsidRPr="0007186F">
          <w:rPr>
            <w:rFonts w:cs="Arial"/>
            <w:noProof/>
            <w:webHidden/>
            <w:sz w:val="20"/>
            <w:szCs w:val="20"/>
          </w:rPr>
          <w:fldChar w:fldCharType="end"/>
        </w:r>
      </w:hyperlink>
    </w:p>
    <w:p w14:paraId="0DF38F54" w14:textId="02C4CFF8"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895" w:history="1">
        <w:r w:rsidRPr="0007186F">
          <w:rPr>
            <w:rStyle w:val="Lienhypertexte"/>
            <w:rFonts w:cs="Arial"/>
            <w:noProof/>
          </w:rPr>
          <w:t>5. DESCRIPTION DU PROJET</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_Toc52900895 \h </w:instrText>
        </w:r>
        <w:r w:rsidRPr="0007186F">
          <w:rPr>
            <w:rFonts w:cs="Arial"/>
            <w:noProof/>
            <w:webHidden/>
          </w:rPr>
        </w:r>
        <w:r w:rsidRPr="0007186F">
          <w:rPr>
            <w:rFonts w:cs="Arial"/>
            <w:noProof/>
            <w:webHidden/>
          </w:rPr>
          <w:fldChar w:fldCharType="separate"/>
        </w:r>
        <w:r w:rsidR="00C20C6A">
          <w:rPr>
            <w:rFonts w:cs="Arial"/>
            <w:noProof/>
            <w:webHidden/>
          </w:rPr>
          <w:t>109</w:t>
        </w:r>
        <w:r w:rsidRPr="0007186F">
          <w:rPr>
            <w:rFonts w:cs="Arial"/>
            <w:noProof/>
            <w:webHidden/>
          </w:rPr>
          <w:fldChar w:fldCharType="end"/>
        </w:r>
      </w:hyperlink>
    </w:p>
    <w:p w14:paraId="53CE3905" w14:textId="4EEB9141"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896" w:history="1">
        <w:r w:rsidRPr="0007186F">
          <w:rPr>
            <w:rStyle w:val="Lienhypertexte"/>
            <w:rFonts w:cs="Arial"/>
            <w:noProof/>
            <w:sz w:val="20"/>
            <w:szCs w:val="20"/>
          </w:rPr>
          <w:t>5.1. Titre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_Toc52900896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109</w:t>
        </w:r>
        <w:r w:rsidRPr="0007186F">
          <w:rPr>
            <w:rFonts w:cs="Arial"/>
            <w:noProof/>
            <w:webHidden/>
            <w:sz w:val="20"/>
            <w:szCs w:val="20"/>
          </w:rPr>
          <w:fldChar w:fldCharType="end"/>
        </w:r>
      </w:hyperlink>
    </w:p>
    <w:p w14:paraId="296E54CD" w14:textId="5D3D621F"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897" w:history="1">
        <w:r w:rsidRPr="0007186F">
          <w:rPr>
            <w:rStyle w:val="Lienhypertexte"/>
            <w:rFonts w:cs="Arial"/>
            <w:noProof/>
            <w:sz w:val="20"/>
            <w:szCs w:val="20"/>
          </w:rPr>
          <w:t>5.2- Type de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_Toc52900897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109</w:t>
        </w:r>
        <w:r w:rsidRPr="0007186F">
          <w:rPr>
            <w:rFonts w:cs="Arial"/>
            <w:noProof/>
            <w:webHidden/>
            <w:sz w:val="20"/>
            <w:szCs w:val="20"/>
          </w:rPr>
          <w:fldChar w:fldCharType="end"/>
        </w:r>
      </w:hyperlink>
    </w:p>
    <w:p w14:paraId="08B80A1A" w14:textId="2F52FACA"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898" w:history="1">
        <w:r w:rsidRPr="0007186F">
          <w:rPr>
            <w:rStyle w:val="Lienhypertexte"/>
            <w:rFonts w:cs="Arial"/>
            <w:noProof/>
            <w:sz w:val="20"/>
            <w:szCs w:val="20"/>
          </w:rPr>
          <w:t>5.3 Contenu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_Toc52900898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109</w:t>
        </w:r>
        <w:r w:rsidRPr="0007186F">
          <w:rPr>
            <w:rFonts w:cs="Arial"/>
            <w:noProof/>
            <w:webHidden/>
            <w:sz w:val="20"/>
            <w:szCs w:val="20"/>
          </w:rPr>
          <w:fldChar w:fldCharType="end"/>
        </w:r>
      </w:hyperlink>
    </w:p>
    <w:p w14:paraId="176841D1" w14:textId="4EBC0447"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899" w:history="1">
        <w:r w:rsidRPr="0007186F">
          <w:rPr>
            <w:rStyle w:val="Lienhypertexte"/>
            <w:rFonts w:cs="Arial"/>
            <w:noProof/>
            <w:sz w:val="20"/>
            <w:szCs w:val="20"/>
          </w:rPr>
          <w:t>5.3.1. Présentation des ouvrages et rues à aménager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_Toc52900899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110</w:t>
        </w:r>
        <w:r w:rsidRPr="0007186F">
          <w:rPr>
            <w:rFonts w:cs="Arial"/>
            <w:noProof/>
            <w:webHidden/>
            <w:sz w:val="20"/>
            <w:szCs w:val="20"/>
          </w:rPr>
          <w:fldChar w:fldCharType="end"/>
        </w:r>
      </w:hyperlink>
    </w:p>
    <w:p w14:paraId="15B1B583" w14:textId="0DB74F8B" w:rsidR="0007186F" w:rsidRPr="0007186F" w:rsidRDefault="0007186F" w:rsidP="0007186F">
      <w:pPr>
        <w:pStyle w:val="TM4"/>
        <w:spacing w:before="40"/>
        <w:rPr>
          <w:rFonts w:eastAsiaTheme="minorEastAsia" w:cs="Arial"/>
          <w:noProof/>
          <w:color w:val="auto"/>
          <w:sz w:val="20"/>
          <w:szCs w:val="20"/>
          <w:lang w:eastAsia="fr-FR"/>
        </w:rPr>
      </w:pPr>
      <w:hyperlink w:anchor="_Toc52900900" w:history="1">
        <w:r w:rsidRPr="0007186F">
          <w:rPr>
            <w:rStyle w:val="Lienhypertexte"/>
            <w:rFonts w:cs="Arial"/>
            <w:noProof/>
            <w:sz w:val="20"/>
            <w:szCs w:val="20"/>
          </w:rPr>
          <w:t>5.3.1.1. Collecteurs à aménager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_Toc52900900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110</w:t>
        </w:r>
        <w:r w:rsidRPr="0007186F">
          <w:rPr>
            <w:rFonts w:cs="Arial"/>
            <w:noProof/>
            <w:webHidden/>
            <w:sz w:val="20"/>
            <w:szCs w:val="20"/>
          </w:rPr>
          <w:fldChar w:fldCharType="end"/>
        </w:r>
      </w:hyperlink>
    </w:p>
    <w:p w14:paraId="5D8D1A1C" w14:textId="7A17C63B" w:rsidR="0007186F" w:rsidRPr="0007186F" w:rsidRDefault="0007186F" w:rsidP="0007186F">
      <w:pPr>
        <w:pStyle w:val="TM4"/>
        <w:spacing w:before="40"/>
        <w:rPr>
          <w:rFonts w:eastAsiaTheme="minorEastAsia" w:cs="Arial"/>
          <w:noProof/>
          <w:color w:val="auto"/>
          <w:sz w:val="20"/>
          <w:szCs w:val="20"/>
          <w:lang w:eastAsia="fr-FR"/>
        </w:rPr>
      </w:pPr>
      <w:hyperlink w:anchor="_Toc52900901" w:history="1">
        <w:r w:rsidRPr="0007186F">
          <w:rPr>
            <w:rStyle w:val="Lienhypertexte"/>
            <w:rFonts w:cs="Arial"/>
            <w:noProof/>
            <w:sz w:val="20"/>
            <w:szCs w:val="20"/>
          </w:rPr>
          <w:t>5.3.1.2. Voiries à aménager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_Toc52900901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111</w:t>
        </w:r>
        <w:r w:rsidRPr="0007186F">
          <w:rPr>
            <w:rFonts w:cs="Arial"/>
            <w:noProof/>
            <w:webHidden/>
            <w:sz w:val="20"/>
            <w:szCs w:val="20"/>
          </w:rPr>
          <w:fldChar w:fldCharType="end"/>
        </w:r>
      </w:hyperlink>
    </w:p>
    <w:p w14:paraId="092F94DE" w14:textId="53FF0E26" w:rsidR="0007186F" w:rsidRPr="0007186F" w:rsidRDefault="0007186F" w:rsidP="0007186F">
      <w:pPr>
        <w:pStyle w:val="TM4"/>
        <w:spacing w:before="40"/>
        <w:rPr>
          <w:rFonts w:eastAsiaTheme="minorEastAsia" w:cs="Arial"/>
          <w:noProof/>
          <w:color w:val="auto"/>
          <w:sz w:val="20"/>
          <w:szCs w:val="20"/>
          <w:lang w:eastAsia="fr-FR"/>
        </w:rPr>
      </w:pPr>
      <w:hyperlink w:anchor="_Toc52900902" w:history="1">
        <w:r w:rsidRPr="0007186F">
          <w:rPr>
            <w:rStyle w:val="Lienhypertexte"/>
            <w:rFonts w:cs="Arial"/>
            <w:noProof/>
            <w:sz w:val="20"/>
            <w:szCs w:val="20"/>
          </w:rPr>
          <w:t>5.3.1.3. Aménagement du réceptacle d’eau pluviale de Adingnigon en lac artificiel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_Toc52900902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119</w:t>
        </w:r>
        <w:r w:rsidRPr="0007186F">
          <w:rPr>
            <w:rFonts w:cs="Arial"/>
            <w:noProof/>
            <w:webHidden/>
            <w:sz w:val="20"/>
            <w:szCs w:val="20"/>
          </w:rPr>
          <w:fldChar w:fldCharType="end"/>
        </w:r>
      </w:hyperlink>
    </w:p>
    <w:p w14:paraId="016EC352" w14:textId="67F31C62"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903" w:history="1">
        <w:r w:rsidRPr="0007186F">
          <w:rPr>
            <w:rStyle w:val="Lienhypertexte"/>
            <w:rFonts w:cs="Arial"/>
            <w:noProof/>
          </w:rPr>
          <w:t>6. ANALYSE DES choix et VARIANTES DU PROJET</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_Toc52900903 \h </w:instrText>
        </w:r>
        <w:r w:rsidRPr="0007186F">
          <w:rPr>
            <w:rFonts w:cs="Arial"/>
            <w:noProof/>
            <w:webHidden/>
          </w:rPr>
        </w:r>
        <w:r w:rsidRPr="0007186F">
          <w:rPr>
            <w:rFonts w:cs="Arial"/>
            <w:noProof/>
            <w:webHidden/>
          </w:rPr>
          <w:fldChar w:fldCharType="separate"/>
        </w:r>
        <w:r w:rsidR="00C20C6A">
          <w:rPr>
            <w:rFonts w:cs="Arial"/>
            <w:noProof/>
            <w:webHidden/>
          </w:rPr>
          <w:t>120</w:t>
        </w:r>
        <w:r w:rsidRPr="0007186F">
          <w:rPr>
            <w:rFonts w:cs="Arial"/>
            <w:noProof/>
            <w:webHidden/>
          </w:rPr>
          <w:fldChar w:fldCharType="end"/>
        </w:r>
      </w:hyperlink>
    </w:p>
    <w:p w14:paraId="1147DCE2" w14:textId="0971712C"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04" w:history="1">
        <w:r w:rsidRPr="0007186F">
          <w:rPr>
            <w:rStyle w:val="Lienhypertexte"/>
            <w:rFonts w:cs="Arial"/>
            <w:noProof/>
            <w:sz w:val="20"/>
            <w:szCs w:val="20"/>
          </w:rPr>
          <w:t>6.1. ANALYSE DES VARIANTES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_Toc52900904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120</w:t>
        </w:r>
        <w:r w:rsidRPr="0007186F">
          <w:rPr>
            <w:rFonts w:cs="Arial"/>
            <w:noProof/>
            <w:webHidden/>
            <w:sz w:val="20"/>
            <w:szCs w:val="20"/>
          </w:rPr>
          <w:fldChar w:fldCharType="end"/>
        </w:r>
      </w:hyperlink>
    </w:p>
    <w:p w14:paraId="0CF19782" w14:textId="4925E881"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05" w:history="1">
        <w:r w:rsidRPr="0007186F">
          <w:rPr>
            <w:rStyle w:val="Lienhypertexte"/>
            <w:rFonts w:cs="Arial"/>
            <w:noProof/>
            <w:sz w:val="20"/>
            <w:szCs w:val="20"/>
          </w:rPr>
          <w:t>6.1.1. Analyse des variantes de Collecteurs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_Toc52900905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120</w:t>
        </w:r>
        <w:r w:rsidRPr="0007186F">
          <w:rPr>
            <w:rFonts w:cs="Arial"/>
            <w:noProof/>
            <w:webHidden/>
            <w:sz w:val="20"/>
            <w:szCs w:val="20"/>
          </w:rPr>
          <w:fldChar w:fldCharType="end"/>
        </w:r>
      </w:hyperlink>
    </w:p>
    <w:p w14:paraId="2B4E0732" w14:textId="3DCEFF0C"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06" w:history="1">
        <w:r w:rsidRPr="0007186F">
          <w:rPr>
            <w:rStyle w:val="Lienhypertexte"/>
            <w:rFonts w:cs="Arial"/>
            <w:noProof/>
            <w:sz w:val="20"/>
            <w:szCs w:val="20"/>
          </w:rPr>
          <w:t>6.1.2. Analyse des variantes de rues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_Toc52900906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121</w:t>
        </w:r>
        <w:r w:rsidRPr="0007186F">
          <w:rPr>
            <w:rFonts w:cs="Arial"/>
            <w:noProof/>
            <w:webHidden/>
            <w:sz w:val="20"/>
            <w:szCs w:val="20"/>
          </w:rPr>
          <w:fldChar w:fldCharType="end"/>
        </w:r>
      </w:hyperlink>
    </w:p>
    <w:p w14:paraId="6B76C464" w14:textId="3843EAA5"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07" w:history="1">
        <w:r w:rsidRPr="0007186F">
          <w:rPr>
            <w:rStyle w:val="Lienhypertexte"/>
            <w:rFonts w:cs="Arial"/>
            <w:noProof/>
            <w:sz w:val="20"/>
            <w:szCs w:val="20"/>
          </w:rPr>
          <w:t>6.1.3. Analyse des variantes de réceptacle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_Toc52900907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122</w:t>
        </w:r>
        <w:r w:rsidRPr="0007186F">
          <w:rPr>
            <w:rFonts w:cs="Arial"/>
            <w:noProof/>
            <w:webHidden/>
            <w:sz w:val="20"/>
            <w:szCs w:val="20"/>
          </w:rPr>
          <w:fldChar w:fldCharType="end"/>
        </w:r>
      </w:hyperlink>
    </w:p>
    <w:p w14:paraId="465933DD" w14:textId="74169B8C"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08" w:history="1">
        <w:r w:rsidRPr="0007186F">
          <w:rPr>
            <w:rStyle w:val="Lienhypertexte"/>
            <w:rFonts w:cs="Arial"/>
            <w:noProof/>
            <w:sz w:val="20"/>
            <w:szCs w:val="20"/>
          </w:rPr>
          <w:t>6.2. Présentation de la variante choisie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_Toc52900908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127</w:t>
        </w:r>
        <w:r w:rsidRPr="0007186F">
          <w:rPr>
            <w:rFonts w:cs="Arial"/>
            <w:noProof/>
            <w:webHidden/>
            <w:sz w:val="20"/>
            <w:szCs w:val="20"/>
          </w:rPr>
          <w:fldChar w:fldCharType="end"/>
        </w:r>
      </w:hyperlink>
    </w:p>
    <w:p w14:paraId="67278D5C" w14:textId="7C2BA151"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09" w:history="1">
        <w:r w:rsidRPr="0007186F">
          <w:rPr>
            <w:rStyle w:val="Lienhypertexte"/>
            <w:rFonts w:cs="Arial"/>
            <w:noProof/>
            <w:sz w:val="20"/>
            <w:szCs w:val="20"/>
          </w:rPr>
          <w:t>6.2.1.  Les ouvrages et les rues retenues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_Toc52900909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127</w:t>
        </w:r>
        <w:r w:rsidRPr="0007186F">
          <w:rPr>
            <w:rFonts w:cs="Arial"/>
            <w:noProof/>
            <w:webHidden/>
            <w:sz w:val="20"/>
            <w:szCs w:val="20"/>
          </w:rPr>
          <w:fldChar w:fldCharType="end"/>
        </w:r>
      </w:hyperlink>
    </w:p>
    <w:p w14:paraId="7366E7B9" w14:textId="7F60CBC9"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10" w:history="1">
        <w:r w:rsidRPr="0007186F">
          <w:rPr>
            <w:rStyle w:val="Lienhypertexte"/>
            <w:rFonts w:cs="Arial"/>
            <w:noProof/>
            <w:sz w:val="20"/>
            <w:szCs w:val="20"/>
          </w:rPr>
          <w:t>6.2.2.  Aménagements projetés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_Toc52900910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130</w:t>
        </w:r>
        <w:r w:rsidRPr="0007186F">
          <w:rPr>
            <w:rFonts w:cs="Arial"/>
            <w:noProof/>
            <w:webHidden/>
            <w:sz w:val="20"/>
            <w:szCs w:val="20"/>
          </w:rPr>
          <w:fldChar w:fldCharType="end"/>
        </w:r>
      </w:hyperlink>
    </w:p>
    <w:p w14:paraId="4DD49439" w14:textId="4B6C42BB" w:rsidR="0007186F" w:rsidRPr="0007186F" w:rsidRDefault="0007186F" w:rsidP="0007186F">
      <w:pPr>
        <w:pStyle w:val="TM4"/>
        <w:spacing w:before="40"/>
        <w:rPr>
          <w:rFonts w:eastAsiaTheme="minorEastAsia" w:cs="Arial"/>
          <w:noProof/>
          <w:color w:val="auto"/>
          <w:sz w:val="20"/>
          <w:szCs w:val="20"/>
          <w:lang w:eastAsia="fr-FR"/>
        </w:rPr>
      </w:pPr>
      <w:hyperlink w:anchor="_Toc52900911" w:history="1">
        <w:r w:rsidRPr="0007186F">
          <w:rPr>
            <w:rStyle w:val="Lienhypertexte"/>
            <w:rFonts w:cs="Arial"/>
            <w:noProof/>
            <w:sz w:val="20"/>
            <w:szCs w:val="20"/>
          </w:rPr>
          <w:t>6.2.2.1.  Rue primaire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_Toc52900911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130</w:t>
        </w:r>
        <w:r w:rsidRPr="0007186F">
          <w:rPr>
            <w:rFonts w:cs="Arial"/>
            <w:noProof/>
            <w:webHidden/>
            <w:sz w:val="20"/>
            <w:szCs w:val="20"/>
          </w:rPr>
          <w:fldChar w:fldCharType="end"/>
        </w:r>
      </w:hyperlink>
    </w:p>
    <w:p w14:paraId="6F473DD3" w14:textId="6D69EC01" w:rsidR="0007186F" w:rsidRPr="0007186F" w:rsidRDefault="0007186F" w:rsidP="0007186F">
      <w:pPr>
        <w:pStyle w:val="TM4"/>
        <w:spacing w:before="40"/>
        <w:rPr>
          <w:rFonts w:eastAsiaTheme="minorEastAsia" w:cs="Arial"/>
          <w:noProof/>
          <w:color w:val="auto"/>
          <w:sz w:val="20"/>
          <w:szCs w:val="20"/>
          <w:lang w:eastAsia="fr-FR"/>
        </w:rPr>
      </w:pPr>
      <w:hyperlink w:anchor="_Toc52900912" w:history="1">
        <w:r w:rsidRPr="0007186F">
          <w:rPr>
            <w:rStyle w:val="Lienhypertexte"/>
            <w:rFonts w:cs="Arial"/>
            <w:noProof/>
            <w:sz w:val="20"/>
            <w:szCs w:val="20"/>
          </w:rPr>
          <w:t>6.2.2.2.  Rues tertiaires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_Toc52900912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130</w:t>
        </w:r>
        <w:r w:rsidRPr="0007186F">
          <w:rPr>
            <w:rFonts w:cs="Arial"/>
            <w:noProof/>
            <w:webHidden/>
            <w:sz w:val="20"/>
            <w:szCs w:val="20"/>
          </w:rPr>
          <w:fldChar w:fldCharType="end"/>
        </w:r>
      </w:hyperlink>
    </w:p>
    <w:p w14:paraId="1B1BAFCE" w14:textId="0F2226D0"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13" w:history="1">
        <w:r w:rsidRPr="0007186F">
          <w:rPr>
            <w:rStyle w:val="Lienhypertexte"/>
            <w:rFonts w:cs="Arial"/>
            <w:noProof/>
            <w:sz w:val="20"/>
            <w:szCs w:val="20"/>
          </w:rPr>
          <w:t>6.2.3.  Caractéristiques du réseau d’assainissement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_Toc52900913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131</w:t>
        </w:r>
        <w:r w:rsidRPr="0007186F">
          <w:rPr>
            <w:rFonts w:cs="Arial"/>
            <w:noProof/>
            <w:webHidden/>
            <w:sz w:val="20"/>
            <w:szCs w:val="20"/>
          </w:rPr>
          <w:fldChar w:fldCharType="end"/>
        </w:r>
      </w:hyperlink>
    </w:p>
    <w:p w14:paraId="103437E6" w14:textId="6EAE4D89"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14" w:history="1">
        <w:r w:rsidRPr="0007186F">
          <w:rPr>
            <w:rStyle w:val="Lienhypertexte"/>
            <w:rFonts w:cs="Arial"/>
            <w:noProof/>
            <w:sz w:val="20"/>
            <w:szCs w:val="20"/>
          </w:rPr>
          <w:t>6.2.4. Activités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_Toc52900914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132</w:t>
        </w:r>
        <w:r w:rsidRPr="0007186F">
          <w:rPr>
            <w:rFonts w:cs="Arial"/>
            <w:noProof/>
            <w:webHidden/>
            <w:sz w:val="20"/>
            <w:szCs w:val="20"/>
          </w:rPr>
          <w:fldChar w:fldCharType="end"/>
        </w:r>
      </w:hyperlink>
    </w:p>
    <w:p w14:paraId="3E511FA9" w14:textId="773D97B9" w:rsidR="0007186F" w:rsidRPr="0007186F" w:rsidRDefault="0007186F" w:rsidP="0007186F">
      <w:pPr>
        <w:pStyle w:val="TM4"/>
        <w:spacing w:before="40"/>
        <w:rPr>
          <w:rFonts w:eastAsiaTheme="minorEastAsia" w:cs="Arial"/>
          <w:noProof/>
          <w:color w:val="auto"/>
          <w:sz w:val="20"/>
          <w:szCs w:val="20"/>
          <w:lang w:eastAsia="fr-FR"/>
        </w:rPr>
      </w:pPr>
      <w:hyperlink w:anchor="_Toc52900915" w:history="1">
        <w:r w:rsidRPr="0007186F">
          <w:rPr>
            <w:rStyle w:val="Lienhypertexte"/>
            <w:rFonts w:cs="Arial"/>
            <w:noProof/>
            <w:sz w:val="20"/>
            <w:szCs w:val="20"/>
          </w:rPr>
          <w:t>6.2.4.1.  Phase démarrage (préparation des travaux)</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_Toc52900915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132</w:t>
        </w:r>
        <w:r w:rsidRPr="0007186F">
          <w:rPr>
            <w:rFonts w:cs="Arial"/>
            <w:noProof/>
            <w:webHidden/>
            <w:sz w:val="20"/>
            <w:szCs w:val="20"/>
          </w:rPr>
          <w:fldChar w:fldCharType="end"/>
        </w:r>
      </w:hyperlink>
    </w:p>
    <w:p w14:paraId="49387D92" w14:textId="44C9F6C0" w:rsidR="0007186F" w:rsidRPr="0007186F" w:rsidRDefault="0007186F" w:rsidP="0007186F">
      <w:pPr>
        <w:pStyle w:val="TM4"/>
        <w:spacing w:before="40"/>
        <w:rPr>
          <w:rFonts w:eastAsiaTheme="minorEastAsia" w:cs="Arial"/>
          <w:noProof/>
          <w:color w:val="auto"/>
          <w:sz w:val="20"/>
          <w:szCs w:val="20"/>
          <w:lang w:eastAsia="fr-FR"/>
        </w:rPr>
      </w:pPr>
      <w:hyperlink w:anchor="_Toc52900916" w:history="1">
        <w:r w:rsidRPr="0007186F">
          <w:rPr>
            <w:rStyle w:val="Lienhypertexte"/>
            <w:rFonts w:cs="Arial"/>
            <w:noProof/>
            <w:sz w:val="20"/>
            <w:szCs w:val="20"/>
          </w:rPr>
          <w:t>6.2.4.2.  Phase des aménagements (travaux)</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_Toc52900916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134</w:t>
        </w:r>
        <w:r w:rsidRPr="0007186F">
          <w:rPr>
            <w:rFonts w:cs="Arial"/>
            <w:noProof/>
            <w:webHidden/>
            <w:sz w:val="20"/>
            <w:szCs w:val="20"/>
          </w:rPr>
          <w:fldChar w:fldCharType="end"/>
        </w:r>
      </w:hyperlink>
    </w:p>
    <w:p w14:paraId="17362874" w14:textId="4FEC65EE" w:rsidR="0007186F" w:rsidRPr="0007186F" w:rsidRDefault="0007186F" w:rsidP="0007186F">
      <w:pPr>
        <w:pStyle w:val="TM4"/>
        <w:spacing w:before="40"/>
        <w:rPr>
          <w:rFonts w:eastAsiaTheme="minorEastAsia" w:cs="Arial"/>
          <w:noProof/>
          <w:color w:val="auto"/>
          <w:sz w:val="20"/>
          <w:szCs w:val="20"/>
          <w:lang w:eastAsia="fr-FR"/>
        </w:rPr>
      </w:pPr>
      <w:hyperlink w:anchor="_Toc52900917" w:history="1">
        <w:r w:rsidRPr="0007186F">
          <w:rPr>
            <w:rStyle w:val="Lienhypertexte"/>
            <w:rFonts w:cs="Arial"/>
            <w:noProof/>
            <w:sz w:val="20"/>
            <w:szCs w:val="20"/>
          </w:rPr>
          <w:t>6.2.4.3.  Phase d’exploitation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_Toc52900917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137</w:t>
        </w:r>
        <w:r w:rsidRPr="0007186F">
          <w:rPr>
            <w:rFonts w:cs="Arial"/>
            <w:noProof/>
            <w:webHidden/>
            <w:sz w:val="20"/>
            <w:szCs w:val="20"/>
          </w:rPr>
          <w:fldChar w:fldCharType="end"/>
        </w:r>
      </w:hyperlink>
    </w:p>
    <w:p w14:paraId="13BA9886" w14:textId="51C47969"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918" w:history="1">
        <w:r w:rsidRPr="0007186F">
          <w:rPr>
            <w:rStyle w:val="Lienhypertexte"/>
            <w:rFonts w:cs="Arial"/>
            <w:noProof/>
          </w:rPr>
          <w:t>7. PRINCIPAUX ENJEUX ENVIRONNEMENTAUX ET SOCIAUX DU PROJET</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_Toc52900918 \h </w:instrText>
        </w:r>
        <w:r w:rsidRPr="0007186F">
          <w:rPr>
            <w:rFonts w:cs="Arial"/>
            <w:noProof/>
            <w:webHidden/>
          </w:rPr>
        </w:r>
        <w:r w:rsidRPr="0007186F">
          <w:rPr>
            <w:rFonts w:cs="Arial"/>
            <w:noProof/>
            <w:webHidden/>
          </w:rPr>
          <w:fldChar w:fldCharType="separate"/>
        </w:r>
        <w:r w:rsidR="00C20C6A">
          <w:rPr>
            <w:rFonts w:cs="Arial"/>
            <w:noProof/>
            <w:webHidden/>
          </w:rPr>
          <w:t>138</w:t>
        </w:r>
        <w:r w:rsidRPr="0007186F">
          <w:rPr>
            <w:rFonts w:cs="Arial"/>
            <w:noProof/>
            <w:webHidden/>
          </w:rPr>
          <w:fldChar w:fldCharType="end"/>
        </w:r>
      </w:hyperlink>
    </w:p>
    <w:p w14:paraId="787A10DC" w14:textId="3C08432C"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19" w:history="1">
        <w:r w:rsidRPr="0007186F">
          <w:rPr>
            <w:rStyle w:val="Lienhypertexte"/>
            <w:rFonts w:eastAsia="Calibri" w:cs="Arial"/>
            <w:noProof/>
            <w:sz w:val="20"/>
            <w:szCs w:val="20"/>
          </w:rPr>
          <w:t xml:space="preserve">7.1. </w:t>
        </w:r>
        <w:r w:rsidRPr="0007186F">
          <w:rPr>
            <w:rStyle w:val="Lienhypertexte"/>
            <w:rFonts w:cs="Arial"/>
            <w:noProof/>
            <w:sz w:val="20"/>
            <w:szCs w:val="20"/>
          </w:rPr>
          <w:t>Enjeux politiques et institutionnels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_Toc52900919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138</w:t>
        </w:r>
        <w:r w:rsidRPr="0007186F">
          <w:rPr>
            <w:rFonts w:cs="Arial"/>
            <w:noProof/>
            <w:webHidden/>
            <w:sz w:val="20"/>
            <w:szCs w:val="20"/>
          </w:rPr>
          <w:fldChar w:fldCharType="end"/>
        </w:r>
      </w:hyperlink>
    </w:p>
    <w:p w14:paraId="7DE5D35C" w14:textId="0EEA41D3"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20" w:history="1">
        <w:r w:rsidRPr="0007186F">
          <w:rPr>
            <w:rStyle w:val="Lienhypertexte"/>
            <w:rFonts w:cs="Arial"/>
            <w:noProof/>
            <w:sz w:val="20"/>
            <w:szCs w:val="20"/>
          </w:rPr>
          <w:t>7.1.1. Réponse aux objectifs du PAG</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138</w:t>
        </w:r>
        <w:r w:rsidRPr="0007186F">
          <w:rPr>
            <w:rFonts w:cs="Arial"/>
            <w:noProof/>
            <w:webHidden/>
            <w:sz w:val="20"/>
            <w:szCs w:val="20"/>
          </w:rPr>
          <w:fldChar w:fldCharType="end"/>
        </w:r>
      </w:hyperlink>
    </w:p>
    <w:p w14:paraId="74EA71F8" w14:textId="36F68301"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21" w:history="1">
        <w:r w:rsidRPr="0007186F">
          <w:rPr>
            <w:rStyle w:val="Lienhypertexte"/>
            <w:rFonts w:cs="Arial"/>
            <w:noProof/>
            <w:sz w:val="20"/>
            <w:szCs w:val="20"/>
          </w:rPr>
          <w:t>7.1.2. Participation à la politique d’aménagement du territoire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138</w:t>
        </w:r>
        <w:r w:rsidRPr="0007186F">
          <w:rPr>
            <w:rFonts w:cs="Arial"/>
            <w:noProof/>
            <w:webHidden/>
            <w:sz w:val="20"/>
            <w:szCs w:val="20"/>
          </w:rPr>
          <w:fldChar w:fldCharType="end"/>
        </w:r>
      </w:hyperlink>
    </w:p>
    <w:p w14:paraId="6123398B" w14:textId="3E1D4E11"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22" w:history="1">
        <w:r w:rsidRPr="0007186F">
          <w:rPr>
            <w:rStyle w:val="Lienhypertexte"/>
            <w:rFonts w:cs="Arial"/>
            <w:noProof/>
            <w:sz w:val="20"/>
            <w:szCs w:val="20"/>
          </w:rPr>
          <w:t>7.2. Enjeux environnementaux</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139</w:t>
        </w:r>
        <w:r w:rsidRPr="0007186F">
          <w:rPr>
            <w:rFonts w:cs="Arial"/>
            <w:noProof/>
            <w:webHidden/>
            <w:sz w:val="20"/>
            <w:szCs w:val="20"/>
          </w:rPr>
          <w:fldChar w:fldCharType="end"/>
        </w:r>
      </w:hyperlink>
    </w:p>
    <w:p w14:paraId="1F636C7B" w14:textId="508A4C55"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23" w:history="1">
        <w:r w:rsidRPr="0007186F">
          <w:rPr>
            <w:rStyle w:val="Lienhypertexte"/>
            <w:rFonts w:cs="Arial"/>
            <w:noProof/>
            <w:sz w:val="20"/>
            <w:szCs w:val="20"/>
          </w:rPr>
          <w:t>7.2.1. Structuration de l’espace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139</w:t>
        </w:r>
        <w:r w:rsidRPr="0007186F">
          <w:rPr>
            <w:rFonts w:cs="Arial"/>
            <w:noProof/>
            <w:webHidden/>
            <w:sz w:val="20"/>
            <w:szCs w:val="20"/>
          </w:rPr>
          <w:fldChar w:fldCharType="end"/>
        </w:r>
      </w:hyperlink>
    </w:p>
    <w:p w14:paraId="44455C23" w14:textId="4DE4A66D"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24" w:history="1">
        <w:r w:rsidRPr="0007186F">
          <w:rPr>
            <w:rStyle w:val="Lienhypertexte"/>
            <w:rFonts w:cs="Arial"/>
            <w:noProof/>
            <w:sz w:val="20"/>
            <w:szCs w:val="20"/>
          </w:rPr>
          <w:t>7.2.2. Meilleur assainissement de la ville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139</w:t>
        </w:r>
        <w:r w:rsidRPr="0007186F">
          <w:rPr>
            <w:rFonts w:cs="Arial"/>
            <w:noProof/>
            <w:webHidden/>
            <w:sz w:val="20"/>
            <w:szCs w:val="20"/>
          </w:rPr>
          <w:fldChar w:fldCharType="end"/>
        </w:r>
      </w:hyperlink>
    </w:p>
    <w:p w14:paraId="33EC800F" w14:textId="18FA180E"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25" w:history="1">
        <w:r w:rsidRPr="0007186F">
          <w:rPr>
            <w:rStyle w:val="Lienhypertexte"/>
            <w:rFonts w:cs="Arial"/>
            <w:noProof/>
            <w:sz w:val="20"/>
            <w:szCs w:val="20"/>
          </w:rPr>
          <w:t>7.2.3. P</w:t>
        </w:r>
        <w:r w:rsidRPr="0007186F">
          <w:rPr>
            <w:rStyle w:val="Lienhypertexte"/>
            <w:rFonts w:eastAsia="Calibri" w:cs="Arial"/>
            <w:noProof/>
            <w:sz w:val="20"/>
            <w:szCs w:val="20"/>
          </w:rPr>
          <w:t>réservation de la biodiversité</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139</w:t>
        </w:r>
        <w:r w:rsidRPr="0007186F">
          <w:rPr>
            <w:rFonts w:cs="Arial"/>
            <w:noProof/>
            <w:webHidden/>
            <w:sz w:val="20"/>
            <w:szCs w:val="20"/>
          </w:rPr>
          <w:fldChar w:fldCharType="end"/>
        </w:r>
      </w:hyperlink>
    </w:p>
    <w:p w14:paraId="12F99505" w14:textId="4AE20E58"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26" w:history="1">
        <w:r w:rsidRPr="0007186F">
          <w:rPr>
            <w:rStyle w:val="Lienhypertexte"/>
            <w:rFonts w:cs="Arial"/>
            <w:noProof/>
            <w:sz w:val="20"/>
            <w:szCs w:val="20"/>
          </w:rPr>
          <w:t xml:space="preserve">7.2.4. </w:t>
        </w:r>
        <w:r w:rsidRPr="0007186F">
          <w:rPr>
            <w:rStyle w:val="Lienhypertexte"/>
            <w:rFonts w:eastAsia="Calibri" w:cs="Arial"/>
            <w:noProof/>
            <w:sz w:val="20"/>
            <w:szCs w:val="20"/>
          </w:rPr>
          <w:t>Modification de l’aspect paysager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139</w:t>
        </w:r>
        <w:r w:rsidRPr="0007186F">
          <w:rPr>
            <w:rFonts w:cs="Arial"/>
            <w:noProof/>
            <w:webHidden/>
            <w:sz w:val="20"/>
            <w:szCs w:val="20"/>
          </w:rPr>
          <w:fldChar w:fldCharType="end"/>
        </w:r>
      </w:hyperlink>
    </w:p>
    <w:p w14:paraId="0BD6A4EE" w14:textId="74A184A9"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27" w:history="1">
        <w:r w:rsidRPr="0007186F">
          <w:rPr>
            <w:rStyle w:val="Lienhypertexte"/>
            <w:rFonts w:cs="Arial"/>
            <w:noProof/>
            <w:sz w:val="20"/>
            <w:szCs w:val="20"/>
          </w:rPr>
          <w:t xml:space="preserve">7.2.5. </w:t>
        </w:r>
        <w:r w:rsidRPr="0007186F">
          <w:rPr>
            <w:rStyle w:val="Lienhypertexte"/>
            <w:rFonts w:eastAsia="Calibri" w:cs="Arial"/>
            <w:noProof/>
            <w:sz w:val="20"/>
            <w:szCs w:val="20"/>
          </w:rPr>
          <w:t>Déplacement des persones et des biens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139</w:t>
        </w:r>
        <w:r w:rsidRPr="0007186F">
          <w:rPr>
            <w:rFonts w:cs="Arial"/>
            <w:noProof/>
            <w:webHidden/>
            <w:sz w:val="20"/>
            <w:szCs w:val="20"/>
          </w:rPr>
          <w:fldChar w:fldCharType="end"/>
        </w:r>
      </w:hyperlink>
    </w:p>
    <w:p w14:paraId="4481F635" w14:textId="7208F3F8"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28" w:history="1">
        <w:r w:rsidRPr="0007186F">
          <w:rPr>
            <w:rStyle w:val="Lienhypertexte"/>
            <w:rFonts w:cs="Arial"/>
            <w:noProof/>
            <w:sz w:val="20"/>
            <w:szCs w:val="20"/>
          </w:rPr>
          <w:t>7.2.6. Amélioration des conditions de vie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139</w:t>
        </w:r>
        <w:r w:rsidRPr="0007186F">
          <w:rPr>
            <w:rFonts w:cs="Arial"/>
            <w:noProof/>
            <w:webHidden/>
            <w:sz w:val="20"/>
            <w:szCs w:val="20"/>
          </w:rPr>
          <w:fldChar w:fldCharType="end"/>
        </w:r>
      </w:hyperlink>
    </w:p>
    <w:p w14:paraId="48CF2E7D" w14:textId="5E9C9222"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29" w:history="1">
        <w:r w:rsidRPr="0007186F">
          <w:rPr>
            <w:rStyle w:val="Lienhypertexte"/>
            <w:rFonts w:cs="Arial"/>
            <w:noProof/>
            <w:sz w:val="20"/>
            <w:szCs w:val="20"/>
          </w:rPr>
          <w:t>7.3. Enjeux sur la santé</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_Toc52900929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140</w:t>
        </w:r>
        <w:r w:rsidRPr="0007186F">
          <w:rPr>
            <w:rFonts w:cs="Arial"/>
            <w:noProof/>
            <w:webHidden/>
            <w:sz w:val="20"/>
            <w:szCs w:val="20"/>
          </w:rPr>
          <w:fldChar w:fldCharType="end"/>
        </w:r>
      </w:hyperlink>
    </w:p>
    <w:p w14:paraId="4F374614" w14:textId="6AD3033C"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30" w:history="1">
        <w:r w:rsidRPr="0007186F">
          <w:rPr>
            <w:rStyle w:val="Lienhypertexte"/>
            <w:rFonts w:cs="Arial"/>
            <w:noProof/>
            <w:sz w:val="20"/>
            <w:szCs w:val="20"/>
          </w:rPr>
          <w:t>7.3.1. Amélioration de la santé</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_Toc52900930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140</w:t>
        </w:r>
        <w:r w:rsidRPr="0007186F">
          <w:rPr>
            <w:rFonts w:cs="Arial"/>
            <w:noProof/>
            <w:webHidden/>
            <w:sz w:val="20"/>
            <w:szCs w:val="20"/>
          </w:rPr>
          <w:fldChar w:fldCharType="end"/>
        </w:r>
      </w:hyperlink>
    </w:p>
    <w:p w14:paraId="168850D9" w14:textId="1AB99D4D"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31" w:history="1">
        <w:r w:rsidRPr="0007186F">
          <w:rPr>
            <w:rStyle w:val="Lienhypertexte"/>
            <w:rFonts w:cs="Arial"/>
            <w:noProof/>
            <w:sz w:val="20"/>
            <w:szCs w:val="20"/>
          </w:rPr>
          <w:t>7.3.2. Enjeux liés à l’assainissement de la ville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_Toc52900931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140</w:t>
        </w:r>
        <w:r w:rsidRPr="0007186F">
          <w:rPr>
            <w:rFonts w:cs="Arial"/>
            <w:noProof/>
            <w:webHidden/>
            <w:sz w:val="20"/>
            <w:szCs w:val="20"/>
          </w:rPr>
          <w:fldChar w:fldCharType="end"/>
        </w:r>
      </w:hyperlink>
    </w:p>
    <w:p w14:paraId="069257AC" w14:textId="33ED17F5"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32" w:history="1">
        <w:r w:rsidRPr="0007186F">
          <w:rPr>
            <w:rStyle w:val="Lienhypertexte"/>
            <w:rFonts w:cs="Arial"/>
            <w:noProof/>
            <w:sz w:val="20"/>
            <w:szCs w:val="20"/>
          </w:rPr>
          <w:t>7.4. Enjeux socio-économiques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_Toc52900932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140</w:t>
        </w:r>
        <w:r w:rsidRPr="0007186F">
          <w:rPr>
            <w:rFonts w:cs="Arial"/>
            <w:noProof/>
            <w:webHidden/>
            <w:sz w:val="20"/>
            <w:szCs w:val="20"/>
          </w:rPr>
          <w:fldChar w:fldCharType="end"/>
        </w:r>
      </w:hyperlink>
    </w:p>
    <w:p w14:paraId="373A15DC" w14:textId="5031E952"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33" w:history="1">
        <w:r w:rsidRPr="0007186F">
          <w:rPr>
            <w:rStyle w:val="Lienhypertexte"/>
            <w:rFonts w:cs="Arial"/>
            <w:noProof/>
            <w:sz w:val="20"/>
            <w:szCs w:val="20"/>
          </w:rPr>
          <w:t xml:space="preserve">7.4.1. </w:t>
        </w:r>
        <w:r w:rsidRPr="0007186F">
          <w:rPr>
            <w:rStyle w:val="Lienhypertexte"/>
            <w:rFonts w:eastAsia="Calibri" w:cs="Arial"/>
            <w:noProof/>
            <w:sz w:val="20"/>
            <w:szCs w:val="20"/>
          </w:rPr>
          <w:t>Foncier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_Toc52900933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140</w:t>
        </w:r>
        <w:r w:rsidRPr="0007186F">
          <w:rPr>
            <w:rFonts w:cs="Arial"/>
            <w:noProof/>
            <w:webHidden/>
            <w:sz w:val="20"/>
            <w:szCs w:val="20"/>
          </w:rPr>
          <w:fldChar w:fldCharType="end"/>
        </w:r>
      </w:hyperlink>
    </w:p>
    <w:p w14:paraId="4A65717D" w14:textId="5690AFF1"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34" w:history="1">
        <w:r w:rsidRPr="0007186F">
          <w:rPr>
            <w:rStyle w:val="Lienhypertexte"/>
            <w:rFonts w:cs="Arial"/>
            <w:noProof/>
            <w:sz w:val="20"/>
            <w:szCs w:val="20"/>
          </w:rPr>
          <w:t>7.4.2. R</w:t>
        </w:r>
        <w:r w:rsidRPr="0007186F">
          <w:rPr>
            <w:rStyle w:val="Lienhypertexte"/>
            <w:rFonts w:eastAsia="Calibri" w:cs="Arial"/>
            <w:noProof/>
            <w:sz w:val="20"/>
            <w:szCs w:val="20"/>
          </w:rPr>
          <w:t>etombées économiques et sociales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_Toc52900934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140</w:t>
        </w:r>
        <w:r w:rsidRPr="0007186F">
          <w:rPr>
            <w:rFonts w:cs="Arial"/>
            <w:noProof/>
            <w:webHidden/>
            <w:sz w:val="20"/>
            <w:szCs w:val="20"/>
          </w:rPr>
          <w:fldChar w:fldCharType="end"/>
        </w:r>
      </w:hyperlink>
    </w:p>
    <w:p w14:paraId="30BF96B6" w14:textId="1D3EAEC4"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35" w:history="1">
        <w:r w:rsidRPr="0007186F">
          <w:rPr>
            <w:rStyle w:val="Lienhypertexte"/>
            <w:rFonts w:eastAsia="Calibri" w:cs="Arial"/>
            <w:noProof/>
            <w:sz w:val="20"/>
            <w:szCs w:val="20"/>
          </w:rPr>
          <w:t>7.4.3. Restriction de la circulation, des accès aux propriétés et des activités dans les zones en travaux</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_Toc52900935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140</w:t>
        </w:r>
        <w:r w:rsidRPr="0007186F">
          <w:rPr>
            <w:rFonts w:cs="Arial"/>
            <w:noProof/>
            <w:webHidden/>
            <w:sz w:val="20"/>
            <w:szCs w:val="20"/>
          </w:rPr>
          <w:fldChar w:fldCharType="end"/>
        </w:r>
      </w:hyperlink>
    </w:p>
    <w:p w14:paraId="410596D7" w14:textId="48F893AA"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936" w:history="1">
        <w:r w:rsidRPr="0007186F">
          <w:rPr>
            <w:rStyle w:val="Lienhypertexte"/>
            <w:rFonts w:cs="Arial"/>
            <w:noProof/>
          </w:rPr>
          <w:t>8. analyse environnementale</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_Toc52900936 \h </w:instrText>
        </w:r>
        <w:r w:rsidRPr="0007186F">
          <w:rPr>
            <w:rFonts w:cs="Arial"/>
            <w:noProof/>
            <w:webHidden/>
          </w:rPr>
        </w:r>
        <w:r w:rsidRPr="0007186F">
          <w:rPr>
            <w:rFonts w:cs="Arial"/>
            <w:noProof/>
            <w:webHidden/>
          </w:rPr>
          <w:fldChar w:fldCharType="separate"/>
        </w:r>
        <w:r w:rsidR="00C20C6A">
          <w:rPr>
            <w:rFonts w:cs="Arial"/>
            <w:noProof/>
            <w:webHidden/>
          </w:rPr>
          <w:t>141</w:t>
        </w:r>
        <w:r w:rsidRPr="0007186F">
          <w:rPr>
            <w:rFonts w:cs="Arial"/>
            <w:noProof/>
            <w:webHidden/>
          </w:rPr>
          <w:fldChar w:fldCharType="end"/>
        </w:r>
      </w:hyperlink>
    </w:p>
    <w:p w14:paraId="0E787DF7" w14:textId="2550AE8A"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37" w:history="1">
        <w:r w:rsidRPr="0007186F">
          <w:rPr>
            <w:rStyle w:val="Lienhypertexte"/>
            <w:rFonts w:cs="Arial"/>
            <w:noProof/>
            <w:sz w:val="20"/>
            <w:szCs w:val="20"/>
          </w:rPr>
          <w:t>8.1- Identification des impacts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_Toc52900937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141</w:t>
        </w:r>
        <w:r w:rsidRPr="0007186F">
          <w:rPr>
            <w:rFonts w:cs="Arial"/>
            <w:noProof/>
            <w:webHidden/>
            <w:sz w:val="20"/>
            <w:szCs w:val="20"/>
          </w:rPr>
          <w:fldChar w:fldCharType="end"/>
        </w:r>
      </w:hyperlink>
    </w:p>
    <w:p w14:paraId="3F8527A0" w14:textId="1DAF13DA"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38" w:history="1">
        <w:r w:rsidRPr="0007186F">
          <w:rPr>
            <w:rStyle w:val="Lienhypertexte"/>
            <w:rFonts w:cs="Arial"/>
            <w:noProof/>
            <w:sz w:val="20"/>
            <w:szCs w:val="20"/>
          </w:rPr>
          <w:t>8.1.1. Détermination des composantes environnementales susceptibles d’être touchées par le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_Toc52900938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141</w:t>
        </w:r>
        <w:r w:rsidRPr="0007186F">
          <w:rPr>
            <w:rFonts w:cs="Arial"/>
            <w:noProof/>
            <w:webHidden/>
            <w:sz w:val="20"/>
            <w:szCs w:val="20"/>
          </w:rPr>
          <w:fldChar w:fldCharType="end"/>
        </w:r>
      </w:hyperlink>
    </w:p>
    <w:p w14:paraId="724DF61F" w14:textId="75C48A1D"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39" w:history="1">
        <w:r w:rsidRPr="0007186F">
          <w:rPr>
            <w:rStyle w:val="Lienhypertexte"/>
            <w:rFonts w:cs="Arial"/>
            <w:noProof/>
            <w:sz w:val="20"/>
            <w:szCs w:val="20"/>
          </w:rPr>
          <w:t>8.1.2. Identification des principaux impacts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_Toc52900939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145</w:t>
        </w:r>
        <w:r w:rsidRPr="0007186F">
          <w:rPr>
            <w:rFonts w:cs="Arial"/>
            <w:noProof/>
            <w:webHidden/>
            <w:sz w:val="20"/>
            <w:szCs w:val="20"/>
          </w:rPr>
          <w:fldChar w:fldCharType="end"/>
        </w:r>
      </w:hyperlink>
    </w:p>
    <w:p w14:paraId="33E7EAAA" w14:textId="0BE928B4" w:rsidR="0007186F" w:rsidRPr="0007186F" w:rsidRDefault="0007186F" w:rsidP="0007186F">
      <w:pPr>
        <w:pStyle w:val="TM4"/>
        <w:spacing w:before="40"/>
        <w:rPr>
          <w:rFonts w:eastAsiaTheme="minorEastAsia" w:cs="Arial"/>
          <w:noProof/>
          <w:color w:val="auto"/>
          <w:sz w:val="20"/>
          <w:szCs w:val="20"/>
          <w:lang w:eastAsia="fr-FR"/>
        </w:rPr>
      </w:pPr>
      <w:hyperlink w:anchor="_Toc52900940" w:history="1">
        <w:r w:rsidRPr="0007186F">
          <w:rPr>
            <w:rStyle w:val="Lienhypertexte"/>
            <w:rFonts w:cs="Arial"/>
            <w:noProof/>
            <w:sz w:val="20"/>
            <w:szCs w:val="20"/>
          </w:rPr>
          <w:t>8.1.2.1. Identification et description des impacts positifs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_Toc52900940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145</w:t>
        </w:r>
        <w:r w:rsidRPr="0007186F">
          <w:rPr>
            <w:rFonts w:cs="Arial"/>
            <w:noProof/>
            <w:webHidden/>
            <w:sz w:val="20"/>
            <w:szCs w:val="20"/>
          </w:rPr>
          <w:fldChar w:fldCharType="end"/>
        </w:r>
      </w:hyperlink>
    </w:p>
    <w:p w14:paraId="632248B5" w14:textId="2F78E8AD" w:rsidR="0007186F" w:rsidRPr="0007186F" w:rsidRDefault="0007186F" w:rsidP="0007186F">
      <w:pPr>
        <w:pStyle w:val="TM4"/>
        <w:spacing w:before="40"/>
        <w:rPr>
          <w:rFonts w:eastAsiaTheme="minorEastAsia" w:cs="Arial"/>
          <w:noProof/>
          <w:color w:val="auto"/>
          <w:sz w:val="20"/>
          <w:szCs w:val="20"/>
          <w:lang w:eastAsia="fr-FR"/>
        </w:rPr>
      </w:pPr>
      <w:hyperlink w:anchor="_Toc52900941" w:history="1">
        <w:r w:rsidRPr="0007186F">
          <w:rPr>
            <w:rStyle w:val="Lienhypertexte"/>
            <w:rFonts w:cs="Arial"/>
            <w:noProof/>
            <w:sz w:val="20"/>
            <w:szCs w:val="20"/>
          </w:rPr>
          <w:t>8.1.1.2. Identification, description et évaluation de l’importance des impacts négatifs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_Toc52900941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148</w:t>
        </w:r>
        <w:r w:rsidRPr="0007186F">
          <w:rPr>
            <w:rFonts w:cs="Arial"/>
            <w:noProof/>
            <w:webHidden/>
            <w:sz w:val="20"/>
            <w:szCs w:val="20"/>
          </w:rPr>
          <w:fldChar w:fldCharType="end"/>
        </w:r>
      </w:hyperlink>
    </w:p>
    <w:p w14:paraId="354C3680" w14:textId="5A55ED6D" w:rsidR="0007186F" w:rsidRPr="0007186F" w:rsidRDefault="0007186F" w:rsidP="0007186F">
      <w:pPr>
        <w:pStyle w:val="TM4"/>
        <w:spacing w:before="40"/>
        <w:rPr>
          <w:rFonts w:eastAsiaTheme="minorEastAsia" w:cs="Arial"/>
          <w:noProof/>
          <w:color w:val="auto"/>
          <w:sz w:val="20"/>
          <w:szCs w:val="20"/>
          <w:lang w:eastAsia="fr-FR"/>
        </w:rPr>
      </w:pPr>
      <w:hyperlink w:anchor="_Toc52900942" w:history="1">
        <w:r w:rsidRPr="0007186F">
          <w:rPr>
            <w:rStyle w:val="Lienhypertexte"/>
            <w:rFonts w:cs="Arial"/>
            <w:noProof/>
            <w:sz w:val="20"/>
            <w:szCs w:val="20"/>
          </w:rPr>
          <w:t>8.1.1.3. Impacts Cumulatifs probables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_Toc52900942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168</w:t>
        </w:r>
        <w:r w:rsidRPr="0007186F">
          <w:rPr>
            <w:rFonts w:cs="Arial"/>
            <w:noProof/>
            <w:webHidden/>
            <w:sz w:val="20"/>
            <w:szCs w:val="20"/>
          </w:rPr>
          <w:fldChar w:fldCharType="end"/>
        </w:r>
      </w:hyperlink>
    </w:p>
    <w:p w14:paraId="47D391CF" w14:textId="7EDBEBE9"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43" w:history="1">
        <w:r w:rsidRPr="0007186F">
          <w:rPr>
            <w:rStyle w:val="Lienhypertexte"/>
            <w:rFonts w:cs="Arial"/>
            <w:noProof/>
            <w:sz w:val="20"/>
            <w:szCs w:val="20"/>
          </w:rPr>
          <w:t>8.2. Proposition de mesures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_Toc52900943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168</w:t>
        </w:r>
        <w:r w:rsidRPr="0007186F">
          <w:rPr>
            <w:rFonts w:cs="Arial"/>
            <w:noProof/>
            <w:webHidden/>
            <w:sz w:val="20"/>
            <w:szCs w:val="20"/>
          </w:rPr>
          <w:fldChar w:fldCharType="end"/>
        </w:r>
      </w:hyperlink>
    </w:p>
    <w:p w14:paraId="1A8D8CB7" w14:textId="63200B4D"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944" w:history="1">
        <w:r w:rsidRPr="0007186F">
          <w:rPr>
            <w:rStyle w:val="Lienhypertexte"/>
            <w:rFonts w:eastAsia="Times New Roman" w:cs="Arial"/>
            <w:noProof/>
            <w:lang w:eastAsia="de-DE"/>
          </w:rPr>
          <w:t>9. plan d’ACTION ET DE REINSTALLATION</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_Toc52900944 \h </w:instrText>
        </w:r>
        <w:r w:rsidRPr="0007186F">
          <w:rPr>
            <w:rFonts w:cs="Arial"/>
            <w:noProof/>
            <w:webHidden/>
          </w:rPr>
        </w:r>
        <w:r w:rsidRPr="0007186F">
          <w:rPr>
            <w:rFonts w:cs="Arial"/>
            <w:noProof/>
            <w:webHidden/>
          </w:rPr>
          <w:fldChar w:fldCharType="separate"/>
        </w:r>
        <w:r w:rsidR="00C20C6A">
          <w:rPr>
            <w:rFonts w:cs="Arial"/>
            <w:noProof/>
            <w:webHidden/>
          </w:rPr>
          <w:t>186</w:t>
        </w:r>
        <w:r w:rsidRPr="0007186F">
          <w:rPr>
            <w:rFonts w:cs="Arial"/>
            <w:noProof/>
            <w:webHidden/>
          </w:rPr>
          <w:fldChar w:fldCharType="end"/>
        </w:r>
      </w:hyperlink>
    </w:p>
    <w:p w14:paraId="435C0C24" w14:textId="45042016"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45" w:history="1">
        <w:r w:rsidRPr="0007186F">
          <w:rPr>
            <w:rStyle w:val="Lienhypertexte"/>
            <w:rFonts w:eastAsia="Times New Roman" w:cs="Arial"/>
            <w:noProof/>
            <w:sz w:val="20"/>
            <w:szCs w:val="20"/>
            <w:lang w:eastAsia="de-DE"/>
          </w:rPr>
          <w:t>9.1. Personnes impactées par le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_Toc52900945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186</w:t>
        </w:r>
        <w:r w:rsidRPr="0007186F">
          <w:rPr>
            <w:rFonts w:cs="Arial"/>
            <w:noProof/>
            <w:webHidden/>
            <w:sz w:val="20"/>
            <w:szCs w:val="20"/>
          </w:rPr>
          <w:fldChar w:fldCharType="end"/>
        </w:r>
      </w:hyperlink>
    </w:p>
    <w:p w14:paraId="3D4A9BBE" w14:textId="7003BDF5"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46" w:history="1">
        <w:r w:rsidRPr="0007186F">
          <w:rPr>
            <w:rStyle w:val="Lienhypertexte"/>
            <w:rFonts w:eastAsia="Times New Roman" w:cs="Arial"/>
            <w:noProof/>
            <w:sz w:val="20"/>
            <w:szCs w:val="20"/>
            <w:lang w:eastAsia="de-DE"/>
          </w:rPr>
          <w:t>9.2. Informations générales sur le PAR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_Toc52900946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187</w:t>
        </w:r>
        <w:r w:rsidRPr="0007186F">
          <w:rPr>
            <w:rFonts w:cs="Arial"/>
            <w:noProof/>
            <w:webHidden/>
            <w:sz w:val="20"/>
            <w:szCs w:val="20"/>
          </w:rPr>
          <w:fldChar w:fldCharType="end"/>
        </w:r>
      </w:hyperlink>
    </w:p>
    <w:p w14:paraId="7245999E" w14:textId="112EF7F9"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47" w:history="1">
        <w:r w:rsidRPr="0007186F">
          <w:rPr>
            <w:rStyle w:val="Lienhypertexte"/>
            <w:rFonts w:eastAsia="Times New Roman" w:cs="Arial"/>
            <w:noProof/>
            <w:sz w:val="20"/>
            <w:szCs w:val="20"/>
            <w:lang w:eastAsia="de-DE"/>
          </w:rPr>
          <w:t>9.3. Les activités du PAR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_Toc52900947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188</w:t>
        </w:r>
        <w:r w:rsidRPr="0007186F">
          <w:rPr>
            <w:rFonts w:cs="Arial"/>
            <w:noProof/>
            <w:webHidden/>
            <w:sz w:val="20"/>
            <w:szCs w:val="20"/>
          </w:rPr>
          <w:fldChar w:fldCharType="end"/>
        </w:r>
      </w:hyperlink>
    </w:p>
    <w:p w14:paraId="73233B2E" w14:textId="5DAF357C"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48" w:history="1">
        <w:r w:rsidRPr="0007186F">
          <w:rPr>
            <w:rStyle w:val="Lienhypertexte"/>
            <w:rFonts w:eastAsia="Times New Roman" w:cs="Arial"/>
            <w:noProof/>
            <w:sz w:val="20"/>
            <w:szCs w:val="20"/>
            <w:lang w:eastAsia="de-DE"/>
          </w:rPr>
          <w:t>9.4. Approche méthodologique de réalisation du PAR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_Toc52900948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188</w:t>
        </w:r>
        <w:r w:rsidRPr="0007186F">
          <w:rPr>
            <w:rFonts w:cs="Arial"/>
            <w:noProof/>
            <w:webHidden/>
            <w:sz w:val="20"/>
            <w:szCs w:val="20"/>
          </w:rPr>
          <w:fldChar w:fldCharType="end"/>
        </w:r>
      </w:hyperlink>
    </w:p>
    <w:p w14:paraId="29A24C6C" w14:textId="14C1BC14"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49" w:history="1">
        <w:r w:rsidRPr="0007186F">
          <w:rPr>
            <w:rStyle w:val="Lienhypertexte"/>
            <w:rFonts w:eastAsia="Calibri" w:cs="Arial"/>
            <w:noProof/>
            <w:sz w:val="20"/>
            <w:szCs w:val="20"/>
          </w:rPr>
          <w:t>9.4.1. Différentes étapes du PAR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_Toc52900949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188</w:t>
        </w:r>
        <w:r w:rsidRPr="0007186F">
          <w:rPr>
            <w:rFonts w:cs="Arial"/>
            <w:noProof/>
            <w:webHidden/>
            <w:sz w:val="20"/>
            <w:szCs w:val="20"/>
          </w:rPr>
          <w:fldChar w:fldCharType="end"/>
        </w:r>
      </w:hyperlink>
    </w:p>
    <w:p w14:paraId="525A96B0" w14:textId="5CFDA783"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50" w:history="1">
        <w:r w:rsidRPr="0007186F">
          <w:rPr>
            <w:rStyle w:val="Lienhypertexte"/>
            <w:rFonts w:eastAsia="Times New Roman" w:cs="Arial"/>
            <w:noProof/>
            <w:sz w:val="20"/>
            <w:szCs w:val="20"/>
          </w:rPr>
          <w:t>9.4.2. Outil de collecte des données du PAR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189</w:t>
        </w:r>
        <w:r w:rsidRPr="0007186F">
          <w:rPr>
            <w:rFonts w:cs="Arial"/>
            <w:noProof/>
            <w:webHidden/>
            <w:sz w:val="20"/>
            <w:szCs w:val="20"/>
          </w:rPr>
          <w:fldChar w:fldCharType="end"/>
        </w:r>
      </w:hyperlink>
    </w:p>
    <w:p w14:paraId="7853B467" w14:textId="2AB2E3B6"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51" w:history="1">
        <w:r w:rsidRPr="0007186F">
          <w:rPr>
            <w:rStyle w:val="Lienhypertexte"/>
            <w:rFonts w:eastAsia="Times New Roman" w:cs="Arial"/>
            <w:noProof/>
            <w:sz w:val="20"/>
            <w:szCs w:val="20"/>
            <w:lang w:eastAsia="de-DE"/>
          </w:rPr>
          <w:t>9.5. Analyse du cadre juridique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189</w:t>
        </w:r>
        <w:r w:rsidRPr="0007186F">
          <w:rPr>
            <w:rFonts w:cs="Arial"/>
            <w:noProof/>
            <w:webHidden/>
            <w:sz w:val="20"/>
            <w:szCs w:val="20"/>
          </w:rPr>
          <w:fldChar w:fldCharType="end"/>
        </w:r>
      </w:hyperlink>
    </w:p>
    <w:p w14:paraId="3E3CC4C9" w14:textId="5D53E142"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52" w:history="1">
        <w:r w:rsidRPr="0007186F">
          <w:rPr>
            <w:rStyle w:val="Lienhypertexte"/>
            <w:rFonts w:cs="Arial"/>
            <w:noProof/>
            <w:sz w:val="20"/>
            <w:szCs w:val="20"/>
          </w:rPr>
          <w:t xml:space="preserve">9.6. </w:t>
        </w:r>
        <w:r w:rsidRPr="0007186F">
          <w:rPr>
            <w:rStyle w:val="Lienhypertexte"/>
            <w:rFonts w:eastAsia="Times New Roman" w:cs="Arial"/>
            <w:noProof/>
            <w:sz w:val="20"/>
            <w:szCs w:val="20"/>
          </w:rPr>
          <w:t>Cadre institutionnel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189</w:t>
        </w:r>
        <w:r w:rsidRPr="0007186F">
          <w:rPr>
            <w:rFonts w:cs="Arial"/>
            <w:noProof/>
            <w:webHidden/>
            <w:sz w:val="20"/>
            <w:szCs w:val="20"/>
          </w:rPr>
          <w:fldChar w:fldCharType="end"/>
        </w:r>
      </w:hyperlink>
    </w:p>
    <w:p w14:paraId="3C56261E" w14:textId="6932AA88"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53" w:history="1">
        <w:r w:rsidRPr="0007186F">
          <w:rPr>
            <w:rStyle w:val="Lienhypertexte"/>
            <w:rFonts w:eastAsia="Times New Roman" w:cs="Arial"/>
            <w:noProof/>
            <w:sz w:val="20"/>
            <w:szCs w:val="20"/>
            <w:lang w:eastAsia="de-DE"/>
          </w:rPr>
          <w:t>9.7. Eligibilité et date butoir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190</w:t>
        </w:r>
        <w:r w:rsidRPr="0007186F">
          <w:rPr>
            <w:rFonts w:cs="Arial"/>
            <w:noProof/>
            <w:webHidden/>
            <w:sz w:val="20"/>
            <w:szCs w:val="20"/>
          </w:rPr>
          <w:fldChar w:fldCharType="end"/>
        </w:r>
      </w:hyperlink>
    </w:p>
    <w:p w14:paraId="5001113B" w14:textId="3C761D13"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54" w:history="1">
        <w:r w:rsidRPr="0007186F">
          <w:rPr>
            <w:rStyle w:val="Lienhypertexte"/>
            <w:rFonts w:cs="Arial"/>
            <w:noProof/>
            <w:sz w:val="20"/>
            <w:szCs w:val="20"/>
          </w:rPr>
          <w:t>9.8. Caractérisation des PAP</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190</w:t>
        </w:r>
        <w:r w:rsidRPr="0007186F">
          <w:rPr>
            <w:rFonts w:cs="Arial"/>
            <w:noProof/>
            <w:webHidden/>
            <w:sz w:val="20"/>
            <w:szCs w:val="20"/>
          </w:rPr>
          <w:fldChar w:fldCharType="end"/>
        </w:r>
      </w:hyperlink>
    </w:p>
    <w:p w14:paraId="53FEF773" w14:textId="132F7C8B"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55" w:history="1">
        <w:r w:rsidRPr="0007186F">
          <w:rPr>
            <w:rStyle w:val="Lienhypertexte"/>
            <w:rFonts w:eastAsia="Times New Roman" w:cs="Arial"/>
            <w:noProof/>
            <w:sz w:val="20"/>
            <w:szCs w:val="20"/>
            <w:lang w:eastAsia="de-DE"/>
          </w:rPr>
          <w:t>9.9. Activités génératrices de revenus des PAP</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192</w:t>
        </w:r>
        <w:r w:rsidRPr="0007186F">
          <w:rPr>
            <w:rFonts w:cs="Arial"/>
            <w:noProof/>
            <w:webHidden/>
            <w:sz w:val="20"/>
            <w:szCs w:val="20"/>
          </w:rPr>
          <w:fldChar w:fldCharType="end"/>
        </w:r>
      </w:hyperlink>
    </w:p>
    <w:p w14:paraId="7767C9A5" w14:textId="1543F1DA"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56" w:history="1">
        <w:r w:rsidRPr="0007186F">
          <w:rPr>
            <w:rStyle w:val="Lienhypertexte"/>
            <w:rFonts w:eastAsia="Times New Roman" w:cs="Arial"/>
            <w:noProof/>
            <w:sz w:val="20"/>
            <w:szCs w:val="20"/>
            <w:lang w:eastAsia="de-DE"/>
          </w:rPr>
          <w:t>9.10. Biens affectés dans l’emprise des travaux dans la ville d’ABOMEY</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196</w:t>
        </w:r>
        <w:r w:rsidRPr="0007186F">
          <w:rPr>
            <w:rFonts w:cs="Arial"/>
            <w:noProof/>
            <w:webHidden/>
            <w:sz w:val="20"/>
            <w:szCs w:val="20"/>
          </w:rPr>
          <w:fldChar w:fldCharType="end"/>
        </w:r>
      </w:hyperlink>
    </w:p>
    <w:p w14:paraId="63AFBB19" w14:textId="649B0BF6"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57" w:history="1">
        <w:r w:rsidRPr="0007186F">
          <w:rPr>
            <w:rStyle w:val="Lienhypertexte"/>
            <w:rFonts w:cs="Arial"/>
            <w:noProof/>
            <w:sz w:val="20"/>
            <w:szCs w:val="20"/>
          </w:rPr>
          <w:t xml:space="preserve">9.11. </w:t>
        </w:r>
        <w:r w:rsidRPr="0007186F">
          <w:rPr>
            <w:rStyle w:val="Lienhypertexte"/>
            <w:rFonts w:eastAsia="Times New Roman" w:cs="Arial"/>
            <w:bCs/>
            <w:noProof/>
            <w:sz w:val="20"/>
            <w:szCs w:val="20"/>
            <w:lang w:eastAsia="de-DE"/>
          </w:rPr>
          <w:t>Processus d’indemnisation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196</w:t>
        </w:r>
        <w:r w:rsidRPr="0007186F">
          <w:rPr>
            <w:rFonts w:cs="Arial"/>
            <w:noProof/>
            <w:webHidden/>
            <w:sz w:val="20"/>
            <w:szCs w:val="20"/>
          </w:rPr>
          <w:fldChar w:fldCharType="end"/>
        </w:r>
      </w:hyperlink>
    </w:p>
    <w:p w14:paraId="67A9872B" w14:textId="07C9D9B0"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58" w:history="1">
        <w:r w:rsidRPr="0007186F">
          <w:rPr>
            <w:rStyle w:val="Lienhypertexte"/>
            <w:rFonts w:cs="Arial"/>
            <w:noProof/>
            <w:sz w:val="20"/>
            <w:szCs w:val="20"/>
          </w:rPr>
          <w:t>9.12. Mesures de compensation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197</w:t>
        </w:r>
        <w:r w:rsidRPr="0007186F">
          <w:rPr>
            <w:rFonts w:cs="Arial"/>
            <w:noProof/>
            <w:webHidden/>
            <w:sz w:val="20"/>
            <w:szCs w:val="20"/>
          </w:rPr>
          <w:fldChar w:fldCharType="end"/>
        </w:r>
      </w:hyperlink>
    </w:p>
    <w:p w14:paraId="6DB37BB2" w14:textId="4EA8BDFD"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59" w:history="1">
        <w:r w:rsidRPr="0007186F">
          <w:rPr>
            <w:rStyle w:val="Lienhypertexte"/>
            <w:rFonts w:cs="Arial"/>
            <w:noProof/>
            <w:sz w:val="20"/>
            <w:szCs w:val="20"/>
          </w:rPr>
          <w:t xml:space="preserve">9.13. </w:t>
        </w:r>
        <w:r w:rsidRPr="0007186F">
          <w:rPr>
            <w:rStyle w:val="Lienhypertexte"/>
            <w:rFonts w:eastAsia="Times New Roman" w:cs="Arial"/>
            <w:bCs/>
            <w:noProof/>
            <w:sz w:val="20"/>
            <w:szCs w:val="20"/>
            <w:lang w:eastAsia="de-DE"/>
          </w:rPr>
          <w:t>Mesures d’accompagnement du PAR</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_Toc52900959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198</w:t>
        </w:r>
        <w:r w:rsidRPr="0007186F">
          <w:rPr>
            <w:rFonts w:cs="Arial"/>
            <w:noProof/>
            <w:webHidden/>
            <w:sz w:val="20"/>
            <w:szCs w:val="20"/>
          </w:rPr>
          <w:fldChar w:fldCharType="end"/>
        </w:r>
      </w:hyperlink>
    </w:p>
    <w:p w14:paraId="199D5E44" w14:textId="616632D4"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60" w:history="1">
        <w:r w:rsidRPr="0007186F">
          <w:rPr>
            <w:rStyle w:val="Lienhypertexte"/>
            <w:rFonts w:eastAsia="Times New Roman" w:cs="Arial"/>
            <w:noProof/>
            <w:sz w:val="20"/>
            <w:szCs w:val="20"/>
            <w:lang w:eastAsia="de-DE"/>
          </w:rPr>
          <w:t>9.14. Procédures de règlement des griefs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_Toc52900960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199</w:t>
        </w:r>
        <w:r w:rsidRPr="0007186F">
          <w:rPr>
            <w:rFonts w:cs="Arial"/>
            <w:noProof/>
            <w:webHidden/>
            <w:sz w:val="20"/>
            <w:szCs w:val="20"/>
          </w:rPr>
          <w:fldChar w:fldCharType="end"/>
        </w:r>
      </w:hyperlink>
    </w:p>
    <w:p w14:paraId="45362142" w14:textId="59454E72"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61" w:history="1">
        <w:r w:rsidRPr="0007186F">
          <w:rPr>
            <w:rStyle w:val="Lienhypertexte"/>
            <w:rFonts w:eastAsia="Times New Roman" w:cs="Arial"/>
            <w:noProof/>
            <w:sz w:val="20"/>
            <w:szCs w:val="20"/>
            <w:lang w:eastAsia="de-DE"/>
          </w:rPr>
          <w:t>9.1</w:t>
        </w:r>
        <w:r w:rsidRPr="0007186F">
          <w:rPr>
            <w:rStyle w:val="Lienhypertexte"/>
            <w:rFonts w:cs="Arial"/>
            <w:noProof/>
            <w:sz w:val="20"/>
            <w:szCs w:val="20"/>
            <w:lang w:eastAsia="de-DE"/>
          </w:rPr>
          <w:t>5</w:t>
        </w:r>
        <w:r w:rsidRPr="0007186F">
          <w:rPr>
            <w:rStyle w:val="Lienhypertexte"/>
            <w:rFonts w:eastAsia="Times New Roman" w:cs="Arial"/>
            <w:noProof/>
            <w:sz w:val="20"/>
            <w:szCs w:val="20"/>
            <w:lang w:eastAsia="de-DE"/>
          </w:rPr>
          <w:t>.</w:t>
        </w:r>
        <w:r w:rsidRPr="0007186F">
          <w:rPr>
            <w:rStyle w:val="Lienhypertexte"/>
            <w:rFonts w:cs="Arial"/>
            <w:noProof/>
            <w:sz w:val="20"/>
            <w:szCs w:val="20"/>
          </w:rPr>
          <w:t xml:space="preserve"> </w:t>
        </w:r>
        <w:r w:rsidRPr="0007186F">
          <w:rPr>
            <w:rStyle w:val="Lienhypertexte"/>
            <w:rFonts w:eastAsia="Calibri" w:cs="Arial"/>
            <w:noProof/>
            <w:sz w:val="20"/>
            <w:szCs w:val="20"/>
          </w:rPr>
          <w:t>Mise en œuvre et suivi-évaluation du PAR - Responsabilités organisationnelles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_Toc52900961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199</w:t>
        </w:r>
        <w:r w:rsidRPr="0007186F">
          <w:rPr>
            <w:rFonts w:cs="Arial"/>
            <w:noProof/>
            <w:webHidden/>
            <w:sz w:val="20"/>
            <w:szCs w:val="20"/>
          </w:rPr>
          <w:fldChar w:fldCharType="end"/>
        </w:r>
      </w:hyperlink>
    </w:p>
    <w:p w14:paraId="48A6B08D" w14:textId="5D507F2D"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62" w:history="1">
        <w:r w:rsidRPr="0007186F">
          <w:rPr>
            <w:rStyle w:val="Lienhypertexte"/>
            <w:rFonts w:cs="Arial"/>
            <w:noProof/>
            <w:sz w:val="20"/>
            <w:szCs w:val="20"/>
            <w:lang w:eastAsia="de-DE"/>
          </w:rPr>
          <w:t>9.16</w:t>
        </w:r>
        <w:r w:rsidRPr="0007186F">
          <w:rPr>
            <w:rStyle w:val="Lienhypertexte"/>
            <w:rFonts w:eastAsia="Times New Roman" w:cs="Arial"/>
            <w:noProof/>
            <w:sz w:val="20"/>
            <w:szCs w:val="20"/>
            <w:lang w:eastAsia="de-DE"/>
          </w:rPr>
          <w:t xml:space="preserve">. </w:t>
        </w:r>
        <w:r w:rsidRPr="0007186F">
          <w:rPr>
            <w:rStyle w:val="Lienhypertexte"/>
            <w:rFonts w:eastAsia="Times New Roman" w:cs="Arial"/>
            <w:bCs/>
            <w:noProof/>
            <w:sz w:val="20"/>
            <w:szCs w:val="20"/>
            <w:lang w:eastAsia="de-DE"/>
          </w:rPr>
          <w:t>Suivi et évaluation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_Toc52900962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201</w:t>
        </w:r>
        <w:r w:rsidRPr="0007186F">
          <w:rPr>
            <w:rFonts w:cs="Arial"/>
            <w:noProof/>
            <w:webHidden/>
            <w:sz w:val="20"/>
            <w:szCs w:val="20"/>
          </w:rPr>
          <w:fldChar w:fldCharType="end"/>
        </w:r>
      </w:hyperlink>
    </w:p>
    <w:p w14:paraId="3DCFE751" w14:textId="4F8791C7"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63" w:history="1">
        <w:r w:rsidRPr="0007186F">
          <w:rPr>
            <w:rStyle w:val="Lienhypertexte"/>
            <w:rFonts w:cs="Arial"/>
            <w:noProof/>
            <w:sz w:val="20"/>
            <w:szCs w:val="20"/>
            <w:lang w:eastAsia="de-DE"/>
          </w:rPr>
          <w:t>9.17</w:t>
        </w:r>
        <w:r w:rsidRPr="0007186F">
          <w:rPr>
            <w:rStyle w:val="Lienhypertexte"/>
            <w:rFonts w:eastAsia="Times New Roman" w:cs="Arial"/>
            <w:noProof/>
            <w:sz w:val="20"/>
            <w:szCs w:val="20"/>
            <w:lang w:eastAsia="de-DE"/>
          </w:rPr>
          <w:t xml:space="preserve">. </w:t>
        </w:r>
        <w:r w:rsidRPr="0007186F">
          <w:rPr>
            <w:rStyle w:val="Lienhypertexte"/>
            <w:rFonts w:eastAsia="Times New Roman" w:cs="Arial"/>
            <w:bCs/>
            <w:noProof/>
            <w:sz w:val="20"/>
            <w:szCs w:val="20"/>
            <w:lang w:eastAsia="de-DE"/>
          </w:rPr>
          <w:t>Diffusion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_Toc52900963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201</w:t>
        </w:r>
        <w:r w:rsidRPr="0007186F">
          <w:rPr>
            <w:rFonts w:cs="Arial"/>
            <w:noProof/>
            <w:webHidden/>
            <w:sz w:val="20"/>
            <w:szCs w:val="20"/>
          </w:rPr>
          <w:fldChar w:fldCharType="end"/>
        </w:r>
      </w:hyperlink>
    </w:p>
    <w:p w14:paraId="6BE9DCF3" w14:textId="065BB63C"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64" w:history="1">
        <w:r w:rsidRPr="0007186F">
          <w:rPr>
            <w:rStyle w:val="Lienhypertexte"/>
            <w:rFonts w:cs="Arial"/>
            <w:noProof/>
            <w:sz w:val="20"/>
            <w:szCs w:val="20"/>
            <w:lang w:eastAsia="de-DE"/>
          </w:rPr>
          <w:t>9.18</w:t>
        </w:r>
        <w:r w:rsidRPr="0007186F">
          <w:rPr>
            <w:rStyle w:val="Lienhypertexte"/>
            <w:rFonts w:eastAsia="Times New Roman" w:cs="Arial"/>
            <w:noProof/>
            <w:sz w:val="20"/>
            <w:szCs w:val="20"/>
            <w:lang w:eastAsia="de-DE"/>
          </w:rPr>
          <w:t xml:space="preserve">. </w:t>
        </w:r>
        <w:r w:rsidRPr="0007186F">
          <w:rPr>
            <w:rStyle w:val="Lienhypertexte"/>
            <w:rFonts w:eastAsia="Times New Roman" w:cs="Arial"/>
            <w:bCs/>
            <w:noProof/>
            <w:sz w:val="20"/>
            <w:szCs w:val="20"/>
            <w:lang w:eastAsia="de-DE"/>
          </w:rPr>
          <w:t>Coût et budget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_Toc52900964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202</w:t>
        </w:r>
        <w:r w:rsidRPr="0007186F">
          <w:rPr>
            <w:rFonts w:cs="Arial"/>
            <w:noProof/>
            <w:webHidden/>
            <w:sz w:val="20"/>
            <w:szCs w:val="20"/>
          </w:rPr>
          <w:fldChar w:fldCharType="end"/>
        </w:r>
      </w:hyperlink>
    </w:p>
    <w:p w14:paraId="05CE3DE8" w14:textId="25CCD70E"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965" w:history="1">
        <w:r w:rsidRPr="0007186F">
          <w:rPr>
            <w:rStyle w:val="Lienhypertexte"/>
            <w:rFonts w:cs="Arial"/>
            <w:noProof/>
          </w:rPr>
          <w:t>10. Gestion des risques et accidents</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_Toc52900965 \h </w:instrText>
        </w:r>
        <w:r w:rsidRPr="0007186F">
          <w:rPr>
            <w:rFonts w:cs="Arial"/>
            <w:noProof/>
            <w:webHidden/>
          </w:rPr>
        </w:r>
        <w:r w:rsidRPr="0007186F">
          <w:rPr>
            <w:rFonts w:cs="Arial"/>
            <w:noProof/>
            <w:webHidden/>
          </w:rPr>
          <w:fldChar w:fldCharType="separate"/>
        </w:r>
        <w:r w:rsidR="00C20C6A">
          <w:rPr>
            <w:rFonts w:cs="Arial"/>
            <w:noProof/>
            <w:webHidden/>
          </w:rPr>
          <w:t>203</w:t>
        </w:r>
        <w:r w:rsidRPr="0007186F">
          <w:rPr>
            <w:rFonts w:cs="Arial"/>
            <w:noProof/>
            <w:webHidden/>
          </w:rPr>
          <w:fldChar w:fldCharType="end"/>
        </w:r>
      </w:hyperlink>
    </w:p>
    <w:p w14:paraId="5429A8D9" w14:textId="7599371E"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66" w:history="1">
        <w:r w:rsidRPr="0007186F">
          <w:rPr>
            <w:rStyle w:val="Lienhypertexte"/>
            <w:rFonts w:cs="Arial"/>
            <w:noProof/>
            <w:sz w:val="20"/>
            <w:szCs w:val="20"/>
          </w:rPr>
          <w:t>10.1. RAPPEL DE LA DEFINITION DU RISQUE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_Toc52900966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203</w:t>
        </w:r>
        <w:r w:rsidRPr="0007186F">
          <w:rPr>
            <w:rFonts w:cs="Arial"/>
            <w:noProof/>
            <w:webHidden/>
            <w:sz w:val="20"/>
            <w:szCs w:val="20"/>
          </w:rPr>
          <w:fldChar w:fldCharType="end"/>
        </w:r>
      </w:hyperlink>
    </w:p>
    <w:p w14:paraId="5D3F762E" w14:textId="0252EA0C"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67" w:history="1">
        <w:r w:rsidRPr="0007186F">
          <w:rPr>
            <w:rStyle w:val="Lienhypertexte"/>
            <w:rFonts w:cs="Arial"/>
            <w:noProof/>
            <w:sz w:val="20"/>
            <w:szCs w:val="20"/>
          </w:rPr>
          <w:t>10.2. RISQUES VIS-A-VIS DES PERSONNES POUR CHAQUE TYPE D’ACTIVITES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_Toc52900967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204</w:t>
        </w:r>
        <w:r w:rsidRPr="0007186F">
          <w:rPr>
            <w:rFonts w:cs="Arial"/>
            <w:noProof/>
            <w:webHidden/>
            <w:sz w:val="20"/>
            <w:szCs w:val="20"/>
          </w:rPr>
          <w:fldChar w:fldCharType="end"/>
        </w:r>
      </w:hyperlink>
    </w:p>
    <w:p w14:paraId="66A5AB62" w14:textId="3304C480"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68" w:history="1">
        <w:r w:rsidRPr="0007186F">
          <w:rPr>
            <w:rStyle w:val="Lienhypertexte"/>
            <w:rFonts w:cs="Arial"/>
            <w:noProof/>
            <w:sz w:val="20"/>
            <w:szCs w:val="20"/>
          </w:rPr>
          <w:t>10.3. Travaux de déplacement des réseaux divers (eau, électricité, ligne téléphonique, etc</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_Toc52900968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204</w:t>
        </w:r>
        <w:r w:rsidRPr="0007186F">
          <w:rPr>
            <w:rFonts w:cs="Arial"/>
            <w:noProof/>
            <w:webHidden/>
            <w:sz w:val="20"/>
            <w:szCs w:val="20"/>
          </w:rPr>
          <w:fldChar w:fldCharType="end"/>
        </w:r>
      </w:hyperlink>
    </w:p>
    <w:p w14:paraId="7CACC549" w14:textId="03D50482"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69" w:history="1">
        <w:r w:rsidRPr="0007186F">
          <w:rPr>
            <w:rStyle w:val="Lienhypertexte"/>
            <w:rFonts w:cs="Arial"/>
            <w:noProof/>
            <w:sz w:val="20"/>
            <w:szCs w:val="20"/>
          </w:rPr>
          <w:t>10.4. Aménagement des déviations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_Toc52900969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205</w:t>
        </w:r>
        <w:r w:rsidRPr="0007186F">
          <w:rPr>
            <w:rFonts w:cs="Arial"/>
            <w:noProof/>
            <w:webHidden/>
            <w:sz w:val="20"/>
            <w:szCs w:val="20"/>
          </w:rPr>
          <w:fldChar w:fldCharType="end"/>
        </w:r>
      </w:hyperlink>
    </w:p>
    <w:p w14:paraId="0B1976F0" w14:textId="0067937A"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70" w:history="1">
        <w:r w:rsidRPr="0007186F">
          <w:rPr>
            <w:rStyle w:val="Lienhypertexte"/>
            <w:rFonts w:cs="Arial"/>
            <w:noProof/>
            <w:sz w:val="20"/>
            <w:szCs w:val="20"/>
          </w:rPr>
          <w:t>10.5. Terrassement, décapage, travaux de fouilles et mise en dépôt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206</w:t>
        </w:r>
        <w:r w:rsidRPr="0007186F">
          <w:rPr>
            <w:rFonts w:cs="Arial"/>
            <w:noProof/>
            <w:webHidden/>
            <w:sz w:val="20"/>
            <w:szCs w:val="20"/>
          </w:rPr>
          <w:fldChar w:fldCharType="end"/>
        </w:r>
      </w:hyperlink>
    </w:p>
    <w:p w14:paraId="6AF47A93" w14:textId="06B5A4B3"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71" w:history="1">
        <w:r w:rsidRPr="0007186F">
          <w:rPr>
            <w:rStyle w:val="Lienhypertexte"/>
            <w:rFonts w:cs="Arial"/>
            <w:noProof/>
            <w:sz w:val="20"/>
            <w:szCs w:val="20"/>
          </w:rPr>
          <w:t>10.6. Purge importante et mise en dépôt des produits, transport et mise en remblai des terres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208</w:t>
        </w:r>
        <w:r w:rsidRPr="0007186F">
          <w:rPr>
            <w:rFonts w:cs="Arial"/>
            <w:noProof/>
            <w:webHidden/>
            <w:sz w:val="20"/>
            <w:szCs w:val="20"/>
          </w:rPr>
          <w:fldChar w:fldCharType="end"/>
        </w:r>
      </w:hyperlink>
    </w:p>
    <w:p w14:paraId="400F4BBE" w14:textId="0E543818"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72" w:history="1">
        <w:r w:rsidRPr="0007186F">
          <w:rPr>
            <w:rStyle w:val="Lienhypertexte"/>
            <w:rFonts w:cs="Arial"/>
            <w:noProof/>
            <w:sz w:val="20"/>
            <w:szCs w:val="20"/>
          </w:rPr>
          <w:t>10.7. Dépose de pavés, démolition d’ouvrage d’assainissement existant enterrés et aériens-remblaiement er réfection de voirie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209</w:t>
        </w:r>
        <w:r w:rsidRPr="0007186F">
          <w:rPr>
            <w:rFonts w:cs="Arial"/>
            <w:noProof/>
            <w:webHidden/>
            <w:sz w:val="20"/>
            <w:szCs w:val="20"/>
          </w:rPr>
          <w:fldChar w:fldCharType="end"/>
        </w:r>
      </w:hyperlink>
    </w:p>
    <w:p w14:paraId="25D9990F" w14:textId="11E52226"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73" w:history="1">
        <w:r w:rsidRPr="0007186F">
          <w:rPr>
            <w:rStyle w:val="Lienhypertexte"/>
            <w:rFonts w:cs="Arial"/>
            <w:noProof/>
            <w:sz w:val="20"/>
            <w:szCs w:val="20"/>
          </w:rPr>
          <w:t>10.8. Travaux de construction des ouvrages d’assainissement (gros œuvre et mise en place de remblai compacté)</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210</w:t>
        </w:r>
        <w:r w:rsidRPr="0007186F">
          <w:rPr>
            <w:rFonts w:cs="Arial"/>
            <w:noProof/>
            <w:webHidden/>
            <w:sz w:val="20"/>
            <w:szCs w:val="20"/>
          </w:rPr>
          <w:fldChar w:fldCharType="end"/>
        </w:r>
      </w:hyperlink>
    </w:p>
    <w:p w14:paraId="27D1908B" w14:textId="4324838A"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74" w:history="1">
        <w:r w:rsidRPr="0007186F">
          <w:rPr>
            <w:rStyle w:val="Lienhypertexte"/>
            <w:rFonts w:cs="Arial"/>
            <w:noProof/>
            <w:sz w:val="20"/>
            <w:szCs w:val="20"/>
          </w:rPr>
          <w:t>10.9. Terrassement pour l’aménagement de la voirie (pose des pavés et aménagement jusqu’aux riverains – bitumage)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212</w:t>
        </w:r>
        <w:r w:rsidRPr="0007186F">
          <w:rPr>
            <w:rFonts w:cs="Arial"/>
            <w:noProof/>
            <w:webHidden/>
            <w:sz w:val="20"/>
            <w:szCs w:val="20"/>
          </w:rPr>
          <w:fldChar w:fldCharType="end"/>
        </w:r>
      </w:hyperlink>
    </w:p>
    <w:p w14:paraId="2DA2F1E6" w14:textId="5BA652CA"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75" w:history="1">
        <w:r w:rsidRPr="0007186F">
          <w:rPr>
            <w:rStyle w:val="Lienhypertexte"/>
            <w:rFonts w:cs="Arial"/>
            <w:noProof/>
            <w:sz w:val="20"/>
            <w:szCs w:val="20"/>
          </w:rPr>
          <w:t>10.10. Mise en service des ouvrages et entretien pendant la période de garantie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214</w:t>
        </w:r>
        <w:r w:rsidRPr="0007186F">
          <w:rPr>
            <w:rFonts w:cs="Arial"/>
            <w:noProof/>
            <w:webHidden/>
            <w:sz w:val="20"/>
            <w:szCs w:val="20"/>
          </w:rPr>
          <w:fldChar w:fldCharType="end"/>
        </w:r>
      </w:hyperlink>
    </w:p>
    <w:p w14:paraId="5F26D061" w14:textId="5000EFCA"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76" w:history="1">
        <w:r w:rsidRPr="0007186F">
          <w:rPr>
            <w:rStyle w:val="Lienhypertexte"/>
            <w:rFonts w:cs="Arial"/>
            <w:noProof/>
            <w:sz w:val="20"/>
            <w:szCs w:val="20"/>
          </w:rPr>
          <w:t>10.11. Risques vis-à-vis des biens et du milieu naturel pour chaque type d’activités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215</w:t>
        </w:r>
        <w:r w:rsidRPr="0007186F">
          <w:rPr>
            <w:rFonts w:cs="Arial"/>
            <w:noProof/>
            <w:webHidden/>
            <w:sz w:val="20"/>
            <w:szCs w:val="20"/>
          </w:rPr>
          <w:fldChar w:fldCharType="end"/>
        </w:r>
      </w:hyperlink>
    </w:p>
    <w:p w14:paraId="6F15128B" w14:textId="34B5ED4A"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77" w:history="1">
        <w:r w:rsidRPr="0007186F">
          <w:rPr>
            <w:rStyle w:val="Lienhypertexte"/>
            <w:rFonts w:cs="Arial"/>
            <w:noProof/>
            <w:sz w:val="20"/>
            <w:szCs w:val="20"/>
          </w:rPr>
          <w:t>10.12. Mesures générales de prévention et minimisation des risques pendant les travaux</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220</w:t>
        </w:r>
        <w:r w:rsidRPr="0007186F">
          <w:rPr>
            <w:rFonts w:cs="Arial"/>
            <w:noProof/>
            <w:webHidden/>
            <w:sz w:val="20"/>
            <w:szCs w:val="20"/>
          </w:rPr>
          <w:fldChar w:fldCharType="end"/>
        </w:r>
      </w:hyperlink>
    </w:p>
    <w:p w14:paraId="167561A0" w14:textId="0725460E"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78" w:history="1">
        <w:r w:rsidRPr="0007186F">
          <w:rPr>
            <w:rStyle w:val="Lienhypertexte"/>
            <w:rFonts w:cs="Arial"/>
            <w:noProof/>
            <w:sz w:val="20"/>
            <w:szCs w:val="20"/>
          </w:rPr>
          <w:t>10.12.1. Protection du personnel sur site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220</w:t>
        </w:r>
        <w:r w:rsidRPr="0007186F">
          <w:rPr>
            <w:rFonts w:cs="Arial"/>
            <w:noProof/>
            <w:webHidden/>
            <w:sz w:val="20"/>
            <w:szCs w:val="20"/>
          </w:rPr>
          <w:fldChar w:fldCharType="end"/>
        </w:r>
      </w:hyperlink>
    </w:p>
    <w:p w14:paraId="302EE5CE" w14:textId="7BB9C39F"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79" w:history="1">
        <w:r w:rsidRPr="0007186F">
          <w:rPr>
            <w:rStyle w:val="Lienhypertexte"/>
            <w:rFonts w:cs="Arial"/>
            <w:noProof/>
            <w:sz w:val="20"/>
            <w:szCs w:val="20"/>
          </w:rPr>
          <w:t>10.12.2. Etablissement d’un Plan Hygiène Santé et Sécurité</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_Toc52900979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221</w:t>
        </w:r>
        <w:r w:rsidRPr="0007186F">
          <w:rPr>
            <w:rFonts w:cs="Arial"/>
            <w:noProof/>
            <w:webHidden/>
            <w:sz w:val="20"/>
            <w:szCs w:val="20"/>
          </w:rPr>
          <w:fldChar w:fldCharType="end"/>
        </w:r>
      </w:hyperlink>
    </w:p>
    <w:p w14:paraId="1232EFE6" w14:textId="33BBAE3D"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80" w:history="1">
        <w:r w:rsidRPr="0007186F">
          <w:rPr>
            <w:rStyle w:val="Lienhypertexte"/>
            <w:rFonts w:cs="Arial"/>
            <w:noProof/>
            <w:sz w:val="20"/>
            <w:szCs w:val="20"/>
          </w:rPr>
          <w:t>10.12.3. Prévention en terme de santé et d’hygiène du personnel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222</w:t>
        </w:r>
        <w:r w:rsidRPr="0007186F">
          <w:rPr>
            <w:rFonts w:cs="Arial"/>
            <w:noProof/>
            <w:webHidden/>
            <w:sz w:val="20"/>
            <w:szCs w:val="20"/>
          </w:rPr>
          <w:fldChar w:fldCharType="end"/>
        </w:r>
      </w:hyperlink>
    </w:p>
    <w:p w14:paraId="4729F8C9" w14:textId="35FFD0A1"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81" w:history="1">
        <w:r w:rsidRPr="0007186F">
          <w:rPr>
            <w:rStyle w:val="Lienhypertexte"/>
            <w:rFonts w:cs="Arial"/>
            <w:noProof/>
            <w:sz w:val="20"/>
            <w:szCs w:val="20"/>
          </w:rPr>
          <w:t>10.12.4. Communication, formation et évaluation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222</w:t>
        </w:r>
        <w:r w:rsidRPr="0007186F">
          <w:rPr>
            <w:rFonts w:cs="Arial"/>
            <w:noProof/>
            <w:webHidden/>
            <w:sz w:val="20"/>
            <w:szCs w:val="20"/>
          </w:rPr>
          <w:fldChar w:fldCharType="end"/>
        </w:r>
      </w:hyperlink>
    </w:p>
    <w:p w14:paraId="303A13A2" w14:textId="65E67782"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82" w:history="1">
        <w:r w:rsidRPr="0007186F">
          <w:rPr>
            <w:rStyle w:val="Lienhypertexte"/>
            <w:rFonts w:cs="Arial"/>
            <w:noProof/>
            <w:sz w:val="20"/>
            <w:szCs w:val="20"/>
          </w:rPr>
          <w:t>10.12.5. Organisation des secours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223</w:t>
        </w:r>
        <w:r w:rsidRPr="0007186F">
          <w:rPr>
            <w:rFonts w:cs="Arial"/>
            <w:noProof/>
            <w:webHidden/>
            <w:sz w:val="20"/>
            <w:szCs w:val="20"/>
          </w:rPr>
          <w:fldChar w:fldCharType="end"/>
        </w:r>
      </w:hyperlink>
    </w:p>
    <w:p w14:paraId="3F0FF4CF" w14:textId="33884A5B"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83" w:history="1">
        <w:r w:rsidRPr="0007186F">
          <w:rPr>
            <w:rStyle w:val="Lienhypertexte"/>
            <w:rFonts w:cs="Arial"/>
            <w:noProof/>
            <w:sz w:val="20"/>
            <w:szCs w:val="20"/>
          </w:rPr>
          <w:t>10.12.6. Sécurité incendie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223</w:t>
        </w:r>
        <w:r w:rsidRPr="0007186F">
          <w:rPr>
            <w:rFonts w:cs="Arial"/>
            <w:noProof/>
            <w:webHidden/>
            <w:sz w:val="20"/>
            <w:szCs w:val="20"/>
          </w:rPr>
          <w:fldChar w:fldCharType="end"/>
        </w:r>
      </w:hyperlink>
    </w:p>
    <w:p w14:paraId="622F8390" w14:textId="2D5BC969"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84" w:history="1">
        <w:r w:rsidRPr="0007186F">
          <w:rPr>
            <w:rStyle w:val="Lienhypertexte"/>
            <w:rFonts w:cs="Arial"/>
            <w:noProof/>
            <w:sz w:val="20"/>
            <w:szCs w:val="20"/>
          </w:rPr>
          <w:t>10.13. MESURES SPECIFIQUES A CHAQUE TYPE D’ACTIVITES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224</w:t>
        </w:r>
        <w:r w:rsidRPr="0007186F">
          <w:rPr>
            <w:rFonts w:cs="Arial"/>
            <w:noProof/>
            <w:webHidden/>
            <w:sz w:val="20"/>
            <w:szCs w:val="20"/>
          </w:rPr>
          <w:fldChar w:fldCharType="end"/>
        </w:r>
      </w:hyperlink>
    </w:p>
    <w:p w14:paraId="53D70766" w14:textId="054BDF39"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85" w:history="1">
        <w:r w:rsidRPr="0007186F">
          <w:rPr>
            <w:rStyle w:val="Lienhypertexte"/>
            <w:rFonts w:cs="Arial"/>
            <w:noProof/>
            <w:sz w:val="20"/>
            <w:szCs w:val="20"/>
          </w:rPr>
          <w:t>10.13.1. Travaux de déplacement des réseaux divers (eau, électricité et téléphonique)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224</w:t>
        </w:r>
        <w:r w:rsidRPr="0007186F">
          <w:rPr>
            <w:rFonts w:cs="Arial"/>
            <w:noProof/>
            <w:webHidden/>
            <w:sz w:val="20"/>
            <w:szCs w:val="20"/>
          </w:rPr>
          <w:fldChar w:fldCharType="end"/>
        </w:r>
      </w:hyperlink>
    </w:p>
    <w:p w14:paraId="7B43B6F5" w14:textId="23577ABA"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86" w:history="1">
        <w:r w:rsidRPr="0007186F">
          <w:rPr>
            <w:rStyle w:val="Lienhypertexte"/>
            <w:rFonts w:cs="Arial"/>
            <w:noProof/>
            <w:sz w:val="20"/>
            <w:szCs w:val="20"/>
          </w:rPr>
          <w:t>10.13.2. Terrassement (déviation, gros œuvre), purge, démolition, transport et mise en dépôt et remblai des terres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226</w:t>
        </w:r>
        <w:r w:rsidRPr="0007186F">
          <w:rPr>
            <w:rFonts w:cs="Arial"/>
            <w:noProof/>
            <w:webHidden/>
            <w:sz w:val="20"/>
            <w:szCs w:val="20"/>
          </w:rPr>
          <w:fldChar w:fldCharType="end"/>
        </w:r>
      </w:hyperlink>
    </w:p>
    <w:p w14:paraId="6FCECC36" w14:textId="5B8F55D0" w:rsidR="0007186F" w:rsidRPr="0007186F" w:rsidRDefault="0007186F" w:rsidP="0007186F">
      <w:pPr>
        <w:pStyle w:val="TM3"/>
        <w:tabs>
          <w:tab w:val="right" w:leader="dot" w:pos="9062"/>
        </w:tabs>
        <w:spacing w:before="40" w:after="0" w:line="240" w:lineRule="auto"/>
        <w:rPr>
          <w:rFonts w:eastAsiaTheme="minorEastAsia" w:cs="Arial"/>
          <w:noProof/>
          <w:color w:val="auto"/>
          <w:sz w:val="20"/>
          <w:szCs w:val="20"/>
          <w:lang w:eastAsia="fr-FR"/>
        </w:rPr>
      </w:pPr>
      <w:hyperlink w:anchor="_Toc52900987" w:history="1">
        <w:r w:rsidRPr="0007186F">
          <w:rPr>
            <w:rStyle w:val="Lienhypertexte"/>
            <w:rFonts w:cs="Arial"/>
            <w:noProof/>
            <w:sz w:val="20"/>
            <w:szCs w:val="20"/>
          </w:rPr>
          <w:t>10.13.3. Terrassement pour l’aménagement de la voirie (pose des pavés et aménagement jusqu’aux riverains - Bitumage)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228</w:t>
        </w:r>
        <w:r w:rsidRPr="0007186F">
          <w:rPr>
            <w:rFonts w:cs="Arial"/>
            <w:noProof/>
            <w:webHidden/>
            <w:sz w:val="20"/>
            <w:szCs w:val="20"/>
          </w:rPr>
          <w:fldChar w:fldCharType="end"/>
        </w:r>
      </w:hyperlink>
    </w:p>
    <w:p w14:paraId="6B7D3384" w14:textId="23620C3F"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88" w:history="1">
        <w:r w:rsidRPr="0007186F">
          <w:rPr>
            <w:rStyle w:val="Lienhypertexte"/>
            <w:rFonts w:cs="Arial"/>
            <w:noProof/>
            <w:sz w:val="20"/>
            <w:szCs w:val="20"/>
          </w:rPr>
          <w:t>10.14. Analyse des risques spécifiques lies a l’exploitation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230</w:t>
        </w:r>
        <w:r w:rsidRPr="0007186F">
          <w:rPr>
            <w:rFonts w:cs="Arial"/>
            <w:noProof/>
            <w:webHidden/>
            <w:sz w:val="20"/>
            <w:szCs w:val="20"/>
          </w:rPr>
          <w:fldChar w:fldCharType="end"/>
        </w:r>
      </w:hyperlink>
    </w:p>
    <w:p w14:paraId="3D2E518E" w14:textId="5DED1812"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89" w:history="1">
        <w:r w:rsidRPr="0007186F">
          <w:rPr>
            <w:rStyle w:val="Lienhypertexte"/>
            <w:rFonts w:cs="Arial"/>
            <w:noProof/>
            <w:sz w:val="20"/>
            <w:szCs w:val="20"/>
          </w:rPr>
          <w:t>10.15. Mesures générales de prévention et de minimisation des risques pendant l’exploitation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_Toc52900989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232</w:t>
        </w:r>
        <w:r w:rsidRPr="0007186F">
          <w:rPr>
            <w:rFonts w:cs="Arial"/>
            <w:noProof/>
            <w:webHidden/>
            <w:sz w:val="20"/>
            <w:szCs w:val="20"/>
          </w:rPr>
          <w:fldChar w:fldCharType="end"/>
        </w:r>
      </w:hyperlink>
    </w:p>
    <w:p w14:paraId="34FB7F24" w14:textId="73EFA64D"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990" w:history="1">
        <w:r w:rsidRPr="0007186F">
          <w:rPr>
            <w:rStyle w:val="Lienhypertexte"/>
            <w:rFonts w:eastAsia="Calibri" w:cs="Arial"/>
            <w:noProof/>
          </w:rPr>
          <w:t>11.  plan de gestion environnementale et sociale</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_Toc52900990 \h </w:instrText>
        </w:r>
        <w:r w:rsidRPr="0007186F">
          <w:rPr>
            <w:rFonts w:cs="Arial"/>
            <w:noProof/>
            <w:webHidden/>
          </w:rPr>
        </w:r>
        <w:r w:rsidRPr="0007186F">
          <w:rPr>
            <w:rFonts w:cs="Arial"/>
            <w:noProof/>
            <w:webHidden/>
          </w:rPr>
          <w:fldChar w:fldCharType="separate"/>
        </w:r>
        <w:r w:rsidR="00C20C6A">
          <w:rPr>
            <w:rFonts w:cs="Arial"/>
            <w:noProof/>
            <w:webHidden/>
          </w:rPr>
          <w:t>233</w:t>
        </w:r>
        <w:r w:rsidRPr="0007186F">
          <w:rPr>
            <w:rFonts w:cs="Arial"/>
            <w:noProof/>
            <w:webHidden/>
          </w:rPr>
          <w:fldChar w:fldCharType="end"/>
        </w:r>
      </w:hyperlink>
    </w:p>
    <w:p w14:paraId="2F4957A7" w14:textId="61ECB93D"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91" w:history="1">
        <w:r w:rsidRPr="0007186F">
          <w:rPr>
            <w:rStyle w:val="Lienhypertexte"/>
            <w:rFonts w:cs="Arial"/>
            <w:noProof/>
            <w:sz w:val="20"/>
            <w:szCs w:val="20"/>
          </w:rPr>
          <w:t>11.1. Plan d’atténuation, de maximisation et de prévention des risques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_Toc52900991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233</w:t>
        </w:r>
        <w:r w:rsidRPr="0007186F">
          <w:rPr>
            <w:rFonts w:cs="Arial"/>
            <w:noProof/>
            <w:webHidden/>
            <w:sz w:val="20"/>
            <w:szCs w:val="20"/>
          </w:rPr>
          <w:fldChar w:fldCharType="end"/>
        </w:r>
      </w:hyperlink>
    </w:p>
    <w:p w14:paraId="2BB477C3" w14:textId="6421F951"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92" w:history="1">
        <w:r w:rsidRPr="0007186F">
          <w:rPr>
            <w:rStyle w:val="Lienhypertexte"/>
            <w:rFonts w:cs="Arial"/>
            <w:noProof/>
            <w:sz w:val="20"/>
            <w:szCs w:val="20"/>
          </w:rPr>
          <w:t>11.2. Programme de surveillance environnementale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_Toc52900992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234</w:t>
        </w:r>
        <w:r w:rsidRPr="0007186F">
          <w:rPr>
            <w:rFonts w:cs="Arial"/>
            <w:noProof/>
            <w:webHidden/>
            <w:sz w:val="20"/>
            <w:szCs w:val="20"/>
          </w:rPr>
          <w:fldChar w:fldCharType="end"/>
        </w:r>
      </w:hyperlink>
    </w:p>
    <w:p w14:paraId="4563425D" w14:textId="263FA997"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93" w:history="1">
        <w:r w:rsidRPr="0007186F">
          <w:rPr>
            <w:rStyle w:val="Lienhypertexte"/>
            <w:rFonts w:cs="Arial"/>
            <w:noProof/>
            <w:sz w:val="20"/>
            <w:szCs w:val="20"/>
          </w:rPr>
          <w:t>11.3. Mécanisme de gestion des plaintes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_Toc52900993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235</w:t>
        </w:r>
        <w:r w:rsidRPr="0007186F">
          <w:rPr>
            <w:rFonts w:cs="Arial"/>
            <w:noProof/>
            <w:webHidden/>
            <w:sz w:val="20"/>
            <w:szCs w:val="20"/>
          </w:rPr>
          <w:fldChar w:fldCharType="end"/>
        </w:r>
      </w:hyperlink>
    </w:p>
    <w:p w14:paraId="0BF5D16A" w14:textId="54AEDD79"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94" w:history="1">
        <w:r w:rsidRPr="0007186F">
          <w:rPr>
            <w:rStyle w:val="Lienhypertexte"/>
            <w:rFonts w:cs="Arial"/>
            <w:noProof/>
            <w:sz w:val="20"/>
            <w:szCs w:val="20"/>
          </w:rPr>
          <w:t>11.4. Programme de suivi environnemental.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_Toc52900994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236</w:t>
        </w:r>
        <w:r w:rsidRPr="0007186F">
          <w:rPr>
            <w:rFonts w:cs="Arial"/>
            <w:noProof/>
            <w:webHidden/>
            <w:sz w:val="20"/>
            <w:szCs w:val="20"/>
          </w:rPr>
          <w:fldChar w:fldCharType="end"/>
        </w:r>
      </w:hyperlink>
    </w:p>
    <w:p w14:paraId="706F8B00" w14:textId="07CCDBAA"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95" w:history="1">
        <w:r w:rsidRPr="0007186F">
          <w:rPr>
            <w:rStyle w:val="Lienhypertexte"/>
            <w:rFonts w:cs="Arial"/>
            <w:noProof/>
            <w:sz w:val="20"/>
            <w:szCs w:val="20"/>
          </w:rPr>
          <w:t>11.5. plan de gestion environnementale et sociale « tableau de synthèse »</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_Toc52900995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237</w:t>
        </w:r>
        <w:r w:rsidRPr="0007186F">
          <w:rPr>
            <w:rFonts w:cs="Arial"/>
            <w:noProof/>
            <w:webHidden/>
            <w:sz w:val="20"/>
            <w:szCs w:val="20"/>
          </w:rPr>
          <w:fldChar w:fldCharType="end"/>
        </w:r>
      </w:hyperlink>
    </w:p>
    <w:p w14:paraId="02346163" w14:textId="665F8D80"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0996" w:history="1">
        <w:r w:rsidRPr="0007186F">
          <w:rPr>
            <w:rStyle w:val="Lienhypertexte"/>
            <w:rFonts w:eastAsia="Calibri" w:cs="Arial"/>
            <w:noProof/>
          </w:rPr>
          <w:t>12. Renforcement de capacité pour le suivi de la mise en œuvre des mesures du pges</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_Toc52900996 \h </w:instrText>
        </w:r>
        <w:r w:rsidRPr="0007186F">
          <w:rPr>
            <w:rFonts w:cs="Arial"/>
            <w:noProof/>
            <w:webHidden/>
          </w:rPr>
        </w:r>
        <w:r w:rsidRPr="0007186F">
          <w:rPr>
            <w:rFonts w:cs="Arial"/>
            <w:noProof/>
            <w:webHidden/>
          </w:rPr>
          <w:fldChar w:fldCharType="separate"/>
        </w:r>
        <w:r w:rsidR="00C20C6A">
          <w:rPr>
            <w:rFonts w:cs="Arial"/>
            <w:noProof/>
            <w:webHidden/>
          </w:rPr>
          <w:t>252</w:t>
        </w:r>
        <w:r w:rsidRPr="0007186F">
          <w:rPr>
            <w:rFonts w:cs="Arial"/>
            <w:noProof/>
            <w:webHidden/>
          </w:rPr>
          <w:fldChar w:fldCharType="end"/>
        </w:r>
      </w:hyperlink>
    </w:p>
    <w:p w14:paraId="2E88B31C" w14:textId="58449EAB"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97" w:history="1">
        <w:r w:rsidRPr="0007186F">
          <w:rPr>
            <w:rStyle w:val="Lienhypertexte"/>
            <w:rFonts w:cs="Arial"/>
            <w:noProof/>
            <w:sz w:val="20"/>
            <w:szCs w:val="20"/>
          </w:rPr>
          <w:t>12.1. Cibles concernées par le renforcement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_Toc52900997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252</w:t>
        </w:r>
        <w:r w:rsidRPr="0007186F">
          <w:rPr>
            <w:rFonts w:cs="Arial"/>
            <w:noProof/>
            <w:webHidden/>
            <w:sz w:val="20"/>
            <w:szCs w:val="20"/>
          </w:rPr>
          <w:fldChar w:fldCharType="end"/>
        </w:r>
      </w:hyperlink>
    </w:p>
    <w:p w14:paraId="4D4C1017" w14:textId="0AC98273"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98" w:history="1">
        <w:r w:rsidRPr="0007186F">
          <w:rPr>
            <w:rStyle w:val="Lienhypertexte"/>
            <w:rFonts w:cs="Arial"/>
            <w:noProof/>
            <w:sz w:val="20"/>
            <w:szCs w:val="20"/>
          </w:rPr>
          <w:t>12.2. Mission des structures de suivi environnemental</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_Toc52900998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252</w:t>
        </w:r>
        <w:r w:rsidRPr="0007186F">
          <w:rPr>
            <w:rFonts w:cs="Arial"/>
            <w:noProof/>
            <w:webHidden/>
            <w:sz w:val="20"/>
            <w:szCs w:val="20"/>
          </w:rPr>
          <w:fldChar w:fldCharType="end"/>
        </w:r>
      </w:hyperlink>
    </w:p>
    <w:p w14:paraId="7A1227CE" w14:textId="24421606"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0999" w:history="1">
        <w:r w:rsidRPr="0007186F">
          <w:rPr>
            <w:rStyle w:val="Lienhypertexte"/>
            <w:rFonts w:cs="Arial"/>
            <w:noProof/>
            <w:sz w:val="20"/>
            <w:szCs w:val="20"/>
          </w:rPr>
          <w:t>12.3. Capacités, besoins en formation et coûts des entités publiques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_Toc52900999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253</w:t>
        </w:r>
        <w:r w:rsidRPr="0007186F">
          <w:rPr>
            <w:rFonts w:cs="Arial"/>
            <w:noProof/>
            <w:webHidden/>
            <w:sz w:val="20"/>
            <w:szCs w:val="20"/>
          </w:rPr>
          <w:fldChar w:fldCharType="end"/>
        </w:r>
      </w:hyperlink>
    </w:p>
    <w:p w14:paraId="258E07CB" w14:textId="24D32152"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1000" w:history="1">
        <w:r w:rsidRPr="0007186F">
          <w:rPr>
            <w:rStyle w:val="Lienhypertexte"/>
            <w:rFonts w:cs="Arial"/>
            <w:noProof/>
          </w:rPr>
          <w:t>Conclusion</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_Toc52901000 \h </w:instrText>
        </w:r>
        <w:r w:rsidRPr="0007186F">
          <w:rPr>
            <w:rFonts w:cs="Arial"/>
            <w:noProof/>
            <w:webHidden/>
          </w:rPr>
        </w:r>
        <w:r w:rsidRPr="0007186F">
          <w:rPr>
            <w:rFonts w:cs="Arial"/>
            <w:noProof/>
            <w:webHidden/>
          </w:rPr>
          <w:fldChar w:fldCharType="separate"/>
        </w:r>
        <w:r w:rsidR="00C20C6A">
          <w:rPr>
            <w:rFonts w:cs="Arial"/>
            <w:noProof/>
            <w:webHidden/>
          </w:rPr>
          <w:t>256</w:t>
        </w:r>
        <w:r w:rsidRPr="0007186F">
          <w:rPr>
            <w:rFonts w:cs="Arial"/>
            <w:noProof/>
            <w:webHidden/>
          </w:rPr>
          <w:fldChar w:fldCharType="end"/>
        </w:r>
      </w:hyperlink>
    </w:p>
    <w:p w14:paraId="54CDB742" w14:textId="11BB0A4A"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1001" w:history="1">
        <w:r w:rsidRPr="0007186F">
          <w:rPr>
            <w:rStyle w:val="Lienhypertexte"/>
            <w:rFonts w:eastAsia="Times New Roman" w:cs="Arial"/>
            <w:noProof/>
            <w:lang w:eastAsia="fr-FR"/>
          </w:rPr>
          <w:t>BIBLIOGRAPHIE</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_Toc52901001 \h </w:instrText>
        </w:r>
        <w:r w:rsidRPr="0007186F">
          <w:rPr>
            <w:rFonts w:cs="Arial"/>
            <w:noProof/>
            <w:webHidden/>
          </w:rPr>
        </w:r>
        <w:r w:rsidRPr="0007186F">
          <w:rPr>
            <w:rFonts w:cs="Arial"/>
            <w:noProof/>
            <w:webHidden/>
          </w:rPr>
          <w:fldChar w:fldCharType="separate"/>
        </w:r>
        <w:r w:rsidR="00C20C6A">
          <w:rPr>
            <w:rFonts w:cs="Arial"/>
            <w:noProof/>
            <w:webHidden/>
          </w:rPr>
          <w:t>257</w:t>
        </w:r>
        <w:r w:rsidRPr="0007186F">
          <w:rPr>
            <w:rFonts w:cs="Arial"/>
            <w:noProof/>
            <w:webHidden/>
          </w:rPr>
          <w:fldChar w:fldCharType="end"/>
        </w:r>
      </w:hyperlink>
    </w:p>
    <w:p w14:paraId="72FC47E0" w14:textId="7678AEBE" w:rsidR="0007186F" w:rsidRPr="0007186F" w:rsidRDefault="0007186F" w:rsidP="0007186F">
      <w:pPr>
        <w:pStyle w:val="TM1"/>
        <w:tabs>
          <w:tab w:val="right" w:leader="dot" w:pos="9062"/>
        </w:tabs>
        <w:spacing w:before="40" w:after="0" w:line="240" w:lineRule="auto"/>
        <w:rPr>
          <w:rFonts w:eastAsiaTheme="minorEastAsia" w:cs="Arial"/>
          <w:b w:val="0"/>
          <w:bCs w:val="0"/>
          <w:caps w:val="0"/>
          <w:noProof/>
          <w:color w:val="auto"/>
          <w:lang w:eastAsia="fr-FR"/>
        </w:rPr>
      </w:pPr>
      <w:hyperlink w:anchor="_Toc52901002" w:history="1">
        <w:r w:rsidRPr="0007186F">
          <w:rPr>
            <w:rStyle w:val="Lienhypertexte"/>
            <w:rFonts w:cs="Arial"/>
            <w:noProof/>
          </w:rPr>
          <w:t>ANNEXES</w:t>
        </w:r>
        <w:r w:rsidRPr="0007186F">
          <w:rPr>
            <w:rFonts w:cs="Arial"/>
            <w:noProof/>
            <w:webHidden/>
          </w:rPr>
          <w:tab/>
        </w:r>
        <w:r w:rsidRPr="0007186F">
          <w:rPr>
            <w:rFonts w:cs="Arial"/>
            <w:noProof/>
            <w:webHidden/>
          </w:rPr>
          <w:fldChar w:fldCharType="begin"/>
        </w:r>
        <w:r w:rsidRPr="0007186F">
          <w:rPr>
            <w:rFonts w:cs="Arial"/>
            <w:noProof/>
            <w:webHidden/>
          </w:rPr>
          <w:instrText xml:space="preserve"> PAGEREF _Toc52901002 \h </w:instrText>
        </w:r>
        <w:r w:rsidRPr="0007186F">
          <w:rPr>
            <w:rFonts w:cs="Arial"/>
            <w:noProof/>
            <w:webHidden/>
          </w:rPr>
        </w:r>
        <w:r w:rsidRPr="0007186F">
          <w:rPr>
            <w:rFonts w:cs="Arial"/>
            <w:noProof/>
            <w:webHidden/>
          </w:rPr>
          <w:fldChar w:fldCharType="separate"/>
        </w:r>
        <w:r w:rsidR="00C20C6A">
          <w:rPr>
            <w:rFonts w:cs="Arial"/>
            <w:noProof/>
            <w:webHidden/>
          </w:rPr>
          <w:t>263</w:t>
        </w:r>
        <w:r w:rsidRPr="0007186F">
          <w:rPr>
            <w:rFonts w:cs="Arial"/>
            <w:noProof/>
            <w:webHidden/>
          </w:rPr>
          <w:fldChar w:fldCharType="end"/>
        </w:r>
      </w:hyperlink>
    </w:p>
    <w:p w14:paraId="535E419A" w14:textId="0D4AF8BD"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1003" w:history="1">
        <w:r w:rsidRPr="0007186F">
          <w:rPr>
            <w:rStyle w:val="Lienhypertexte"/>
            <w:rFonts w:cs="Arial"/>
            <w:noProof/>
            <w:sz w:val="20"/>
            <w:szCs w:val="20"/>
          </w:rPr>
          <w:t>Annexe 1 : Terme de référence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_Toc52901003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263</w:t>
        </w:r>
        <w:r w:rsidRPr="0007186F">
          <w:rPr>
            <w:rFonts w:cs="Arial"/>
            <w:noProof/>
            <w:webHidden/>
            <w:sz w:val="20"/>
            <w:szCs w:val="20"/>
          </w:rPr>
          <w:fldChar w:fldCharType="end"/>
        </w:r>
      </w:hyperlink>
    </w:p>
    <w:p w14:paraId="62079A11" w14:textId="61D1CAE0"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1004" w:history="1">
        <w:r w:rsidRPr="0007186F">
          <w:rPr>
            <w:rStyle w:val="Lienhypertexte"/>
            <w:rFonts w:cs="Arial"/>
            <w:noProof/>
            <w:sz w:val="20"/>
            <w:szCs w:val="20"/>
          </w:rPr>
          <w:t>Annexe 2 : Fiche d’enquête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_Toc52901004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263</w:t>
        </w:r>
        <w:r w:rsidRPr="0007186F">
          <w:rPr>
            <w:rFonts w:cs="Arial"/>
            <w:noProof/>
            <w:webHidden/>
            <w:sz w:val="20"/>
            <w:szCs w:val="20"/>
          </w:rPr>
          <w:fldChar w:fldCharType="end"/>
        </w:r>
      </w:hyperlink>
    </w:p>
    <w:p w14:paraId="58AE784F" w14:textId="47230C54"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1005" w:history="1">
        <w:r w:rsidRPr="0007186F">
          <w:rPr>
            <w:rStyle w:val="Lienhypertexte"/>
            <w:rFonts w:cs="Arial"/>
            <w:noProof/>
            <w:sz w:val="20"/>
            <w:szCs w:val="20"/>
          </w:rPr>
          <w:t>Annexe 3 : Rapports de consultation publique</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_Toc52901005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263</w:t>
        </w:r>
        <w:r w:rsidRPr="0007186F">
          <w:rPr>
            <w:rFonts w:cs="Arial"/>
            <w:noProof/>
            <w:webHidden/>
            <w:sz w:val="20"/>
            <w:szCs w:val="20"/>
          </w:rPr>
          <w:fldChar w:fldCharType="end"/>
        </w:r>
      </w:hyperlink>
    </w:p>
    <w:p w14:paraId="384A4B63" w14:textId="6B01D214"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1006" w:history="1">
        <w:r w:rsidRPr="0007186F">
          <w:rPr>
            <w:rStyle w:val="Lienhypertexte"/>
            <w:rFonts w:cs="Arial"/>
            <w:noProof/>
            <w:sz w:val="20"/>
            <w:szCs w:val="20"/>
          </w:rPr>
          <w:t>Annexe 4 : Plan d’hygiène sante sécurité et environnement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_Toc52901006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263</w:t>
        </w:r>
        <w:r w:rsidRPr="0007186F">
          <w:rPr>
            <w:rFonts w:cs="Arial"/>
            <w:noProof/>
            <w:webHidden/>
            <w:sz w:val="20"/>
            <w:szCs w:val="20"/>
          </w:rPr>
          <w:fldChar w:fldCharType="end"/>
        </w:r>
      </w:hyperlink>
    </w:p>
    <w:p w14:paraId="153AE2E5" w14:textId="578B9195"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1007" w:history="1">
        <w:r w:rsidRPr="0007186F">
          <w:rPr>
            <w:rStyle w:val="Lienhypertexte"/>
            <w:rFonts w:cs="Arial"/>
            <w:noProof/>
            <w:sz w:val="20"/>
            <w:szCs w:val="20"/>
          </w:rPr>
          <w:t>Annexe 5 : Prescriptions environnementales et sociales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_Toc52901007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263</w:t>
        </w:r>
        <w:r w:rsidRPr="0007186F">
          <w:rPr>
            <w:rFonts w:cs="Arial"/>
            <w:noProof/>
            <w:webHidden/>
            <w:sz w:val="20"/>
            <w:szCs w:val="20"/>
          </w:rPr>
          <w:fldChar w:fldCharType="end"/>
        </w:r>
      </w:hyperlink>
    </w:p>
    <w:p w14:paraId="0F1F1B13" w14:textId="26AABDDC"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1008" w:history="1">
        <w:r w:rsidRPr="0007186F">
          <w:rPr>
            <w:rStyle w:val="Lienhypertexte"/>
            <w:rFonts w:cs="Arial"/>
            <w:noProof/>
            <w:sz w:val="20"/>
            <w:szCs w:val="20"/>
          </w:rPr>
          <w:t>Annexe 6 : Plan de communication</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_Toc52901008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263</w:t>
        </w:r>
        <w:r w:rsidRPr="0007186F">
          <w:rPr>
            <w:rFonts w:cs="Arial"/>
            <w:noProof/>
            <w:webHidden/>
            <w:sz w:val="20"/>
            <w:szCs w:val="20"/>
          </w:rPr>
          <w:fldChar w:fldCharType="end"/>
        </w:r>
      </w:hyperlink>
    </w:p>
    <w:p w14:paraId="375E5E00" w14:textId="3321CB63"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1009" w:history="1">
        <w:r w:rsidRPr="0007186F">
          <w:rPr>
            <w:rStyle w:val="Lienhypertexte"/>
            <w:rFonts w:cs="Arial"/>
            <w:noProof/>
            <w:sz w:val="20"/>
            <w:szCs w:val="20"/>
          </w:rPr>
          <w:t>Annexe 7 : Liste des personnes rencontrées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_Toc52901009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263</w:t>
        </w:r>
        <w:r w:rsidRPr="0007186F">
          <w:rPr>
            <w:rFonts w:cs="Arial"/>
            <w:noProof/>
            <w:webHidden/>
            <w:sz w:val="20"/>
            <w:szCs w:val="20"/>
          </w:rPr>
          <w:fldChar w:fldCharType="end"/>
        </w:r>
      </w:hyperlink>
    </w:p>
    <w:p w14:paraId="3A490562" w14:textId="19D5D1F7"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1010" w:history="1">
        <w:r w:rsidRPr="0007186F">
          <w:rPr>
            <w:rStyle w:val="Lienhypertexte"/>
            <w:rFonts w:cs="Arial"/>
            <w:noProof/>
            <w:sz w:val="20"/>
            <w:szCs w:val="20"/>
          </w:rPr>
          <w:t>ANNEXE 8 : Cartes et plans des ouvrages</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_Toc52901010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263</w:t>
        </w:r>
        <w:r w:rsidRPr="0007186F">
          <w:rPr>
            <w:rFonts w:cs="Arial"/>
            <w:noProof/>
            <w:webHidden/>
            <w:sz w:val="20"/>
            <w:szCs w:val="20"/>
          </w:rPr>
          <w:fldChar w:fldCharType="end"/>
        </w:r>
      </w:hyperlink>
    </w:p>
    <w:p w14:paraId="1E606336" w14:textId="70F5117E" w:rsidR="0007186F" w:rsidRPr="0007186F" w:rsidRDefault="0007186F" w:rsidP="0007186F">
      <w:pPr>
        <w:pStyle w:val="TM2"/>
        <w:tabs>
          <w:tab w:val="right" w:leader="dot" w:pos="9062"/>
        </w:tabs>
        <w:spacing w:before="40" w:after="0" w:line="240" w:lineRule="auto"/>
        <w:rPr>
          <w:rFonts w:eastAsiaTheme="minorEastAsia" w:cs="Arial"/>
          <w:noProof/>
          <w:color w:val="auto"/>
          <w:sz w:val="20"/>
          <w:szCs w:val="20"/>
          <w:lang w:eastAsia="fr-FR"/>
        </w:rPr>
      </w:pPr>
      <w:hyperlink w:anchor="_Toc52901011" w:history="1">
        <w:r w:rsidRPr="0007186F">
          <w:rPr>
            <w:rStyle w:val="Lienhypertexte"/>
            <w:rFonts w:cs="Arial"/>
            <w:noProof/>
            <w:sz w:val="20"/>
            <w:szCs w:val="20"/>
          </w:rPr>
          <w:t>Annexe 9 : Mesure d’accompagnement_Infrastructures sociocommunautaires recensées dans la zone d’influence du projet</w:t>
        </w:r>
        <w:r w:rsidRPr="0007186F">
          <w:rPr>
            <w:rFonts w:cs="Arial"/>
            <w:noProof/>
            <w:webHidden/>
            <w:sz w:val="20"/>
            <w:szCs w:val="20"/>
          </w:rPr>
          <w:tab/>
        </w:r>
        <w:r w:rsidRPr="0007186F">
          <w:rPr>
            <w:rFonts w:cs="Arial"/>
            <w:noProof/>
            <w:webHidden/>
            <w:sz w:val="20"/>
            <w:szCs w:val="20"/>
          </w:rPr>
          <w:fldChar w:fldCharType="begin"/>
        </w:r>
        <w:r w:rsidRPr="0007186F">
          <w:rPr>
            <w:rFonts w:cs="Arial"/>
            <w:noProof/>
            <w:webHidden/>
            <w:sz w:val="20"/>
            <w:szCs w:val="20"/>
          </w:rPr>
          <w:instrText xml:space="preserve"> PAGEREF _Toc52901011 \h </w:instrText>
        </w:r>
        <w:r w:rsidRPr="0007186F">
          <w:rPr>
            <w:rFonts w:cs="Arial"/>
            <w:noProof/>
            <w:webHidden/>
            <w:sz w:val="20"/>
            <w:szCs w:val="20"/>
          </w:rPr>
        </w:r>
        <w:r w:rsidRPr="0007186F">
          <w:rPr>
            <w:rFonts w:cs="Arial"/>
            <w:noProof/>
            <w:webHidden/>
            <w:sz w:val="20"/>
            <w:szCs w:val="20"/>
          </w:rPr>
          <w:fldChar w:fldCharType="separate"/>
        </w:r>
        <w:r w:rsidR="00C20C6A">
          <w:rPr>
            <w:rFonts w:cs="Arial"/>
            <w:noProof/>
            <w:webHidden/>
            <w:sz w:val="20"/>
            <w:szCs w:val="20"/>
          </w:rPr>
          <w:t>263</w:t>
        </w:r>
        <w:r w:rsidRPr="0007186F">
          <w:rPr>
            <w:rFonts w:cs="Arial"/>
            <w:noProof/>
            <w:webHidden/>
            <w:sz w:val="20"/>
            <w:szCs w:val="20"/>
          </w:rPr>
          <w:fldChar w:fldCharType="end"/>
        </w:r>
      </w:hyperlink>
    </w:p>
    <w:p w14:paraId="00BB5E4C" w14:textId="21407F65" w:rsidR="00CB2ACB" w:rsidRPr="00FE0392" w:rsidRDefault="000E4B60" w:rsidP="0007186F">
      <w:pPr>
        <w:spacing w:before="40" w:line="240" w:lineRule="auto"/>
        <w:rPr>
          <w:rFonts w:cs="Arial"/>
          <w:i/>
          <w:sz w:val="20"/>
          <w:szCs w:val="20"/>
        </w:rPr>
      </w:pPr>
      <w:r w:rsidRPr="0007186F">
        <w:rPr>
          <w:rFonts w:cs="Arial"/>
          <w:i/>
          <w:sz w:val="20"/>
          <w:szCs w:val="20"/>
        </w:rPr>
        <w:fldChar w:fldCharType="end"/>
      </w:r>
    </w:p>
    <w:sectPr w:rsidR="00CB2ACB" w:rsidRPr="00FE039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DF2E47" w14:textId="77777777" w:rsidR="00AB5EBE" w:rsidRDefault="00AB5EBE" w:rsidP="00647B11">
      <w:pPr>
        <w:spacing w:line="240" w:lineRule="auto"/>
      </w:pPr>
      <w:r>
        <w:separator/>
      </w:r>
    </w:p>
  </w:endnote>
  <w:endnote w:type="continuationSeparator" w:id="0">
    <w:p w14:paraId="728C3E19" w14:textId="77777777" w:rsidR="00AB5EBE" w:rsidRDefault="00AB5EBE" w:rsidP="00647B1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Reference Sans Serif">
    <w:panose1 w:val="020B0604030504040204"/>
    <w:charset w:val="00"/>
    <w:family w:val="swiss"/>
    <w:pitch w:val="variable"/>
    <w:sig w:usb0="20000287" w:usb1="00000000" w:usb2="00000000" w:usb3="00000000" w:csb0="0000019F" w:csb1="00000000"/>
  </w:font>
  <w:font w:name="T T 7 B 1 O 00">
    <w:altName w:val="T T 7 B 1 O"/>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Avenir LT Std 35 Light">
    <w:altName w:val="Calibri"/>
    <w:panose1 w:val="00000000000000000000"/>
    <w:charset w:val="00"/>
    <w:family w:val="swiss"/>
    <w:notTrueType/>
    <w:pitch w:val="variable"/>
    <w:sig w:usb0="00000003" w:usb1="00000000" w:usb2="00000000" w:usb3="00000000" w:csb0="00000001" w:csb1="00000000"/>
  </w:font>
  <w:font w:name="TrueHelveticaLight">
    <w:altName w:val="Calibri"/>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Gras">
    <w:panose1 w:val="00000000000000000000"/>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TimesNewRoman">
    <w:panose1 w:val="00000000000000000000"/>
    <w:charset w:val="00"/>
    <w:family w:val="auto"/>
    <w:notTrueType/>
    <w:pitch w:val="default"/>
    <w:sig w:usb0="00000003" w:usb1="00000000" w:usb2="00000000" w:usb3="00000000" w:csb0="00000001" w:csb1="00000000"/>
  </w:font>
  <w:font w:name="TTE16F2AB0t00">
    <w:altName w:val="Yu Gothic UI"/>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8704991"/>
      <w:docPartObj>
        <w:docPartGallery w:val="Page Numbers (Bottom of Page)"/>
        <w:docPartUnique/>
      </w:docPartObj>
    </w:sdtPr>
    <w:sdtContent>
      <w:p w14:paraId="0B55871E" w14:textId="0D9B7AC4" w:rsidR="00D05009" w:rsidRDefault="00D05009">
        <w:pPr>
          <w:pStyle w:val="Pieddepage"/>
          <w:jc w:val="right"/>
        </w:pPr>
        <w:r>
          <w:fldChar w:fldCharType="begin"/>
        </w:r>
        <w:r>
          <w:instrText>PAGE   \* MERGEFORMAT</w:instrText>
        </w:r>
        <w:r>
          <w:fldChar w:fldCharType="separate"/>
        </w:r>
        <w:r>
          <w:rPr>
            <w:noProof/>
          </w:rPr>
          <w:t>1</w:t>
        </w:r>
        <w:r>
          <w:fldChar w:fldCharType="end"/>
        </w:r>
      </w:p>
    </w:sdtContent>
  </w:sdt>
  <w:p w14:paraId="2DEE15BB" w14:textId="77777777" w:rsidR="00D05009" w:rsidRDefault="00D05009">
    <w:pPr>
      <w:pStyle w:val="Pieddepag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C9309C" w14:textId="67F2157B" w:rsidR="00D05009" w:rsidRPr="00B57F39" w:rsidRDefault="00D05009" w:rsidP="00A86D8D">
    <w:pPr>
      <w:pStyle w:val="Pieddepage"/>
      <w:jc w:val="right"/>
    </w:pPr>
    <w:r w:rsidRPr="00B57F39">
      <w:fldChar w:fldCharType="begin"/>
    </w:r>
    <w:r w:rsidRPr="00B57F39">
      <w:instrText>PAGE   \* MERGEFORMAT</w:instrText>
    </w:r>
    <w:r w:rsidRPr="00B57F39">
      <w:fldChar w:fldCharType="separate"/>
    </w:r>
    <w:r w:rsidR="00C20C6A">
      <w:rPr>
        <w:noProof/>
      </w:rPr>
      <w:t>xii</w:t>
    </w:r>
    <w:r w:rsidRPr="00B57F39">
      <w:fldChar w:fldCharType="end"/>
    </w:r>
  </w:p>
  <w:p w14:paraId="0A5AA7AB" w14:textId="77777777" w:rsidR="00D05009" w:rsidRDefault="00D05009" w:rsidP="00A86D8D">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4E3CB8" w14:textId="04946C77" w:rsidR="00D05009" w:rsidRPr="00B57F39" w:rsidRDefault="00D05009" w:rsidP="000B2B37">
    <w:pPr>
      <w:pStyle w:val="Pieddepage"/>
      <w:jc w:val="right"/>
    </w:pPr>
    <w:r w:rsidRPr="00B57F39">
      <w:fldChar w:fldCharType="begin"/>
    </w:r>
    <w:r w:rsidRPr="00B57F39">
      <w:instrText>PAGE   \* MERGEFORMAT</w:instrText>
    </w:r>
    <w:r w:rsidRPr="00B57F39">
      <w:fldChar w:fldCharType="separate"/>
    </w:r>
    <w:r w:rsidR="00C20C6A">
      <w:rPr>
        <w:noProof/>
      </w:rPr>
      <w:t>83</w:t>
    </w:r>
    <w:r w:rsidRPr="00B57F39">
      <w:fldChar w:fldCharType="end"/>
    </w:r>
  </w:p>
  <w:p w14:paraId="027C2249" w14:textId="77777777" w:rsidR="00D05009" w:rsidRDefault="00D05009" w:rsidP="000B2B37">
    <w:pPr>
      <w:pStyle w:val="Pieddepage"/>
    </w:pPr>
  </w:p>
  <w:p w14:paraId="3AEC9387" w14:textId="77777777" w:rsidR="00D05009" w:rsidRDefault="00D05009"/>
  <w:p w14:paraId="41026827" w14:textId="77777777" w:rsidR="00D05009" w:rsidRDefault="00D05009"/>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47FF3" w14:textId="26D0F5F4" w:rsidR="00D05009" w:rsidRDefault="00D05009" w:rsidP="00285EE0">
    <w:pPr>
      <w:pStyle w:val="Pieddepage"/>
      <w:jc w:val="right"/>
    </w:pPr>
    <w:r>
      <w:fldChar w:fldCharType="begin"/>
    </w:r>
    <w:r>
      <w:instrText>PAGE   \* MERGEFORMAT</w:instrText>
    </w:r>
    <w:r>
      <w:fldChar w:fldCharType="separate"/>
    </w:r>
    <w:r w:rsidR="00C20C6A">
      <w:rPr>
        <w:noProof/>
      </w:rPr>
      <w:t>224</w:t>
    </w:r>
    <w:r>
      <w:rPr>
        <w:noProof/>
      </w:rPr>
      <w:fldChar w:fldCharType="end"/>
    </w:r>
  </w:p>
  <w:p w14:paraId="17DD6386" w14:textId="77777777" w:rsidR="00D05009" w:rsidRDefault="00D05009"/>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DE3A58" w14:textId="77777777" w:rsidR="00AB5EBE" w:rsidRDefault="00AB5EBE" w:rsidP="00647B11">
      <w:pPr>
        <w:spacing w:line="240" w:lineRule="auto"/>
      </w:pPr>
      <w:r>
        <w:separator/>
      </w:r>
    </w:p>
  </w:footnote>
  <w:footnote w:type="continuationSeparator" w:id="0">
    <w:p w14:paraId="709A0897" w14:textId="77777777" w:rsidR="00AB5EBE" w:rsidRDefault="00AB5EBE" w:rsidP="00647B11">
      <w:pPr>
        <w:spacing w:line="240" w:lineRule="auto"/>
      </w:pPr>
      <w:r>
        <w:continuationSeparator/>
      </w:r>
    </w:p>
  </w:footnote>
  <w:footnote w:id="1">
    <w:p w14:paraId="4901A1DB" w14:textId="5F8DAB43" w:rsidR="00D05009" w:rsidRDefault="00D05009" w:rsidP="00647B11">
      <w:pPr>
        <w:pStyle w:val="Notedebasdepage"/>
        <w:rPr>
          <w:rFonts w:cs="Arial"/>
        </w:rPr>
      </w:pPr>
      <w:r>
        <w:rPr>
          <w:rStyle w:val="Appelnotedebasdep"/>
          <w:rFonts w:cs="Arial"/>
        </w:rPr>
        <w:footnoteRef/>
      </w:r>
      <w:r>
        <w:rPr>
          <w:rFonts w:cs="Arial"/>
        </w:rPr>
        <w:t xml:space="preserve"> Elle s’étire d’Est en Ouest entre les frontières bénino-togolaise et bénino-nérigériane, puis du sud au nord en partant de la mer jusqu’à la limite supérieure de la dépression de la Lama soit environ 93.375 hectares ;</w:t>
      </w:r>
    </w:p>
  </w:footnote>
  <w:footnote w:id="2">
    <w:p w14:paraId="5EAB2428" w14:textId="77777777" w:rsidR="00D05009" w:rsidRDefault="00D05009" w:rsidP="00647B11">
      <w:pPr>
        <w:pStyle w:val="Notedebasdepage"/>
        <w:rPr>
          <w:rFonts w:cs="Arial"/>
        </w:rPr>
      </w:pPr>
      <w:r>
        <w:rPr>
          <w:rStyle w:val="Appelnotedebasdep"/>
          <w:rFonts w:cs="Arial"/>
        </w:rPr>
        <w:footnoteRef/>
      </w:r>
      <w:r>
        <w:rPr>
          <w:rFonts w:cs="Arial"/>
        </w:rPr>
        <w:t xml:space="preserve"> Elles sont constituées par le bassin de </w:t>
      </w:r>
      <w:smartTag w:uri="urn:schemas-microsoft-com:office:smarttags" w:element="PersonName">
        <w:smartTagPr>
          <w:attr w:name="ProductID" w:val="la Pendjari"/>
        </w:smartTagPr>
        <w:r>
          <w:rPr>
            <w:rFonts w:cs="Arial"/>
          </w:rPr>
          <w:t>la Pendjari</w:t>
        </w:r>
      </w:smartTag>
      <w:r>
        <w:rPr>
          <w:rFonts w:cs="Arial"/>
        </w:rPr>
        <w:t xml:space="preserve">, le bassin hydrographique du fleuve Niger avec ses affluents : la Mékrou, l’Alibori, </w:t>
      </w:r>
      <w:smartTag w:uri="urn:schemas-microsoft-com:office:smarttags" w:element="PersonName">
        <w:smartTagPr>
          <w:attr w:name="ProductID" w:val="la Sota"/>
        </w:smartTagPr>
        <w:r>
          <w:rPr>
            <w:rFonts w:cs="Arial"/>
          </w:rPr>
          <w:t>la Sota</w:t>
        </w:r>
      </w:smartTag>
      <w:r>
        <w:rPr>
          <w:rFonts w:cs="Arial"/>
        </w:rPr>
        <w:t>, la plaine alluviale du fleuve Niger, certaines mares du Parc National de Pendjari (mare Bali, mare Bori, mare Yengouali)</w:t>
      </w:r>
    </w:p>
  </w:footnote>
  <w:footnote w:id="3">
    <w:p w14:paraId="66970C10" w14:textId="77777777" w:rsidR="00D05009" w:rsidRDefault="00D05009" w:rsidP="00647B11">
      <w:pPr>
        <w:pStyle w:val="Notedebasdepage"/>
        <w:rPr>
          <w:rFonts w:cs="Arial"/>
        </w:rPr>
      </w:pPr>
      <w:r>
        <w:rPr>
          <w:rStyle w:val="Appelnotedebasdep"/>
          <w:rFonts w:cs="Arial"/>
        </w:rPr>
        <w:footnoteRef/>
      </w:r>
      <w:r>
        <w:rPr>
          <w:rFonts w:cs="Arial"/>
        </w:rPr>
        <w:t xml:space="preserve"> Elles sont constituées par le bassin de </w:t>
      </w:r>
      <w:smartTag w:uri="urn:schemas-microsoft-com:office:smarttags" w:element="PersonName">
        <w:smartTagPr>
          <w:attr w:name="ProductID" w:val="la Pendjari"/>
        </w:smartTagPr>
        <w:r>
          <w:rPr>
            <w:rFonts w:cs="Arial"/>
          </w:rPr>
          <w:t>la Pendjari</w:t>
        </w:r>
      </w:smartTag>
      <w:r>
        <w:rPr>
          <w:rFonts w:cs="Arial"/>
        </w:rPr>
        <w:t xml:space="preserve">, le bassin hydrographique du fleuve Niger avec ses affluents : la Mékrou, l’Alibori, </w:t>
      </w:r>
      <w:smartTag w:uri="urn:schemas-microsoft-com:office:smarttags" w:element="PersonName">
        <w:smartTagPr>
          <w:attr w:name="ProductID" w:val="la Sota"/>
        </w:smartTagPr>
        <w:r>
          <w:rPr>
            <w:rFonts w:cs="Arial"/>
          </w:rPr>
          <w:t>la Sota</w:t>
        </w:r>
      </w:smartTag>
      <w:r>
        <w:rPr>
          <w:rFonts w:cs="Arial"/>
        </w:rPr>
        <w:t>, la plaine alluviale du fleuve Niger, certaines mares du Parc National de Pendjari (mare Bali, mare Bori, mare Yengouali)</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3FE1A8" w14:textId="77777777" w:rsidR="00D05009" w:rsidRPr="00CC76F6" w:rsidRDefault="00D05009" w:rsidP="004D072C">
    <w:pPr>
      <w:pStyle w:val="En-tt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8A50BF94"/>
    <w:styleLink w:val="Style1232"/>
    <w:lvl w:ilvl="0">
      <w:start w:val="1"/>
      <w:numFmt w:val="decimal"/>
      <w:lvlText w:val="%1."/>
      <w:lvlJc w:val="left"/>
      <w:pPr>
        <w:tabs>
          <w:tab w:val="num" w:pos="6031"/>
        </w:tabs>
        <w:ind w:left="5955" w:hanging="284"/>
      </w:pPr>
      <w:rPr>
        <w:rFonts w:hint="default"/>
      </w:rPr>
    </w:lvl>
    <w:lvl w:ilvl="1">
      <w:start w:val="1"/>
      <w:numFmt w:val="decimal"/>
      <w:lvlText w:val="%1.%2."/>
      <w:lvlJc w:val="left"/>
      <w:pPr>
        <w:tabs>
          <w:tab w:val="num" w:pos="3119"/>
        </w:tabs>
        <w:ind w:left="3119" w:hanging="850"/>
      </w:pPr>
      <w:rPr>
        <w:rFonts w:hint="default"/>
      </w:rPr>
    </w:lvl>
    <w:lvl w:ilvl="2">
      <w:start w:val="1"/>
      <w:numFmt w:val="decimal"/>
      <w:lvlText w:val="%1.%2.%3."/>
      <w:lvlJc w:val="left"/>
      <w:pPr>
        <w:tabs>
          <w:tab w:val="num" w:pos="-284"/>
        </w:tabs>
        <w:ind w:left="568" w:hanging="284"/>
      </w:pPr>
      <w:rPr>
        <w:rFonts w:hint="default"/>
      </w:rPr>
    </w:lvl>
    <w:lvl w:ilvl="3">
      <w:start w:val="1"/>
      <w:numFmt w:val="decimal"/>
      <w:lvlText w:val="%1.%2.%3.%4."/>
      <w:lvlJc w:val="left"/>
      <w:pPr>
        <w:tabs>
          <w:tab w:val="num" w:pos="1932"/>
        </w:tabs>
        <w:ind w:left="1560" w:hanging="708"/>
      </w:pPr>
      <w:rPr>
        <w:rFonts w:hint="default"/>
        <w:b/>
        <w:color w:val="C00000"/>
      </w:rPr>
    </w:lvl>
    <w:lvl w:ilvl="4">
      <w:start w:val="1"/>
      <w:numFmt w:val="lowerLetter"/>
      <w:lvlText w:val="%5)"/>
      <w:lvlJc w:val="left"/>
      <w:pPr>
        <w:tabs>
          <w:tab w:val="num" w:pos="2268"/>
        </w:tabs>
        <w:ind w:left="2268" w:hanging="708"/>
      </w:pPr>
      <w:rPr>
        <w:rFonts w:hint="default"/>
      </w:rPr>
    </w:lvl>
    <w:lvl w:ilvl="5">
      <w:start w:val="1"/>
      <w:numFmt w:val="decimal"/>
      <w:lvlText w:val="%5.%6)"/>
      <w:lvlJc w:val="left"/>
      <w:pPr>
        <w:tabs>
          <w:tab w:val="num" w:pos="2976"/>
        </w:tabs>
        <w:ind w:left="2976" w:hanging="708"/>
      </w:pPr>
      <w:rPr>
        <w:rFonts w:hint="default"/>
      </w:rPr>
    </w:lvl>
    <w:lvl w:ilvl="6">
      <w:start w:val="1"/>
      <w:numFmt w:val="decimal"/>
      <w:lvlText w:val="%1.%2.%3.%4.%5.%6.%7."/>
      <w:lvlJc w:val="left"/>
      <w:pPr>
        <w:tabs>
          <w:tab w:val="num" w:pos="0"/>
        </w:tabs>
        <w:ind w:left="3684" w:hanging="708"/>
      </w:pPr>
      <w:rPr>
        <w:rFonts w:hint="default"/>
      </w:rPr>
    </w:lvl>
    <w:lvl w:ilvl="7">
      <w:start w:val="1"/>
      <w:numFmt w:val="decimal"/>
      <w:lvlText w:val="%1.%2.%3.%4.%5.%6.%7.%8."/>
      <w:lvlJc w:val="left"/>
      <w:pPr>
        <w:tabs>
          <w:tab w:val="num" w:pos="0"/>
        </w:tabs>
        <w:ind w:left="4392" w:hanging="708"/>
      </w:pPr>
      <w:rPr>
        <w:rFonts w:hint="default"/>
      </w:rPr>
    </w:lvl>
    <w:lvl w:ilvl="8">
      <w:start w:val="1"/>
      <w:numFmt w:val="decimal"/>
      <w:lvlText w:val="Annexe.%9."/>
      <w:lvlJc w:val="left"/>
      <w:pPr>
        <w:tabs>
          <w:tab w:val="num" w:pos="6192"/>
        </w:tabs>
        <w:ind w:left="5100" w:hanging="708"/>
      </w:pPr>
      <w:rPr>
        <w:rFonts w:hint="default"/>
      </w:rPr>
    </w:lvl>
  </w:abstractNum>
  <w:abstractNum w:abstractNumId="1" w15:restartNumberingAfterBreak="0">
    <w:nsid w:val="002A7B47"/>
    <w:multiLevelType w:val="singleLevel"/>
    <w:tmpl w:val="95C08772"/>
    <w:lvl w:ilvl="0">
      <w:start w:val="1"/>
      <w:numFmt w:val="bullet"/>
      <w:pStyle w:val="E1"/>
      <w:lvlText w:val=""/>
      <w:lvlJc w:val="left"/>
      <w:pPr>
        <w:tabs>
          <w:tab w:val="num" w:pos="360"/>
        </w:tabs>
        <w:ind w:left="284" w:hanging="284"/>
      </w:pPr>
      <w:rPr>
        <w:rFonts w:ascii="Symbol" w:hAnsi="Symbol" w:hint="default"/>
      </w:rPr>
    </w:lvl>
  </w:abstractNum>
  <w:abstractNum w:abstractNumId="2" w15:restartNumberingAfterBreak="0">
    <w:nsid w:val="004C18DB"/>
    <w:multiLevelType w:val="hybridMultilevel"/>
    <w:tmpl w:val="B8645FE8"/>
    <w:lvl w:ilvl="0" w:tplc="A14667FC">
      <w:start w:val="4"/>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15:restartNumberingAfterBreak="0">
    <w:nsid w:val="01605D57"/>
    <w:multiLevelType w:val="hybridMultilevel"/>
    <w:tmpl w:val="8048CA7C"/>
    <w:lvl w:ilvl="0" w:tplc="B37AF394">
      <w:start w:val="1"/>
      <w:numFmt w:val="bullet"/>
      <w:pStyle w:val="liste3"/>
      <w:lvlText w:val=""/>
      <w:lvlJc w:val="left"/>
      <w:pPr>
        <w:tabs>
          <w:tab w:val="num" w:pos="644"/>
        </w:tabs>
        <w:ind w:left="644" w:hanging="360"/>
      </w:pPr>
      <w:rPr>
        <w:rFonts w:ascii="Wingdings" w:hAnsi="Wingdings" w:hint="default"/>
        <w:color w:val="auto"/>
      </w:rPr>
    </w:lvl>
    <w:lvl w:ilvl="1" w:tplc="0916FD82">
      <w:start w:val="1"/>
      <w:numFmt w:val="bullet"/>
      <w:lvlText w:val="o"/>
      <w:lvlJc w:val="left"/>
      <w:pPr>
        <w:tabs>
          <w:tab w:val="num" w:pos="1364"/>
        </w:tabs>
        <w:ind w:left="1364" w:hanging="360"/>
      </w:pPr>
      <w:rPr>
        <w:rFonts w:ascii="Courier New" w:hAnsi="Courier New" w:cs="Courier New" w:hint="default"/>
      </w:rPr>
    </w:lvl>
    <w:lvl w:ilvl="2" w:tplc="FB00CF06">
      <w:start w:val="1"/>
      <w:numFmt w:val="bullet"/>
      <w:lvlText w:val=""/>
      <w:lvlJc w:val="left"/>
      <w:pPr>
        <w:tabs>
          <w:tab w:val="num" w:pos="2084"/>
        </w:tabs>
        <w:ind w:left="2084" w:hanging="360"/>
      </w:pPr>
      <w:rPr>
        <w:rFonts w:ascii="Wingdings" w:hAnsi="Wingdings" w:hint="default"/>
      </w:rPr>
    </w:lvl>
    <w:lvl w:ilvl="3" w:tplc="93860110" w:tentative="1">
      <w:start w:val="1"/>
      <w:numFmt w:val="bullet"/>
      <w:lvlText w:val=""/>
      <w:lvlJc w:val="left"/>
      <w:pPr>
        <w:tabs>
          <w:tab w:val="num" w:pos="2804"/>
        </w:tabs>
        <w:ind w:left="2804" w:hanging="360"/>
      </w:pPr>
      <w:rPr>
        <w:rFonts w:ascii="Symbol" w:hAnsi="Symbol" w:hint="default"/>
      </w:rPr>
    </w:lvl>
    <w:lvl w:ilvl="4" w:tplc="333C0990" w:tentative="1">
      <w:start w:val="1"/>
      <w:numFmt w:val="bullet"/>
      <w:lvlText w:val="o"/>
      <w:lvlJc w:val="left"/>
      <w:pPr>
        <w:tabs>
          <w:tab w:val="num" w:pos="3524"/>
        </w:tabs>
        <w:ind w:left="3524" w:hanging="360"/>
      </w:pPr>
      <w:rPr>
        <w:rFonts w:ascii="Courier New" w:hAnsi="Courier New" w:cs="Courier New" w:hint="default"/>
      </w:rPr>
    </w:lvl>
    <w:lvl w:ilvl="5" w:tplc="38B4B23A" w:tentative="1">
      <w:start w:val="1"/>
      <w:numFmt w:val="bullet"/>
      <w:lvlText w:val=""/>
      <w:lvlJc w:val="left"/>
      <w:pPr>
        <w:tabs>
          <w:tab w:val="num" w:pos="4244"/>
        </w:tabs>
        <w:ind w:left="4244" w:hanging="360"/>
      </w:pPr>
      <w:rPr>
        <w:rFonts w:ascii="Wingdings" w:hAnsi="Wingdings" w:hint="default"/>
      </w:rPr>
    </w:lvl>
    <w:lvl w:ilvl="6" w:tplc="E3EC6A4C" w:tentative="1">
      <w:start w:val="1"/>
      <w:numFmt w:val="bullet"/>
      <w:lvlText w:val=""/>
      <w:lvlJc w:val="left"/>
      <w:pPr>
        <w:tabs>
          <w:tab w:val="num" w:pos="4964"/>
        </w:tabs>
        <w:ind w:left="4964" w:hanging="360"/>
      </w:pPr>
      <w:rPr>
        <w:rFonts w:ascii="Symbol" w:hAnsi="Symbol" w:hint="default"/>
      </w:rPr>
    </w:lvl>
    <w:lvl w:ilvl="7" w:tplc="7E561F34" w:tentative="1">
      <w:start w:val="1"/>
      <w:numFmt w:val="bullet"/>
      <w:lvlText w:val="o"/>
      <w:lvlJc w:val="left"/>
      <w:pPr>
        <w:tabs>
          <w:tab w:val="num" w:pos="5684"/>
        </w:tabs>
        <w:ind w:left="5684" w:hanging="360"/>
      </w:pPr>
      <w:rPr>
        <w:rFonts w:ascii="Courier New" w:hAnsi="Courier New" w:cs="Courier New" w:hint="default"/>
      </w:rPr>
    </w:lvl>
    <w:lvl w:ilvl="8" w:tplc="7A907A5A" w:tentative="1">
      <w:start w:val="1"/>
      <w:numFmt w:val="bullet"/>
      <w:lvlText w:val=""/>
      <w:lvlJc w:val="left"/>
      <w:pPr>
        <w:tabs>
          <w:tab w:val="num" w:pos="6404"/>
        </w:tabs>
        <w:ind w:left="6404" w:hanging="360"/>
      </w:pPr>
      <w:rPr>
        <w:rFonts w:ascii="Wingdings" w:hAnsi="Wingdings" w:hint="default"/>
      </w:rPr>
    </w:lvl>
  </w:abstractNum>
  <w:abstractNum w:abstractNumId="4" w15:restartNumberingAfterBreak="0">
    <w:nsid w:val="022D3122"/>
    <w:multiLevelType w:val="hybridMultilevel"/>
    <w:tmpl w:val="334E7CD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27D17AA"/>
    <w:multiLevelType w:val="hybridMultilevel"/>
    <w:tmpl w:val="1626349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2F51463"/>
    <w:multiLevelType w:val="hybridMultilevel"/>
    <w:tmpl w:val="B8EA8BAE"/>
    <w:lvl w:ilvl="0" w:tplc="A0F8B2A8">
      <w:start w:val="1"/>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3F92203"/>
    <w:multiLevelType w:val="hybridMultilevel"/>
    <w:tmpl w:val="BAE0AA4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4137241"/>
    <w:multiLevelType w:val="hybridMultilevel"/>
    <w:tmpl w:val="098C7CBA"/>
    <w:lvl w:ilvl="0" w:tplc="A1A231A2">
      <w:start w:val="1"/>
      <w:numFmt w:val="decimal"/>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9" w15:restartNumberingAfterBreak="0">
    <w:nsid w:val="04CE1093"/>
    <w:multiLevelType w:val="hybridMultilevel"/>
    <w:tmpl w:val="048E3004"/>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C1A7421"/>
    <w:multiLevelType w:val="hybridMultilevel"/>
    <w:tmpl w:val="AF42EF06"/>
    <w:lvl w:ilvl="0" w:tplc="C27489AA">
      <w:start w:val="2"/>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0D6D49D1"/>
    <w:multiLevelType w:val="hybridMultilevel"/>
    <w:tmpl w:val="183AB19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D7023D5"/>
    <w:multiLevelType w:val="hybridMultilevel"/>
    <w:tmpl w:val="B3BE19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F8D514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1138339D"/>
    <w:multiLevelType w:val="hybridMultilevel"/>
    <w:tmpl w:val="E41467D2"/>
    <w:lvl w:ilvl="0" w:tplc="D2A8321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1D72907"/>
    <w:multiLevelType w:val="hybridMultilevel"/>
    <w:tmpl w:val="68588D7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2D706C0"/>
    <w:multiLevelType w:val="hybridMultilevel"/>
    <w:tmpl w:val="27D2F4FC"/>
    <w:lvl w:ilvl="0" w:tplc="040C000F">
      <w:start w:val="1"/>
      <w:numFmt w:val="decimal"/>
      <w:lvlText w:val="%1."/>
      <w:lvlJc w:val="left"/>
      <w:pPr>
        <w:ind w:left="1068" w:hanging="360"/>
      </w:pPr>
      <w:rPr>
        <w:rFonts w:hint="default"/>
      </w:rPr>
    </w:lvl>
    <w:lvl w:ilvl="1" w:tplc="D1345F58">
      <w:start w:val="1"/>
      <w:numFmt w:val="decimal"/>
      <w:lvlText w:val="%2."/>
      <w:lvlJc w:val="left"/>
      <w:pPr>
        <w:ind w:left="2133" w:hanging="705"/>
      </w:pPr>
      <w:rPr>
        <w:rFonts w:hint="default"/>
      </w:r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7" w15:restartNumberingAfterBreak="0">
    <w:nsid w:val="12F14BB9"/>
    <w:multiLevelType w:val="hybridMultilevel"/>
    <w:tmpl w:val="09F0A0CE"/>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3BF479B"/>
    <w:multiLevelType w:val="hybridMultilevel"/>
    <w:tmpl w:val="A2E830B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44E3A5A"/>
    <w:multiLevelType w:val="hybridMultilevel"/>
    <w:tmpl w:val="AF3AF32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4885E88"/>
    <w:multiLevelType w:val="hybridMultilevel"/>
    <w:tmpl w:val="92DED502"/>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4EE1C6C"/>
    <w:multiLevelType w:val="hybridMultilevel"/>
    <w:tmpl w:val="FFDC31BA"/>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768260B"/>
    <w:multiLevelType w:val="hybridMultilevel"/>
    <w:tmpl w:val="6C383A5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78B7590"/>
    <w:multiLevelType w:val="hybridMultilevel"/>
    <w:tmpl w:val="E688776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ADC26CC"/>
    <w:multiLevelType w:val="multilevel"/>
    <w:tmpl w:val="20E0AB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1ADF266B"/>
    <w:multiLevelType w:val="hybridMultilevel"/>
    <w:tmpl w:val="256043B0"/>
    <w:lvl w:ilvl="0" w:tplc="040C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6" w15:restartNumberingAfterBreak="0">
    <w:nsid w:val="1B3620D3"/>
    <w:multiLevelType w:val="hybridMultilevel"/>
    <w:tmpl w:val="E30E3970"/>
    <w:lvl w:ilvl="0" w:tplc="B6160918">
      <w:numFmt w:val="bullet"/>
      <w:lvlText w:val="-"/>
      <w:lvlJc w:val="left"/>
      <w:pPr>
        <w:ind w:left="720" w:hanging="360"/>
      </w:pPr>
      <w:rPr>
        <w:rFonts w:ascii="Arial Narrow" w:eastAsiaTheme="minorHAnsi" w:hAnsi="Arial Narrow"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B677032"/>
    <w:multiLevelType w:val="hybridMultilevel"/>
    <w:tmpl w:val="DAFA2CC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C6B7DBF"/>
    <w:multiLevelType w:val="hybridMultilevel"/>
    <w:tmpl w:val="C314492E"/>
    <w:lvl w:ilvl="0" w:tplc="01A0D18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1D7B3235"/>
    <w:multiLevelType w:val="hybridMultilevel"/>
    <w:tmpl w:val="AA1A3E3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D9F2277"/>
    <w:multiLevelType w:val="hybridMultilevel"/>
    <w:tmpl w:val="EE70C71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EF42725"/>
    <w:multiLevelType w:val="hybridMultilevel"/>
    <w:tmpl w:val="D808378E"/>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1155C7C"/>
    <w:multiLevelType w:val="hybridMultilevel"/>
    <w:tmpl w:val="A53EB34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17E184B"/>
    <w:multiLevelType w:val="hybridMultilevel"/>
    <w:tmpl w:val="62AE08BA"/>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32A299A"/>
    <w:multiLevelType w:val="hybridMultilevel"/>
    <w:tmpl w:val="E0E8D5F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3801382"/>
    <w:multiLevelType w:val="hybridMultilevel"/>
    <w:tmpl w:val="2B828C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3CE420D"/>
    <w:multiLevelType w:val="hybridMultilevel"/>
    <w:tmpl w:val="57AA9EA2"/>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5EA374A"/>
    <w:multiLevelType w:val="hybridMultilevel"/>
    <w:tmpl w:val="42E23D28"/>
    <w:lvl w:ilvl="0" w:tplc="B790996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274069F4"/>
    <w:multiLevelType w:val="hybridMultilevel"/>
    <w:tmpl w:val="F3FE0A78"/>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274D738F"/>
    <w:multiLevelType w:val="hybridMultilevel"/>
    <w:tmpl w:val="E8FC8BC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27EC52D7"/>
    <w:multiLevelType w:val="hybridMultilevel"/>
    <w:tmpl w:val="B0F6605C"/>
    <w:lvl w:ilvl="0" w:tplc="F86838F6">
      <w:start w:val="1"/>
      <w:numFmt w:val="lowerRoman"/>
      <w:lvlText w:val="%1)"/>
      <w:lvlJc w:val="left"/>
      <w:pPr>
        <w:ind w:left="1786" w:hanging="720"/>
      </w:pPr>
      <w:rPr>
        <w:rFonts w:hint="default"/>
      </w:rPr>
    </w:lvl>
    <w:lvl w:ilvl="1" w:tplc="040C0019" w:tentative="1">
      <w:start w:val="1"/>
      <w:numFmt w:val="lowerLetter"/>
      <w:lvlText w:val="%2."/>
      <w:lvlJc w:val="left"/>
      <w:pPr>
        <w:ind w:left="2146" w:hanging="360"/>
      </w:pPr>
    </w:lvl>
    <w:lvl w:ilvl="2" w:tplc="040C001B" w:tentative="1">
      <w:start w:val="1"/>
      <w:numFmt w:val="lowerRoman"/>
      <w:lvlText w:val="%3."/>
      <w:lvlJc w:val="right"/>
      <w:pPr>
        <w:ind w:left="2866" w:hanging="180"/>
      </w:pPr>
    </w:lvl>
    <w:lvl w:ilvl="3" w:tplc="040C000F" w:tentative="1">
      <w:start w:val="1"/>
      <w:numFmt w:val="decimal"/>
      <w:lvlText w:val="%4."/>
      <w:lvlJc w:val="left"/>
      <w:pPr>
        <w:ind w:left="3586" w:hanging="360"/>
      </w:pPr>
    </w:lvl>
    <w:lvl w:ilvl="4" w:tplc="040C0019" w:tentative="1">
      <w:start w:val="1"/>
      <w:numFmt w:val="lowerLetter"/>
      <w:lvlText w:val="%5."/>
      <w:lvlJc w:val="left"/>
      <w:pPr>
        <w:ind w:left="4306" w:hanging="360"/>
      </w:pPr>
    </w:lvl>
    <w:lvl w:ilvl="5" w:tplc="040C001B" w:tentative="1">
      <w:start w:val="1"/>
      <w:numFmt w:val="lowerRoman"/>
      <w:lvlText w:val="%6."/>
      <w:lvlJc w:val="right"/>
      <w:pPr>
        <w:ind w:left="5026" w:hanging="180"/>
      </w:pPr>
    </w:lvl>
    <w:lvl w:ilvl="6" w:tplc="040C000F" w:tentative="1">
      <w:start w:val="1"/>
      <w:numFmt w:val="decimal"/>
      <w:lvlText w:val="%7."/>
      <w:lvlJc w:val="left"/>
      <w:pPr>
        <w:ind w:left="5746" w:hanging="360"/>
      </w:pPr>
    </w:lvl>
    <w:lvl w:ilvl="7" w:tplc="040C0019" w:tentative="1">
      <w:start w:val="1"/>
      <w:numFmt w:val="lowerLetter"/>
      <w:lvlText w:val="%8."/>
      <w:lvlJc w:val="left"/>
      <w:pPr>
        <w:ind w:left="6466" w:hanging="360"/>
      </w:pPr>
    </w:lvl>
    <w:lvl w:ilvl="8" w:tplc="040C001B" w:tentative="1">
      <w:start w:val="1"/>
      <w:numFmt w:val="lowerRoman"/>
      <w:lvlText w:val="%9."/>
      <w:lvlJc w:val="right"/>
      <w:pPr>
        <w:ind w:left="7186" w:hanging="180"/>
      </w:pPr>
    </w:lvl>
  </w:abstractNum>
  <w:abstractNum w:abstractNumId="41" w15:restartNumberingAfterBreak="0">
    <w:nsid w:val="283C41C4"/>
    <w:multiLevelType w:val="hybridMultilevel"/>
    <w:tmpl w:val="668A5CD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286C657A"/>
    <w:multiLevelType w:val="hybridMultilevel"/>
    <w:tmpl w:val="68CA6876"/>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3" w15:restartNumberingAfterBreak="0">
    <w:nsid w:val="29D20719"/>
    <w:multiLevelType w:val="hybridMultilevel"/>
    <w:tmpl w:val="DEA2A6D8"/>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BB27D32"/>
    <w:multiLevelType w:val="hybridMultilevel"/>
    <w:tmpl w:val="C3647894"/>
    <w:lvl w:ilvl="0" w:tplc="3C02A01C">
      <w:start w:val="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2C003394"/>
    <w:multiLevelType w:val="hybridMultilevel"/>
    <w:tmpl w:val="C916E5F2"/>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2D861FEB"/>
    <w:multiLevelType w:val="hybridMultilevel"/>
    <w:tmpl w:val="4734EFCA"/>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2E2279A4"/>
    <w:multiLevelType w:val="hybridMultilevel"/>
    <w:tmpl w:val="F4AC03E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2E912177"/>
    <w:multiLevelType w:val="hybridMultilevel"/>
    <w:tmpl w:val="CF1876DE"/>
    <w:lvl w:ilvl="0" w:tplc="BCF44C0A">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2F225CD9"/>
    <w:multiLevelType w:val="hybridMultilevel"/>
    <w:tmpl w:val="759C4C24"/>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FA80A79"/>
    <w:multiLevelType w:val="multilevel"/>
    <w:tmpl w:val="67F211B8"/>
    <w:lvl w:ilvl="0">
      <w:start w:val="1"/>
      <w:numFmt w:val="decimal"/>
      <w:pStyle w:val="T1"/>
      <w:lvlText w:val="%1."/>
      <w:lvlJc w:val="left"/>
      <w:pPr>
        <w:ind w:left="502" w:hanging="360"/>
      </w:pPr>
      <w:rPr>
        <w:color w:val="C2002F"/>
        <w:sz w:val="30"/>
      </w:rPr>
    </w:lvl>
    <w:lvl w:ilvl="1">
      <w:start w:val="1"/>
      <w:numFmt w:val="decimal"/>
      <w:lvlText w:val="%1.%2."/>
      <w:lvlJc w:val="left"/>
      <w:pPr>
        <w:ind w:left="792" w:hanging="432"/>
      </w:pPr>
      <w:rPr>
        <w:color w:val="007078"/>
      </w:rPr>
    </w:lvl>
    <w:lvl w:ilvl="2">
      <w:start w:val="1"/>
      <w:numFmt w:val="decimal"/>
      <w:lvlText w:val="%1.%2.%3."/>
      <w:lvlJc w:val="left"/>
      <w:pPr>
        <w:ind w:left="2206" w:hanging="504"/>
      </w:pPr>
      <w:rPr>
        <w:color w:val="auto"/>
      </w:rPr>
    </w:lvl>
    <w:lvl w:ilvl="3">
      <w:start w:val="1"/>
      <w:numFmt w:val="decimal"/>
      <w:lvlText w:val="%1.%2.%3.%4."/>
      <w:lvlJc w:val="left"/>
      <w:pPr>
        <w:ind w:left="1728" w:hanging="648"/>
      </w:pPr>
      <w:rPr>
        <w:b/>
        <w:i/>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2FD66EB5"/>
    <w:multiLevelType w:val="hybridMultilevel"/>
    <w:tmpl w:val="CFE63170"/>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2" w15:restartNumberingAfterBreak="0">
    <w:nsid w:val="30502CEC"/>
    <w:multiLevelType w:val="hybridMultilevel"/>
    <w:tmpl w:val="4AC00D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318A3C39"/>
    <w:multiLevelType w:val="hybridMultilevel"/>
    <w:tmpl w:val="495227D2"/>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31A82C16"/>
    <w:multiLevelType w:val="hybridMultilevel"/>
    <w:tmpl w:val="046E3554"/>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31AC5DA6"/>
    <w:multiLevelType w:val="hybridMultilevel"/>
    <w:tmpl w:val="CFE8AC7A"/>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32077E3F"/>
    <w:multiLevelType w:val="hybridMultilevel"/>
    <w:tmpl w:val="35F448E4"/>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7" w15:restartNumberingAfterBreak="0">
    <w:nsid w:val="32150681"/>
    <w:multiLevelType w:val="hybridMultilevel"/>
    <w:tmpl w:val="4D02CF3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3379650D"/>
    <w:multiLevelType w:val="hybridMultilevel"/>
    <w:tmpl w:val="1FC2C7E0"/>
    <w:lvl w:ilvl="0" w:tplc="9896347A">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33CC5336"/>
    <w:multiLevelType w:val="hybridMultilevel"/>
    <w:tmpl w:val="027C905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33D11DE8"/>
    <w:multiLevelType w:val="hybridMultilevel"/>
    <w:tmpl w:val="18722A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346F33F3"/>
    <w:multiLevelType w:val="hybridMultilevel"/>
    <w:tmpl w:val="372AA320"/>
    <w:lvl w:ilvl="0" w:tplc="1A4C2430">
      <w:start w:val="1"/>
      <w:numFmt w:val="bullet"/>
      <w:pStyle w:val="puces1"/>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2" w15:restartNumberingAfterBreak="0">
    <w:nsid w:val="347E0B7A"/>
    <w:multiLevelType w:val="hybridMultilevel"/>
    <w:tmpl w:val="2784743C"/>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3" w15:restartNumberingAfterBreak="0">
    <w:nsid w:val="352E7208"/>
    <w:multiLevelType w:val="hybridMultilevel"/>
    <w:tmpl w:val="FEACB9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5BD5F80"/>
    <w:multiLevelType w:val="hybridMultilevel"/>
    <w:tmpl w:val="000C31AE"/>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36C9771D"/>
    <w:multiLevelType w:val="hybridMultilevel"/>
    <w:tmpl w:val="D9A89DF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372532D7"/>
    <w:multiLevelType w:val="hybridMultilevel"/>
    <w:tmpl w:val="4E045BFE"/>
    <w:lvl w:ilvl="0" w:tplc="83F23A4E">
      <w:numFmt w:val="bullet"/>
      <w:lvlText w:val="-"/>
      <w:lvlJc w:val="left"/>
      <w:pPr>
        <w:tabs>
          <w:tab w:val="num" w:pos="360"/>
        </w:tabs>
        <w:ind w:left="360" w:hanging="360"/>
      </w:pPr>
      <w:rPr>
        <w:rFonts w:ascii="Times New Roman" w:eastAsia="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7" w15:restartNumberingAfterBreak="0">
    <w:nsid w:val="373E0194"/>
    <w:multiLevelType w:val="hybridMultilevel"/>
    <w:tmpl w:val="79CE4E3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8" w15:restartNumberingAfterBreak="0">
    <w:nsid w:val="376B4ECF"/>
    <w:multiLevelType w:val="hybridMultilevel"/>
    <w:tmpl w:val="DCB6BB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3C8B6761"/>
    <w:multiLevelType w:val="hybridMultilevel"/>
    <w:tmpl w:val="8280C794"/>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3CD45A79"/>
    <w:multiLevelType w:val="hybridMultilevel"/>
    <w:tmpl w:val="BB622434"/>
    <w:lvl w:ilvl="0" w:tplc="381C13FA">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71" w15:restartNumberingAfterBreak="0">
    <w:nsid w:val="3D743EB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2" w15:restartNumberingAfterBreak="0">
    <w:nsid w:val="3E256022"/>
    <w:multiLevelType w:val="hybridMultilevel"/>
    <w:tmpl w:val="7024AF4A"/>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403901FB"/>
    <w:multiLevelType w:val="hybridMultilevel"/>
    <w:tmpl w:val="424E1422"/>
    <w:lvl w:ilvl="0" w:tplc="0EA086B6">
      <w:start w:val="1"/>
      <w:numFmt w:val="bullet"/>
      <w:lvlText w:val=""/>
      <w:lvlJc w:val="left"/>
      <w:pPr>
        <w:ind w:left="720" w:hanging="360"/>
      </w:pPr>
      <w:rPr>
        <w:rFonts w:ascii="Wingdings" w:hAnsi="Wingdings"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409F4FC6"/>
    <w:multiLevelType w:val="hybridMultilevel"/>
    <w:tmpl w:val="4B72C984"/>
    <w:lvl w:ilvl="0" w:tplc="040C000D">
      <w:start w:val="1"/>
      <w:numFmt w:val="bullet"/>
      <w:lvlText w:val=""/>
      <w:lvlJc w:val="left"/>
      <w:pPr>
        <w:ind w:left="1434" w:hanging="360"/>
      </w:pPr>
      <w:rPr>
        <w:rFonts w:ascii="Wingdings" w:hAnsi="Wingdings" w:hint="default"/>
      </w:rPr>
    </w:lvl>
    <w:lvl w:ilvl="1" w:tplc="040C0003" w:tentative="1">
      <w:start w:val="1"/>
      <w:numFmt w:val="bullet"/>
      <w:lvlText w:val="o"/>
      <w:lvlJc w:val="left"/>
      <w:pPr>
        <w:ind w:left="2154" w:hanging="360"/>
      </w:pPr>
      <w:rPr>
        <w:rFonts w:ascii="Courier New" w:hAnsi="Courier New" w:cs="Courier New" w:hint="default"/>
      </w:rPr>
    </w:lvl>
    <w:lvl w:ilvl="2" w:tplc="040C0005" w:tentative="1">
      <w:start w:val="1"/>
      <w:numFmt w:val="bullet"/>
      <w:lvlText w:val=""/>
      <w:lvlJc w:val="left"/>
      <w:pPr>
        <w:ind w:left="2874" w:hanging="360"/>
      </w:pPr>
      <w:rPr>
        <w:rFonts w:ascii="Wingdings" w:hAnsi="Wingdings" w:hint="default"/>
      </w:rPr>
    </w:lvl>
    <w:lvl w:ilvl="3" w:tplc="040C0001" w:tentative="1">
      <w:start w:val="1"/>
      <w:numFmt w:val="bullet"/>
      <w:lvlText w:val=""/>
      <w:lvlJc w:val="left"/>
      <w:pPr>
        <w:ind w:left="3594" w:hanging="360"/>
      </w:pPr>
      <w:rPr>
        <w:rFonts w:ascii="Symbol" w:hAnsi="Symbol" w:hint="default"/>
      </w:rPr>
    </w:lvl>
    <w:lvl w:ilvl="4" w:tplc="040C0003" w:tentative="1">
      <w:start w:val="1"/>
      <w:numFmt w:val="bullet"/>
      <w:lvlText w:val="o"/>
      <w:lvlJc w:val="left"/>
      <w:pPr>
        <w:ind w:left="4314" w:hanging="360"/>
      </w:pPr>
      <w:rPr>
        <w:rFonts w:ascii="Courier New" w:hAnsi="Courier New" w:cs="Courier New" w:hint="default"/>
      </w:rPr>
    </w:lvl>
    <w:lvl w:ilvl="5" w:tplc="040C0005" w:tentative="1">
      <w:start w:val="1"/>
      <w:numFmt w:val="bullet"/>
      <w:lvlText w:val=""/>
      <w:lvlJc w:val="left"/>
      <w:pPr>
        <w:ind w:left="5034" w:hanging="360"/>
      </w:pPr>
      <w:rPr>
        <w:rFonts w:ascii="Wingdings" w:hAnsi="Wingdings" w:hint="default"/>
      </w:rPr>
    </w:lvl>
    <w:lvl w:ilvl="6" w:tplc="040C0001" w:tentative="1">
      <w:start w:val="1"/>
      <w:numFmt w:val="bullet"/>
      <w:lvlText w:val=""/>
      <w:lvlJc w:val="left"/>
      <w:pPr>
        <w:ind w:left="5754" w:hanging="360"/>
      </w:pPr>
      <w:rPr>
        <w:rFonts w:ascii="Symbol" w:hAnsi="Symbol" w:hint="default"/>
      </w:rPr>
    </w:lvl>
    <w:lvl w:ilvl="7" w:tplc="040C0003" w:tentative="1">
      <w:start w:val="1"/>
      <w:numFmt w:val="bullet"/>
      <w:lvlText w:val="o"/>
      <w:lvlJc w:val="left"/>
      <w:pPr>
        <w:ind w:left="6474" w:hanging="360"/>
      </w:pPr>
      <w:rPr>
        <w:rFonts w:ascii="Courier New" w:hAnsi="Courier New" w:cs="Courier New" w:hint="default"/>
      </w:rPr>
    </w:lvl>
    <w:lvl w:ilvl="8" w:tplc="040C0005" w:tentative="1">
      <w:start w:val="1"/>
      <w:numFmt w:val="bullet"/>
      <w:lvlText w:val=""/>
      <w:lvlJc w:val="left"/>
      <w:pPr>
        <w:ind w:left="7194" w:hanging="360"/>
      </w:pPr>
      <w:rPr>
        <w:rFonts w:ascii="Wingdings" w:hAnsi="Wingdings" w:hint="default"/>
      </w:rPr>
    </w:lvl>
  </w:abstractNum>
  <w:abstractNum w:abstractNumId="75" w15:restartNumberingAfterBreak="0">
    <w:nsid w:val="40D32BE7"/>
    <w:multiLevelType w:val="hybridMultilevel"/>
    <w:tmpl w:val="FFE82752"/>
    <w:lvl w:ilvl="0" w:tplc="040C0005">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6" w15:restartNumberingAfterBreak="0">
    <w:nsid w:val="412A2EB2"/>
    <w:multiLevelType w:val="hybridMultilevel"/>
    <w:tmpl w:val="42004E6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413F4375"/>
    <w:multiLevelType w:val="hybridMultilevel"/>
    <w:tmpl w:val="2978658A"/>
    <w:lvl w:ilvl="0" w:tplc="E79C07D0">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4514603F"/>
    <w:multiLevelType w:val="hybridMultilevel"/>
    <w:tmpl w:val="3CAE3A6A"/>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460E5C04"/>
    <w:multiLevelType w:val="hybridMultilevel"/>
    <w:tmpl w:val="9C0C042C"/>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464170D4"/>
    <w:multiLevelType w:val="hybridMultilevel"/>
    <w:tmpl w:val="8F981D5A"/>
    <w:lvl w:ilvl="0" w:tplc="040C0003">
      <w:start w:val="1"/>
      <w:numFmt w:val="bullet"/>
      <w:lvlText w:val="o"/>
      <w:lvlJc w:val="left"/>
      <w:pPr>
        <w:ind w:left="1776" w:hanging="360"/>
      </w:pPr>
      <w:rPr>
        <w:rFonts w:ascii="Courier New" w:hAnsi="Courier New" w:cs="Courier New"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81" w15:restartNumberingAfterBreak="0">
    <w:nsid w:val="482C767D"/>
    <w:multiLevelType w:val="hybridMultilevel"/>
    <w:tmpl w:val="90929C5C"/>
    <w:lvl w:ilvl="0" w:tplc="1FC2BCE6">
      <w:start w:val="1"/>
      <w:numFmt w:val="decimal"/>
      <w:lvlText w:val="%1)"/>
      <w:lvlJc w:val="left"/>
      <w:pPr>
        <w:ind w:left="3338" w:hanging="360"/>
      </w:pPr>
      <w:rPr>
        <w:rFonts w:hint="default"/>
        <w:b/>
      </w:rPr>
    </w:lvl>
    <w:lvl w:ilvl="1" w:tplc="040C0019" w:tentative="1">
      <w:start w:val="1"/>
      <w:numFmt w:val="lowerLetter"/>
      <w:lvlText w:val="%2."/>
      <w:lvlJc w:val="left"/>
      <w:pPr>
        <w:ind w:left="4058" w:hanging="360"/>
      </w:pPr>
    </w:lvl>
    <w:lvl w:ilvl="2" w:tplc="040C001B" w:tentative="1">
      <w:start w:val="1"/>
      <w:numFmt w:val="lowerRoman"/>
      <w:lvlText w:val="%3."/>
      <w:lvlJc w:val="right"/>
      <w:pPr>
        <w:ind w:left="4778" w:hanging="180"/>
      </w:pPr>
    </w:lvl>
    <w:lvl w:ilvl="3" w:tplc="040C000F" w:tentative="1">
      <w:start w:val="1"/>
      <w:numFmt w:val="decimal"/>
      <w:lvlText w:val="%4."/>
      <w:lvlJc w:val="left"/>
      <w:pPr>
        <w:ind w:left="5498" w:hanging="360"/>
      </w:pPr>
    </w:lvl>
    <w:lvl w:ilvl="4" w:tplc="040C0019" w:tentative="1">
      <w:start w:val="1"/>
      <w:numFmt w:val="lowerLetter"/>
      <w:lvlText w:val="%5."/>
      <w:lvlJc w:val="left"/>
      <w:pPr>
        <w:ind w:left="6218" w:hanging="360"/>
      </w:pPr>
    </w:lvl>
    <w:lvl w:ilvl="5" w:tplc="040C001B" w:tentative="1">
      <w:start w:val="1"/>
      <w:numFmt w:val="lowerRoman"/>
      <w:lvlText w:val="%6."/>
      <w:lvlJc w:val="right"/>
      <w:pPr>
        <w:ind w:left="6938" w:hanging="180"/>
      </w:pPr>
    </w:lvl>
    <w:lvl w:ilvl="6" w:tplc="040C000F" w:tentative="1">
      <w:start w:val="1"/>
      <w:numFmt w:val="decimal"/>
      <w:lvlText w:val="%7."/>
      <w:lvlJc w:val="left"/>
      <w:pPr>
        <w:ind w:left="7658" w:hanging="360"/>
      </w:pPr>
    </w:lvl>
    <w:lvl w:ilvl="7" w:tplc="040C0019" w:tentative="1">
      <w:start w:val="1"/>
      <w:numFmt w:val="lowerLetter"/>
      <w:lvlText w:val="%8."/>
      <w:lvlJc w:val="left"/>
      <w:pPr>
        <w:ind w:left="8378" w:hanging="360"/>
      </w:pPr>
    </w:lvl>
    <w:lvl w:ilvl="8" w:tplc="040C001B" w:tentative="1">
      <w:start w:val="1"/>
      <w:numFmt w:val="lowerRoman"/>
      <w:lvlText w:val="%9."/>
      <w:lvlJc w:val="right"/>
      <w:pPr>
        <w:ind w:left="9098" w:hanging="180"/>
      </w:pPr>
    </w:lvl>
  </w:abstractNum>
  <w:abstractNum w:abstractNumId="82" w15:restartNumberingAfterBreak="0">
    <w:nsid w:val="48703182"/>
    <w:multiLevelType w:val="hybridMultilevel"/>
    <w:tmpl w:val="7D6030D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48D604CC"/>
    <w:multiLevelType w:val="hybridMultilevel"/>
    <w:tmpl w:val="4A8EA6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4A235A2E"/>
    <w:multiLevelType w:val="hybridMultilevel"/>
    <w:tmpl w:val="CAA0D10C"/>
    <w:lvl w:ilvl="0" w:tplc="A0F8B2A8">
      <w:start w:val="1"/>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4A9A2EED"/>
    <w:multiLevelType w:val="hybridMultilevel"/>
    <w:tmpl w:val="F1001ED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4AC23673"/>
    <w:multiLevelType w:val="hybridMultilevel"/>
    <w:tmpl w:val="496288C8"/>
    <w:lvl w:ilvl="0" w:tplc="040C0005">
      <w:start w:val="1"/>
      <w:numFmt w:val="bullet"/>
      <w:lvlText w:val=""/>
      <w:lvlJc w:val="left"/>
      <w:pPr>
        <w:tabs>
          <w:tab w:val="num" w:pos="659"/>
        </w:tabs>
        <w:ind w:left="1379" w:hanging="360"/>
      </w:pPr>
      <w:rPr>
        <w:rFonts w:ascii="Wingdings" w:hAnsi="Wingdings" w:hint="default"/>
        <w:color w:val="auto"/>
      </w:rPr>
    </w:lvl>
    <w:lvl w:ilvl="1" w:tplc="040C0003">
      <w:start w:val="1"/>
      <w:numFmt w:val="bullet"/>
      <w:lvlText w:val="o"/>
      <w:lvlJc w:val="left"/>
      <w:pPr>
        <w:ind w:left="1182" w:hanging="360"/>
      </w:pPr>
      <w:rPr>
        <w:rFonts w:ascii="Courier New" w:hAnsi="Courier New" w:cs="Courier New" w:hint="default"/>
      </w:rPr>
    </w:lvl>
    <w:lvl w:ilvl="2" w:tplc="040C0005">
      <w:start w:val="1"/>
      <w:numFmt w:val="bullet"/>
      <w:lvlText w:val=""/>
      <w:lvlJc w:val="left"/>
      <w:pPr>
        <w:ind w:left="1902" w:hanging="360"/>
      </w:pPr>
      <w:rPr>
        <w:rFonts w:ascii="Wingdings" w:hAnsi="Wingdings" w:hint="default"/>
      </w:rPr>
    </w:lvl>
    <w:lvl w:ilvl="3" w:tplc="040C0001">
      <w:start w:val="1"/>
      <w:numFmt w:val="bullet"/>
      <w:lvlText w:val=""/>
      <w:lvlJc w:val="left"/>
      <w:pPr>
        <w:ind w:left="2622" w:hanging="360"/>
      </w:pPr>
      <w:rPr>
        <w:rFonts w:ascii="Symbol" w:hAnsi="Symbol" w:hint="default"/>
      </w:rPr>
    </w:lvl>
    <w:lvl w:ilvl="4" w:tplc="040C0003">
      <w:numFmt w:val="bullet"/>
      <w:lvlText w:val="-"/>
      <w:lvlJc w:val="left"/>
      <w:pPr>
        <w:ind w:left="3342" w:hanging="360"/>
      </w:pPr>
      <w:rPr>
        <w:rFonts w:ascii="Arial" w:eastAsia="Times New Roman" w:hAnsi="Arial" w:cs="Arial" w:hint="default"/>
      </w:rPr>
    </w:lvl>
    <w:lvl w:ilvl="5" w:tplc="040C0005" w:tentative="1">
      <w:start w:val="1"/>
      <w:numFmt w:val="bullet"/>
      <w:lvlText w:val=""/>
      <w:lvlJc w:val="left"/>
      <w:pPr>
        <w:ind w:left="4062" w:hanging="360"/>
      </w:pPr>
      <w:rPr>
        <w:rFonts w:ascii="Wingdings" w:hAnsi="Wingdings" w:hint="default"/>
      </w:rPr>
    </w:lvl>
    <w:lvl w:ilvl="6" w:tplc="040C0001" w:tentative="1">
      <w:start w:val="1"/>
      <w:numFmt w:val="bullet"/>
      <w:lvlText w:val=""/>
      <w:lvlJc w:val="left"/>
      <w:pPr>
        <w:ind w:left="4782" w:hanging="360"/>
      </w:pPr>
      <w:rPr>
        <w:rFonts w:ascii="Symbol" w:hAnsi="Symbol" w:hint="default"/>
      </w:rPr>
    </w:lvl>
    <w:lvl w:ilvl="7" w:tplc="040C0003" w:tentative="1">
      <w:start w:val="1"/>
      <w:numFmt w:val="bullet"/>
      <w:lvlText w:val="o"/>
      <w:lvlJc w:val="left"/>
      <w:pPr>
        <w:ind w:left="5502" w:hanging="360"/>
      </w:pPr>
      <w:rPr>
        <w:rFonts w:ascii="Courier New" w:hAnsi="Courier New" w:cs="Courier New" w:hint="default"/>
      </w:rPr>
    </w:lvl>
    <w:lvl w:ilvl="8" w:tplc="040C0005" w:tentative="1">
      <w:start w:val="1"/>
      <w:numFmt w:val="bullet"/>
      <w:lvlText w:val=""/>
      <w:lvlJc w:val="left"/>
      <w:pPr>
        <w:ind w:left="6222" w:hanging="360"/>
      </w:pPr>
      <w:rPr>
        <w:rFonts w:ascii="Wingdings" w:hAnsi="Wingdings" w:hint="default"/>
      </w:rPr>
    </w:lvl>
  </w:abstractNum>
  <w:abstractNum w:abstractNumId="87" w15:restartNumberingAfterBreak="0">
    <w:nsid w:val="4B9F6A82"/>
    <w:multiLevelType w:val="hybridMultilevel"/>
    <w:tmpl w:val="098C7CBA"/>
    <w:lvl w:ilvl="0" w:tplc="A1A231A2">
      <w:start w:val="1"/>
      <w:numFmt w:val="decimal"/>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88" w15:restartNumberingAfterBreak="0">
    <w:nsid w:val="4BBE0797"/>
    <w:multiLevelType w:val="hybridMultilevel"/>
    <w:tmpl w:val="C992A16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4BC869DF"/>
    <w:multiLevelType w:val="hybridMultilevel"/>
    <w:tmpl w:val="A1B8A69C"/>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0" w15:restartNumberingAfterBreak="0">
    <w:nsid w:val="4C341A72"/>
    <w:multiLevelType w:val="hybridMultilevel"/>
    <w:tmpl w:val="643844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4C5D4392"/>
    <w:multiLevelType w:val="hybridMultilevel"/>
    <w:tmpl w:val="03B81692"/>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4CE06A79"/>
    <w:multiLevelType w:val="hybridMultilevel"/>
    <w:tmpl w:val="ED580BB6"/>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4CE701DB"/>
    <w:multiLevelType w:val="hybridMultilevel"/>
    <w:tmpl w:val="A476B75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4E4F7113"/>
    <w:multiLevelType w:val="hybridMultilevel"/>
    <w:tmpl w:val="3D1CE7C0"/>
    <w:lvl w:ilvl="0" w:tplc="33721E2A">
      <w:start w:val="1"/>
      <w:numFmt w:val="upperLetter"/>
      <w:lvlText w:val="%1."/>
      <w:lvlJc w:val="left"/>
      <w:pPr>
        <w:ind w:left="720" w:hanging="360"/>
      </w:pPr>
      <w:rPr>
        <w:rFonts w:hint="default"/>
      </w:rPr>
    </w:lvl>
    <w:lvl w:ilvl="1" w:tplc="3CC01F2E">
      <w:start w:val="1"/>
      <w:numFmt w:val="decimal"/>
      <w:lvlText w:val="%2."/>
      <w:lvlJc w:val="left"/>
      <w:pPr>
        <w:ind w:left="1785" w:hanging="705"/>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5" w15:restartNumberingAfterBreak="0">
    <w:nsid w:val="4E5A2137"/>
    <w:multiLevelType w:val="hybridMultilevel"/>
    <w:tmpl w:val="CC4ACC9A"/>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4E902F5A"/>
    <w:multiLevelType w:val="hybridMultilevel"/>
    <w:tmpl w:val="6E449F92"/>
    <w:lvl w:ilvl="0" w:tplc="6AA83250">
      <w:start w:val="4"/>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7" w15:restartNumberingAfterBreak="0">
    <w:nsid w:val="4F692B44"/>
    <w:multiLevelType w:val="hybridMultilevel"/>
    <w:tmpl w:val="F8C8A05A"/>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4FEE288E"/>
    <w:multiLevelType w:val="hybridMultilevel"/>
    <w:tmpl w:val="2B30430C"/>
    <w:lvl w:ilvl="0" w:tplc="A0F8B2A8">
      <w:start w:val="1"/>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504D69FF"/>
    <w:multiLevelType w:val="multilevel"/>
    <w:tmpl w:val="6F162948"/>
    <w:lvl w:ilvl="0">
      <w:start w:val="12"/>
      <w:numFmt w:val="decimal"/>
      <w:lvlText w:val="%1"/>
      <w:lvlJc w:val="left"/>
      <w:pPr>
        <w:ind w:left="690" w:hanging="690"/>
      </w:pPr>
      <w:rPr>
        <w:rFonts w:hint="default"/>
      </w:rPr>
    </w:lvl>
    <w:lvl w:ilvl="1">
      <w:start w:val="2"/>
      <w:numFmt w:val="decimal"/>
      <w:lvlText w:val="%1.%2"/>
      <w:lvlJc w:val="left"/>
      <w:pPr>
        <w:ind w:left="1541" w:hanging="69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100" w15:restartNumberingAfterBreak="0">
    <w:nsid w:val="51D053A1"/>
    <w:multiLevelType w:val="hybridMultilevel"/>
    <w:tmpl w:val="36CCB6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52443324"/>
    <w:multiLevelType w:val="hybridMultilevel"/>
    <w:tmpl w:val="470AA70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52501A3B"/>
    <w:multiLevelType w:val="hybridMultilevel"/>
    <w:tmpl w:val="098C7CBA"/>
    <w:lvl w:ilvl="0" w:tplc="A1A231A2">
      <w:start w:val="1"/>
      <w:numFmt w:val="decimal"/>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103" w15:restartNumberingAfterBreak="0">
    <w:nsid w:val="548C58EC"/>
    <w:multiLevelType w:val="hybridMultilevel"/>
    <w:tmpl w:val="300A68BC"/>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4" w15:restartNumberingAfterBreak="0">
    <w:nsid w:val="553A5285"/>
    <w:multiLevelType w:val="hybridMultilevel"/>
    <w:tmpl w:val="03682402"/>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559C14BB"/>
    <w:multiLevelType w:val="hybridMultilevel"/>
    <w:tmpl w:val="0FC8C5E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56EF4C3E"/>
    <w:multiLevelType w:val="hybridMultilevel"/>
    <w:tmpl w:val="59D6CB68"/>
    <w:lvl w:ilvl="0" w:tplc="A52294C2">
      <w:start w:val="3"/>
      <w:numFmt w:val="bullet"/>
      <w:lvlText w:val="-"/>
      <w:lvlJc w:val="left"/>
      <w:pPr>
        <w:ind w:left="720" w:hanging="360"/>
      </w:pPr>
      <w:rPr>
        <w:rFonts w:ascii="Calibri Light" w:eastAsiaTheme="minorHAnsi" w:hAnsi="Calibri Light" w:cs="Calibri Light"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7" w15:restartNumberingAfterBreak="0">
    <w:nsid w:val="57D30C17"/>
    <w:multiLevelType w:val="hybridMultilevel"/>
    <w:tmpl w:val="E026B53C"/>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584046A7"/>
    <w:multiLevelType w:val="hybridMultilevel"/>
    <w:tmpl w:val="8678379E"/>
    <w:styleLink w:val="Style12324"/>
    <w:lvl w:ilvl="0" w:tplc="357AFD7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59235B12"/>
    <w:multiLevelType w:val="hybridMultilevel"/>
    <w:tmpl w:val="206C2FA4"/>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5A941812"/>
    <w:multiLevelType w:val="hybridMultilevel"/>
    <w:tmpl w:val="5A5A8974"/>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5B19298D"/>
    <w:multiLevelType w:val="hybridMultilevel"/>
    <w:tmpl w:val="A7B69FEA"/>
    <w:lvl w:ilvl="0" w:tplc="A0F8B2A8">
      <w:start w:val="1"/>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5B5478F7"/>
    <w:multiLevelType w:val="hybridMultilevel"/>
    <w:tmpl w:val="DDA8FC5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5C3C2A4D"/>
    <w:multiLevelType w:val="hybridMultilevel"/>
    <w:tmpl w:val="55C492EC"/>
    <w:lvl w:ilvl="0" w:tplc="040C0015">
      <w:start w:val="9"/>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4" w15:restartNumberingAfterBreak="0">
    <w:nsid w:val="5C9A479A"/>
    <w:multiLevelType w:val="hybridMultilevel"/>
    <w:tmpl w:val="42E23D28"/>
    <w:lvl w:ilvl="0" w:tplc="B790996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5" w15:restartNumberingAfterBreak="0">
    <w:nsid w:val="5D1365E9"/>
    <w:multiLevelType w:val="hybridMultilevel"/>
    <w:tmpl w:val="F66AD428"/>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5E4D7191"/>
    <w:multiLevelType w:val="hybridMultilevel"/>
    <w:tmpl w:val="310ABFDC"/>
    <w:lvl w:ilvl="0" w:tplc="E1983C9E">
      <w:numFmt w:val="bullet"/>
      <w:lvlText w:val="-"/>
      <w:lvlJc w:val="left"/>
      <w:pPr>
        <w:ind w:left="720" w:hanging="360"/>
      </w:pPr>
      <w:rPr>
        <w:rFonts w:ascii="Century Gothic" w:eastAsiaTheme="minorHAnsi" w:hAnsi="Century Gothi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608648FC"/>
    <w:multiLevelType w:val="hybridMultilevel"/>
    <w:tmpl w:val="46AA636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8" w15:restartNumberingAfterBreak="0">
    <w:nsid w:val="60C53825"/>
    <w:multiLevelType w:val="hybridMultilevel"/>
    <w:tmpl w:val="2F9CDD84"/>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19" w15:restartNumberingAfterBreak="0">
    <w:nsid w:val="60FA10D3"/>
    <w:multiLevelType w:val="hybridMultilevel"/>
    <w:tmpl w:val="5C8264C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62F06050"/>
    <w:multiLevelType w:val="hybridMultilevel"/>
    <w:tmpl w:val="3CD41F0A"/>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63AA42BC"/>
    <w:multiLevelType w:val="hybridMultilevel"/>
    <w:tmpl w:val="16F8776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663B3F55"/>
    <w:multiLevelType w:val="hybridMultilevel"/>
    <w:tmpl w:val="E1CAC05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66B85E3C"/>
    <w:multiLevelType w:val="hybridMultilevel"/>
    <w:tmpl w:val="098C7CBA"/>
    <w:lvl w:ilvl="0" w:tplc="A1A231A2">
      <w:start w:val="1"/>
      <w:numFmt w:val="decimal"/>
      <w:lvlText w:val="%1-"/>
      <w:lvlJc w:val="left"/>
      <w:pPr>
        <w:ind w:left="405" w:hanging="36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124" w15:restartNumberingAfterBreak="0">
    <w:nsid w:val="67E47087"/>
    <w:multiLevelType w:val="hybridMultilevel"/>
    <w:tmpl w:val="85489F96"/>
    <w:lvl w:ilvl="0" w:tplc="EEA82EEE">
      <w:start w:val="1"/>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693A2F9B"/>
    <w:multiLevelType w:val="hybridMultilevel"/>
    <w:tmpl w:val="ED9AB4E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69495A53"/>
    <w:multiLevelType w:val="hybridMultilevel"/>
    <w:tmpl w:val="C018EC7E"/>
    <w:lvl w:ilvl="0" w:tplc="5B289626">
      <w:numFmt w:val="bullet"/>
      <w:lvlText w:val="-"/>
      <w:lvlJc w:val="left"/>
      <w:pPr>
        <w:ind w:left="1410" w:hanging="705"/>
      </w:pPr>
      <w:rPr>
        <w:rFonts w:ascii="Georgia" w:eastAsia="Calibri" w:hAnsi="Georgia"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27" w15:restartNumberingAfterBreak="0">
    <w:nsid w:val="69F40873"/>
    <w:multiLevelType w:val="hybridMultilevel"/>
    <w:tmpl w:val="C53ABCE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6A005295"/>
    <w:multiLevelType w:val="hybridMultilevel"/>
    <w:tmpl w:val="D2BAA51C"/>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6B4C1FBF"/>
    <w:multiLevelType w:val="hybridMultilevel"/>
    <w:tmpl w:val="36A6F7E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6B7822CD"/>
    <w:multiLevelType w:val="hybridMultilevel"/>
    <w:tmpl w:val="7458B3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6D2C0ECE"/>
    <w:multiLevelType w:val="hybridMultilevel"/>
    <w:tmpl w:val="3BA23C62"/>
    <w:lvl w:ilvl="0" w:tplc="253E386C">
      <w:numFmt w:val="bullet"/>
      <w:pStyle w:val="E2"/>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6D384746"/>
    <w:multiLevelType w:val="hybridMultilevel"/>
    <w:tmpl w:val="3D14B44E"/>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6DBA3AB8"/>
    <w:multiLevelType w:val="hybridMultilevel"/>
    <w:tmpl w:val="BD7CE64E"/>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6DC14A88"/>
    <w:multiLevelType w:val="hybridMultilevel"/>
    <w:tmpl w:val="93940C46"/>
    <w:lvl w:ilvl="0" w:tplc="3D5C6826">
      <w:numFmt w:val="bullet"/>
      <w:lvlText w:val="-"/>
      <w:lvlJc w:val="left"/>
      <w:pPr>
        <w:ind w:left="720" w:hanging="360"/>
      </w:pPr>
      <w:rPr>
        <w:rFonts w:ascii="Arial" w:eastAsiaTheme="minorHAnsi" w:hAnsi="Arial" w:cs="Arial" w:hint="default"/>
      </w:rPr>
    </w:lvl>
    <w:lvl w:ilvl="1" w:tplc="3D5C6826">
      <w:numFmt w:val="bullet"/>
      <w:lvlText w:val="-"/>
      <w:lvlJc w:val="left"/>
      <w:pPr>
        <w:ind w:left="1440" w:hanging="360"/>
      </w:pPr>
      <w:rPr>
        <w:rFonts w:ascii="Arial" w:eastAsiaTheme="minorHAnsi"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6E207F92"/>
    <w:multiLevelType w:val="hybridMultilevel"/>
    <w:tmpl w:val="609A592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6E823BE8"/>
    <w:multiLevelType w:val="hybridMultilevel"/>
    <w:tmpl w:val="0386AD9A"/>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6F556949"/>
    <w:multiLevelType w:val="hybridMultilevel"/>
    <w:tmpl w:val="A1B400B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70007AED"/>
    <w:multiLevelType w:val="hybridMultilevel"/>
    <w:tmpl w:val="49AEFD6C"/>
    <w:lvl w:ilvl="0" w:tplc="E79C07D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9" w15:restartNumberingAfterBreak="0">
    <w:nsid w:val="700F520A"/>
    <w:multiLevelType w:val="hybridMultilevel"/>
    <w:tmpl w:val="3E7EF24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70C63C37"/>
    <w:multiLevelType w:val="hybridMultilevel"/>
    <w:tmpl w:val="A1FA744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70E37F1A"/>
    <w:multiLevelType w:val="hybridMultilevel"/>
    <w:tmpl w:val="A89CF28E"/>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711B724A"/>
    <w:multiLevelType w:val="hybridMultilevel"/>
    <w:tmpl w:val="F784198C"/>
    <w:lvl w:ilvl="0" w:tplc="3E885BD8">
      <w:start w:val="1"/>
      <w:numFmt w:val="decimal"/>
      <w:pStyle w:val="123"/>
      <w:lvlText w:val="%1."/>
      <w:lvlJc w:val="left"/>
      <w:pPr>
        <w:tabs>
          <w:tab w:val="num" w:pos="567"/>
        </w:tabs>
        <w:ind w:left="567" w:hanging="56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716E68FD"/>
    <w:multiLevelType w:val="hybridMultilevel"/>
    <w:tmpl w:val="20A236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15:restartNumberingAfterBreak="0">
    <w:nsid w:val="71EA7908"/>
    <w:multiLevelType w:val="hybridMultilevel"/>
    <w:tmpl w:val="E144A1F2"/>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5" w15:restartNumberingAfterBreak="0">
    <w:nsid w:val="72992E6D"/>
    <w:multiLevelType w:val="hybridMultilevel"/>
    <w:tmpl w:val="E7DEF43A"/>
    <w:lvl w:ilvl="0" w:tplc="0168571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73ED1D1F"/>
    <w:multiLevelType w:val="hybridMultilevel"/>
    <w:tmpl w:val="EDD6B776"/>
    <w:lvl w:ilvl="0" w:tplc="E1983C9E">
      <w:numFmt w:val="bullet"/>
      <w:lvlText w:val="-"/>
      <w:lvlJc w:val="left"/>
      <w:pPr>
        <w:ind w:left="360" w:hanging="360"/>
      </w:pPr>
      <w:rPr>
        <w:rFonts w:ascii="Century Gothic" w:eastAsia="Calibri" w:hAnsi="Century Gothic"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7" w15:restartNumberingAfterBreak="0">
    <w:nsid w:val="74AD527C"/>
    <w:multiLevelType w:val="hybridMultilevel"/>
    <w:tmpl w:val="2FDEB05A"/>
    <w:lvl w:ilvl="0" w:tplc="70B68692">
      <w:start w:val="3"/>
      <w:numFmt w:val="bullet"/>
      <w:lvlText w:val=""/>
      <w:lvlJc w:val="left"/>
      <w:pPr>
        <w:ind w:left="720" w:hanging="360"/>
      </w:pPr>
      <w:rPr>
        <w:rFonts w:ascii="Symbol" w:eastAsiaTheme="minorHAnsi" w:hAnsi="Symbol" w:cstheme="majorHAns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8" w15:restartNumberingAfterBreak="0">
    <w:nsid w:val="74C90F24"/>
    <w:multiLevelType w:val="hybridMultilevel"/>
    <w:tmpl w:val="FC48E596"/>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7548178B"/>
    <w:multiLevelType w:val="hybridMultilevel"/>
    <w:tmpl w:val="B844C054"/>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0" w15:restartNumberingAfterBreak="0">
    <w:nsid w:val="76D804BF"/>
    <w:multiLevelType w:val="hybridMultilevel"/>
    <w:tmpl w:val="66DC70EA"/>
    <w:lvl w:ilvl="0" w:tplc="E79C07D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1" w15:restartNumberingAfterBreak="0">
    <w:nsid w:val="77C34ACB"/>
    <w:multiLevelType w:val="hybridMultilevel"/>
    <w:tmpl w:val="4414418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2" w15:restartNumberingAfterBreak="0">
    <w:nsid w:val="781A451F"/>
    <w:multiLevelType w:val="hybridMultilevel"/>
    <w:tmpl w:val="CE1E1066"/>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15:restartNumberingAfterBreak="0">
    <w:nsid w:val="78221042"/>
    <w:multiLevelType w:val="hybridMultilevel"/>
    <w:tmpl w:val="29C010E4"/>
    <w:lvl w:ilvl="0" w:tplc="BF34B882">
      <w:start w:val="1"/>
      <w:numFmt w:val="bullet"/>
      <w:lvlText w:val="-"/>
      <w:lvlJc w:val="left"/>
      <w:pPr>
        <w:ind w:left="1068" w:hanging="360"/>
      </w:pPr>
      <w:rPr>
        <w:rFonts w:ascii="Tahoma" w:hAnsi="Tahoma"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4" w15:restartNumberingAfterBreak="0">
    <w:nsid w:val="798D6563"/>
    <w:multiLevelType w:val="hybridMultilevel"/>
    <w:tmpl w:val="8E8C0868"/>
    <w:lvl w:ilvl="0" w:tplc="040C000D">
      <w:start w:val="1"/>
      <w:numFmt w:val="bullet"/>
      <w:lvlText w:val=""/>
      <w:lvlJc w:val="left"/>
      <w:pPr>
        <w:ind w:left="108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55" w15:restartNumberingAfterBreak="0">
    <w:nsid w:val="7A112886"/>
    <w:multiLevelType w:val="hybridMultilevel"/>
    <w:tmpl w:val="B79EA472"/>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6" w15:restartNumberingAfterBreak="0">
    <w:nsid w:val="7A12599C"/>
    <w:multiLevelType w:val="hybridMultilevel"/>
    <w:tmpl w:val="95823C2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7B177A2D"/>
    <w:multiLevelType w:val="hybridMultilevel"/>
    <w:tmpl w:val="C3C85248"/>
    <w:lvl w:ilvl="0" w:tplc="FFFFFFFF">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8" w15:restartNumberingAfterBreak="0">
    <w:nsid w:val="7C4A7BD2"/>
    <w:multiLevelType w:val="hybridMultilevel"/>
    <w:tmpl w:val="70B07838"/>
    <w:lvl w:ilvl="0" w:tplc="8848BDB6">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15:restartNumberingAfterBreak="0">
    <w:nsid w:val="7CBC0B51"/>
    <w:multiLevelType w:val="hybridMultilevel"/>
    <w:tmpl w:val="C0840030"/>
    <w:lvl w:ilvl="0" w:tplc="0C0C0001">
      <w:start w:val="1"/>
      <w:numFmt w:val="bullet"/>
      <w:lvlText w:val=""/>
      <w:lvlJc w:val="left"/>
      <w:pPr>
        <w:ind w:left="-360" w:hanging="360"/>
      </w:pPr>
      <w:rPr>
        <w:rFonts w:ascii="Symbol" w:hAnsi="Symbol" w:hint="default"/>
      </w:rPr>
    </w:lvl>
    <w:lvl w:ilvl="1" w:tplc="040C0003">
      <w:start w:val="1"/>
      <w:numFmt w:val="bullet"/>
      <w:lvlText w:val="o"/>
      <w:lvlJc w:val="left"/>
      <w:pPr>
        <w:ind w:left="360" w:hanging="360"/>
      </w:pPr>
      <w:rPr>
        <w:rFonts w:ascii="Courier New" w:hAnsi="Courier New" w:cs="Courier New" w:hint="default"/>
      </w:rPr>
    </w:lvl>
    <w:lvl w:ilvl="2" w:tplc="040C0005">
      <w:start w:val="1"/>
      <w:numFmt w:val="bullet"/>
      <w:lvlText w:val=""/>
      <w:lvlJc w:val="left"/>
      <w:pPr>
        <w:ind w:left="1080" w:hanging="360"/>
      </w:pPr>
      <w:rPr>
        <w:rFonts w:ascii="Wingdings" w:hAnsi="Wingdings" w:hint="default"/>
      </w:rPr>
    </w:lvl>
    <w:lvl w:ilvl="3" w:tplc="040C0001" w:tentative="1">
      <w:start w:val="1"/>
      <w:numFmt w:val="bullet"/>
      <w:lvlText w:val=""/>
      <w:lvlJc w:val="left"/>
      <w:pPr>
        <w:ind w:left="1800" w:hanging="360"/>
      </w:pPr>
      <w:rPr>
        <w:rFonts w:ascii="Symbol" w:hAnsi="Symbol" w:hint="default"/>
      </w:rPr>
    </w:lvl>
    <w:lvl w:ilvl="4" w:tplc="040C0003" w:tentative="1">
      <w:start w:val="1"/>
      <w:numFmt w:val="bullet"/>
      <w:lvlText w:val="o"/>
      <w:lvlJc w:val="left"/>
      <w:pPr>
        <w:ind w:left="2520" w:hanging="360"/>
      </w:pPr>
      <w:rPr>
        <w:rFonts w:ascii="Courier New" w:hAnsi="Courier New" w:cs="Courier New" w:hint="default"/>
      </w:rPr>
    </w:lvl>
    <w:lvl w:ilvl="5" w:tplc="040C0005" w:tentative="1">
      <w:start w:val="1"/>
      <w:numFmt w:val="bullet"/>
      <w:lvlText w:val=""/>
      <w:lvlJc w:val="left"/>
      <w:pPr>
        <w:ind w:left="3240" w:hanging="360"/>
      </w:pPr>
      <w:rPr>
        <w:rFonts w:ascii="Wingdings" w:hAnsi="Wingdings" w:hint="default"/>
      </w:rPr>
    </w:lvl>
    <w:lvl w:ilvl="6" w:tplc="040C0001" w:tentative="1">
      <w:start w:val="1"/>
      <w:numFmt w:val="bullet"/>
      <w:lvlText w:val=""/>
      <w:lvlJc w:val="left"/>
      <w:pPr>
        <w:ind w:left="3960" w:hanging="360"/>
      </w:pPr>
      <w:rPr>
        <w:rFonts w:ascii="Symbol" w:hAnsi="Symbol" w:hint="default"/>
      </w:rPr>
    </w:lvl>
    <w:lvl w:ilvl="7" w:tplc="040C0003" w:tentative="1">
      <w:start w:val="1"/>
      <w:numFmt w:val="bullet"/>
      <w:lvlText w:val="o"/>
      <w:lvlJc w:val="left"/>
      <w:pPr>
        <w:ind w:left="4680" w:hanging="360"/>
      </w:pPr>
      <w:rPr>
        <w:rFonts w:ascii="Courier New" w:hAnsi="Courier New" w:cs="Courier New" w:hint="default"/>
      </w:rPr>
    </w:lvl>
    <w:lvl w:ilvl="8" w:tplc="040C0005" w:tentative="1">
      <w:start w:val="1"/>
      <w:numFmt w:val="bullet"/>
      <w:lvlText w:val=""/>
      <w:lvlJc w:val="left"/>
      <w:pPr>
        <w:ind w:left="5400" w:hanging="360"/>
      </w:pPr>
      <w:rPr>
        <w:rFonts w:ascii="Wingdings" w:hAnsi="Wingdings" w:hint="default"/>
      </w:rPr>
    </w:lvl>
  </w:abstractNum>
  <w:abstractNum w:abstractNumId="160" w15:restartNumberingAfterBreak="0">
    <w:nsid w:val="7ECF28CF"/>
    <w:multiLevelType w:val="hybridMultilevel"/>
    <w:tmpl w:val="A962AAE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1" w15:restartNumberingAfterBreak="0">
    <w:nsid w:val="7EFD76B3"/>
    <w:multiLevelType w:val="hybridMultilevel"/>
    <w:tmpl w:val="69541EA2"/>
    <w:lvl w:ilvl="0" w:tplc="FDDA2D12">
      <w:start w:val="3"/>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15:restartNumberingAfterBreak="0">
    <w:nsid w:val="7F035767"/>
    <w:multiLevelType w:val="hybridMultilevel"/>
    <w:tmpl w:val="011277FA"/>
    <w:lvl w:ilvl="0" w:tplc="3D5C6826">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3" w15:restartNumberingAfterBreak="0">
    <w:nsid w:val="7F6A57F4"/>
    <w:multiLevelType w:val="hybridMultilevel"/>
    <w:tmpl w:val="E73EF33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4" w15:restartNumberingAfterBreak="0">
    <w:nsid w:val="7F6E04F8"/>
    <w:multiLevelType w:val="hybridMultilevel"/>
    <w:tmpl w:val="78FCF85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1"/>
  </w:num>
  <w:num w:numId="2">
    <w:abstractNumId w:val="108"/>
  </w:num>
  <w:num w:numId="3">
    <w:abstractNumId w:val="162"/>
  </w:num>
  <w:num w:numId="4">
    <w:abstractNumId w:val="132"/>
  </w:num>
  <w:num w:numId="5">
    <w:abstractNumId w:val="137"/>
  </w:num>
  <w:num w:numId="6">
    <w:abstractNumId w:val="58"/>
  </w:num>
  <w:num w:numId="7">
    <w:abstractNumId w:val="83"/>
  </w:num>
  <w:num w:numId="8">
    <w:abstractNumId w:val="121"/>
  </w:num>
  <w:num w:numId="9">
    <w:abstractNumId w:val="1"/>
  </w:num>
  <w:num w:numId="10">
    <w:abstractNumId w:val="46"/>
  </w:num>
  <w:num w:numId="11">
    <w:abstractNumId w:val="18"/>
  </w:num>
  <w:num w:numId="12">
    <w:abstractNumId w:val="43"/>
  </w:num>
  <w:num w:numId="13">
    <w:abstractNumId w:val="82"/>
  </w:num>
  <w:num w:numId="14">
    <w:abstractNumId w:val="49"/>
  </w:num>
  <w:num w:numId="15">
    <w:abstractNumId w:val="60"/>
  </w:num>
  <w:num w:numId="16">
    <w:abstractNumId w:val="64"/>
  </w:num>
  <w:num w:numId="17">
    <w:abstractNumId w:val="11"/>
  </w:num>
  <w:num w:numId="18">
    <w:abstractNumId w:val="101"/>
  </w:num>
  <w:num w:numId="19">
    <w:abstractNumId w:val="3"/>
  </w:num>
  <w:num w:numId="20">
    <w:abstractNumId w:val="131"/>
  </w:num>
  <w:num w:numId="21">
    <w:abstractNumId w:val="56"/>
  </w:num>
  <w:num w:numId="22">
    <w:abstractNumId w:val="144"/>
  </w:num>
  <w:num w:numId="23">
    <w:abstractNumId w:val="155"/>
  </w:num>
  <w:num w:numId="24">
    <w:abstractNumId w:val="92"/>
  </w:num>
  <w:num w:numId="25">
    <w:abstractNumId w:val="9"/>
  </w:num>
  <w:num w:numId="26">
    <w:abstractNumId w:val="28"/>
  </w:num>
  <w:num w:numId="27">
    <w:abstractNumId w:val="72"/>
  </w:num>
  <w:num w:numId="28">
    <w:abstractNumId w:val="53"/>
  </w:num>
  <w:num w:numId="29">
    <w:abstractNumId w:val="79"/>
  </w:num>
  <w:num w:numId="30">
    <w:abstractNumId w:val="47"/>
  </w:num>
  <w:num w:numId="31">
    <w:abstractNumId w:val="95"/>
  </w:num>
  <w:num w:numId="32">
    <w:abstractNumId w:val="156"/>
  </w:num>
  <w:num w:numId="33">
    <w:abstractNumId w:val="34"/>
  </w:num>
  <w:num w:numId="34">
    <w:abstractNumId w:val="0"/>
  </w:num>
  <w:num w:numId="35">
    <w:abstractNumId w:val="127"/>
  </w:num>
  <w:num w:numId="36">
    <w:abstractNumId w:val="122"/>
  </w:num>
  <w:num w:numId="37">
    <w:abstractNumId w:val="109"/>
  </w:num>
  <w:num w:numId="38">
    <w:abstractNumId w:val="112"/>
  </w:num>
  <w:num w:numId="39">
    <w:abstractNumId w:val="91"/>
  </w:num>
  <w:num w:numId="40">
    <w:abstractNumId w:val="15"/>
  </w:num>
  <w:num w:numId="41">
    <w:abstractNumId w:val="20"/>
  </w:num>
  <w:num w:numId="42">
    <w:abstractNumId w:val="120"/>
  </w:num>
  <w:num w:numId="43">
    <w:abstractNumId w:val="38"/>
  </w:num>
  <w:num w:numId="44">
    <w:abstractNumId w:val="93"/>
  </w:num>
  <w:num w:numId="45">
    <w:abstractNumId w:val="115"/>
  </w:num>
  <w:num w:numId="46">
    <w:abstractNumId w:val="45"/>
  </w:num>
  <w:num w:numId="47">
    <w:abstractNumId w:val="27"/>
  </w:num>
  <w:num w:numId="48">
    <w:abstractNumId w:val="57"/>
  </w:num>
  <w:num w:numId="49">
    <w:abstractNumId w:val="128"/>
  </w:num>
  <w:num w:numId="50">
    <w:abstractNumId w:val="33"/>
  </w:num>
  <w:num w:numId="51">
    <w:abstractNumId w:val="22"/>
  </w:num>
  <w:num w:numId="52">
    <w:abstractNumId w:val="70"/>
  </w:num>
  <w:num w:numId="53">
    <w:abstractNumId w:val="86"/>
  </w:num>
  <w:num w:numId="54">
    <w:abstractNumId w:val="81"/>
  </w:num>
  <w:num w:numId="55">
    <w:abstractNumId w:val="89"/>
  </w:num>
  <w:num w:numId="56">
    <w:abstractNumId w:val="10"/>
  </w:num>
  <w:num w:numId="57">
    <w:abstractNumId w:val="23"/>
  </w:num>
  <w:num w:numId="58">
    <w:abstractNumId w:val="164"/>
  </w:num>
  <w:num w:numId="59">
    <w:abstractNumId w:val="143"/>
  </w:num>
  <w:num w:numId="60">
    <w:abstractNumId w:val="17"/>
  </w:num>
  <w:num w:numId="61">
    <w:abstractNumId w:val="69"/>
  </w:num>
  <w:num w:numId="62">
    <w:abstractNumId w:val="30"/>
  </w:num>
  <w:num w:numId="63">
    <w:abstractNumId w:val="124"/>
  </w:num>
  <w:num w:numId="64">
    <w:abstractNumId w:val="19"/>
  </w:num>
  <w:num w:numId="65">
    <w:abstractNumId w:val="68"/>
  </w:num>
  <w:num w:numId="66">
    <w:abstractNumId w:val="105"/>
  </w:num>
  <w:num w:numId="67">
    <w:abstractNumId w:val="104"/>
  </w:num>
  <w:num w:numId="6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7"/>
  </w:num>
  <w:num w:numId="70">
    <w:abstractNumId w:val="13"/>
  </w:num>
  <w:num w:numId="71">
    <w:abstractNumId w:val="71"/>
  </w:num>
  <w:num w:numId="72">
    <w:abstractNumId w:val="66"/>
  </w:num>
  <w:num w:numId="73">
    <w:abstractNumId w:val="26"/>
  </w:num>
  <w:num w:numId="74">
    <w:abstractNumId w:val="24"/>
  </w:num>
  <w:num w:numId="75">
    <w:abstractNumId w:val="99"/>
  </w:num>
  <w:num w:numId="76">
    <w:abstractNumId w:val="54"/>
  </w:num>
  <w:num w:numId="77">
    <w:abstractNumId w:val="78"/>
  </w:num>
  <w:num w:numId="78">
    <w:abstractNumId w:val="97"/>
  </w:num>
  <w:num w:numId="79">
    <w:abstractNumId w:val="152"/>
  </w:num>
  <w:num w:numId="80">
    <w:abstractNumId w:val="157"/>
  </w:num>
  <w:num w:numId="81">
    <w:abstractNumId w:val="21"/>
  </w:num>
  <w:num w:numId="82">
    <w:abstractNumId w:val="87"/>
  </w:num>
  <w:num w:numId="83">
    <w:abstractNumId w:val="102"/>
  </w:num>
  <w:num w:numId="84">
    <w:abstractNumId w:val="123"/>
  </w:num>
  <w:num w:numId="85">
    <w:abstractNumId w:val="31"/>
  </w:num>
  <w:num w:numId="86">
    <w:abstractNumId w:val="149"/>
  </w:num>
  <w:num w:numId="87">
    <w:abstractNumId w:val="52"/>
  </w:num>
  <w:num w:numId="88">
    <w:abstractNumId w:val="139"/>
  </w:num>
  <w:num w:numId="89">
    <w:abstractNumId w:val="88"/>
  </w:num>
  <w:num w:numId="90">
    <w:abstractNumId w:val="151"/>
  </w:num>
  <w:num w:numId="91">
    <w:abstractNumId w:val="32"/>
  </w:num>
  <w:num w:numId="92">
    <w:abstractNumId w:val="84"/>
  </w:num>
  <w:num w:numId="93">
    <w:abstractNumId w:val="111"/>
  </w:num>
  <w:num w:numId="94">
    <w:abstractNumId w:val="98"/>
  </w:num>
  <w:num w:numId="95">
    <w:abstractNumId w:val="6"/>
  </w:num>
  <w:num w:numId="96">
    <w:abstractNumId w:val="1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
  </w:num>
  <w:num w:numId="98">
    <w:abstractNumId w:val="4"/>
  </w:num>
  <w:num w:numId="99">
    <w:abstractNumId w:val="142"/>
  </w:num>
  <w:num w:numId="100">
    <w:abstractNumId w:val="159"/>
  </w:num>
  <w:num w:numId="101">
    <w:abstractNumId w:val="44"/>
  </w:num>
  <w:num w:numId="102">
    <w:abstractNumId w:val="35"/>
  </w:num>
  <w:num w:numId="103">
    <w:abstractNumId w:val="150"/>
  </w:num>
  <w:num w:numId="104">
    <w:abstractNumId w:val="77"/>
  </w:num>
  <w:num w:numId="105">
    <w:abstractNumId w:val="75"/>
  </w:num>
  <w:num w:numId="106">
    <w:abstractNumId w:val="25"/>
  </w:num>
  <w:num w:numId="107">
    <w:abstractNumId w:val="141"/>
  </w:num>
  <w:num w:numId="108">
    <w:abstractNumId w:val="5"/>
  </w:num>
  <w:num w:numId="109">
    <w:abstractNumId w:val="103"/>
  </w:num>
  <w:num w:numId="110">
    <w:abstractNumId w:val="135"/>
  </w:num>
  <w:num w:numId="111">
    <w:abstractNumId w:val="48"/>
  </w:num>
  <w:num w:numId="112">
    <w:abstractNumId w:val="146"/>
  </w:num>
  <w:num w:numId="113">
    <w:abstractNumId w:val="138"/>
  </w:num>
  <w:num w:numId="114">
    <w:abstractNumId w:val="51"/>
  </w:num>
  <w:num w:numId="115">
    <w:abstractNumId w:val="148"/>
  </w:num>
  <w:num w:numId="116">
    <w:abstractNumId w:val="42"/>
  </w:num>
  <w:num w:numId="117">
    <w:abstractNumId w:val="133"/>
  </w:num>
  <w:num w:numId="118">
    <w:abstractNumId w:val="67"/>
  </w:num>
  <w:num w:numId="119">
    <w:abstractNumId w:val="62"/>
  </w:num>
  <w:num w:numId="120">
    <w:abstractNumId w:val="147"/>
  </w:num>
  <w:num w:numId="121">
    <w:abstractNumId w:val="106"/>
  </w:num>
  <w:num w:numId="122">
    <w:abstractNumId w:val="100"/>
  </w:num>
  <w:num w:numId="123">
    <w:abstractNumId w:val="110"/>
  </w:num>
  <w:num w:numId="124">
    <w:abstractNumId w:val="116"/>
  </w:num>
  <w:num w:numId="125">
    <w:abstractNumId w:val="37"/>
  </w:num>
  <w:num w:numId="126">
    <w:abstractNumId w:val="153"/>
  </w:num>
  <w:num w:numId="127">
    <w:abstractNumId w:val="113"/>
  </w:num>
  <w:num w:numId="128">
    <w:abstractNumId w:val="39"/>
  </w:num>
  <w:num w:numId="129">
    <w:abstractNumId w:val="90"/>
  </w:num>
  <w:num w:numId="130">
    <w:abstractNumId w:val="140"/>
  </w:num>
  <w:num w:numId="131">
    <w:abstractNumId w:val="119"/>
  </w:num>
  <w:num w:numId="132">
    <w:abstractNumId w:val="145"/>
  </w:num>
  <w:num w:numId="133">
    <w:abstractNumId w:val="130"/>
  </w:num>
  <w:num w:numId="134">
    <w:abstractNumId w:val="65"/>
  </w:num>
  <w:num w:numId="135">
    <w:abstractNumId w:val="129"/>
  </w:num>
  <w:num w:numId="136">
    <w:abstractNumId w:val="114"/>
  </w:num>
  <w:num w:numId="137">
    <w:abstractNumId w:val="158"/>
  </w:num>
  <w:num w:numId="138">
    <w:abstractNumId w:val="36"/>
  </w:num>
  <w:num w:numId="139">
    <w:abstractNumId w:val="74"/>
  </w:num>
  <w:num w:numId="140">
    <w:abstractNumId w:val="94"/>
  </w:num>
  <w:num w:numId="141">
    <w:abstractNumId w:val="161"/>
  </w:num>
  <w:num w:numId="142">
    <w:abstractNumId w:val="14"/>
  </w:num>
  <w:num w:numId="143">
    <w:abstractNumId w:val="40"/>
  </w:num>
  <w:num w:numId="144">
    <w:abstractNumId w:val="2"/>
  </w:num>
  <w:num w:numId="145">
    <w:abstractNumId w:val="126"/>
  </w:num>
  <w:num w:numId="146">
    <w:abstractNumId w:val="55"/>
  </w:num>
  <w:num w:numId="147">
    <w:abstractNumId w:val="118"/>
  </w:num>
  <w:num w:numId="148">
    <w:abstractNumId w:val="59"/>
  </w:num>
  <w:num w:numId="149">
    <w:abstractNumId w:val="160"/>
  </w:num>
  <w:num w:numId="150">
    <w:abstractNumId w:val="41"/>
  </w:num>
  <w:num w:numId="151">
    <w:abstractNumId w:val="16"/>
  </w:num>
  <w:num w:numId="152">
    <w:abstractNumId w:val="163"/>
  </w:num>
  <w:num w:numId="153">
    <w:abstractNumId w:val="73"/>
  </w:num>
  <w:num w:numId="154">
    <w:abstractNumId w:val="85"/>
  </w:num>
  <w:num w:numId="155">
    <w:abstractNumId w:val="76"/>
  </w:num>
  <w:num w:numId="156">
    <w:abstractNumId w:val="125"/>
  </w:num>
  <w:num w:numId="157">
    <w:abstractNumId w:val="96"/>
  </w:num>
  <w:num w:numId="158">
    <w:abstractNumId w:val="136"/>
  </w:num>
  <w:num w:numId="159">
    <w:abstractNumId w:val="80"/>
  </w:num>
  <w:num w:numId="160">
    <w:abstractNumId w:val="8"/>
  </w:num>
  <w:num w:numId="161">
    <w:abstractNumId w:val="134"/>
  </w:num>
  <w:num w:numId="162">
    <w:abstractNumId w:val="63"/>
  </w:num>
  <w:num w:numId="163">
    <w:abstractNumId w:val="12"/>
  </w:num>
  <w:num w:numId="164">
    <w:abstractNumId w:val="117"/>
  </w:num>
  <w:num w:numId="165">
    <w:abstractNumId w:val="29"/>
  </w:num>
  <w:numIdMacAtCleanup w:val="1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B11"/>
    <w:rsid w:val="00002BB9"/>
    <w:rsid w:val="000045C0"/>
    <w:rsid w:val="00004C0D"/>
    <w:rsid w:val="00006B21"/>
    <w:rsid w:val="00006DDA"/>
    <w:rsid w:val="00011B03"/>
    <w:rsid w:val="000136FB"/>
    <w:rsid w:val="00015497"/>
    <w:rsid w:val="0001739E"/>
    <w:rsid w:val="000258D9"/>
    <w:rsid w:val="00025D32"/>
    <w:rsid w:val="00026DAB"/>
    <w:rsid w:val="00027AE8"/>
    <w:rsid w:val="000305EC"/>
    <w:rsid w:val="0003196B"/>
    <w:rsid w:val="0003254F"/>
    <w:rsid w:val="00034529"/>
    <w:rsid w:val="00034C54"/>
    <w:rsid w:val="00035D61"/>
    <w:rsid w:val="00035DEF"/>
    <w:rsid w:val="000362E8"/>
    <w:rsid w:val="00037869"/>
    <w:rsid w:val="000400D8"/>
    <w:rsid w:val="000404F3"/>
    <w:rsid w:val="00042466"/>
    <w:rsid w:val="0004311F"/>
    <w:rsid w:val="00047717"/>
    <w:rsid w:val="00050CEF"/>
    <w:rsid w:val="00051AB9"/>
    <w:rsid w:val="0005266E"/>
    <w:rsid w:val="000560CD"/>
    <w:rsid w:val="000561FC"/>
    <w:rsid w:val="000629E7"/>
    <w:rsid w:val="00063690"/>
    <w:rsid w:val="00063C56"/>
    <w:rsid w:val="00064AE5"/>
    <w:rsid w:val="0006515E"/>
    <w:rsid w:val="00065B37"/>
    <w:rsid w:val="00065DD6"/>
    <w:rsid w:val="0007027B"/>
    <w:rsid w:val="0007186F"/>
    <w:rsid w:val="00071D6E"/>
    <w:rsid w:val="00073D71"/>
    <w:rsid w:val="0007587D"/>
    <w:rsid w:val="00076AA5"/>
    <w:rsid w:val="000800AB"/>
    <w:rsid w:val="00080F62"/>
    <w:rsid w:val="000825D4"/>
    <w:rsid w:val="000828D2"/>
    <w:rsid w:val="00084B37"/>
    <w:rsid w:val="000868F0"/>
    <w:rsid w:val="000877AA"/>
    <w:rsid w:val="00090972"/>
    <w:rsid w:val="00091483"/>
    <w:rsid w:val="000942D1"/>
    <w:rsid w:val="00096B4E"/>
    <w:rsid w:val="000A51F2"/>
    <w:rsid w:val="000A5CAB"/>
    <w:rsid w:val="000A63DB"/>
    <w:rsid w:val="000A7409"/>
    <w:rsid w:val="000A77E5"/>
    <w:rsid w:val="000B0F50"/>
    <w:rsid w:val="000B2B37"/>
    <w:rsid w:val="000B3D76"/>
    <w:rsid w:val="000B512C"/>
    <w:rsid w:val="000C2AEC"/>
    <w:rsid w:val="000C5B2D"/>
    <w:rsid w:val="000D00B0"/>
    <w:rsid w:val="000D053C"/>
    <w:rsid w:val="000D19BD"/>
    <w:rsid w:val="000D26A6"/>
    <w:rsid w:val="000D2C2C"/>
    <w:rsid w:val="000D7174"/>
    <w:rsid w:val="000E2157"/>
    <w:rsid w:val="000E4B60"/>
    <w:rsid w:val="000E5CF4"/>
    <w:rsid w:val="000E6B88"/>
    <w:rsid w:val="000E6F9D"/>
    <w:rsid w:val="000F0E66"/>
    <w:rsid w:val="000F355B"/>
    <w:rsid w:val="000F433F"/>
    <w:rsid w:val="000F71FD"/>
    <w:rsid w:val="001002A5"/>
    <w:rsid w:val="00101BA3"/>
    <w:rsid w:val="00101E7D"/>
    <w:rsid w:val="00105B3A"/>
    <w:rsid w:val="00107D46"/>
    <w:rsid w:val="00107DD6"/>
    <w:rsid w:val="00111408"/>
    <w:rsid w:val="00112F4E"/>
    <w:rsid w:val="00114EAD"/>
    <w:rsid w:val="00115F3F"/>
    <w:rsid w:val="00117917"/>
    <w:rsid w:val="00120AE4"/>
    <w:rsid w:val="00123D59"/>
    <w:rsid w:val="001266EB"/>
    <w:rsid w:val="001271B9"/>
    <w:rsid w:val="00127522"/>
    <w:rsid w:val="00127EA8"/>
    <w:rsid w:val="001303CB"/>
    <w:rsid w:val="00130535"/>
    <w:rsid w:val="00133EEC"/>
    <w:rsid w:val="00143D73"/>
    <w:rsid w:val="001442DA"/>
    <w:rsid w:val="00147775"/>
    <w:rsid w:val="0015176B"/>
    <w:rsid w:val="001520FB"/>
    <w:rsid w:val="0015214D"/>
    <w:rsid w:val="0015372B"/>
    <w:rsid w:val="00153D9B"/>
    <w:rsid w:val="00154F6B"/>
    <w:rsid w:val="001553AF"/>
    <w:rsid w:val="00160C70"/>
    <w:rsid w:val="0016244B"/>
    <w:rsid w:val="001632E5"/>
    <w:rsid w:val="0016452A"/>
    <w:rsid w:val="00165F4F"/>
    <w:rsid w:val="0017031A"/>
    <w:rsid w:val="001742BE"/>
    <w:rsid w:val="00176C3D"/>
    <w:rsid w:val="00180D15"/>
    <w:rsid w:val="00192F89"/>
    <w:rsid w:val="001A6F44"/>
    <w:rsid w:val="001B024E"/>
    <w:rsid w:val="001B2241"/>
    <w:rsid w:val="001B246E"/>
    <w:rsid w:val="001B3AC5"/>
    <w:rsid w:val="001B4B33"/>
    <w:rsid w:val="001B5D01"/>
    <w:rsid w:val="001C3A69"/>
    <w:rsid w:val="001C3E07"/>
    <w:rsid w:val="001C44FB"/>
    <w:rsid w:val="001C66F0"/>
    <w:rsid w:val="001D317C"/>
    <w:rsid w:val="001D495D"/>
    <w:rsid w:val="001D6B37"/>
    <w:rsid w:val="001D7C3C"/>
    <w:rsid w:val="001E008A"/>
    <w:rsid w:val="001E216E"/>
    <w:rsid w:val="001E397A"/>
    <w:rsid w:val="001F0FF8"/>
    <w:rsid w:val="001F1023"/>
    <w:rsid w:val="001F3B54"/>
    <w:rsid w:val="002007DB"/>
    <w:rsid w:val="00201D90"/>
    <w:rsid w:val="002057E5"/>
    <w:rsid w:val="0021566B"/>
    <w:rsid w:val="002164F9"/>
    <w:rsid w:val="00216FA5"/>
    <w:rsid w:val="00220B4E"/>
    <w:rsid w:val="00220DF3"/>
    <w:rsid w:val="0022235E"/>
    <w:rsid w:val="00224207"/>
    <w:rsid w:val="002244F5"/>
    <w:rsid w:val="002247E0"/>
    <w:rsid w:val="0022488D"/>
    <w:rsid w:val="00227747"/>
    <w:rsid w:val="002324CA"/>
    <w:rsid w:val="00233447"/>
    <w:rsid w:val="00233702"/>
    <w:rsid w:val="00240FC6"/>
    <w:rsid w:val="00246F44"/>
    <w:rsid w:val="00253490"/>
    <w:rsid w:val="00254190"/>
    <w:rsid w:val="00255477"/>
    <w:rsid w:val="00256ADD"/>
    <w:rsid w:val="0025711B"/>
    <w:rsid w:val="00257A22"/>
    <w:rsid w:val="00257D57"/>
    <w:rsid w:val="0026687D"/>
    <w:rsid w:val="0027006E"/>
    <w:rsid w:val="00280296"/>
    <w:rsid w:val="00280D06"/>
    <w:rsid w:val="00281804"/>
    <w:rsid w:val="00283C71"/>
    <w:rsid w:val="00285EE0"/>
    <w:rsid w:val="00286EC0"/>
    <w:rsid w:val="00287378"/>
    <w:rsid w:val="002A2799"/>
    <w:rsid w:val="002A280B"/>
    <w:rsid w:val="002A3303"/>
    <w:rsid w:val="002A432B"/>
    <w:rsid w:val="002A47A7"/>
    <w:rsid w:val="002B61B0"/>
    <w:rsid w:val="002C04E2"/>
    <w:rsid w:val="002C6BCE"/>
    <w:rsid w:val="002D0926"/>
    <w:rsid w:val="002D1142"/>
    <w:rsid w:val="002D2163"/>
    <w:rsid w:val="002D3470"/>
    <w:rsid w:val="002D41F2"/>
    <w:rsid w:val="002E0B9D"/>
    <w:rsid w:val="002E3B14"/>
    <w:rsid w:val="002E7D41"/>
    <w:rsid w:val="002F0E4D"/>
    <w:rsid w:val="002F115F"/>
    <w:rsid w:val="002F1704"/>
    <w:rsid w:val="002F1878"/>
    <w:rsid w:val="002F6F8B"/>
    <w:rsid w:val="003005E5"/>
    <w:rsid w:val="00301B9D"/>
    <w:rsid w:val="00304D56"/>
    <w:rsid w:val="003067C4"/>
    <w:rsid w:val="00306850"/>
    <w:rsid w:val="00310AAC"/>
    <w:rsid w:val="00311172"/>
    <w:rsid w:val="003139A1"/>
    <w:rsid w:val="003149B1"/>
    <w:rsid w:val="00315667"/>
    <w:rsid w:val="00316987"/>
    <w:rsid w:val="003178E6"/>
    <w:rsid w:val="00320312"/>
    <w:rsid w:val="00320E18"/>
    <w:rsid w:val="003232BC"/>
    <w:rsid w:val="003268BE"/>
    <w:rsid w:val="00330A02"/>
    <w:rsid w:val="00334C34"/>
    <w:rsid w:val="00336128"/>
    <w:rsid w:val="003435A5"/>
    <w:rsid w:val="00343B25"/>
    <w:rsid w:val="00351917"/>
    <w:rsid w:val="00352703"/>
    <w:rsid w:val="00354746"/>
    <w:rsid w:val="003550BF"/>
    <w:rsid w:val="003557A9"/>
    <w:rsid w:val="00356081"/>
    <w:rsid w:val="00357146"/>
    <w:rsid w:val="00360DCA"/>
    <w:rsid w:val="003619AA"/>
    <w:rsid w:val="00362AB2"/>
    <w:rsid w:val="00365812"/>
    <w:rsid w:val="00367333"/>
    <w:rsid w:val="0037001B"/>
    <w:rsid w:val="00372240"/>
    <w:rsid w:val="00372934"/>
    <w:rsid w:val="00375009"/>
    <w:rsid w:val="00375CDE"/>
    <w:rsid w:val="003767E7"/>
    <w:rsid w:val="0038076B"/>
    <w:rsid w:val="00385F32"/>
    <w:rsid w:val="0038725F"/>
    <w:rsid w:val="00387431"/>
    <w:rsid w:val="003921C6"/>
    <w:rsid w:val="00392474"/>
    <w:rsid w:val="003964DF"/>
    <w:rsid w:val="00397508"/>
    <w:rsid w:val="003A144A"/>
    <w:rsid w:val="003A1F70"/>
    <w:rsid w:val="003A5BB7"/>
    <w:rsid w:val="003B2892"/>
    <w:rsid w:val="003B37FC"/>
    <w:rsid w:val="003B430F"/>
    <w:rsid w:val="003B5951"/>
    <w:rsid w:val="003B751E"/>
    <w:rsid w:val="003B7D4A"/>
    <w:rsid w:val="003C0C0E"/>
    <w:rsid w:val="003C3937"/>
    <w:rsid w:val="003C46AD"/>
    <w:rsid w:val="003C545C"/>
    <w:rsid w:val="003C6927"/>
    <w:rsid w:val="003C7F1A"/>
    <w:rsid w:val="003D0621"/>
    <w:rsid w:val="003D0EBA"/>
    <w:rsid w:val="003D30D5"/>
    <w:rsid w:val="003D5C78"/>
    <w:rsid w:val="003D79CD"/>
    <w:rsid w:val="003E2ED4"/>
    <w:rsid w:val="003E3061"/>
    <w:rsid w:val="003E33CD"/>
    <w:rsid w:val="003E3875"/>
    <w:rsid w:val="003E5CDE"/>
    <w:rsid w:val="003F4809"/>
    <w:rsid w:val="003F4EF4"/>
    <w:rsid w:val="003F7C39"/>
    <w:rsid w:val="00402CF8"/>
    <w:rsid w:val="00403751"/>
    <w:rsid w:val="00404811"/>
    <w:rsid w:val="00407400"/>
    <w:rsid w:val="00410899"/>
    <w:rsid w:val="00412363"/>
    <w:rsid w:val="0041357E"/>
    <w:rsid w:val="0041401A"/>
    <w:rsid w:val="00414DE8"/>
    <w:rsid w:val="00415EEB"/>
    <w:rsid w:val="00416732"/>
    <w:rsid w:val="00420956"/>
    <w:rsid w:val="00425385"/>
    <w:rsid w:val="00427FC0"/>
    <w:rsid w:val="004302F3"/>
    <w:rsid w:val="004343B1"/>
    <w:rsid w:val="004418DB"/>
    <w:rsid w:val="004437F5"/>
    <w:rsid w:val="004438A0"/>
    <w:rsid w:val="00446470"/>
    <w:rsid w:val="004465E7"/>
    <w:rsid w:val="00453053"/>
    <w:rsid w:val="00454FA0"/>
    <w:rsid w:val="00455D04"/>
    <w:rsid w:val="00456D69"/>
    <w:rsid w:val="004609AC"/>
    <w:rsid w:val="00460CD5"/>
    <w:rsid w:val="004619F0"/>
    <w:rsid w:val="00462473"/>
    <w:rsid w:val="0046498E"/>
    <w:rsid w:val="004649D3"/>
    <w:rsid w:val="004714AB"/>
    <w:rsid w:val="00471A6A"/>
    <w:rsid w:val="00471E77"/>
    <w:rsid w:val="00475AE3"/>
    <w:rsid w:val="00480EE0"/>
    <w:rsid w:val="00483B90"/>
    <w:rsid w:val="0048571A"/>
    <w:rsid w:val="00485828"/>
    <w:rsid w:val="004878A8"/>
    <w:rsid w:val="00490190"/>
    <w:rsid w:val="00492B01"/>
    <w:rsid w:val="00492F6E"/>
    <w:rsid w:val="00494BDF"/>
    <w:rsid w:val="00497BED"/>
    <w:rsid w:val="004A0669"/>
    <w:rsid w:val="004A1002"/>
    <w:rsid w:val="004A2AED"/>
    <w:rsid w:val="004A2D3D"/>
    <w:rsid w:val="004A6570"/>
    <w:rsid w:val="004A6D42"/>
    <w:rsid w:val="004A78E5"/>
    <w:rsid w:val="004B199C"/>
    <w:rsid w:val="004B4EA7"/>
    <w:rsid w:val="004C0A6B"/>
    <w:rsid w:val="004C2E9F"/>
    <w:rsid w:val="004C3BD8"/>
    <w:rsid w:val="004C792B"/>
    <w:rsid w:val="004D072C"/>
    <w:rsid w:val="004D33F1"/>
    <w:rsid w:val="004D3E47"/>
    <w:rsid w:val="004D5247"/>
    <w:rsid w:val="004D57D7"/>
    <w:rsid w:val="004E219A"/>
    <w:rsid w:val="004E5B49"/>
    <w:rsid w:val="004E5D7B"/>
    <w:rsid w:val="004E6622"/>
    <w:rsid w:val="004E7332"/>
    <w:rsid w:val="004F18A3"/>
    <w:rsid w:val="004F3A88"/>
    <w:rsid w:val="004F3E3A"/>
    <w:rsid w:val="004F3EA9"/>
    <w:rsid w:val="004F4F48"/>
    <w:rsid w:val="004F4FB2"/>
    <w:rsid w:val="004F56BC"/>
    <w:rsid w:val="0050197A"/>
    <w:rsid w:val="00501AFF"/>
    <w:rsid w:val="0050207B"/>
    <w:rsid w:val="00504E66"/>
    <w:rsid w:val="00506FB8"/>
    <w:rsid w:val="00512FA3"/>
    <w:rsid w:val="0052024C"/>
    <w:rsid w:val="0053170C"/>
    <w:rsid w:val="00537534"/>
    <w:rsid w:val="00541B2C"/>
    <w:rsid w:val="00544078"/>
    <w:rsid w:val="005449C0"/>
    <w:rsid w:val="005463E5"/>
    <w:rsid w:val="005471FB"/>
    <w:rsid w:val="0054742D"/>
    <w:rsid w:val="00550E40"/>
    <w:rsid w:val="005536FA"/>
    <w:rsid w:val="005538C1"/>
    <w:rsid w:val="00553F8F"/>
    <w:rsid w:val="00556632"/>
    <w:rsid w:val="00556FE5"/>
    <w:rsid w:val="0056093D"/>
    <w:rsid w:val="00560D6A"/>
    <w:rsid w:val="00560D84"/>
    <w:rsid w:val="005614CF"/>
    <w:rsid w:val="00561C22"/>
    <w:rsid w:val="00561FF5"/>
    <w:rsid w:val="005627B1"/>
    <w:rsid w:val="0056622F"/>
    <w:rsid w:val="00573FE3"/>
    <w:rsid w:val="0057424E"/>
    <w:rsid w:val="00574322"/>
    <w:rsid w:val="00574BAB"/>
    <w:rsid w:val="00576DA8"/>
    <w:rsid w:val="005771A8"/>
    <w:rsid w:val="00581D8A"/>
    <w:rsid w:val="00582240"/>
    <w:rsid w:val="005829FB"/>
    <w:rsid w:val="00582E10"/>
    <w:rsid w:val="0058319D"/>
    <w:rsid w:val="0058340C"/>
    <w:rsid w:val="005834AA"/>
    <w:rsid w:val="00584E70"/>
    <w:rsid w:val="0058554E"/>
    <w:rsid w:val="005859EF"/>
    <w:rsid w:val="00590ACD"/>
    <w:rsid w:val="00591FD1"/>
    <w:rsid w:val="005926B2"/>
    <w:rsid w:val="005A0AA5"/>
    <w:rsid w:val="005A250A"/>
    <w:rsid w:val="005A2F7C"/>
    <w:rsid w:val="005A64DA"/>
    <w:rsid w:val="005A7671"/>
    <w:rsid w:val="005B0692"/>
    <w:rsid w:val="005B2D5F"/>
    <w:rsid w:val="005B48E8"/>
    <w:rsid w:val="005B50A0"/>
    <w:rsid w:val="005B50FF"/>
    <w:rsid w:val="005C1C00"/>
    <w:rsid w:val="005C1F62"/>
    <w:rsid w:val="005C253C"/>
    <w:rsid w:val="005C2912"/>
    <w:rsid w:val="005D679E"/>
    <w:rsid w:val="005E0013"/>
    <w:rsid w:val="005E3639"/>
    <w:rsid w:val="005E388E"/>
    <w:rsid w:val="005E3CDC"/>
    <w:rsid w:val="005E3F4F"/>
    <w:rsid w:val="005E76BC"/>
    <w:rsid w:val="005F0243"/>
    <w:rsid w:val="005F0484"/>
    <w:rsid w:val="005F1835"/>
    <w:rsid w:val="005F4B4D"/>
    <w:rsid w:val="005F53E5"/>
    <w:rsid w:val="005F6DA6"/>
    <w:rsid w:val="00601A70"/>
    <w:rsid w:val="00602A0D"/>
    <w:rsid w:val="00603280"/>
    <w:rsid w:val="00607B06"/>
    <w:rsid w:val="00607F52"/>
    <w:rsid w:val="0061101F"/>
    <w:rsid w:val="0061139E"/>
    <w:rsid w:val="006132CE"/>
    <w:rsid w:val="00615D70"/>
    <w:rsid w:val="00616127"/>
    <w:rsid w:val="00616E17"/>
    <w:rsid w:val="0062138C"/>
    <w:rsid w:val="00621601"/>
    <w:rsid w:val="00621788"/>
    <w:rsid w:val="006217CB"/>
    <w:rsid w:val="00622F57"/>
    <w:rsid w:val="00626181"/>
    <w:rsid w:val="006263DF"/>
    <w:rsid w:val="006264BA"/>
    <w:rsid w:val="00631AFB"/>
    <w:rsid w:val="00632530"/>
    <w:rsid w:val="006327E9"/>
    <w:rsid w:val="006377B2"/>
    <w:rsid w:val="00641403"/>
    <w:rsid w:val="00641794"/>
    <w:rsid w:val="00644467"/>
    <w:rsid w:val="006448AD"/>
    <w:rsid w:val="00646DF0"/>
    <w:rsid w:val="00647B11"/>
    <w:rsid w:val="0065004F"/>
    <w:rsid w:val="00650367"/>
    <w:rsid w:val="00651267"/>
    <w:rsid w:val="00651268"/>
    <w:rsid w:val="0065302B"/>
    <w:rsid w:val="00654D2D"/>
    <w:rsid w:val="006559AD"/>
    <w:rsid w:val="00655F2C"/>
    <w:rsid w:val="00655F95"/>
    <w:rsid w:val="006569A5"/>
    <w:rsid w:val="006575CB"/>
    <w:rsid w:val="00660BB6"/>
    <w:rsid w:val="00661CD4"/>
    <w:rsid w:val="006623FD"/>
    <w:rsid w:val="00664154"/>
    <w:rsid w:val="006649CD"/>
    <w:rsid w:val="006673C6"/>
    <w:rsid w:val="00672FBE"/>
    <w:rsid w:val="00681C14"/>
    <w:rsid w:val="006823B8"/>
    <w:rsid w:val="00684098"/>
    <w:rsid w:val="00684327"/>
    <w:rsid w:val="006860F4"/>
    <w:rsid w:val="0068725F"/>
    <w:rsid w:val="006908DB"/>
    <w:rsid w:val="00691553"/>
    <w:rsid w:val="00692114"/>
    <w:rsid w:val="00693500"/>
    <w:rsid w:val="0069459E"/>
    <w:rsid w:val="0069503E"/>
    <w:rsid w:val="006A1086"/>
    <w:rsid w:val="006A1470"/>
    <w:rsid w:val="006A14C2"/>
    <w:rsid w:val="006A2233"/>
    <w:rsid w:val="006A27CF"/>
    <w:rsid w:val="006A3D63"/>
    <w:rsid w:val="006A421A"/>
    <w:rsid w:val="006A5A57"/>
    <w:rsid w:val="006B5336"/>
    <w:rsid w:val="006C06D7"/>
    <w:rsid w:val="006C3CDC"/>
    <w:rsid w:val="006C4267"/>
    <w:rsid w:val="006C495C"/>
    <w:rsid w:val="006C6D7C"/>
    <w:rsid w:val="006C73C4"/>
    <w:rsid w:val="006D3CB9"/>
    <w:rsid w:val="006D595E"/>
    <w:rsid w:val="006E09A0"/>
    <w:rsid w:val="006E35C0"/>
    <w:rsid w:val="006E4B47"/>
    <w:rsid w:val="006E562E"/>
    <w:rsid w:val="006F2A9E"/>
    <w:rsid w:val="006F3E3E"/>
    <w:rsid w:val="006F647A"/>
    <w:rsid w:val="00703DDA"/>
    <w:rsid w:val="007040EC"/>
    <w:rsid w:val="00704589"/>
    <w:rsid w:val="00705314"/>
    <w:rsid w:val="00706990"/>
    <w:rsid w:val="007075A6"/>
    <w:rsid w:val="0071178E"/>
    <w:rsid w:val="007206C9"/>
    <w:rsid w:val="00721730"/>
    <w:rsid w:val="00722483"/>
    <w:rsid w:val="007229C8"/>
    <w:rsid w:val="00722DF7"/>
    <w:rsid w:val="00723D2C"/>
    <w:rsid w:val="0073270D"/>
    <w:rsid w:val="0073358F"/>
    <w:rsid w:val="0073613D"/>
    <w:rsid w:val="00736A1E"/>
    <w:rsid w:val="007443FC"/>
    <w:rsid w:val="00745EC4"/>
    <w:rsid w:val="007475B9"/>
    <w:rsid w:val="007505AF"/>
    <w:rsid w:val="00750D6A"/>
    <w:rsid w:val="00751AC5"/>
    <w:rsid w:val="00753FE3"/>
    <w:rsid w:val="0075417C"/>
    <w:rsid w:val="00755DD9"/>
    <w:rsid w:val="00757BE5"/>
    <w:rsid w:val="00760E0E"/>
    <w:rsid w:val="00765247"/>
    <w:rsid w:val="0076527E"/>
    <w:rsid w:val="00765369"/>
    <w:rsid w:val="00765ED8"/>
    <w:rsid w:val="00767F25"/>
    <w:rsid w:val="0077046B"/>
    <w:rsid w:val="007714D3"/>
    <w:rsid w:val="007718DC"/>
    <w:rsid w:val="0077331B"/>
    <w:rsid w:val="0077383C"/>
    <w:rsid w:val="00775122"/>
    <w:rsid w:val="00775521"/>
    <w:rsid w:val="00775C05"/>
    <w:rsid w:val="007826B8"/>
    <w:rsid w:val="0078371D"/>
    <w:rsid w:val="00783C83"/>
    <w:rsid w:val="00785E7B"/>
    <w:rsid w:val="007867F2"/>
    <w:rsid w:val="00787343"/>
    <w:rsid w:val="00790316"/>
    <w:rsid w:val="00792067"/>
    <w:rsid w:val="007955BA"/>
    <w:rsid w:val="00797199"/>
    <w:rsid w:val="007A5B8C"/>
    <w:rsid w:val="007A7A64"/>
    <w:rsid w:val="007B1960"/>
    <w:rsid w:val="007B4914"/>
    <w:rsid w:val="007B6AB8"/>
    <w:rsid w:val="007B72D8"/>
    <w:rsid w:val="007B7B6E"/>
    <w:rsid w:val="007C0869"/>
    <w:rsid w:val="007C2429"/>
    <w:rsid w:val="007C2FDC"/>
    <w:rsid w:val="007C3537"/>
    <w:rsid w:val="007C4449"/>
    <w:rsid w:val="007D08F4"/>
    <w:rsid w:val="007D231D"/>
    <w:rsid w:val="007D30E8"/>
    <w:rsid w:val="007E205A"/>
    <w:rsid w:val="007E4BD9"/>
    <w:rsid w:val="007E6DE0"/>
    <w:rsid w:val="007E79BB"/>
    <w:rsid w:val="007F00E8"/>
    <w:rsid w:val="007F10B3"/>
    <w:rsid w:val="007F3E35"/>
    <w:rsid w:val="007F44FE"/>
    <w:rsid w:val="007F4564"/>
    <w:rsid w:val="007F4CC9"/>
    <w:rsid w:val="007F549E"/>
    <w:rsid w:val="007F5E9B"/>
    <w:rsid w:val="007F635B"/>
    <w:rsid w:val="007F6E16"/>
    <w:rsid w:val="008005E7"/>
    <w:rsid w:val="00804367"/>
    <w:rsid w:val="00805E54"/>
    <w:rsid w:val="008075F1"/>
    <w:rsid w:val="00813D11"/>
    <w:rsid w:val="00813DBC"/>
    <w:rsid w:val="00815CF7"/>
    <w:rsid w:val="0082009F"/>
    <w:rsid w:val="0082132C"/>
    <w:rsid w:val="00823FDD"/>
    <w:rsid w:val="008241EB"/>
    <w:rsid w:val="00825B50"/>
    <w:rsid w:val="00825D3B"/>
    <w:rsid w:val="0082622F"/>
    <w:rsid w:val="0082668A"/>
    <w:rsid w:val="00827EF7"/>
    <w:rsid w:val="0083100C"/>
    <w:rsid w:val="008314BE"/>
    <w:rsid w:val="00831E2E"/>
    <w:rsid w:val="00833885"/>
    <w:rsid w:val="00834B89"/>
    <w:rsid w:val="008369E5"/>
    <w:rsid w:val="008400BA"/>
    <w:rsid w:val="008403CB"/>
    <w:rsid w:val="00843286"/>
    <w:rsid w:val="00844620"/>
    <w:rsid w:val="008456A9"/>
    <w:rsid w:val="00846545"/>
    <w:rsid w:val="00851BF8"/>
    <w:rsid w:val="00855B9E"/>
    <w:rsid w:val="00856260"/>
    <w:rsid w:val="00861695"/>
    <w:rsid w:val="008639EB"/>
    <w:rsid w:val="008656DD"/>
    <w:rsid w:val="00865808"/>
    <w:rsid w:val="00871ED8"/>
    <w:rsid w:val="00875188"/>
    <w:rsid w:val="00880C6F"/>
    <w:rsid w:val="00884E6C"/>
    <w:rsid w:val="00886307"/>
    <w:rsid w:val="0088685F"/>
    <w:rsid w:val="00891053"/>
    <w:rsid w:val="00893D92"/>
    <w:rsid w:val="008940BE"/>
    <w:rsid w:val="0089559E"/>
    <w:rsid w:val="00897485"/>
    <w:rsid w:val="008978E1"/>
    <w:rsid w:val="008A0BDA"/>
    <w:rsid w:val="008A6965"/>
    <w:rsid w:val="008B13FC"/>
    <w:rsid w:val="008B2885"/>
    <w:rsid w:val="008B7FAE"/>
    <w:rsid w:val="008C02B5"/>
    <w:rsid w:val="008C2A58"/>
    <w:rsid w:val="008C2BD6"/>
    <w:rsid w:val="008C4928"/>
    <w:rsid w:val="008D1663"/>
    <w:rsid w:val="008D7C75"/>
    <w:rsid w:val="008E1F84"/>
    <w:rsid w:val="008E54BA"/>
    <w:rsid w:val="008E56AD"/>
    <w:rsid w:val="008F3BB9"/>
    <w:rsid w:val="008F7BE3"/>
    <w:rsid w:val="009004A7"/>
    <w:rsid w:val="009025A1"/>
    <w:rsid w:val="00904A08"/>
    <w:rsid w:val="00905293"/>
    <w:rsid w:val="009052FE"/>
    <w:rsid w:val="00907675"/>
    <w:rsid w:val="00912B63"/>
    <w:rsid w:val="00917924"/>
    <w:rsid w:val="00917BA6"/>
    <w:rsid w:val="00921BDF"/>
    <w:rsid w:val="009236F2"/>
    <w:rsid w:val="00925AAB"/>
    <w:rsid w:val="00926685"/>
    <w:rsid w:val="009302AE"/>
    <w:rsid w:val="00930EE0"/>
    <w:rsid w:val="0093192C"/>
    <w:rsid w:val="00931E3A"/>
    <w:rsid w:val="00932BF8"/>
    <w:rsid w:val="0094078E"/>
    <w:rsid w:val="00941208"/>
    <w:rsid w:val="009412A9"/>
    <w:rsid w:val="00941732"/>
    <w:rsid w:val="009433DF"/>
    <w:rsid w:val="009457B9"/>
    <w:rsid w:val="0094624C"/>
    <w:rsid w:val="00947032"/>
    <w:rsid w:val="00953FA0"/>
    <w:rsid w:val="0096058F"/>
    <w:rsid w:val="009625E4"/>
    <w:rsid w:val="00965056"/>
    <w:rsid w:val="00965541"/>
    <w:rsid w:val="00966DDA"/>
    <w:rsid w:val="00970EF9"/>
    <w:rsid w:val="0097309C"/>
    <w:rsid w:val="00976E31"/>
    <w:rsid w:val="00980883"/>
    <w:rsid w:val="009808D2"/>
    <w:rsid w:val="00984D34"/>
    <w:rsid w:val="00986B0F"/>
    <w:rsid w:val="00986B31"/>
    <w:rsid w:val="00991002"/>
    <w:rsid w:val="009932A7"/>
    <w:rsid w:val="00994F6C"/>
    <w:rsid w:val="00995A63"/>
    <w:rsid w:val="00996691"/>
    <w:rsid w:val="009A05BB"/>
    <w:rsid w:val="009A2332"/>
    <w:rsid w:val="009B30A7"/>
    <w:rsid w:val="009B4032"/>
    <w:rsid w:val="009B449C"/>
    <w:rsid w:val="009B6204"/>
    <w:rsid w:val="009B6F9C"/>
    <w:rsid w:val="009C0D87"/>
    <w:rsid w:val="009C36DD"/>
    <w:rsid w:val="009C5DDC"/>
    <w:rsid w:val="009C7025"/>
    <w:rsid w:val="009D34F9"/>
    <w:rsid w:val="009D5B52"/>
    <w:rsid w:val="009D62FC"/>
    <w:rsid w:val="009E106D"/>
    <w:rsid w:val="009E543D"/>
    <w:rsid w:val="009E5749"/>
    <w:rsid w:val="009E5763"/>
    <w:rsid w:val="009E7EBF"/>
    <w:rsid w:val="009F2350"/>
    <w:rsid w:val="009F2E11"/>
    <w:rsid w:val="009F536F"/>
    <w:rsid w:val="009F5AC6"/>
    <w:rsid w:val="009F5B27"/>
    <w:rsid w:val="009F70C2"/>
    <w:rsid w:val="00A036E1"/>
    <w:rsid w:val="00A03850"/>
    <w:rsid w:val="00A05C45"/>
    <w:rsid w:val="00A06C6B"/>
    <w:rsid w:val="00A13247"/>
    <w:rsid w:val="00A14531"/>
    <w:rsid w:val="00A165D2"/>
    <w:rsid w:val="00A167A6"/>
    <w:rsid w:val="00A17742"/>
    <w:rsid w:val="00A20C4B"/>
    <w:rsid w:val="00A22A7D"/>
    <w:rsid w:val="00A2362B"/>
    <w:rsid w:val="00A3264B"/>
    <w:rsid w:val="00A329F7"/>
    <w:rsid w:val="00A330C8"/>
    <w:rsid w:val="00A3479C"/>
    <w:rsid w:val="00A35EE1"/>
    <w:rsid w:val="00A36E83"/>
    <w:rsid w:val="00A408C5"/>
    <w:rsid w:val="00A43CC0"/>
    <w:rsid w:val="00A45609"/>
    <w:rsid w:val="00A50970"/>
    <w:rsid w:val="00A50CEB"/>
    <w:rsid w:val="00A5154C"/>
    <w:rsid w:val="00A5206F"/>
    <w:rsid w:val="00A54076"/>
    <w:rsid w:val="00A54ECA"/>
    <w:rsid w:val="00A56F42"/>
    <w:rsid w:val="00A6122A"/>
    <w:rsid w:val="00A61A22"/>
    <w:rsid w:val="00A61B45"/>
    <w:rsid w:val="00A62C69"/>
    <w:rsid w:val="00A645C1"/>
    <w:rsid w:val="00A71A7F"/>
    <w:rsid w:val="00A76E48"/>
    <w:rsid w:val="00A779C9"/>
    <w:rsid w:val="00A77AA1"/>
    <w:rsid w:val="00A818D6"/>
    <w:rsid w:val="00A81B56"/>
    <w:rsid w:val="00A8262C"/>
    <w:rsid w:val="00A829BF"/>
    <w:rsid w:val="00A829DE"/>
    <w:rsid w:val="00A82C80"/>
    <w:rsid w:val="00A83741"/>
    <w:rsid w:val="00A84CE9"/>
    <w:rsid w:val="00A86D8D"/>
    <w:rsid w:val="00A91939"/>
    <w:rsid w:val="00A92F73"/>
    <w:rsid w:val="00A94C68"/>
    <w:rsid w:val="00A952D4"/>
    <w:rsid w:val="00A96726"/>
    <w:rsid w:val="00A96C36"/>
    <w:rsid w:val="00A96F59"/>
    <w:rsid w:val="00AA15FA"/>
    <w:rsid w:val="00AA1C06"/>
    <w:rsid w:val="00AA2F9C"/>
    <w:rsid w:val="00AA7DAE"/>
    <w:rsid w:val="00AB10BF"/>
    <w:rsid w:val="00AB2E4A"/>
    <w:rsid w:val="00AB43AE"/>
    <w:rsid w:val="00AB47F2"/>
    <w:rsid w:val="00AB4925"/>
    <w:rsid w:val="00AB5DC7"/>
    <w:rsid w:val="00AB5EBE"/>
    <w:rsid w:val="00AB6A5D"/>
    <w:rsid w:val="00AC0DA3"/>
    <w:rsid w:val="00AC2796"/>
    <w:rsid w:val="00AC42B4"/>
    <w:rsid w:val="00AC551E"/>
    <w:rsid w:val="00AC622B"/>
    <w:rsid w:val="00AC6CB0"/>
    <w:rsid w:val="00AD26EB"/>
    <w:rsid w:val="00AD5D1D"/>
    <w:rsid w:val="00AD71EC"/>
    <w:rsid w:val="00AD786B"/>
    <w:rsid w:val="00AE0FEA"/>
    <w:rsid w:val="00AE2BE5"/>
    <w:rsid w:val="00AE328B"/>
    <w:rsid w:val="00AE631E"/>
    <w:rsid w:val="00AE66AA"/>
    <w:rsid w:val="00AE731F"/>
    <w:rsid w:val="00AF34F3"/>
    <w:rsid w:val="00AF55D4"/>
    <w:rsid w:val="00B013CB"/>
    <w:rsid w:val="00B03904"/>
    <w:rsid w:val="00B04203"/>
    <w:rsid w:val="00B04C58"/>
    <w:rsid w:val="00B05351"/>
    <w:rsid w:val="00B0588C"/>
    <w:rsid w:val="00B05D84"/>
    <w:rsid w:val="00B05E13"/>
    <w:rsid w:val="00B07670"/>
    <w:rsid w:val="00B120CC"/>
    <w:rsid w:val="00B1485D"/>
    <w:rsid w:val="00B14D24"/>
    <w:rsid w:val="00B15A98"/>
    <w:rsid w:val="00B16BAB"/>
    <w:rsid w:val="00B16CC9"/>
    <w:rsid w:val="00B2240E"/>
    <w:rsid w:val="00B24B4C"/>
    <w:rsid w:val="00B261DB"/>
    <w:rsid w:val="00B30039"/>
    <w:rsid w:val="00B365CC"/>
    <w:rsid w:val="00B36904"/>
    <w:rsid w:val="00B42692"/>
    <w:rsid w:val="00B53DD7"/>
    <w:rsid w:val="00B5456E"/>
    <w:rsid w:val="00B55783"/>
    <w:rsid w:val="00B61D15"/>
    <w:rsid w:val="00B622E6"/>
    <w:rsid w:val="00B62388"/>
    <w:rsid w:val="00B63EEE"/>
    <w:rsid w:val="00B66DD5"/>
    <w:rsid w:val="00B67380"/>
    <w:rsid w:val="00B67FF2"/>
    <w:rsid w:val="00B70A1E"/>
    <w:rsid w:val="00B8036E"/>
    <w:rsid w:val="00B80638"/>
    <w:rsid w:val="00B81F59"/>
    <w:rsid w:val="00B82F72"/>
    <w:rsid w:val="00B83472"/>
    <w:rsid w:val="00B84FFD"/>
    <w:rsid w:val="00B85407"/>
    <w:rsid w:val="00B874FB"/>
    <w:rsid w:val="00B8765E"/>
    <w:rsid w:val="00B92BDC"/>
    <w:rsid w:val="00B932EC"/>
    <w:rsid w:val="00B96C73"/>
    <w:rsid w:val="00BA1E5B"/>
    <w:rsid w:val="00BA2FD3"/>
    <w:rsid w:val="00BA426B"/>
    <w:rsid w:val="00BA4B5D"/>
    <w:rsid w:val="00BA62E0"/>
    <w:rsid w:val="00BB178F"/>
    <w:rsid w:val="00BB5600"/>
    <w:rsid w:val="00BB607D"/>
    <w:rsid w:val="00BB7CF5"/>
    <w:rsid w:val="00BC18BA"/>
    <w:rsid w:val="00BC242F"/>
    <w:rsid w:val="00BC2AA3"/>
    <w:rsid w:val="00BC2F61"/>
    <w:rsid w:val="00BC784F"/>
    <w:rsid w:val="00BD166D"/>
    <w:rsid w:val="00BD1EF7"/>
    <w:rsid w:val="00BD3BEB"/>
    <w:rsid w:val="00BD4225"/>
    <w:rsid w:val="00BD7707"/>
    <w:rsid w:val="00BE0EB3"/>
    <w:rsid w:val="00BE1F66"/>
    <w:rsid w:val="00BE5229"/>
    <w:rsid w:val="00BE541F"/>
    <w:rsid w:val="00BF4C13"/>
    <w:rsid w:val="00BF7B33"/>
    <w:rsid w:val="00BF7B73"/>
    <w:rsid w:val="00C013C7"/>
    <w:rsid w:val="00C01B9B"/>
    <w:rsid w:val="00C01E75"/>
    <w:rsid w:val="00C03D5C"/>
    <w:rsid w:val="00C074EB"/>
    <w:rsid w:val="00C07823"/>
    <w:rsid w:val="00C119D4"/>
    <w:rsid w:val="00C14FC7"/>
    <w:rsid w:val="00C1537A"/>
    <w:rsid w:val="00C179DA"/>
    <w:rsid w:val="00C2011F"/>
    <w:rsid w:val="00C20C6A"/>
    <w:rsid w:val="00C22289"/>
    <w:rsid w:val="00C25D71"/>
    <w:rsid w:val="00C31F43"/>
    <w:rsid w:val="00C31F94"/>
    <w:rsid w:val="00C33DF9"/>
    <w:rsid w:val="00C400A8"/>
    <w:rsid w:val="00C42062"/>
    <w:rsid w:val="00C42407"/>
    <w:rsid w:val="00C432AE"/>
    <w:rsid w:val="00C466BA"/>
    <w:rsid w:val="00C5110C"/>
    <w:rsid w:val="00C63421"/>
    <w:rsid w:val="00C64F80"/>
    <w:rsid w:val="00C65811"/>
    <w:rsid w:val="00C6640A"/>
    <w:rsid w:val="00C679DA"/>
    <w:rsid w:val="00C67CC2"/>
    <w:rsid w:val="00C74811"/>
    <w:rsid w:val="00C74C50"/>
    <w:rsid w:val="00C75479"/>
    <w:rsid w:val="00C75503"/>
    <w:rsid w:val="00C75DC7"/>
    <w:rsid w:val="00C83D54"/>
    <w:rsid w:val="00C8736A"/>
    <w:rsid w:val="00C900ED"/>
    <w:rsid w:val="00C93EB8"/>
    <w:rsid w:val="00C946E4"/>
    <w:rsid w:val="00C95AA6"/>
    <w:rsid w:val="00C96A88"/>
    <w:rsid w:val="00CA212A"/>
    <w:rsid w:val="00CA7836"/>
    <w:rsid w:val="00CB1103"/>
    <w:rsid w:val="00CB1E80"/>
    <w:rsid w:val="00CB2ACB"/>
    <w:rsid w:val="00CB3B46"/>
    <w:rsid w:val="00CB4086"/>
    <w:rsid w:val="00CB5FBA"/>
    <w:rsid w:val="00CC3795"/>
    <w:rsid w:val="00CC3D57"/>
    <w:rsid w:val="00CC4B46"/>
    <w:rsid w:val="00CC5AE0"/>
    <w:rsid w:val="00CC7F02"/>
    <w:rsid w:val="00CD238A"/>
    <w:rsid w:val="00CD2B5F"/>
    <w:rsid w:val="00CD2C03"/>
    <w:rsid w:val="00CD2D61"/>
    <w:rsid w:val="00CD2D84"/>
    <w:rsid w:val="00CD4E86"/>
    <w:rsid w:val="00CD51EB"/>
    <w:rsid w:val="00CD57CA"/>
    <w:rsid w:val="00CD5A70"/>
    <w:rsid w:val="00CD71A4"/>
    <w:rsid w:val="00CD71F6"/>
    <w:rsid w:val="00CE35A2"/>
    <w:rsid w:val="00CE55F7"/>
    <w:rsid w:val="00CE5C95"/>
    <w:rsid w:val="00CE7215"/>
    <w:rsid w:val="00CE7493"/>
    <w:rsid w:val="00CF0AC9"/>
    <w:rsid w:val="00CF0BA7"/>
    <w:rsid w:val="00CF0EE5"/>
    <w:rsid w:val="00CF1C86"/>
    <w:rsid w:val="00CF2C7C"/>
    <w:rsid w:val="00CF32AC"/>
    <w:rsid w:val="00CF7799"/>
    <w:rsid w:val="00D015AB"/>
    <w:rsid w:val="00D01E82"/>
    <w:rsid w:val="00D05009"/>
    <w:rsid w:val="00D069D1"/>
    <w:rsid w:val="00D06C2B"/>
    <w:rsid w:val="00D07655"/>
    <w:rsid w:val="00D1171A"/>
    <w:rsid w:val="00D20E0D"/>
    <w:rsid w:val="00D24268"/>
    <w:rsid w:val="00D2463D"/>
    <w:rsid w:val="00D2479F"/>
    <w:rsid w:val="00D30055"/>
    <w:rsid w:val="00D32157"/>
    <w:rsid w:val="00D348A0"/>
    <w:rsid w:val="00D348EC"/>
    <w:rsid w:val="00D378BF"/>
    <w:rsid w:val="00D40B6C"/>
    <w:rsid w:val="00D41DB1"/>
    <w:rsid w:val="00D42DF3"/>
    <w:rsid w:val="00D46B69"/>
    <w:rsid w:val="00D46C30"/>
    <w:rsid w:val="00D46F27"/>
    <w:rsid w:val="00D5063D"/>
    <w:rsid w:val="00D530BB"/>
    <w:rsid w:val="00D53549"/>
    <w:rsid w:val="00D56A0A"/>
    <w:rsid w:val="00D56CA7"/>
    <w:rsid w:val="00D60133"/>
    <w:rsid w:val="00D60F25"/>
    <w:rsid w:val="00D61079"/>
    <w:rsid w:val="00D71A2C"/>
    <w:rsid w:val="00D724B3"/>
    <w:rsid w:val="00D751B0"/>
    <w:rsid w:val="00D83DB9"/>
    <w:rsid w:val="00D87A95"/>
    <w:rsid w:val="00D91C01"/>
    <w:rsid w:val="00D93C29"/>
    <w:rsid w:val="00D94007"/>
    <w:rsid w:val="00D9508C"/>
    <w:rsid w:val="00D96AE6"/>
    <w:rsid w:val="00DA0B17"/>
    <w:rsid w:val="00DA3023"/>
    <w:rsid w:val="00DA45B5"/>
    <w:rsid w:val="00DA4C17"/>
    <w:rsid w:val="00DA7E70"/>
    <w:rsid w:val="00DB6876"/>
    <w:rsid w:val="00DC0772"/>
    <w:rsid w:val="00DC21B4"/>
    <w:rsid w:val="00DC25AC"/>
    <w:rsid w:val="00DC7050"/>
    <w:rsid w:val="00DC7DCE"/>
    <w:rsid w:val="00DD2DE1"/>
    <w:rsid w:val="00DD5477"/>
    <w:rsid w:val="00DE7DD5"/>
    <w:rsid w:val="00DF2331"/>
    <w:rsid w:val="00DF261A"/>
    <w:rsid w:val="00DF2FF2"/>
    <w:rsid w:val="00DF39A6"/>
    <w:rsid w:val="00DF3FD6"/>
    <w:rsid w:val="00DF59F4"/>
    <w:rsid w:val="00E00F62"/>
    <w:rsid w:val="00E029F8"/>
    <w:rsid w:val="00E02A4B"/>
    <w:rsid w:val="00E03950"/>
    <w:rsid w:val="00E13B31"/>
    <w:rsid w:val="00E2166B"/>
    <w:rsid w:val="00E2301E"/>
    <w:rsid w:val="00E23D88"/>
    <w:rsid w:val="00E24F00"/>
    <w:rsid w:val="00E265ED"/>
    <w:rsid w:val="00E26AE7"/>
    <w:rsid w:val="00E2739B"/>
    <w:rsid w:val="00E274C0"/>
    <w:rsid w:val="00E3166D"/>
    <w:rsid w:val="00E319E7"/>
    <w:rsid w:val="00E3244B"/>
    <w:rsid w:val="00E33195"/>
    <w:rsid w:val="00E333DC"/>
    <w:rsid w:val="00E368DF"/>
    <w:rsid w:val="00E41E59"/>
    <w:rsid w:val="00E42987"/>
    <w:rsid w:val="00E45775"/>
    <w:rsid w:val="00E47FDE"/>
    <w:rsid w:val="00E505EB"/>
    <w:rsid w:val="00E50F40"/>
    <w:rsid w:val="00E513E9"/>
    <w:rsid w:val="00E53765"/>
    <w:rsid w:val="00E56189"/>
    <w:rsid w:val="00E60D4C"/>
    <w:rsid w:val="00E62196"/>
    <w:rsid w:val="00E626C2"/>
    <w:rsid w:val="00E639CC"/>
    <w:rsid w:val="00E64837"/>
    <w:rsid w:val="00E64BCC"/>
    <w:rsid w:val="00E65737"/>
    <w:rsid w:val="00E657E1"/>
    <w:rsid w:val="00E70F63"/>
    <w:rsid w:val="00E721E4"/>
    <w:rsid w:val="00E72A13"/>
    <w:rsid w:val="00E73492"/>
    <w:rsid w:val="00E73641"/>
    <w:rsid w:val="00E73D2E"/>
    <w:rsid w:val="00E75BEF"/>
    <w:rsid w:val="00E7718C"/>
    <w:rsid w:val="00E80695"/>
    <w:rsid w:val="00E81353"/>
    <w:rsid w:val="00E8175D"/>
    <w:rsid w:val="00E82E56"/>
    <w:rsid w:val="00E8680C"/>
    <w:rsid w:val="00E90A9C"/>
    <w:rsid w:val="00E91C06"/>
    <w:rsid w:val="00E93A18"/>
    <w:rsid w:val="00E94445"/>
    <w:rsid w:val="00E96DF7"/>
    <w:rsid w:val="00E9712A"/>
    <w:rsid w:val="00E9785E"/>
    <w:rsid w:val="00EA2373"/>
    <w:rsid w:val="00EA3969"/>
    <w:rsid w:val="00EA4D9B"/>
    <w:rsid w:val="00EA5216"/>
    <w:rsid w:val="00EA6EB4"/>
    <w:rsid w:val="00EB0218"/>
    <w:rsid w:val="00EB2071"/>
    <w:rsid w:val="00EB622C"/>
    <w:rsid w:val="00EC282F"/>
    <w:rsid w:val="00EC4CD1"/>
    <w:rsid w:val="00EC5F90"/>
    <w:rsid w:val="00ED40C4"/>
    <w:rsid w:val="00EE61B0"/>
    <w:rsid w:val="00EE7508"/>
    <w:rsid w:val="00EE788A"/>
    <w:rsid w:val="00EF0792"/>
    <w:rsid w:val="00EF1C36"/>
    <w:rsid w:val="00EF2655"/>
    <w:rsid w:val="00EF601A"/>
    <w:rsid w:val="00F0425E"/>
    <w:rsid w:val="00F06F26"/>
    <w:rsid w:val="00F07BE9"/>
    <w:rsid w:val="00F10072"/>
    <w:rsid w:val="00F102E6"/>
    <w:rsid w:val="00F1099B"/>
    <w:rsid w:val="00F11F9C"/>
    <w:rsid w:val="00F130A6"/>
    <w:rsid w:val="00F153A1"/>
    <w:rsid w:val="00F1625C"/>
    <w:rsid w:val="00F174D3"/>
    <w:rsid w:val="00F20750"/>
    <w:rsid w:val="00F2787C"/>
    <w:rsid w:val="00F31AC5"/>
    <w:rsid w:val="00F34228"/>
    <w:rsid w:val="00F34C02"/>
    <w:rsid w:val="00F37ADA"/>
    <w:rsid w:val="00F41486"/>
    <w:rsid w:val="00F431CC"/>
    <w:rsid w:val="00F44CDC"/>
    <w:rsid w:val="00F47642"/>
    <w:rsid w:val="00F560D0"/>
    <w:rsid w:val="00F565C8"/>
    <w:rsid w:val="00F6082E"/>
    <w:rsid w:val="00F6200D"/>
    <w:rsid w:val="00F620DB"/>
    <w:rsid w:val="00F62324"/>
    <w:rsid w:val="00F64992"/>
    <w:rsid w:val="00F7077D"/>
    <w:rsid w:val="00F72EA1"/>
    <w:rsid w:val="00F77561"/>
    <w:rsid w:val="00F832CC"/>
    <w:rsid w:val="00F83E4F"/>
    <w:rsid w:val="00F84B43"/>
    <w:rsid w:val="00F87495"/>
    <w:rsid w:val="00F87B7B"/>
    <w:rsid w:val="00F90C09"/>
    <w:rsid w:val="00F90C8D"/>
    <w:rsid w:val="00F912F0"/>
    <w:rsid w:val="00F91721"/>
    <w:rsid w:val="00F96AF3"/>
    <w:rsid w:val="00F9783A"/>
    <w:rsid w:val="00F97D3E"/>
    <w:rsid w:val="00FA17CF"/>
    <w:rsid w:val="00FA427C"/>
    <w:rsid w:val="00FA7355"/>
    <w:rsid w:val="00FB2F3A"/>
    <w:rsid w:val="00FB45CE"/>
    <w:rsid w:val="00FC1342"/>
    <w:rsid w:val="00FC1BA2"/>
    <w:rsid w:val="00FC586D"/>
    <w:rsid w:val="00FD26C3"/>
    <w:rsid w:val="00FD4321"/>
    <w:rsid w:val="00FD70FF"/>
    <w:rsid w:val="00FE0392"/>
    <w:rsid w:val="00FE1B50"/>
    <w:rsid w:val="00FE1CF6"/>
    <w:rsid w:val="00FE2CBD"/>
    <w:rsid w:val="00FE3C5F"/>
    <w:rsid w:val="00FE78C8"/>
    <w:rsid w:val="00FF3540"/>
    <w:rsid w:val="00FF37D7"/>
    <w:rsid w:val="00FF3869"/>
    <w:rsid w:val="00FF55B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8B75C57"/>
  <w15:chartTrackingRefBased/>
  <w15:docId w15:val="{0675606A-50E8-4DEE-A285-1722A2CFBF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357E"/>
    <w:pPr>
      <w:spacing w:before="120" w:after="0" w:line="264" w:lineRule="auto"/>
      <w:jc w:val="both"/>
    </w:pPr>
    <w:rPr>
      <w:rFonts w:ascii="Arial" w:hAnsi="Arial"/>
    </w:rPr>
  </w:style>
  <w:style w:type="paragraph" w:styleId="Titre1">
    <w:name w:val="heading 1"/>
    <w:basedOn w:val="Normal"/>
    <w:next w:val="Normal"/>
    <w:link w:val="Titre1Car"/>
    <w:autoRedefine/>
    <w:qFormat/>
    <w:rsid w:val="00A36E83"/>
    <w:pPr>
      <w:keepNext/>
      <w:keepLines/>
      <w:spacing w:after="120" w:line="240" w:lineRule="auto"/>
      <w:jc w:val="left"/>
      <w:outlineLvl w:val="0"/>
    </w:pPr>
    <w:rPr>
      <w:rFonts w:eastAsiaTheme="majorEastAsia" w:cs="Arial"/>
      <w:b/>
      <w:caps/>
      <w:color w:val="00B050"/>
      <w:sz w:val="32"/>
      <w:szCs w:val="32"/>
    </w:rPr>
  </w:style>
  <w:style w:type="paragraph" w:styleId="Titre2">
    <w:name w:val="heading 2"/>
    <w:aliases w:val="in head,Olga,T2Seureca,h2,Header 2nd Page,heading2,h2 main heading,A.B.C.,Level I for #'s,h21.2.3.,Heading21.2.3.,H2,CAS Char"/>
    <w:basedOn w:val="Normal"/>
    <w:next w:val="Normal"/>
    <w:link w:val="Titre2Car"/>
    <w:autoRedefine/>
    <w:uiPriority w:val="9"/>
    <w:unhideWhenUsed/>
    <w:qFormat/>
    <w:rsid w:val="00672FBE"/>
    <w:pPr>
      <w:keepNext/>
      <w:keepLines/>
      <w:spacing w:after="240" w:line="240" w:lineRule="auto"/>
      <w:jc w:val="left"/>
      <w:outlineLvl w:val="1"/>
    </w:pPr>
    <w:rPr>
      <w:rFonts w:cs="Arial"/>
      <w:b/>
      <w:caps/>
      <w:color w:val="000000" w:themeColor="text1"/>
      <w:sz w:val="20"/>
      <w:szCs w:val="20"/>
    </w:rPr>
  </w:style>
  <w:style w:type="paragraph" w:styleId="Titre3">
    <w:name w:val="heading 3"/>
    <w:basedOn w:val="Normal"/>
    <w:next w:val="Normal"/>
    <w:link w:val="Titre3Car"/>
    <w:autoRedefine/>
    <w:unhideWhenUsed/>
    <w:qFormat/>
    <w:rsid w:val="00B16CC9"/>
    <w:pPr>
      <w:suppressAutoHyphens/>
      <w:spacing w:before="240" w:after="120" w:line="240" w:lineRule="auto"/>
      <w:ind w:left="360"/>
      <w:outlineLvl w:val="2"/>
    </w:pPr>
    <w:rPr>
      <w:rFonts w:eastAsiaTheme="minorEastAsia" w:cs="Arial"/>
      <w:bCs/>
      <w:i/>
      <w:sz w:val="24"/>
      <w:szCs w:val="20"/>
      <w:lang w:eastAsia="fr-FR"/>
    </w:rPr>
  </w:style>
  <w:style w:type="paragraph" w:styleId="Titre4">
    <w:name w:val="heading 4"/>
    <w:aliases w:val="italic,carter ecological heading 4,Level 4,D&amp;M4,D&amp;M 4,RSKH4,L4,Main Body Heading,Minor Heading,Minor Heading1,Minor Heading2,Minor Heading3,Minor Heading4,Minor Heading5,Minor Heading6,Minor Heading7,Minor Heading8,Minor Heading11,Minor Headi"/>
    <w:basedOn w:val="Normal"/>
    <w:next w:val="Normal"/>
    <w:link w:val="Titre4Car"/>
    <w:autoRedefine/>
    <w:uiPriority w:val="9"/>
    <w:unhideWhenUsed/>
    <w:qFormat/>
    <w:rsid w:val="00EA6EB4"/>
    <w:pPr>
      <w:suppressAutoHyphens/>
      <w:spacing w:before="200" w:after="120" w:line="240" w:lineRule="auto"/>
      <w:jc w:val="center"/>
      <w:outlineLvl w:val="3"/>
    </w:pPr>
    <w:rPr>
      <w:rFonts w:eastAsia="Times New Roman" w:cs="Arial"/>
      <w:b/>
      <w:i/>
      <w:iCs/>
      <w:sz w:val="20"/>
      <w:szCs w:val="20"/>
    </w:rPr>
  </w:style>
  <w:style w:type="paragraph" w:styleId="Titre5">
    <w:name w:val="heading 5"/>
    <w:aliases w:val="level5,level 5,Annexe1,Titre1.1.1.1.1,T5 or,T5,Heading 5.§1.1.1.1.1.,Titre 5 ESREDA,Side"/>
    <w:basedOn w:val="Normal"/>
    <w:next w:val="Normal"/>
    <w:link w:val="Titre5Car"/>
    <w:autoRedefine/>
    <w:uiPriority w:val="9"/>
    <w:unhideWhenUsed/>
    <w:qFormat/>
    <w:rsid w:val="00647B11"/>
    <w:pPr>
      <w:keepNext/>
      <w:keepLines/>
      <w:spacing w:before="40" w:line="240" w:lineRule="auto"/>
      <w:outlineLvl w:val="4"/>
    </w:pPr>
    <w:rPr>
      <w:rFonts w:eastAsia="Times New Roman" w:cstheme="majorBidi"/>
      <w:i/>
    </w:rPr>
  </w:style>
  <w:style w:type="paragraph" w:styleId="Titre6">
    <w:name w:val="heading 6"/>
    <w:aliases w:val="level6,level 6"/>
    <w:basedOn w:val="Normal"/>
    <w:next w:val="Normal"/>
    <w:link w:val="Titre6Car"/>
    <w:uiPriority w:val="9"/>
    <w:unhideWhenUsed/>
    <w:qFormat/>
    <w:rsid w:val="00647B11"/>
    <w:pPr>
      <w:keepNext/>
      <w:keepLines/>
      <w:spacing w:before="40"/>
      <w:outlineLvl w:val="5"/>
    </w:pPr>
    <w:rPr>
      <w:rFonts w:eastAsiaTheme="majorEastAsia" w:cstheme="majorBidi"/>
      <w:i/>
    </w:rPr>
  </w:style>
  <w:style w:type="paragraph" w:styleId="Titre7">
    <w:name w:val="heading 7"/>
    <w:aliases w:val="level1noheading,level1-noHeading"/>
    <w:basedOn w:val="Normal"/>
    <w:next w:val="Normal"/>
    <w:link w:val="Titre7Car"/>
    <w:uiPriority w:val="9"/>
    <w:unhideWhenUsed/>
    <w:qFormat/>
    <w:rsid w:val="00647B11"/>
    <w:pPr>
      <w:keepNext/>
      <w:keepLines/>
      <w:spacing w:before="40"/>
      <w:outlineLvl w:val="6"/>
    </w:pPr>
    <w:rPr>
      <w:rFonts w:eastAsiaTheme="majorEastAsia" w:cstheme="majorBidi"/>
      <w:i/>
      <w:iCs/>
    </w:rPr>
  </w:style>
  <w:style w:type="paragraph" w:styleId="Titre8">
    <w:name w:val="heading 8"/>
    <w:aliases w:val="level2(a),Synthèse,Titre 8 Car Car Car"/>
    <w:basedOn w:val="Normal"/>
    <w:next w:val="Normal"/>
    <w:link w:val="Titre8Car"/>
    <w:uiPriority w:val="9"/>
    <w:qFormat/>
    <w:rsid w:val="00647B11"/>
    <w:pPr>
      <w:tabs>
        <w:tab w:val="num" w:pos="1135"/>
      </w:tabs>
      <w:suppressAutoHyphens/>
      <w:spacing w:before="240" w:after="60" w:line="240" w:lineRule="auto"/>
      <w:ind w:left="1135" w:hanging="851"/>
      <w:outlineLvl w:val="7"/>
    </w:pPr>
    <w:rPr>
      <w:rFonts w:eastAsia="Times New Roman" w:cs="Times New Roman"/>
      <w:i/>
      <w:sz w:val="20"/>
      <w:szCs w:val="20"/>
    </w:rPr>
  </w:style>
  <w:style w:type="paragraph" w:styleId="Titre9">
    <w:name w:val="heading 9"/>
    <w:aliases w:val="level3(i),Titre 10,annexe,Titre 9 annexe,Heading 9-paranum"/>
    <w:basedOn w:val="Normal"/>
    <w:next w:val="Normal"/>
    <w:link w:val="Titre9Car"/>
    <w:uiPriority w:val="9"/>
    <w:qFormat/>
    <w:rsid w:val="00647B11"/>
    <w:pPr>
      <w:tabs>
        <w:tab w:val="num" w:pos="1135"/>
      </w:tabs>
      <w:suppressAutoHyphens/>
      <w:spacing w:before="240" w:after="60" w:line="240" w:lineRule="auto"/>
      <w:ind w:left="1135" w:hanging="851"/>
      <w:outlineLvl w:val="8"/>
    </w:pPr>
    <w:rPr>
      <w:rFonts w:eastAsia="Times New Roman" w:cs="Times New Roman"/>
      <w:b/>
      <w:i/>
      <w:sz w:val="18"/>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qFormat/>
    <w:rsid w:val="00A36E83"/>
    <w:rPr>
      <w:rFonts w:ascii="Arial" w:eastAsiaTheme="majorEastAsia" w:hAnsi="Arial" w:cs="Arial"/>
      <w:b/>
      <w:caps/>
      <w:color w:val="00B050"/>
      <w:sz w:val="32"/>
      <w:szCs w:val="32"/>
    </w:rPr>
  </w:style>
  <w:style w:type="character" w:customStyle="1" w:styleId="Titre2Car">
    <w:name w:val="Titre 2 Car"/>
    <w:aliases w:val="in head Car,Olga Car,T2Seureca Car,h2 Car,Header 2nd Page Car,heading2 Car,h2 main heading Car,A.B.C. Car,Level I for #'s Car,h21.2.3. Car,Heading21.2.3. Car,H2 Car,CAS Char Car"/>
    <w:basedOn w:val="Policepardfaut"/>
    <w:link w:val="Titre2"/>
    <w:uiPriority w:val="9"/>
    <w:rsid w:val="00672FBE"/>
    <w:rPr>
      <w:rFonts w:ascii="Arial" w:hAnsi="Arial" w:cs="Arial"/>
      <w:b/>
      <w:caps/>
      <w:color w:val="000000" w:themeColor="text1"/>
      <w:sz w:val="20"/>
      <w:szCs w:val="20"/>
    </w:rPr>
  </w:style>
  <w:style w:type="character" w:customStyle="1" w:styleId="Titre3Car">
    <w:name w:val="Titre 3 Car"/>
    <w:basedOn w:val="Policepardfaut"/>
    <w:link w:val="Titre3"/>
    <w:rsid w:val="00B16CC9"/>
    <w:rPr>
      <w:rFonts w:ascii="Arial" w:eastAsiaTheme="minorEastAsia" w:hAnsi="Arial" w:cs="Arial"/>
      <w:bCs/>
      <w:i/>
      <w:sz w:val="24"/>
      <w:szCs w:val="20"/>
      <w:lang w:eastAsia="fr-FR"/>
    </w:rPr>
  </w:style>
  <w:style w:type="character" w:customStyle="1" w:styleId="Titre4Car">
    <w:name w:val="Titre 4 Car"/>
    <w:aliases w:val="italic Car,carter ecological heading 4 Car,Level 4 Car,D&amp;M4 Car,D&amp;M 4 Car,RSKH4 Car,L4 Car,Main Body Heading Car,Minor Heading Car,Minor Heading1 Car,Minor Heading2 Car,Minor Heading3 Car,Minor Heading4 Car,Minor Heading5 Car,Minor Headi Car"/>
    <w:basedOn w:val="Policepardfaut"/>
    <w:link w:val="Titre4"/>
    <w:uiPriority w:val="9"/>
    <w:rsid w:val="00EA6EB4"/>
    <w:rPr>
      <w:rFonts w:ascii="Arial" w:eastAsia="Times New Roman" w:hAnsi="Arial" w:cs="Arial"/>
      <w:b/>
      <w:i/>
      <w:iCs/>
      <w:sz w:val="20"/>
      <w:szCs w:val="20"/>
    </w:rPr>
  </w:style>
  <w:style w:type="character" w:customStyle="1" w:styleId="Titre5Car">
    <w:name w:val="Titre 5 Car"/>
    <w:aliases w:val="level5 Car,level 5 Car,Annexe1 Car,Titre1.1.1.1.1 Car,T5 or Car,T5 Car,Heading 5.§1.1.1.1.1. Car,Titre 5 ESREDA Car,Side Car"/>
    <w:basedOn w:val="Policepardfaut"/>
    <w:link w:val="Titre5"/>
    <w:uiPriority w:val="9"/>
    <w:rsid w:val="00647B11"/>
    <w:rPr>
      <w:rFonts w:ascii="Arial" w:eastAsia="Times New Roman" w:hAnsi="Arial" w:cstheme="majorBidi"/>
      <w:i/>
    </w:rPr>
  </w:style>
  <w:style w:type="character" w:customStyle="1" w:styleId="Titre6Car">
    <w:name w:val="Titre 6 Car"/>
    <w:aliases w:val="level6 Car,level 6 Car"/>
    <w:basedOn w:val="Policepardfaut"/>
    <w:link w:val="Titre6"/>
    <w:uiPriority w:val="9"/>
    <w:rsid w:val="00647B11"/>
    <w:rPr>
      <w:rFonts w:ascii="Arial" w:eastAsiaTheme="majorEastAsia" w:hAnsi="Arial" w:cstheme="majorBidi"/>
      <w:i/>
    </w:rPr>
  </w:style>
  <w:style w:type="character" w:customStyle="1" w:styleId="Titre7Car">
    <w:name w:val="Titre 7 Car"/>
    <w:aliases w:val="level1noheading Car,level1-noHeading Car"/>
    <w:basedOn w:val="Policepardfaut"/>
    <w:link w:val="Titre7"/>
    <w:uiPriority w:val="9"/>
    <w:rsid w:val="00647B11"/>
    <w:rPr>
      <w:rFonts w:ascii="Arial" w:eastAsiaTheme="majorEastAsia" w:hAnsi="Arial" w:cstheme="majorBidi"/>
      <w:i/>
      <w:iCs/>
    </w:rPr>
  </w:style>
  <w:style w:type="character" w:customStyle="1" w:styleId="Titre8Car">
    <w:name w:val="Titre 8 Car"/>
    <w:aliases w:val="level2(a) Car,Synthèse Car,Titre 8 Car Car Car Car"/>
    <w:basedOn w:val="Policepardfaut"/>
    <w:link w:val="Titre8"/>
    <w:uiPriority w:val="9"/>
    <w:rsid w:val="00647B11"/>
    <w:rPr>
      <w:rFonts w:ascii="Arial" w:eastAsia="Times New Roman" w:hAnsi="Arial" w:cs="Times New Roman"/>
      <w:i/>
      <w:sz w:val="20"/>
      <w:szCs w:val="20"/>
    </w:rPr>
  </w:style>
  <w:style w:type="character" w:customStyle="1" w:styleId="Titre9Car">
    <w:name w:val="Titre 9 Car"/>
    <w:aliases w:val="level3(i) Car,Titre 10 Car,annexe Car,Titre 9 annexe Car,Heading 9-paranum Car"/>
    <w:basedOn w:val="Policepardfaut"/>
    <w:link w:val="Titre9"/>
    <w:uiPriority w:val="9"/>
    <w:rsid w:val="00647B11"/>
    <w:rPr>
      <w:rFonts w:ascii="Arial" w:eastAsia="Times New Roman" w:hAnsi="Arial" w:cs="Times New Roman"/>
      <w:b/>
      <w:i/>
      <w:sz w:val="18"/>
      <w:szCs w:val="20"/>
    </w:rPr>
  </w:style>
  <w:style w:type="numbering" w:customStyle="1" w:styleId="Aucuneliste1">
    <w:name w:val="Aucune liste1"/>
    <w:next w:val="Aucuneliste"/>
    <w:uiPriority w:val="99"/>
    <w:semiHidden/>
    <w:unhideWhenUsed/>
    <w:rsid w:val="00647B11"/>
  </w:style>
  <w:style w:type="paragraph" w:styleId="En-tte">
    <w:name w:val="header"/>
    <w:aliases w:val="En-tête client,/ pied de page,heading 3 after h2,h,ContentsHeader,h3+,hd,En-tête CV,he,*Header,Section Header,En-tête1,E.e,Cover Page,normal3,En-tête11,E.e1,et pied de page,En-tête SQ,he1,he2,he3,he4,he5,he6,he7,he8,he9,he10,he11,he12,he13,he14"/>
    <w:basedOn w:val="Normal"/>
    <w:link w:val="En-tteCar"/>
    <w:uiPriority w:val="99"/>
    <w:unhideWhenUsed/>
    <w:qFormat/>
    <w:rsid w:val="00647B11"/>
    <w:pPr>
      <w:tabs>
        <w:tab w:val="center" w:pos="4536"/>
        <w:tab w:val="right" w:pos="9072"/>
      </w:tabs>
      <w:spacing w:line="240" w:lineRule="auto"/>
    </w:pPr>
    <w:rPr>
      <w:color w:val="000000" w:themeColor="text1"/>
    </w:rPr>
  </w:style>
  <w:style w:type="character" w:customStyle="1" w:styleId="En-tteCar">
    <w:name w:val="En-tête Car"/>
    <w:aliases w:val="En-tête client Car,/ pied de page Car,heading 3 after h2 Car,h Car,ContentsHeader Car,h3+ Car,hd Car,En-tête CV Car,he Car,*Header Car,Section Header Car,En-tête1 Car,E.e Car,Cover Page Car,normal3 Car,En-tête11 Car,E.e1 Car,En-tête SQ Car"/>
    <w:basedOn w:val="Policepardfaut"/>
    <w:link w:val="En-tte"/>
    <w:uiPriority w:val="99"/>
    <w:qFormat/>
    <w:rsid w:val="00647B11"/>
    <w:rPr>
      <w:rFonts w:ascii="Arial" w:hAnsi="Arial"/>
      <w:color w:val="000000" w:themeColor="text1"/>
    </w:rPr>
  </w:style>
  <w:style w:type="paragraph" w:styleId="Pieddepage">
    <w:name w:val="footer"/>
    <w:aliases w:val=" Car,Car"/>
    <w:basedOn w:val="Normal"/>
    <w:link w:val="PieddepageCar"/>
    <w:uiPriority w:val="99"/>
    <w:unhideWhenUsed/>
    <w:rsid w:val="00647B11"/>
    <w:pPr>
      <w:tabs>
        <w:tab w:val="center" w:pos="4536"/>
        <w:tab w:val="right" w:pos="9072"/>
      </w:tabs>
      <w:spacing w:line="240" w:lineRule="auto"/>
    </w:pPr>
    <w:rPr>
      <w:color w:val="000000" w:themeColor="text1"/>
    </w:rPr>
  </w:style>
  <w:style w:type="character" w:customStyle="1" w:styleId="PieddepageCar">
    <w:name w:val="Pied de page Car"/>
    <w:aliases w:val=" Car Car,Car Car"/>
    <w:basedOn w:val="Policepardfaut"/>
    <w:link w:val="Pieddepage"/>
    <w:uiPriority w:val="99"/>
    <w:rsid w:val="00647B11"/>
    <w:rPr>
      <w:rFonts w:ascii="Arial" w:hAnsi="Arial"/>
      <w:color w:val="000000" w:themeColor="text1"/>
    </w:rPr>
  </w:style>
  <w:style w:type="paragraph" w:styleId="Sansinterligne">
    <w:name w:val="No Spacing"/>
    <w:aliases w:val="puce1,FIGURE"/>
    <w:link w:val="SansinterligneCar1"/>
    <w:uiPriority w:val="1"/>
    <w:qFormat/>
    <w:rsid w:val="00647B11"/>
    <w:pPr>
      <w:spacing w:after="0" w:line="240" w:lineRule="auto"/>
      <w:jc w:val="center"/>
    </w:pPr>
  </w:style>
  <w:style w:type="paragraph" w:styleId="Paragraphedeliste">
    <w:name w:val="List Paragraph"/>
    <w:aliases w:val="Puce 1-2,References,Bullets,texte,Paragraphe,1,Bullet Points,Farbige Liste - Akzent 11,Liste couleur - Accent 11,Tiret lettres,- List tir,liste 1,puce 1,Puces,List Paragraph (numbered (a)),List Bullet Mary,Liste 1,RM1,Ha,Puce 2"/>
    <w:basedOn w:val="Normal"/>
    <w:link w:val="ParagraphedelisteCar"/>
    <w:uiPriority w:val="34"/>
    <w:qFormat/>
    <w:rsid w:val="00647B11"/>
    <w:pPr>
      <w:overflowPunct w:val="0"/>
      <w:autoSpaceDE w:val="0"/>
      <w:autoSpaceDN w:val="0"/>
      <w:adjustRightInd w:val="0"/>
      <w:spacing w:line="288" w:lineRule="auto"/>
      <w:ind w:left="720"/>
      <w:contextualSpacing/>
    </w:pPr>
    <w:rPr>
      <w:rFonts w:eastAsia="Times New Roman" w:cs="Times New Roman"/>
      <w:color w:val="000000" w:themeColor="text1"/>
      <w:szCs w:val="20"/>
      <w:lang w:val="en-GB" w:eastAsia="de-DE"/>
    </w:rPr>
  </w:style>
  <w:style w:type="character" w:customStyle="1" w:styleId="ParagraphedelisteCar">
    <w:name w:val="Paragraphe de liste Car"/>
    <w:aliases w:val="Puce 1-2 Car,References Car,Bullets Car,texte Car,Paragraphe Car,1 Car,Bullet Points Car,Farbige Liste - Akzent 11 Car,Liste couleur - Accent 11 Car,Tiret lettres Car,- List tir Car,liste 1 Car,puce 1 Car,Puces Car,Liste 1 Car"/>
    <w:link w:val="Paragraphedeliste"/>
    <w:uiPriority w:val="34"/>
    <w:qFormat/>
    <w:locked/>
    <w:rsid w:val="00647B11"/>
    <w:rPr>
      <w:rFonts w:ascii="Arial" w:eastAsia="Times New Roman" w:hAnsi="Arial" w:cs="Times New Roman"/>
      <w:color w:val="000000" w:themeColor="text1"/>
      <w:szCs w:val="20"/>
      <w:lang w:val="en-GB" w:eastAsia="de-DE"/>
    </w:rPr>
  </w:style>
  <w:style w:type="paragraph" w:customStyle="1" w:styleId="puces1">
    <w:name w:val="puces1"/>
    <w:basedOn w:val="Paragraphedeliste"/>
    <w:link w:val="puces1Car"/>
    <w:qFormat/>
    <w:rsid w:val="00647B11"/>
    <w:pPr>
      <w:numPr>
        <w:numId w:val="1"/>
      </w:numPr>
      <w:overflowPunct/>
      <w:autoSpaceDE/>
      <w:autoSpaceDN/>
      <w:adjustRightInd/>
      <w:spacing w:line="276" w:lineRule="auto"/>
    </w:pPr>
    <w:rPr>
      <w:color w:val="auto"/>
      <w:szCs w:val="24"/>
      <w:lang w:val="fr-FR" w:eastAsia="fr-FR"/>
    </w:rPr>
  </w:style>
  <w:style w:type="character" w:customStyle="1" w:styleId="puces1Car">
    <w:name w:val="puces1 Car"/>
    <w:link w:val="puces1"/>
    <w:rsid w:val="00647B11"/>
    <w:rPr>
      <w:rFonts w:ascii="Arial" w:eastAsia="Times New Roman" w:hAnsi="Arial" w:cs="Times New Roman"/>
      <w:szCs w:val="24"/>
      <w:lang w:eastAsia="fr-FR"/>
    </w:rPr>
  </w:style>
  <w:style w:type="paragraph" w:styleId="Lgende">
    <w:name w:val="caption"/>
    <w:aliases w:val="Igip 2, Car Car Car,Car Car Car,dernier,alinéa,1e,re,Car1,Car2,Car121,Caption Char,Caption [+C],0-Caption-Table,Char,Fig,Table Caption,Figure,headings,CPR Caption,CPR Caption Char,Table1,Figure1,headings1 Char,headings1,Table Char,Figure Char"/>
    <w:basedOn w:val="Normal"/>
    <w:next w:val="Normal"/>
    <w:link w:val="LgendeCar"/>
    <w:autoRedefine/>
    <w:qFormat/>
    <w:rsid w:val="00D05009"/>
    <w:pPr>
      <w:keepNext/>
      <w:spacing w:after="120" w:line="240" w:lineRule="auto"/>
      <w:ind w:left="708"/>
      <w:jc w:val="center"/>
    </w:pPr>
    <w:rPr>
      <w:rFonts w:eastAsia="Times New Roman" w:cs="Arial"/>
      <w:b/>
      <w:color w:val="000000"/>
      <w:sz w:val="20"/>
      <w:szCs w:val="20"/>
      <w:lang w:eastAsia="fr-FR"/>
    </w:rPr>
  </w:style>
  <w:style w:type="character" w:customStyle="1" w:styleId="LgendeCar">
    <w:name w:val="Légende Car"/>
    <w:aliases w:val="Igip 2 Car, Car Car Car Car,Car Car Car Car,dernier Car,alinéa Car,1e Car,re Car,Car1 Car,Car2 Car,Car121 Car,Caption Char Car,Caption [+C] Car,0-Caption-Table Car,Char Car,Fig Car,Table Caption Car,Figure Car,headings Car,CPR Caption Car"/>
    <w:link w:val="Lgende"/>
    <w:rsid w:val="00D05009"/>
    <w:rPr>
      <w:rFonts w:ascii="Arial" w:eastAsia="Times New Roman" w:hAnsi="Arial" w:cs="Arial"/>
      <w:b/>
      <w:color w:val="000000"/>
      <w:sz w:val="20"/>
      <w:szCs w:val="20"/>
      <w:lang w:eastAsia="fr-FR"/>
    </w:rPr>
  </w:style>
  <w:style w:type="paragraph" w:customStyle="1" w:styleId="Default">
    <w:name w:val="Default"/>
    <w:link w:val="DefaultCar"/>
    <w:qFormat/>
    <w:rsid w:val="00647B11"/>
    <w:pPr>
      <w:autoSpaceDE w:val="0"/>
      <w:autoSpaceDN w:val="0"/>
      <w:adjustRightInd w:val="0"/>
      <w:spacing w:after="0" w:line="240" w:lineRule="auto"/>
    </w:pPr>
    <w:rPr>
      <w:rFonts w:ascii="Georgia" w:eastAsia="Calibri" w:hAnsi="Georgia" w:cs="Georgia"/>
      <w:color w:val="000000"/>
      <w:sz w:val="24"/>
      <w:szCs w:val="24"/>
      <w:lang w:eastAsia="fr-FR"/>
    </w:rPr>
  </w:style>
  <w:style w:type="character" w:customStyle="1" w:styleId="DefaultCar">
    <w:name w:val="Default Car"/>
    <w:basedOn w:val="Policepardfaut"/>
    <w:link w:val="Default"/>
    <w:rsid w:val="00647B11"/>
    <w:rPr>
      <w:rFonts w:ascii="Georgia" w:eastAsia="Calibri" w:hAnsi="Georgia" w:cs="Georgia"/>
      <w:color w:val="000000"/>
      <w:sz w:val="24"/>
      <w:szCs w:val="24"/>
      <w:lang w:eastAsia="fr-FR"/>
    </w:rPr>
  </w:style>
  <w:style w:type="paragraph" w:styleId="Notedebasdepage">
    <w:name w:val="footnote text"/>
    <w:basedOn w:val="Normal"/>
    <w:link w:val="NotedebasdepageCar"/>
    <w:uiPriority w:val="99"/>
    <w:unhideWhenUsed/>
    <w:rsid w:val="00647B11"/>
    <w:pPr>
      <w:spacing w:line="240" w:lineRule="auto"/>
    </w:pPr>
    <w:rPr>
      <w:color w:val="000000" w:themeColor="text1"/>
      <w:sz w:val="20"/>
      <w:szCs w:val="20"/>
    </w:rPr>
  </w:style>
  <w:style w:type="character" w:customStyle="1" w:styleId="NotedebasdepageCar">
    <w:name w:val="Note de bas de page Car"/>
    <w:basedOn w:val="Policepardfaut"/>
    <w:link w:val="Notedebasdepage"/>
    <w:uiPriority w:val="99"/>
    <w:rsid w:val="00647B11"/>
    <w:rPr>
      <w:rFonts w:ascii="Arial" w:hAnsi="Arial"/>
      <w:color w:val="000000" w:themeColor="text1"/>
      <w:sz w:val="20"/>
      <w:szCs w:val="20"/>
    </w:rPr>
  </w:style>
  <w:style w:type="character" w:styleId="Appelnotedebasdep">
    <w:name w:val="footnote reference"/>
    <w:aliases w:val="ftref,16 Point,Superscript 6 Point,BVI fnr, BVI fnr"/>
    <w:unhideWhenUsed/>
    <w:rsid w:val="00647B11"/>
    <w:rPr>
      <w:vertAlign w:val="superscript"/>
    </w:rPr>
  </w:style>
  <w:style w:type="table" w:customStyle="1" w:styleId="Grilledutableau1">
    <w:name w:val="Grille du tableau1"/>
    <w:basedOn w:val="TableauNormal"/>
    <w:next w:val="Grilledutableau"/>
    <w:uiPriority w:val="39"/>
    <w:rsid w:val="00647B11"/>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lledutableau">
    <w:name w:val="Table Grid"/>
    <w:basedOn w:val="TableauNormal"/>
    <w:uiPriority w:val="39"/>
    <w:qFormat/>
    <w:rsid w:val="00647B11"/>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
    <w:name w:val="Grille du tableau14"/>
    <w:basedOn w:val="TableauNormal"/>
    <w:next w:val="Grilledutableau"/>
    <w:uiPriority w:val="59"/>
    <w:rsid w:val="00647B1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
    <w:name w:val="Grille du tableau15"/>
    <w:basedOn w:val="TableauNormal"/>
    <w:next w:val="Grilledutableau"/>
    <w:uiPriority w:val="39"/>
    <w:rsid w:val="00647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
    <w:name w:val="tableau"/>
    <w:basedOn w:val="Normal"/>
    <w:link w:val="tableauCar"/>
    <w:qFormat/>
    <w:rsid w:val="00647B11"/>
    <w:pPr>
      <w:spacing w:line="240" w:lineRule="auto"/>
      <w:jc w:val="center"/>
    </w:pPr>
    <w:rPr>
      <w:rFonts w:ascii="Arial Narrow" w:eastAsia="Calibri" w:hAnsi="Arial Narrow" w:cs="Times New Roman"/>
      <w:b/>
      <w:color w:val="000000" w:themeColor="text1"/>
      <w:sz w:val="20"/>
      <w:szCs w:val="20"/>
      <w:lang w:val="x-none" w:eastAsia="de-DE"/>
    </w:rPr>
  </w:style>
  <w:style w:type="character" w:customStyle="1" w:styleId="tableauCar">
    <w:name w:val="tableau Car"/>
    <w:basedOn w:val="Policepardfaut"/>
    <w:link w:val="tableau"/>
    <w:rsid w:val="00647B11"/>
    <w:rPr>
      <w:rFonts w:ascii="Arial Narrow" w:eastAsia="Calibri" w:hAnsi="Arial Narrow" w:cs="Times New Roman"/>
      <w:b/>
      <w:color w:val="000000" w:themeColor="text1"/>
      <w:sz w:val="20"/>
      <w:szCs w:val="20"/>
      <w:lang w:val="x-none" w:eastAsia="de-DE"/>
    </w:rPr>
  </w:style>
  <w:style w:type="table" w:customStyle="1" w:styleId="TableauGrille1Clair1">
    <w:name w:val="Tableau Grille 1 Clair1"/>
    <w:basedOn w:val="TableauNormal"/>
    <w:uiPriority w:val="46"/>
    <w:rsid w:val="00647B1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ig">
    <w:name w:val="fig"/>
    <w:basedOn w:val="Normal"/>
    <w:link w:val="figCar"/>
    <w:qFormat/>
    <w:rsid w:val="00647B11"/>
    <w:pPr>
      <w:spacing w:line="240" w:lineRule="auto"/>
      <w:contextualSpacing/>
      <w:jc w:val="center"/>
    </w:pPr>
    <w:rPr>
      <w:rFonts w:ascii="Arial Narrow" w:eastAsia="Calibri" w:hAnsi="Arial Narrow" w:cs="Times New Roman"/>
      <w:b/>
      <w:color w:val="000000" w:themeColor="text1"/>
      <w:sz w:val="20"/>
      <w:szCs w:val="20"/>
      <w:lang w:val="x-none" w:eastAsia="de-DE"/>
    </w:rPr>
  </w:style>
  <w:style w:type="character" w:customStyle="1" w:styleId="figCar">
    <w:name w:val="fig Car"/>
    <w:link w:val="fig"/>
    <w:qFormat/>
    <w:rsid w:val="00647B11"/>
    <w:rPr>
      <w:rFonts w:ascii="Arial Narrow" w:eastAsia="Calibri" w:hAnsi="Arial Narrow" w:cs="Times New Roman"/>
      <w:b/>
      <w:color w:val="000000" w:themeColor="text1"/>
      <w:sz w:val="20"/>
      <w:szCs w:val="20"/>
      <w:lang w:val="x-none" w:eastAsia="de-DE"/>
    </w:rPr>
  </w:style>
  <w:style w:type="table" w:customStyle="1" w:styleId="Grilledutableau2">
    <w:name w:val="Grille du tableau2"/>
    <w:basedOn w:val="TableauNormal"/>
    <w:next w:val="Grilledutableau"/>
    <w:uiPriority w:val="39"/>
    <w:rsid w:val="00647B11"/>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
    <w:name w:val="Grille du tableau8"/>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
    <w:name w:val="Grille du tableau9"/>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gip1">
    <w:name w:val="Igip1"/>
    <w:basedOn w:val="Normal"/>
    <w:link w:val="Igip1ZchnZchn"/>
    <w:autoRedefine/>
    <w:qFormat/>
    <w:rsid w:val="00CC4B46"/>
    <w:pPr>
      <w:suppressAutoHyphens/>
      <w:spacing w:before="240" w:after="240"/>
      <w:jc w:val="center"/>
    </w:pPr>
    <w:rPr>
      <w:rFonts w:eastAsia="Calibri" w:cs="Arial"/>
      <w:b/>
      <w:bCs/>
      <w:noProof/>
      <w:color w:val="000000" w:themeColor="text1"/>
      <w:szCs w:val="20"/>
      <w:lang w:eastAsia="de-DE"/>
    </w:rPr>
  </w:style>
  <w:style w:type="character" w:customStyle="1" w:styleId="Igip1ZchnZchn">
    <w:name w:val="Igip1 Zchn Zchn"/>
    <w:link w:val="Igip1"/>
    <w:rsid w:val="00CC4B46"/>
    <w:rPr>
      <w:rFonts w:ascii="Arial" w:eastAsia="Calibri" w:hAnsi="Arial" w:cs="Arial"/>
      <w:b/>
      <w:bCs/>
      <w:noProof/>
      <w:color w:val="000000" w:themeColor="text1"/>
      <w:szCs w:val="20"/>
      <w:lang w:eastAsia="de-DE"/>
    </w:rPr>
  </w:style>
  <w:style w:type="table" w:customStyle="1" w:styleId="Grilledutableau10">
    <w:name w:val="Grille du tableau10"/>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5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
    <w:name w:val="Grille du tableau16"/>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
    <w:name w:val="Grille du tableau17"/>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di1">
    <w:name w:val="didi1"/>
    <w:basedOn w:val="Normal"/>
    <w:link w:val="didi1Car"/>
    <w:autoRedefine/>
    <w:qFormat/>
    <w:rsid w:val="00647B11"/>
    <w:pPr>
      <w:spacing w:line="240" w:lineRule="auto"/>
      <w:ind w:right="57"/>
    </w:pPr>
    <w:rPr>
      <w:rFonts w:eastAsia="Calibri" w:cs="Arial"/>
      <w:b/>
      <w:noProof/>
      <w:spacing w:val="2"/>
      <w:lang w:eastAsia="de-DE"/>
    </w:rPr>
  </w:style>
  <w:style w:type="character" w:customStyle="1" w:styleId="didi1Car">
    <w:name w:val="didi1 Car"/>
    <w:link w:val="didi1"/>
    <w:rsid w:val="00647B11"/>
    <w:rPr>
      <w:rFonts w:ascii="Arial" w:eastAsia="Calibri" w:hAnsi="Arial" w:cs="Arial"/>
      <w:b/>
      <w:noProof/>
      <w:spacing w:val="2"/>
      <w:lang w:eastAsia="de-DE"/>
    </w:rPr>
  </w:style>
  <w:style w:type="paragraph" w:customStyle="1" w:styleId="DateduCV">
    <w:name w:val="Date du C.V."/>
    <w:basedOn w:val="Normal"/>
    <w:qFormat/>
    <w:rsid w:val="00647B11"/>
    <w:pPr>
      <w:spacing w:before="40" w:after="40" w:line="288" w:lineRule="auto"/>
      <w:ind w:right="1440"/>
    </w:pPr>
    <w:rPr>
      <w:color w:val="595959" w:themeColor="text1" w:themeTint="A6"/>
      <w:kern w:val="20"/>
      <w:sz w:val="20"/>
      <w:szCs w:val="20"/>
      <w:lang w:eastAsia="fr-FR"/>
    </w:rPr>
  </w:style>
  <w:style w:type="character" w:styleId="Lienhypertexte">
    <w:name w:val="Hyperlink"/>
    <w:uiPriority w:val="99"/>
    <w:qFormat/>
    <w:rsid w:val="00647B11"/>
    <w:rPr>
      <w:color w:val="0000FF"/>
      <w:u w:val="single"/>
    </w:rPr>
  </w:style>
  <w:style w:type="paragraph" w:styleId="TM1">
    <w:name w:val="toc 1"/>
    <w:basedOn w:val="Normal"/>
    <w:next w:val="Normal"/>
    <w:uiPriority w:val="39"/>
    <w:qFormat/>
    <w:rsid w:val="00647B11"/>
    <w:pPr>
      <w:spacing w:after="120" w:line="360" w:lineRule="auto"/>
    </w:pPr>
    <w:rPr>
      <w:b/>
      <w:bCs/>
      <w:caps/>
      <w:color w:val="000000" w:themeColor="text1"/>
      <w:sz w:val="20"/>
      <w:szCs w:val="20"/>
    </w:rPr>
  </w:style>
  <w:style w:type="paragraph" w:styleId="Titre">
    <w:name w:val="Title"/>
    <w:aliases w:val="Titre5,Titre Car Car Car Car Car,Titre Car Car Car Car Car Car,Titre Car Car Car Car,Titre Car Car Car"/>
    <w:basedOn w:val="Titre5"/>
    <w:next w:val="Normal"/>
    <w:link w:val="TitreCar"/>
    <w:autoRedefine/>
    <w:uiPriority w:val="10"/>
    <w:qFormat/>
    <w:rsid w:val="00C22289"/>
    <w:pPr>
      <w:spacing w:before="120"/>
    </w:pPr>
  </w:style>
  <w:style w:type="character" w:customStyle="1" w:styleId="TitreCar">
    <w:name w:val="Titre Car"/>
    <w:aliases w:val="Titre5 Car,Titre Car Car Car Car Car Car1,Titre Car Car Car Car Car Car Car,Titre Car Car Car Car Car1,Titre Car Car Car Car1"/>
    <w:basedOn w:val="Policepardfaut"/>
    <w:link w:val="Titre"/>
    <w:uiPriority w:val="10"/>
    <w:rsid w:val="00C22289"/>
    <w:rPr>
      <w:rFonts w:ascii="Arial" w:eastAsia="Times New Roman" w:hAnsi="Arial" w:cstheme="majorBidi"/>
      <w:i/>
    </w:rPr>
  </w:style>
  <w:style w:type="paragraph" w:styleId="TM3">
    <w:name w:val="toc 3"/>
    <w:basedOn w:val="Normal"/>
    <w:next w:val="Normal"/>
    <w:autoRedefine/>
    <w:uiPriority w:val="39"/>
    <w:unhideWhenUsed/>
    <w:rsid w:val="00647B11"/>
    <w:pPr>
      <w:spacing w:after="100"/>
      <w:ind w:left="440"/>
    </w:pPr>
    <w:rPr>
      <w:color w:val="000000" w:themeColor="text1"/>
    </w:rPr>
  </w:style>
  <w:style w:type="paragraph" w:styleId="TM2">
    <w:name w:val="toc 2"/>
    <w:basedOn w:val="Normal"/>
    <w:next w:val="Normal"/>
    <w:autoRedefine/>
    <w:uiPriority w:val="39"/>
    <w:unhideWhenUsed/>
    <w:rsid w:val="00647B11"/>
    <w:pPr>
      <w:spacing w:after="100"/>
      <w:ind w:left="220"/>
    </w:pPr>
    <w:rPr>
      <w:color w:val="000000" w:themeColor="text1"/>
    </w:rPr>
  </w:style>
  <w:style w:type="paragraph" w:styleId="TM4">
    <w:name w:val="toc 4"/>
    <w:basedOn w:val="Normal"/>
    <w:next w:val="Normal"/>
    <w:autoRedefine/>
    <w:uiPriority w:val="39"/>
    <w:unhideWhenUsed/>
    <w:rsid w:val="004E7332"/>
    <w:pPr>
      <w:tabs>
        <w:tab w:val="left" w:pos="1100"/>
        <w:tab w:val="right" w:leader="dot" w:pos="9062"/>
      </w:tabs>
      <w:spacing w:before="60" w:line="240" w:lineRule="auto"/>
      <w:ind w:left="440"/>
    </w:pPr>
    <w:rPr>
      <w:color w:val="000000" w:themeColor="text1"/>
    </w:rPr>
  </w:style>
  <w:style w:type="paragraph" w:styleId="TM5">
    <w:name w:val="toc 5"/>
    <w:basedOn w:val="Normal"/>
    <w:next w:val="Normal"/>
    <w:autoRedefine/>
    <w:uiPriority w:val="39"/>
    <w:unhideWhenUsed/>
    <w:rsid w:val="00647B11"/>
    <w:pPr>
      <w:spacing w:after="100"/>
      <w:ind w:left="880"/>
    </w:pPr>
    <w:rPr>
      <w:color w:val="000000" w:themeColor="text1"/>
    </w:rPr>
  </w:style>
  <w:style w:type="character" w:styleId="Accentuation">
    <w:name w:val="Emphasis"/>
    <w:basedOn w:val="Policepardfaut"/>
    <w:uiPriority w:val="20"/>
    <w:qFormat/>
    <w:rsid w:val="00647B11"/>
    <w:rPr>
      <w:i/>
      <w:iCs/>
    </w:rPr>
  </w:style>
  <w:style w:type="paragraph" w:styleId="NormalWeb">
    <w:name w:val="Normal (Web)"/>
    <w:aliases w:val="Normal (Web) Car"/>
    <w:basedOn w:val="Normal"/>
    <w:uiPriority w:val="99"/>
    <w:unhideWhenUsed/>
    <w:qFormat/>
    <w:rsid w:val="00647B11"/>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wrap1">
    <w:name w:val="nowrap1"/>
    <w:basedOn w:val="Policepardfaut"/>
    <w:rsid w:val="00647B11"/>
  </w:style>
  <w:style w:type="character" w:customStyle="1" w:styleId="citecrochet1">
    <w:name w:val="cite_crochet1"/>
    <w:basedOn w:val="Policepardfaut"/>
    <w:rsid w:val="00647B11"/>
    <w:rPr>
      <w:vanish/>
      <w:webHidden w:val="0"/>
      <w:specVanish w:val="0"/>
    </w:rPr>
  </w:style>
  <w:style w:type="paragraph" w:customStyle="1" w:styleId="E1">
    <w:name w:val="E1"/>
    <w:basedOn w:val="Normal"/>
    <w:link w:val="E1Zchn"/>
    <w:qFormat/>
    <w:rsid w:val="00647B11"/>
    <w:pPr>
      <w:numPr>
        <w:numId w:val="9"/>
      </w:numPr>
      <w:tabs>
        <w:tab w:val="left" w:pos="284"/>
      </w:tabs>
      <w:suppressAutoHyphens/>
      <w:spacing w:after="120" w:line="240" w:lineRule="auto"/>
    </w:pPr>
    <w:rPr>
      <w:rFonts w:eastAsia="Arial Unicode MS" w:cs="Arial"/>
      <w:snapToGrid w:val="0"/>
      <w:sz w:val="20"/>
      <w:szCs w:val="20"/>
      <w:lang w:eastAsia="de-DE"/>
    </w:rPr>
  </w:style>
  <w:style w:type="character" w:customStyle="1" w:styleId="E1Zchn">
    <w:name w:val="E1 Zchn"/>
    <w:link w:val="E1"/>
    <w:rsid w:val="00647B11"/>
    <w:rPr>
      <w:rFonts w:ascii="Arial" w:eastAsia="Arial Unicode MS" w:hAnsi="Arial" w:cs="Arial"/>
      <w:snapToGrid w:val="0"/>
      <w:sz w:val="20"/>
      <w:szCs w:val="20"/>
      <w:lang w:eastAsia="de-DE"/>
    </w:rPr>
  </w:style>
  <w:style w:type="paragraph" w:customStyle="1" w:styleId="Table">
    <w:name w:val="Table"/>
    <w:basedOn w:val="Lgende"/>
    <w:next w:val="Normal"/>
    <w:rsid w:val="00647B11"/>
    <w:pPr>
      <w:keepNext w:val="0"/>
      <w:tabs>
        <w:tab w:val="left" w:pos="1418"/>
      </w:tabs>
      <w:suppressAutoHyphens/>
      <w:ind w:left="1418" w:hanging="1418"/>
    </w:pPr>
    <w:rPr>
      <w:rFonts w:cs="Times New Roman"/>
      <w:color w:val="002060"/>
      <w:szCs w:val="24"/>
    </w:rPr>
  </w:style>
  <w:style w:type="paragraph" w:customStyle="1" w:styleId="E2">
    <w:name w:val="E2"/>
    <w:basedOn w:val="Normal"/>
    <w:link w:val="E2Car"/>
    <w:qFormat/>
    <w:rsid w:val="00647B11"/>
    <w:pPr>
      <w:numPr>
        <w:numId w:val="20"/>
      </w:numPr>
      <w:suppressAutoHyphens/>
      <w:spacing w:after="120" w:line="240" w:lineRule="auto"/>
    </w:pPr>
    <w:rPr>
      <w:rFonts w:eastAsia="Arial Unicode MS" w:cs="Times New Roman"/>
      <w:snapToGrid w:val="0"/>
      <w:sz w:val="20"/>
      <w:szCs w:val="20"/>
      <w:lang w:eastAsia="de-DE"/>
    </w:rPr>
  </w:style>
  <w:style w:type="character" w:customStyle="1" w:styleId="E2Car">
    <w:name w:val="E2 Car"/>
    <w:link w:val="E2"/>
    <w:rsid w:val="00647B11"/>
    <w:rPr>
      <w:rFonts w:ascii="Arial" w:eastAsia="Arial Unicode MS" w:hAnsi="Arial" w:cs="Times New Roman"/>
      <w:snapToGrid w:val="0"/>
      <w:sz w:val="20"/>
      <w:szCs w:val="20"/>
      <w:lang w:eastAsia="de-DE"/>
    </w:rPr>
  </w:style>
  <w:style w:type="paragraph" w:customStyle="1" w:styleId="liste3">
    <w:name w:val="liste 3"/>
    <w:basedOn w:val="Normal"/>
    <w:link w:val="liste3Car"/>
    <w:qFormat/>
    <w:rsid w:val="00647B11"/>
    <w:pPr>
      <w:numPr>
        <w:numId w:val="19"/>
      </w:numPr>
      <w:suppressAutoHyphens/>
      <w:spacing w:after="120" w:line="240" w:lineRule="auto"/>
    </w:pPr>
    <w:rPr>
      <w:rFonts w:eastAsia="Times New Roman" w:cs="Arial"/>
      <w:sz w:val="20"/>
      <w:lang w:bidi="en-US"/>
    </w:rPr>
  </w:style>
  <w:style w:type="character" w:customStyle="1" w:styleId="liste3Car">
    <w:name w:val="liste 3 Car"/>
    <w:link w:val="liste3"/>
    <w:rsid w:val="00647B11"/>
    <w:rPr>
      <w:rFonts w:ascii="Arial" w:eastAsia="Times New Roman" w:hAnsi="Arial" w:cs="Arial"/>
      <w:sz w:val="20"/>
      <w:lang w:bidi="en-US"/>
    </w:rPr>
  </w:style>
  <w:style w:type="paragraph" w:customStyle="1" w:styleId="Source">
    <w:name w:val="Source"/>
    <w:basedOn w:val="Corpsdetexte"/>
    <w:link w:val="SourceCar"/>
    <w:qFormat/>
    <w:rsid w:val="00647B11"/>
    <w:pPr>
      <w:suppressAutoHyphens/>
      <w:overflowPunct w:val="0"/>
      <w:autoSpaceDE w:val="0"/>
      <w:autoSpaceDN w:val="0"/>
      <w:adjustRightInd w:val="0"/>
      <w:spacing w:before="40" w:line="240" w:lineRule="auto"/>
      <w:textAlignment w:val="baseline"/>
    </w:pPr>
    <w:rPr>
      <w:rFonts w:eastAsia="Times New Roman" w:cs="Times New Roman"/>
      <w:smallCaps/>
      <w:color w:val="auto"/>
      <w:sz w:val="16"/>
      <w:szCs w:val="16"/>
      <w:lang w:val="x-none" w:eastAsia="fr-CA"/>
    </w:rPr>
  </w:style>
  <w:style w:type="character" w:customStyle="1" w:styleId="SourceCar">
    <w:name w:val="Source Car"/>
    <w:link w:val="Source"/>
    <w:rsid w:val="00647B11"/>
    <w:rPr>
      <w:rFonts w:ascii="Arial" w:eastAsia="Times New Roman" w:hAnsi="Arial" w:cs="Times New Roman"/>
      <w:smallCaps/>
      <w:sz w:val="16"/>
      <w:szCs w:val="16"/>
      <w:lang w:val="x-none" w:eastAsia="fr-CA"/>
    </w:rPr>
  </w:style>
  <w:style w:type="paragraph" w:styleId="Corpsdetexte">
    <w:name w:val="Body Text"/>
    <w:aliases w:val="tx,Corps de texte Car Car Car,Corps de texte Car Car Car Car Car,TEXTE"/>
    <w:basedOn w:val="Normal"/>
    <w:link w:val="CorpsdetexteCar"/>
    <w:unhideWhenUsed/>
    <w:qFormat/>
    <w:rsid w:val="00647B11"/>
    <w:pPr>
      <w:spacing w:after="120"/>
    </w:pPr>
    <w:rPr>
      <w:color w:val="000000" w:themeColor="text1"/>
    </w:rPr>
  </w:style>
  <w:style w:type="character" w:customStyle="1" w:styleId="CorpsdetexteCar">
    <w:name w:val="Corps de texte Car"/>
    <w:aliases w:val="tx Car,Corps de texte Car Car Car Car,Corps de texte Car Car Car Car Car Car,TEXTE Car"/>
    <w:basedOn w:val="Policepardfaut"/>
    <w:link w:val="Corpsdetexte"/>
    <w:rsid w:val="00647B11"/>
    <w:rPr>
      <w:rFonts w:ascii="Arial" w:hAnsi="Arial"/>
      <w:color w:val="000000" w:themeColor="text1"/>
    </w:rPr>
  </w:style>
  <w:style w:type="numbering" w:customStyle="1" w:styleId="Style1232">
    <w:name w:val="Style1232"/>
    <w:rsid w:val="00647B11"/>
    <w:pPr>
      <w:numPr>
        <w:numId w:val="34"/>
      </w:numPr>
    </w:pPr>
  </w:style>
  <w:style w:type="paragraph" w:styleId="Textedebulles">
    <w:name w:val="Balloon Text"/>
    <w:basedOn w:val="Normal"/>
    <w:link w:val="TextedebullesCar"/>
    <w:uiPriority w:val="99"/>
    <w:unhideWhenUsed/>
    <w:rsid w:val="00647B11"/>
    <w:pPr>
      <w:spacing w:line="240" w:lineRule="auto"/>
    </w:pPr>
    <w:rPr>
      <w:rFonts w:ascii="Segoe UI" w:hAnsi="Segoe UI" w:cs="Segoe UI"/>
      <w:color w:val="000000" w:themeColor="text1"/>
      <w:sz w:val="18"/>
      <w:szCs w:val="18"/>
    </w:rPr>
  </w:style>
  <w:style w:type="character" w:customStyle="1" w:styleId="TextedebullesCar">
    <w:name w:val="Texte de bulles Car"/>
    <w:basedOn w:val="Policepardfaut"/>
    <w:link w:val="Textedebulles"/>
    <w:uiPriority w:val="99"/>
    <w:rsid w:val="00647B11"/>
    <w:rPr>
      <w:rFonts w:ascii="Segoe UI" w:hAnsi="Segoe UI" w:cs="Segoe UI"/>
      <w:color w:val="000000" w:themeColor="text1"/>
      <w:sz w:val="18"/>
      <w:szCs w:val="18"/>
    </w:rPr>
  </w:style>
  <w:style w:type="table" w:styleId="Trameclaire-Accent1">
    <w:name w:val="Light Shading Accent 1"/>
    <w:basedOn w:val="TableauNormal"/>
    <w:uiPriority w:val="60"/>
    <w:rsid w:val="00647B11"/>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numbering" w:customStyle="1" w:styleId="Aucuneliste2">
    <w:name w:val="Aucune liste2"/>
    <w:next w:val="Aucuneliste"/>
    <w:uiPriority w:val="99"/>
    <w:semiHidden/>
    <w:unhideWhenUsed/>
    <w:rsid w:val="00647B11"/>
  </w:style>
  <w:style w:type="table" w:customStyle="1" w:styleId="Grilledutableau18">
    <w:name w:val="Grille du tableau18"/>
    <w:basedOn w:val="TableauNormal"/>
    <w:next w:val="Grilledutableau"/>
    <w:uiPriority w:val="59"/>
    <w:rsid w:val="00647B11"/>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41">
    <w:name w:val="Grille du tableau141"/>
    <w:basedOn w:val="TableauNormal"/>
    <w:next w:val="Grilledutableau"/>
    <w:uiPriority w:val="59"/>
    <w:rsid w:val="00647B1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9">
    <w:name w:val="Grille du tableau19"/>
    <w:basedOn w:val="TableauNormal"/>
    <w:next w:val="Grilledutableau"/>
    <w:uiPriority w:val="39"/>
    <w:rsid w:val="00647B11"/>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51">
    <w:name w:val="Grille du tableau151"/>
    <w:basedOn w:val="TableauNormal"/>
    <w:next w:val="Grilledutableau"/>
    <w:uiPriority w:val="39"/>
    <w:rsid w:val="00647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11">
    <w:name w:val="Tableau Grille 1 Clair11"/>
    <w:basedOn w:val="TableauNormal"/>
    <w:uiPriority w:val="46"/>
    <w:rsid w:val="00647B1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lledutableau21">
    <w:name w:val="Grille du tableau21"/>
    <w:basedOn w:val="TableauNormal"/>
    <w:next w:val="Grilledutableau"/>
    <w:uiPriority w:val="39"/>
    <w:rsid w:val="00647B11"/>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
    <w:name w:val="Grille du tableau3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1">
    <w:name w:val="Grille du tableau4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1">
    <w:name w:val="Grille du tableau5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
    <w:name w:val="Grille du tableau6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1">
    <w:name w:val="Grille du tableau7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1">
    <w:name w:val="Grille du tableau8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1">
    <w:name w:val="Grille du tableau9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1">
    <w:name w:val="Grille du tableau10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1">
    <w:name w:val="Grille du tableau111"/>
    <w:basedOn w:val="TableauNormal"/>
    <w:next w:val="Grilledutableau"/>
    <w:uiPriority w:val="5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1">
    <w:name w:val="Grille du tableau12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1">
    <w:name w:val="Grille du tableau13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1">
    <w:name w:val="Grille du tableau16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1">
    <w:name w:val="Grille du tableau171"/>
    <w:basedOn w:val="TableauNormal"/>
    <w:next w:val="Grilledutableau"/>
    <w:uiPriority w:val="39"/>
    <w:qFormat/>
    <w:rsid w:val="00647B1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81">
    <w:name w:val="Grille du tableau181"/>
    <w:basedOn w:val="TableauNormal"/>
    <w:next w:val="Grilledutableau"/>
    <w:uiPriority w:val="59"/>
    <w:rsid w:val="00647B1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91">
    <w:name w:val="Grille du tableau191"/>
    <w:basedOn w:val="TableauNormal"/>
    <w:next w:val="Grilledutableau"/>
    <w:uiPriority w:val="39"/>
    <w:rsid w:val="00647B1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0">
    <w:name w:val="Grille du tableau20"/>
    <w:basedOn w:val="TableauNormal"/>
    <w:next w:val="Grilledutableau"/>
    <w:uiPriority w:val="39"/>
    <w:qFormat/>
    <w:rsid w:val="00647B1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
    <w:name w:val="Aucune liste11"/>
    <w:next w:val="Aucuneliste"/>
    <w:uiPriority w:val="99"/>
    <w:semiHidden/>
    <w:unhideWhenUsed/>
    <w:rsid w:val="00647B11"/>
  </w:style>
  <w:style w:type="paragraph" w:styleId="Retraitcorpsdetexte">
    <w:name w:val="Body Text Indent"/>
    <w:basedOn w:val="Normal"/>
    <w:link w:val="RetraitcorpsdetexteCar"/>
    <w:uiPriority w:val="99"/>
    <w:rsid w:val="00647B11"/>
    <w:pPr>
      <w:spacing w:after="120" w:line="240" w:lineRule="auto"/>
      <w:ind w:left="283"/>
    </w:pPr>
    <w:rPr>
      <w:rFonts w:eastAsia="Times New Roman" w:cs="Times New Roman"/>
      <w:sz w:val="20"/>
      <w:szCs w:val="24"/>
      <w:lang w:eastAsia="fr-FR"/>
    </w:rPr>
  </w:style>
  <w:style w:type="character" w:customStyle="1" w:styleId="RetraitcorpsdetexteCar">
    <w:name w:val="Retrait corps de texte Car"/>
    <w:basedOn w:val="Policepardfaut"/>
    <w:link w:val="Retraitcorpsdetexte"/>
    <w:uiPriority w:val="99"/>
    <w:rsid w:val="00647B11"/>
    <w:rPr>
      <w:rFonts w:ascii="Arial" w:eastAsia="Times New Roman" w:hAnsi="Arial" w:cs="Times New Roman"/>
      <w:sz w:val="20"/>
      <w:szCs w:val="24"/>
      <w:lang w:eastAsia="fr-FR"/>
    </w:rPr>
  </w:style>
  <w:style w:type="table" w:customStyle="1" w:styleId="Grilledutableau211">
    <w:name w:val="Grille du tableau211"/>
    <w:basedOn w:val="TableauNormal"/>
    <w:next w:val="Grilledutableau"/>
    <w:uiPriority w:val="39"/>
    <w:rsid w:val="00647B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z-Hautduformulaire">
    <w:name w:val="HTML Top of Form"/>
    <w:basedOn w:val="Normal"/>
    <w:next w:val="Normal"/>
    <w:link w:val="z-HautduformulaireCar"/>
    <w:hidden/>
    <w:uiPriority w:val="99"/>
    <w:semiHidden/>
    <w:unhideWhenUsed/>
    <w:rsid w:val="00647B11"/>
    <w:pPr>
      <w:pBdr>
        <w:bottom w:val="single" w:sz="6" w:space="1" w:color="auto"/>
      </w:pBdr>
      <w:spacing w:line="240" w:lineRule="auto"/>
      <w:jc w:val="center"/>
    </w:pPr>
    <w:rPr>
      <w:rFonts w:eastAsia="Times New Roman" w:cs="Arial"/>
      <w:vanish/>
      <w:sz w:val="16"/>
      <w:szCs w:val="16"/>
      <w:lang w:eastAsia="fr-FR"/>
    </w:rPr>
  </w:style>
  <w:style w:type="character" w:customStyle="1" w:styleId="z-HautduformulaireCar">
    <w:name w:val="z-Haut du formulaire Car"/>
    <w:basedOn w:val="Policepardfaut"/>
    <w:link w:val="z-Hautduformulaire"/>
    <w:uiPriority w:val="99"/>
    <w:semiHidden/>
    <w:rsid w:val="00647B11"/>
    <w:rPr>
      <w:rFonts w:ascii="Arial" w:eastAsia="Times New Roman" w:hAnsi="Arial" w:cs="Arial"/>
      <w:vanish/>
      <w:sz w:val="16"/>
      <w:szCs w:val="16"/>
      <w:lang w:eastAsia="fr-FR"/>
    </w:rPr>
  </w:style>
  <w:style w:type="paragraph" w:styleId="z-Basduformulaire">
    <w:name w:val="HTML Bottom of Form"/>
    <w:basedOn w:val="Normal"/>
    <w:next w:val="Normal"/>
    <w:link w:val="z-BasduformulaireCar"/>
    <w:hidden/>
    <w:uiPriority w:val="99"/>
    <w:unhideWhenUsed/>
    <w:rsid w:val="00647B11"/>
    <w:pPr>
      <w:pBdr>
        <w:top w:val="single" w:sz="6" w:space="1" w:color="auto"/>
      </w:pBdr>
      <w:spacing w:line="240" w:lineRule="auto"/>
      <w:jc w:val="center"/>
    </w:pPr>
    <w:rPr>
      <w:rFonts w:eastAsia="Times New Roman" w:cs="Arial"/>
      <w:vanish/>
      <w:sz w:val="16"/>
      <w:szCs w:val="16"/>
      <w:lang w:eastAsia="fr-FR"/>
    </w:rPr>
  </w:style>
  <w:style w:type="character" w:customStyle="1" w:styleId="z-BasduformulaireCar">
    <w:name w:val="z-Bas du formulaire Car"/>
    <w:basedOn w:val="Policepardfaut"/>
    <w:link w:val="z-Basduformulaire"/>
    <w:uiPriority w:val="99"/>
    <w:rsid w:val="00647B11"/>
    <w:rPr>
      <w:rFonts w:ascii="Arial" w:eastAsia="Times New Roman" w:hAnsi="Arial" w:cs="Arial"/>
      <w:vanish/>
      <w:sz w:val="16"/>
      <w:szCs w:val="16"/>
      <w:lang w:eastAsia="fr-FR"/>
    </w:rPr>
  </w:style>
  <w:style w:type="character" w:styleId="lev">
    <w:name w:val="Strong"/>
    <w:basedOn w:val="Policepardfaut"/>
    <w:uiPriority w:val="22"/>
    <w:qFormat/>
    <w:rsid w:val="00647B11"/>
    <w:rPr>
      <w:b/>
      <w:bCs/>
    </w:rPr>
  </w:style>
  <w:style w:type="character" w:customStyle="1" w:styleId="style271">
    <w:name w:val="style271"/>
    <w:basedOn w:val="Policepardfaut"/>
    <w:rsid w:val="00647B11"/>
    <w:rPr>
      <w:rFonts w:ascii="Arial" w:hAnsi="Arial" w:cs="Arial" w:hint="default"/>
      <w:b/>
      <w:bCs/>
      <w:color w:val="000099"/>
    </w:rPr>
  </w:style>
  <w:style w:type="paragraph" w:styleId="Corpsdetexte2">
    <w:name w:val="Body Text 2"/>
    <w:basedOn w:val="Normal"/>
    <w:link w:val="Corpsdetexte2Car"/>
    <w:unhideWhenUsed/>
    <w:rsid w:val="00647B11"/>
    <w:pPr>
      <w:spacing w:after="120" w:line="480" w:lineRule="auto"/>
    </w:pPr>
  </w:style>
  <w:style w:type="character" w:customStyle="1" w:styleId="Corpsdetexte2Car">
    <w:name w:val="Corps de texte 2 Car"/>
    <w:basedOn w:val="Policepardfaut"/>
    <w:link w:val="Corpsdetexte2"/>
    <w:rsid w:val="00647B11"/>
    <w:rPr>
      <w:rFonts w:ascii="Arial" w:hAnsi="Arial"/>
    </w:rPr>
  </w:style>
  <w:style w:type="paragraph" w:styleId="Corpsdetexte3">
    <w:name w:val="Body Text 3"/>
    <w:basedOn w:val="Normal"/>
    <w:link w:val="Corpsdetexte3Car"/>
    <w:uiPriority w:val="99"/>
    <w:unhideWhenUsed/>
    <w:rsid w:val="00647B11"/>
    <w:pPr>
      <w:spacing w:after="120" w:line="240" w:lineRule="auto"/>
    </w:pPr>
    <w:rPr>
      <w:sz w:val="16"/>
      <w:szCs w:val="16"/>
    </w:rPr>
  </w:style>
  <w:style w:type="character" w:customStyle="1" w:styleId="Corpsdetexte3Car">
    <w:name w:val="Corps de texte 3 Car"/>
    <w:basedOn w:val="Policepardfaut"/>
    <w:link w:val="Corpsdetexte3"/>
    <w:uiPriority w:val="99"/>
    <w:rsid w:val="00647B11"/>
    <w:rPr>
      <w:rFonts w:ascii="Arial" w:hAnsi="Arial"/>
      <w:sz w:val="16"/>
      <w:szCs w:val="16"/>
    </w:rPr>
  </w:style>
  <w:style w:type="paragraph" w:customStyle="1" w:styleId="soustitrememoir">
    <w:name w:val="soustitrememoir"/>
    <w:basedOn w:val="Normal"/>
    <w:rsid w:val="00647B11"/>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20">
    <w:name w:val="p20"/>
    <w:basedOn w:val="Normal"/>
    <w:rsid w:val="00647B11"/>
    <w:pPr>
      <w:tabs>
        <w:tab w:val="left" w:pos="720"/>
      </w:tabs>
      <w:spacing w:line="260" w:lineRule="atLeast"/>
    </w:pPr>
    <w:rPr>
      <w:rFonts w:ascii="Times New Roman" w:eastAsia="Times New Roman" w:hAnsi="Times New Roman" w:cs="Times New Roman"/>
      <w:sz w:val="24"/>
      <w:szCs w:val="24"/>
    </w:rPr>
  </w:style>
  <w:style w:type="paragraph" w:customStyle="1" w:styleId="Style3">
    <w:name w:val="Style3"/>
    <w:basedOn w:val="Corpsdetexte"/>
    <w:rsid w:val="00647B11"/>
    <w:pPr>
      <w:spacing w:before="0" w:after="0" w:line="240" w:lineRule="auto"/>
    </w:pPr>
    <w:rPr>
      <w:rFonts w:ascii="Times New Roman" w:eastAsia="Times New Roman" w:hAnsi="Times New Roman" w:cs="Times New Roman"/>
      <w:i/>
      <w:iCs/>
      <w:color w:val="auto"/>
      <w:sz w:val="24"/>
      <w:szCs w:val="24"/>
      <w:lang w:eastAsia="fr-FR"/>
    </w:rPr>
  </w:style>
  <w:style w:type="paragraph" w:styleId="Retraitcorpsdetexte3">
    <w:name w:val="Body Text Indent 3"/>
    <w:basedOn w:val="Normal"/>
    <w:link w:val="Retraitcorpsdetexte3Car"/>
    <w:uiPriority w:val="99"/>
    <w:rsid w:val="00647B11"/>
    <w:pPr>
      <w:spacing w:after="120" w:line="240" w:lineRule="auto"/>
      <w:ind w:left="283"/>
    </w:pPr>
    <w:rPr>
      <w:rFonts w:ascii="Times New Roman" w:eastAsia="Times New Roman" w:hAnsi="Times New Roman" w:cs="Times New Roman"/>
      <w:sz w:val="16"/>
      <w:szCs w:val="16"/>
      <w:lang w:eastAsia="fr-FR"/>
    </w:rPr>
  </w:style>
  <w:style w:type="character" w:customStyle="1" w:styleId="Retraitcorpsdetexte3Car">
    <w:name w:val="Retrait corps de texte 3 Car"/>
    <w:basedOn w:val="Policepardfaut"/>
    <w:link w:val="Retraitcorpsdetexte3"/>
    <w:uiPriority w:val="99"/>
    <w:rsid w:val="00647B11"/>
    <w:rPr>
      <w:rFonts w:ascii="Times New Roman" w:eastAsia="Times New Roman" w:hAnsi="Times New Roman" w:cs="Times New Roman"/>
      <w:sz w:val="16"/>
      <w:szCs w:val="16"/>
      <w:lang w:eastAsia="fr-FR"/>
    </w:rPr>
  </w:style>
  <w:style w:type="paragraph" w:customStyle="1" w:styleId="legendememoir">
    <w:name w:val="legendememoir"/>
    <w:basedOn w:val="Normal"/>
    <w:rsid w:val="00647B11"/>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M6">
    <w:name w:val="toc 6"/>
    <w:basedOn w:val="Normal"/>
    <w:next w:val="Normal"/>
    <w:autoRedefine/>
    <w:uiPriority w:val="39"/>
    <w:unhideWhenUsed/>
    <w:rsid w:val="00647B11"/>
    <w:pPr>
      <w:spacing w:line="240" w:lineRule="auto"/>
      <w:ind w:left="1100"/>
    </w:pPr>
    <w:rPr>
      <w:sz w:val="18"/>
      <w:szCs w:val="18"/>
    </w:rPr>
  </w:style>
  <w:style w:type="paragraph" w:styleId="TM7">
    <w:name w:val="toc 7"/>
    <w:basedOn w:val="Normal"/>
    <w:next w:val="Normal"/>
    <w:autoRedefine/>
    <w:uiPriority w:val="39"/>
    <w:unhideWhenUsed/>
    <w:rsid w:val="00647B11"/>
    <w:pPr>
      <w:spacing w:line="240" w:lineRule="auto"/>
      <w:ind w:left="1320"/>
    </w:pPr>
    <w:rPr>
      <w:sz w:val="18"/>
      <w:szCs w:val="18"/>
    </w:rPr>
  </w:style>
  <w:style w:type="paragraph" w:styleId="TM8">
    <w:name w:val="toc 8"/>
    <w:basedOn w:val="Normal"/>
    <w:next w:val="Normal"/>
    <w:autoRedefine/>
    <w:uiPriority w:val="39"/>
    <w:unhideWhenUsed/>
    <w:rsid w:val="00647B11"/>
    <w:pPr>
      <w:spacing w:line="240" w:lineRule="auto"/>
      <w:ind w:left="1540"/>
    </w:pPr>
    <w:rPr>
      <w:sz w:val="18"/>
      <w:szCs w:val="18"/>
    </w:rPr>
  </w:style>
  <w:style w:type="paragraph" w:styleId="TM9">
    <w:name w:val="toc 9"/>
    <w:basedOn w:val="Normal"/>
    <w:next w:val="Normal"/>
    <w:autoRedefine/>
    <w:uiPriority w:val="39"/>
    <w:unhideWhenUsed/>
    <w:rsid w:val="00647B11"/>
    <w:pPr>
      <w:spacing w:line="240" w:lineRule="auto"/>
      <w:ind w:left="1760"/>
    </w:pPr>
    <w:rPr>
      <w:sz w:val="18"/>
      <w:szCs w:val="18"/>
    </w:rPr>
  </w:style>
  <w:style w:type="paragraph" w:styleId="Tabledesillustrations">
    <w:name w:val="table of figures"/>
    <w:basedOn w:val="Normal"/>
    <w:next w:val="Normal"/>
    <w:uiPriority w:val="99"/>
    <w:unhideWhenUsed/>
    <w:qFormat/>
    <w:rsid w:val="00647B11"/>
    <w:pPr>
      <w:spacing w:line="240" w:lineRule="auto"/>
    </w:pPr>
  </w:style>
  <w:style w:type="paragraph" w:customStyle="1" w:styleId="Titre21">
    <w:name w:val="Titre 21"/>
    <w:basedOn w:val="Normal"/>
    <w:next w:val="Normal"/>
    <w:uiPriority w:val="99"/>
    <w:rsid w:val="00647B11"/>
    <w:pPr>
      <w:autoSpaceDE w:val="0"/>
      <w:autoSpaceDN w:val="0"/>
      <w:adjustRightInd w:val="0"/>
      <w:spacing w:line="240" w:lineRule="auto"/>
    </w:pPr>
    <w:rPr>
      <w:rFonts w:ascii="Garamond" w:hAnsi="Garamond"/>
      <w:sz w:val="24"/>
      <w:szCs w:val="24"/>
    </w:rPr>
  </w:style>
  <w:style w:type="paragraph" w:customStyle="1" w:styleId="Pagedegarde-Titre">
    <w:name w:val="Page de garde - Titre"/>
    <w:basedOn w:val="Normal"/>
    <w:qFormat/>
    <w:rsid w:val="00647B11"/>
    <w:pPr>
      <w:spacing w:before="3500" w:after="520" w:line="560" w:lineRule="exact"/>
    </w:pPr>
    <w:rPr>
      <w:rFonts w:ascii="Times New Roman" w:eastAsia="Calibri" w:hAnsi="Times New Roman" w:cs="Arial"/>
      <w:color w:val="0076CC"/>
      <w:sz w:val="52"/>
      <w:szCs w:val="20"/>
      <w:lang w:val="fr-CA"/>
    </w:rPr>
  </w:style>
  <w:style w:type="character" w:customStyle="1" w:styleId="st1">
    <w:name w:val="st1"/>
    <w:basedOn w:val="Policepardfaut"/>
    <w:rsid w:val="00647B11"/>
  </w:style>
  <w:style w:type="paragraph" w:customStyle="1" w:styleId="yiv9989222msoplaintext">
    <w:name w:val="yiv9989222msoplaintext"/>
    <w:basedOn w:val="Normal"/>
    <w:rsid w:val="00647B11"/>
    <w:pPr>
      <w:spacing w:before="100" w:beforeAutospacing="1" w:after="100" w:afterAutospacing="1" w:line="240" w:lineRule="auto"/>
    </w:pPr>
    <w:rPr>
      <w:rFonts w:ascii="Times New Roman" w:eastAsia="Times New Roman" w:hAnsi="Times New Roman" w:cs="Times New Roman"/>
      <w:sz w:val="20"/>
      <w:szCs w:val="24"/>
      <w:lang w:eastAsia="fr-FR"/>
    </w:rPr>
  </w:style>
  <w:style w:type="paragraph" w:customStyle="1" w:styleId="Corpsdetexte31">
    <w:name w:val="Corps de texte 31"/>
    <w:basedOn w:val="Normal"/>
    <w:rsid w:val="00647B11"/>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character" w:customStyle="1" w:styleId="inlinetitle">
    <w:name w:val="inlinetitle"/>
    <w:basedOn w:val="Policepardfaut"/>
    <w:rsid w:val="00647B11"/>
    <w:rPr>
      <w:rFonts w:ascii="MS Reference Sans Serif" w:hAnsi="MS Reference Sans Serif" w:hint="default"/>
      <w:b/>
      <w:bCs/>
      <w:sz w:val="31"/>
      <w:szCs w:val="31"/>
    </w:rPr>
  </w:style>
  <w:style w:type="paragraph" w:customStyle="1" w:styleId="Paragraphedeliste1">
    <w:name w:val="Paragraphe de liste1"/>
    <w:basedOn w:val="Normal"/>
    <w:rsid w:val="00647B11"/>
    <w:pPr>
      <w:spacing w:line="240" w:lineRule="auto"/>
      <w:ind w:left="720"/>
      <w:contextualSpacing/>
    </w:pPr>
    <w:rPr>
      <w:rFonts w:ascii="Times New Roman" w:eastAsia="Calibri" w:hAnsi="Times New Roman" w:cs="Times New Roman"/>
      <w:sz w:val="20"/>
      <w:szCs w:val="24"/>
      <w:lang w:eastAsia="fr-FR"/>
    </w:rPr>
  </w:style>
  <w:style w:type="paragraph" w:customStyle="1" w:styleId="T3">
    <w:name w:val="T3"/>
    <w:basedOn w:val="Normal"/>
    <w:qFormat/>
    <w:rsid w:val="00647B11"/>
    <w:pPr>
      <w:spacing w:line="360" w:lineRule="auto"/>
    </w:pPr>
    <w:rPr>
      <w:rFonts w:ascii="Times New Roman" w:eastAsia="Times New Roman" w:hAnsi="Times New Roman" w:cs="Times New Roman"/>
      <w:b/>
      <w:sz w:val="26"/>
      <w:szCs w:val="26"/>
      <w:lang w:eastAsia="fr-FR"/>
    </w:rPr>
  </w:style>
  <w:style w:type="paragraph" w:customStyle="1" w:styleId="BGP-Textecourant">
    <w:name w:val="BGP - Texte courant"/>
    <w:link w:val="BGP-TextecourantCar2"/>
    <w:rsid w:val="00647B11"/>
    <w:pPr>
      <w:spacing w:before="120" w:after="0" w:line="240" w:lineRule="auto"/>
      <w:jc w:val="both"/>
    </w:pPr>
    <w:rPr>
      <w:rFonts w:ascii="Tahoma" w:eastAsia="Times New Roman" w:hAnsi="Tahoma" w:cs="Tahoma"/>
      <w:color w:val="000000"/>
      <w:sz w:val="24"/>
      <w:szCs w:val="20"/>
      <w:lang w:eastAsia="fr-FR"/>
    </w:rPr>
  </w:style>
  <w:style w:type="character" w:customStyle="1" w:styleId="BGP-TextecourantCar2">
    <w:name w:val="BGP - Texte courant Car2"/>
    <w:basedOn w:val="Policepardfaut"/>
    <w:link w:val="BGP-Textecourant"/>
    <w:rsid w:val="00647B11"/>
    <w:rPr>
      <w:rFonts w:ascii="Tahoma" w:eastAsia="Times New Roman" w:hAnsi="Tahoma" w:cs="Tahoma"/>
      <w:color w:val="000000"/>
      <w:sz w:val="24"/>
      <w:szCs w:val="20"/>
      <w:lang w:eastAsia="fr-FR"/>
    </w:rPr>
  </w:style>
  <w:style w:type="paragraph" w:customStyle="1" w:styleId="BGP-Titre1">
    <w:name w:val="BGP - Titre 1"/>
    <w:next w:val="BGP-Textecourant"/>
    <w:rsid w:val="00647B11"/>
    <w:pPr>
      <w:tabs>
        <w:tab w:val="num" w:pos="432"/>
      </w:tabs>
      <w:spacing w:before="600" w:after="200" w:line="240" w:lineRule="auto"/>
      <w:ind w:left="432" w:hanging="432"/>
      <w:jc w:val="both"/>
      <w:outlineLvl w:val="0"/>
    </w:pPr>
    <w:rPr>
      <w:rFonts w:ascii="Tahoma" w:eastAsia="Times New Roman" w:hAnsi="Tahoma" w:cs="Times New Roman"/>
      <w:b/>
      <w:color w:val="000000"/>
      <w:sz w:val="28"/>
      <w:szCs w:val="20"/>
      <w:lang w:eastAsia="fr-FR"/>
    </w:rPr>
  </w:style>
  <w:style w:type="paragraph" w:customStyle="1" w:styleId="BGP-Titre11">
    <w:name w:val="BGP - Titre 1.1"/>
    <w:next w:val="BGP-Textecourant"/>
    <w:rsid w:val="00647B11"/>
    <w:pPr>
      <w:tabs>
        <w:tab w:val="num" w:pos="576"/>
      </w:tabs>
      <w:spacing w:before="400" w:after="200" w:line="240" w:lineRule="auto"/>
      <w:ind w:left="576" w:hanging="576"/>
      <w:jc w:val="both"/>
    </w:pPr>
    <w:rPr>
      <w:rFonts w:ascii="Tahoma" w:eastAsia="Times New Roman" w:hAnsi="Tahoma" w:cs="Tahoma"/>
      <w:b/>
      <w:bCs/>
      <w:color w:val="000000"/>
      <w:sz w:val="24"/>
      <w:szCs w:val="24"/>
      <w:lang w:eastAsia="fr-FR"/>
    </w:rPr>
  </w:style>
  <w:style w:type="paragraph" w:customStyle="1" w:styleId="BGP-Titre111">
    <w:name w:val="BGP - Titre 1.11"/>
    <w:next w:val="BGP-Textecourant"/>
    <w:rsid w:val="00647B11"/>
    <w:pPr>
      <w:tabs>
        <w:tab w:val="num" w:pos="720"/>
      </w:tabs>
      <w:spacing w:before="400" w:after="200" w:line="240" w:lineRule="auto"/>
      <w:ind w:left="720" w:hanging="720"/>
      <w:jc w:val="both"/>
    </w:pPr>
    <w:rPr>
      <w:rFonts w:ascii="Tahoma" w:eastAsia="Times New Roman" w:hAnsi="Tahoma" w:cs="Tahoma"/>
      <w:b/>
      <w:bCs/>
      <w:color w:val="000000"/>
      <w:lang w:eastAsia="fr-FR"/>
    </w:rPr>
  </w:style>
  <w:style w:type="paragraph" w:customStyle="1" w:styleId="BGP-Titre1111">
    <w:name w:val="BGP - Titre 1.111"/>
    <w:next w:val="BGP-Textecourant"/>
    <w:rsid w:val="00647B11"/>
    <w:pPr>
      <w:tabs>
        <w:tab w:val="num" w:pos="864"/>
        <w:tab w:val="left" w:pos="900"/>
      </w:tabs>
      <w:spacing w:before="400" w:after="100" w:line="240" w:lineRule="auto"/>
      <w:ind w:left="864" w:hanging="864"/>
      <w:jc w:val="both"/>
    </w:pPr>
    <w:rPr>
      <w:rFonts w:ascii="Tahoma" w:eastAsia="Times New Roman" w:hAnsi="Tahoma" w:cs="Tahoma"/>
      <w:b/>
      <w:bCs/>
      <w:color w:val="000000"/>
      <w:sz w:val="20"/>
      <w:szCs w:val="20"/>
      <w:lang w:eastAsia="fr-FR"/>
    </w:rPr>
  </w:style>
  <w:style w:type="paragraph" w:styleId="Retraitcorpsdetexte2">
    <w:name w:val="Body Text Indent 2"/>
    <w:basedOn w:val="Normal"/>
    <w:link w:val="Retraitcorpsdetexte2Car"/>
    <w:rsid w:val="00647B11"/>
    <w:pPr>
      <w:spacing w:line="360" w:lineRule="auto"/>
      <w:ind w:firstLine="708"/>
    </w:pPr>
    <w:rPr>
      <w:rFonts w:ascii="Times New Roman" w:eastAsia="Times New Roman" w:hAnsi="Times New Roman" w:cs="Times New Roman"/>
      <w:sz w:val="20"/>
      <w:szCs w:val="24"/>
      <w:lang w:eastAsia="fr-FR"/>
    </w:rPr>
  </w:style>
  <w:style w:type="character" w:customStyle="1" w:styleId="Retraitcorpsdetexte2Car">
    <w:name w:val="Retrait corps de texte 2 Car"/>
    <w:basedOn w:val="Policepardfaut"/>
    <w:link w:val="Retraitcorpsdetexte2"/>
    <w:rsid w:val="00647B11"/>
    <w:rPr>
      <w:rFonts w:ascii="Times New Roman" w:eastAsia="Times New Roman" w:hAnsi="Times New Roman" w:cs="Times New Roman"/>
      <w:sz w:val="20"/>
      <w:szCs w:val="24"/>
      <w:lang w:eastAsia="fr-FR"/>
    </w:rPr>
  </w:style>
  <w:style w:type="character" w:styleId="Numrodepage">
    <w:name w:val="page number"/>
    <w:basedOn w:val="Policepardfaut"/>
    <w:rsid w:val="00647B11"/>
  </w:style>
  <w:style w:type="character" w:styleId="Marquedecommentaire">
    <w:name w:val="annotation reference"/>
    <w:basedOn w:val="Policepardfaut"/>
    <w:uiPriority w:val="99"/>
    <w:qFormat/>
    <w:rsid w:val="00647B11"/>
    <w:rPr>
      <w:sz w:val="16"/>
      <w:szCs w:val="16"/>
    </w:rPr>
  </w:style>
  <w:style w:type="paragraph" w:styleId="Commentaire">
    <w:name w:val="annotation text"/>
    <w:aliases w:val=" Car1"/>
    <w:basedOn w:val="Normal"/>
    <w:link w:val="CommentaireCar"/>
    <w:uiPriority w:val="99"/>
    <w:rsid w:val="00647B11"/>
    <w:pPr>
      <w:spacing w:line="240" w:lineRule="auto"/>
    </w:pPr>
    <w:rPr>
      <w:rFonts w:ascii="Times New Roman" w:eastAsia="Times New Roman" w:hAnsi="Times New Roman" w:cs="Times New Roman"/>
      <w:sz w:val="20"/>
      <w:szCs w:val="20"/>
      <w:lang w:eastAsia="fr-FR"/>
    </w:rPr>
  </w:style>
  <w:style w:type="character" w:customStyle="1" w:styleId="CommentaireCar">
    <w:name w:val="Commentaire Car"/>
    <w:aliases w:val=" Car1 Car"/>
    <w:basedOn w:val="Policepardfaut"/>
    <w:link w:val="Commentaire"/>
    <w:uiPriority w:val="99"/>
    <w:qFormat/>
    <w:rsid w:val="00647B11"/>
    <w:rPr>
      <w:rFonts w:ascii="Times New Roman" w:eastAsia="Times New Roman" w:hAnsi="Times New Roman" w:cs="Times New Roman"/>
      <w:sz w:val="20"/>
      <w:szCs w:val="20"/>
      <w:lang w:eastAsia="fr-FR"/>
    </w:rPr>
  </w:style>
  <w:style w:type="paragraph" w:customStyle="1" w:styleId="p29">
    <w:name w:val="p29"/>
    <w:basedOn w:val="Normal"/>
    <w:rsid w:val="00647B11"/>
    <w:pPr>
      <w:tabs>
        <w:tab w:val="left" w:pos="720"/>
      </w:tabs>
      <w:spacing w:line="480" w:lineRule="atLeast"/>
    </w:pPr>
    <w:rPr>
      <w:rFonts w:ascii="Times New Roman" w:eastAsia="Times New Roman" w:hAnsi="Times New Roman" w:cs="Times New Roman"/>
      <w:snapToGrid w:val="0"/>
      <w:sz w:val="20"/>
      <w:szCs w:val="20"/>
      <w:lang w:eastAsia="fr-FR"/>
    </w:rPr>
  </w:style>
  <w:style w:type="paragraph" w:customStyle="1" w:styleId="xl31">
    <w:name w:val="xl31"/>
    <w:basedOn w:val="Normal"/>
    <w:rsid w:val="00647B11"/>
    <w:pPr>
      <w:spacing w:before="100" w:beforeAutospacing="1" w:after="100" w:afterAutospacing="1" w:line="240" w:lineRule="auto"/>
      <w:jc w:val="center"/>
      <w:textAlignment w:val="center"/>
    </w:pPr>
    <w:rPr>
      <w:rFonts w:eastAsia="Times New Roman" w:cs="Arial"/>
      <w:b/>
      <w:bCs/>
      <w:sz w:val="18"/>
      <w:szCs w:val="18"/>
      <w:lang w:eastAsia="fr-FR"/>
    </w:rPr>
  </w:style>
  <w:style w:type="paragraph" w:customStyle="1" w:styleId="xl32">
    <w:name w:val="xl32"/>
    <w:basedOn w:val="Normal"/>
    <w:rsid w:val="00647B11"/>
    <w:pPr>
      <w:spacing w:before="100" w:beforeAutospacing="1" w:after="100" w:afterAutospacing="1" w:line="240" w:lineRule="auto"/>
    </w:pPr>
    <w:rPr>
      <w:rFonts w:eastAsia="Times New Roman" w:cs="Arial"/>
      <w:sz w:val="18"/>
      <w:szCs w:val="18"/>
      <w:lang w:eastAsia="fr-FR"/>
    </w:rPr>
  </w:style>
  <w:style w:type="paragraph" w:customStyle="1" w:styleId="spip">
    <w:name w:val="spip"/>
    <w:basedOn w:val="Normal"/>
    <w:rsid w:val="00647B11"/>
    <w:pPr>
      <w:spacing w:before="100" w:beforeAutospacing="1" w:after="100" w:afterAutospacing="1" w:line="240" w:lineRule="auto"/>
    </w:pPr>
    <w:rPr>
      <w:rFonts w:ascii="Times New Roman" w:eastAsia="Times New Roman" w:hAnsi="Times New Roman" w:cs="Times New Roman"/>
      <w:sz w:val="20"/>
      <w:szCs w:val="24"/>
      <w:lang w:eastAsia="fr-FR"/>
    </w:rPr>
  </w:style>
  <w:style w:type="paragraph" w:styleId="Objetducommentaire">
    <w:name w:val="annotation subject"/>
    <w:basedOn w:val="Commentaire"/>
    <w:next w:val="Commentaire"/>
    <w:link w:val="ObjetducommentaireCar"/>
    <w:uiPriority w:val="99"/>
    <w:rsid w:val="00647B11"/>
    <w:rPr>
      <w:b/>
      <w:bCs/>
    </w:rPr>
  </w:style>
  <w:style w:type="character" w:customStyle="1" w:styleId="ObjetducommentaireCar">
    <w:name w:val="Objet du commentaire Car"/>
    <w:basedOn w:val="CommentaireCar"/>
    <w:link w:val="Objetducommentaire"/>
    <w:uiPriority w:val="99"/>
    <w:rsid w:val="00647B11"/>
    <w:rPr>
      <w:rFonts w:ascii="Times New Roman" w:eastAsia="Times New Roman" w:hAnsi="Times New Roman" w:cs="Times New Roman"/>
      <w:b/>
      <w:bCs/>
      <w:sz w:val="20"/>
      <w:szCs w:val="20"/>
      <w:lang w:eastAsia="fr-FR"/>
    </w:rPr>
  </w:style>
  <w:style w:type="paragraph" w:customStyle="1" w:styleId="Sub-ClauseText">
    <w:name w:val="Sub-Clause Text"/>
    <w:basedOn w:val="Normal"/>
    <w:next w:val="Normal"/>
    <w:rsid w:val="00647B11"/>
    <w:pPr>
      <w:widowControl w:val="0"/>
      <w:autoSpaceDE w:val="0"/>
      <w:autoSpaceDN w:val="0"/>
      <w:adjustRightInd w:val="0"/>
      <w:spacing w:after="120" w:line="240" w:lineRule="auto"/>
    </w:pPr>
    <w:rPr>
      <w:rFonts w:ascii="Times New Roman" w:eastAsia="Times New Roman" w:hAnsi="Times New Roman" w:cs="Times New Roman"/>
      <w:sz w:val="20"/>
      <w:szCs w:val="24"/>
      <w:lang w:val="en-US"/>
    </w:rPr>
  </w:style>
  <w:style w:type="paragraph" w:customStyle="1" w:styleId="Corpsdetexte32">
    <w:name w:val="Corps de texte 32"/>
    <w:basedOn w:val="Normal"/>
    <w:rsid w:val="00647B11"/>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paragraph" w:customStyle="1" w:styleId="5">
    <w:name w:val="5"/>
    <w:basedOn w:val="Normal"/>
    <w:rsid w:val="00647B11"/>
    <w:pPr>
      <w:spacing w:line="240" w:lineRule="auto"/>
    </w:pPr>
    <w:rPr>
      <w:rFonts w:eastAsia="Times New Roman" w:cs="Arial"/>
      <w:b/>
      <w:bCs/>
      <w:sz w:val="20"/>
      <w:szCs w:val="24"/>
      <w:lang w:eastAsia="fr-FR"/>
    </w:rPr>
  </w:style>
  <w:style w:type="paragraph" w:customStyle="1" w:styleId="Corpsdetexte33">
    <w:name w:val="Corps de texte 33"/>
    <w:basedOn w:val="Normal"/>
    <w:rsid w:val="00647B11"/>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paragraph" w:customStyle="1" w:styleId="Corpsdetexte34">
    <w:name w:val="Corps de texte 34"/>
    <w:basedOn w:val="Normal"/>
    <w:rsid w:val="00647B11"/>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paragraph" w:customStyle="1" w:styleId="Corpsdetexte35">
    <w:name w:val="Corps de texte 35"/>
    <w:basedOn w:val="Normal"/>
    <w:rsid w:val="00647B11"/>
    <w:pPr>
      <w:widowControl w:val="0"/>
      <w:tabs>
        <w:tab w:val="left" w:pos="426"/>
        <w:tab w:val="left" w:pos="851"/>
        <w:tab w:val="left" w:pos="1134"/>
      </w:tabs>
      <w:overflowPunct w:val="0"/>
      <w:autoSpaceDE w:val="0"/>
      <w:autoSpaceDN w:val="0"/>
      <w:adjustRightInd w:val="0"/>
      <w:spacing w:line="240" w:lineRule="auto"/>
      <w:textAlignment w:val="baseline"/>
    </w:pPr>
    <w:rPr>
      <w:rFonts w:eastAsia="Times New Roman" w:cs="Times New Roman"/>
      <w:i/>
      <w:szCs w:val="20"/>
      <w:lang w:eastAsia="fr-FR"/>
    </w:rPr>
  </w:style>
  <w:style w:type="character" w:customStyle="1" w:styleId="CarCar7">
    <w:name w:val="Car Car7"/>
    <w:basedOn w:val="Policepardfaut"/>
    <w:rsid w:val="00647B11"/>
  </w:style>
  <w:style w:type="paragraph" w:customStyle="1" w:styleId="Style1">
    <w:name w:val="Style1"/>
    <w:basedOn w:val="Normal"/>
    <w:rsid w:val="00647B11"/>
    <w:pPr>
      <w:tabs>
        <w:tab w:val="num" w:pos="720"/>
      </w:tabs>
      <w:spacing w:line="240" w:lineRule="auto"/>
      <w:ind w:left="720" w:hanging="720"/>
    </w:pPr>
    <w:rPr>
      <w:rFonts w:ascii="Times New Roman" w:eastAsia="Times New Roman" w:hAnsi="Times New Roman" w:cs="Times New Roman"/>
      <w:i/>
      <w:sz w:val="20"/>
      <w:szCs w:val="20"/>
      <w:u w:val="single"/>
      <w:lang w:eastAsia="fr-FR"/>
    </w:rPr>
  </w:style>
  <w:style w:type="paragraph" w:customStyle="1" w:styleId="ANNEXE">
    <w:name w:val="ANNEXE"/>
    <w:basedOn w:val="Normal"/>
    <w:autoRedefine/>
    <w:rsid w:val="00647B11"/>
    <w:pPr>
      <w:spacing w:line="240" w:lineRule="auto"/>
    </w:pPr>
    <w:rPr>
      <w:rFonts w:eastAsia="Times New Roman" w:cs="Times New Roman"/>
      <w:b/>
      <w:u w:val="single"/>
      <w:lang w:val="fr-CA" w:eastAsia="fr-FR"/>
    </w:rPr>
  </w:style>
  <w:style w:type="character" w:customStyle="1" w:styleId="ft6">
    <w:name w:val="ft6"/>
    <w:basedOn w:val="Policepardfaut"/>
    <w:rsid w:val="00647B11"/>
  </w:style>
  <w:style w:type="paragraph" w:customStyle="1" w:styleId="xl77">
    <w:name w:val="xl77"/>
    <w:basedOn w:val="Normal"/>
    <w:rsid w:val="00647B1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4"/>
      <w:lang w:eastAsia="fr-FR"/>
    </w:rPr>
  </w:style>
  <w:style w:type="paragraph" w:customStyle="1" w:styleId="Tableau0">
    <w:name w:val="Tableau"/>
    <w:basedOn w:val="Normal"/>
    <w:qFormat/>
    <w:rsid w:val="00647B11"/>
    <w:pPr>
      <w:spacing w:line="240" w:lineRule="auto"/>
    </w:pPr>
    <w:rPr>
      <w:rFonts w:ascii="Times New Roman" w:eastAsia="Times New Roman" w:hAnsi="Times New Roman" w:cs="Times New Roman"/>
      <w:lang w:val="fr-CA" w:eastAsia="fr-FR"/>
    </w:rPr>
  </w:style>
  <w:style w:type="paragraph" w:customStyle="1" w:styleId="Style2">
    <w:name w:val="Style2"/>
    <w:basedOn w:val="Normal"/>
    <w:rsid w:val="00647B11"/>
    <w:pPr>
      <w:spacing w:line="240" w:lineRule="auto"/>
    </w:pPr>
    <w:rPr>
      <w:rFonts w:ascii="Times New Roman" w:eastAsia="Times New Roman" w:hAnsi="Times New Roman" w:cs="Times New Roman"/>
      <w:sz w:val="20"/>
      <w:szCs w:val="20"/>
      <w:lang w:eastAsia="fr-FR"/>
    </w:rPr>
  </w:style>
  <w:style w:type="character" w:customStyle="1" w:styleId="CarCar18">
    <w:name w:val="Car Car18"/>
    <w:basedOn w:val="Policepardfaut"/>
    <w:rsid w:val="00647B11"/>
    <w:rPr>
      <w:rFonts w:ascii="Arial" w:hAnsi="Arial"/>
      <w:b/>
      <w:i/>
      <w:sz w:val="32"/>
    </w:rPr>
  </w:style>
  <w:style w:type="paragraph" w:styleId="Listepuces2">
    <w:name w:val="List Bullet 2"/>
    <w:basedOn w:val="Normal"/>
    <w:autoRedefine/>
    <w:rsid w:val="00647B11"/>
    <w:pPr>
      <w:spacing w:line="240" w:lineRule="auto"/>
      <w:ind w:left="1068" w:hanging="360"/>
    </w:pPr>
    <w:rPr>
      <w:rFonts w:ascii="Times New Roman" w:eastAsia="Times New Roman" w:hAnsi="Times New Roman" w:cs="Times New Roman"/>
      <w:color w:val="333333"/>
      <w:sz w:val="20"/>
      <w:szCs w:val="20"/>
      <w:lang w:eastAsia="fr-FR"/>
    </w:rPr>
  </w:style>
  <w:style w:type="paragraph" w:styleId="Listepuces">
    <w:name w:val="List Bullet"/>
    <w:basedOn w:val="Normal"/>
    <w:autoRedefine/>
    <w:rsid w:val="00647B11"/>
    <w:pPr>
      <w:tabs>
        <w:tab w:val="num" w:pos="1021"/>
      </w:tabs>
      <w:spacing w:line="360" w:lineRule="auto"/>
      <w:ind w:left="1021" w:hanging="397"/>
    </w:pPr>
    <w:rPr>
      <w:rFonts w:ascii="Times New Roman" w:eastAsia="Times New Roman" w:hAnsi="Times New Roman" w:cs="Times New Roman"/>
      <w:sz w:val="20"/>
      <w:szCs w:val="24"/>
      <w:lang w:eastAsia="fr-FR"/>
    </w:rPr>
  </w:style>
  <w:style w:type="paragraph" w:styleId="Listecontinue2">
    <w:name w:val="List Continue 2"/>
    <w:basedOn w:val="Normal"/>
    <w:rsid w:val="00647B11"/>
    <w:pPr>
      <w:spacing w:after="120" w:line="240" w:lineRule="auto"/>
      <w:ind w:left="566"/>
    </w:pPr>
    <w:rPr>
      <w:rFonts w:ascii="Times New Roman" w:eastAsia="Times New Roman" w:hAnsi="Times New Roman" w:cs="Times New Roman"/>
      <w:sz w:val="20"/>
      <w:szCs w:val="24"/>
      <w:lang w:eastAsia="fr-FR"/>
    </w:rPr>
  </w:style>
  <w:style w:type="paragraph" w:customStyle="1" w:styleId="CM74">
    <w:name w:val="CM74"/>
    <w:basedOn w:val="Default"/>
    <w:next w:val="Default"/>
    <w:uiPriority w:val="99"/>
    <w:rsid w:val="00647B11"/>
    <w:pPr>
      <w:spacing w:after="120"/>
    </w:pPr>
    <w:rPr>
      <w:rFonts w:ascii="T T 7 B 1 O 00" w:eastAsia="Times New Roman" w:hAnsi="T T 7 B 1 O 00" w:cs="Times New Roman"/>
      <w:color w:val="auto"/>
    </w:rPr>
  </w:style>
  <w:style w:type="character" w:customStyle="1" w:styleId="w13">
    <w:name w:val="w13"/>
    <w:basedOn w:val="Policepardfaut"/>
    <w:rsid w:val="00647B11"/>
    <w:rPr>
      <w:bdr w:val="none" w:sz="0" w:space="0" w:color="auto" w:frame="1"/>
    </w:rPr>
  </w:style>
  <w:style w:type="character" w:customStyle="1" w:styleId="nw1">
    <w:name w:val="nw1"/>
    <w:basedOn w:val="Policepardfaut"/>
    <w:rsid w:val="00647B11"/>
  </w:style>
  <w:style w:type="paragraph" w:customStyle="1" w:styleId="pj1">
    <w:name w:val="pj1"/>
    <w:basedOn w:val="Normal"/>
    <w:rsid w:val="00647B11"/>
    <w:pPr>
      <w:spacing w:line="240" w:lineRule="auto"/>
    </w:pPr>
    <w:rPr>
      <w:rFonts w:ascii="Times New Roman" w:eastAsia="Times New Roman" w:hAnsi="Times New Roman" w:cs="Times New Roman"/>
      <w:sz w:val="20"/>
      <w:szCs w:val="24"/>
      <w:lang w:eastAsia="fr-FR"/>
    </w:rPr>
  </w:style>
  <w:style w:type="character" w:customStyle="1" w:styleId="StyleAccentuationNonItaliqueSoulignement">
    <w:name w:val="Style Accentuation + Non Italique Soulignement"/>
    <w:basedOn w:val="Accentuation"/>
    <w:rsid w:val="00647B11"/>
    <w:rPr>
      <w:rFonts w:cs="Times New Roman"/>
      <w:i/>
      <w:iCs/>
      <w:u w:val="single"/>
    </w:rPr>
  </w:style>
  <w:style w:type="paragraph" w:customStyle="1" w:styleId="Corpsdetexte21">
    <w:name w:val="Corps de texte 21"/>
    <w:basedOn w:val="Normal"/>
    <w:rsid w:val="00647B11"/>
    <w:pPr>
      <w:spacing w:line="240" w:lineRule="auto"/>
    </w:pPr>
    <w:rPr>
      <w:rFonts w:ascii="Times New Roman" w:eastAsia="Times New Roman" w:hAnsi="Times New Roman" w:cs="Times New Roman"/>
      <w:b/>
      <w:szCs w:val="20"/>
      <w:lang w:eastAsia="de-DE"/>
    </w:rPr>
  </w:style>
  <w:style w:type="paragraph" w:customStyle="1" w:styleId="TxBr5p1">
    <w:name w:val="TxBr_5p1"/>
    <w:basedOn w:val="Normal"/>
    <w:rsid w:val="00647B11"/>
    <w:pPr>
      <w:tabs>
        <w:tab w:val="left" w:pos="204"/>
      </w:tabs>
      <w:spacing w:line="283" w:lineRule="atLeast"/>
    </w:pPr>
    <w:rPr>
      <w:rFonts w:ascii="Times New Roman" w:eastAsia="Times New Roman" w:hAnsi="Times New Roman" w:cs="Times New Roman"/>
      <w:snapToGrid w:val="0"/>
      <w:sz w:val="20"/>
      <w:szCs w:val="20"/>
      <w:lang w:eastAsia="fr-FR"/>
    </w:rPr>
  </w:style>
  <w:style w:type="character" w:customStyle="1" w:styleId="TitreTableauZchnZchn">
    <w:name w:val="Titre Tableau Zchn Zchn"/>
    <w:basedOn w:val="Policepardfaut"/>
    <w:link w:val="TitreTableau"/>
    <w:locked/>
    <w:rsid w:val="00647B11"/>
    <w:rPr>
      <w:rFonts w:cs="Arial"/>
      <w:b/>
      <w:bCs/>
      <w:i/>
      <w:lang w:eastAsia="de-DE"/>
    </w:rPr>
  </w:style>
  <w:style w:type="paragraph" w:customStyle="1" w:styleId="TitreTableau">
    <w:name w:val="Titre Tableau"/>
    <w:basedOn w:val="Lgende"/>
    <w:next w:val="Normal"/>
    <w:link w:val="TitreTableauZchnZchn"/>
    <w:rsid w:val="00647B11"/>
    <w:pPr>
      <w:keepNext w:val="0"/>
      <w:tabs>
        <w:tab w:val="left" w:pos="1134"/>
      </w:tabs>
      <w:spacing w:before="0" w:after="0"/>
      <w:ind w:left="1134" w:hanging="1134"/>
    </w:pPr>
    <w:rPr>
      <w:rFonts w:asciiTheme="minorHAnsi" w:eastAsiaTheme="minorHAnsi" w:hAnsiTheme="minorHAnsi"/>
      <w:bCs/>
      <w:i/>
      <w:color w:val="auto"/>
      <w:lang w:eastAsia="de-DE"/>
    </w:rPr>
  </w:style>
  <w:style w:type="paragraph" w:styleId="Explorateurdedocuments">
    <w:name w:val="Document Map"/>
    <w:basedOn w:val="Normal"/>
    <w:link w:val="ExplorateurdedocumentsCar"/>
    <w:uiPriority w:val="99"/>
    <w:rsid w:val="00647B11"/>
    <w:pPr>
      <w:spacing w:line="240" w:lineRule="auto"/>
    </w:pPr>
    <w:rPr>
      <w:rFonts w:ascii="Tahoma" w:eastAsia="Times New Roman" w:hAnsi="Tahoma" w:cs="Tahoma"/>
      <w:sz w:val="16"/>
      <w:szCs w:val="16"/>
      <w:lang w:eastAsia="fr-FR"/>
    </w:rPr>
  </w:style>
  <w:style w:type="character" w:customStyle="1" w:styleId="ExplorateurdedocumentsCar">
    <w:name w:val="Explorateur de documents Car"/>
    <w:basedOn w:val="Policepardfaut"/>
    <w:link w:val="Explorateurdedocuments"/>
    <w:uiPriority w:val="99"/>
    <w:rsid w:val="00647B11"/>
    <w:rPr>
      <w:rFonts w:ascii="Tahoma" w:eastAsia="Times New Roman" w:hAnsi="Tahoma" w:cs="Tahoma"/>
      <w:sz w:val="16"/>
      <w:szCs w:val="16"/>
      <w:lang w:eastAsia="fr-FR"/>
    </w:rPr>
  </w:style>
  <w:style w:type="paragraph" w:customStyle="1" w:styleId="roch">
    <w:name w:val="roch"/>
    <w:basedOn w:val="Normal"/>
    <w:rsid w:val="00647B11"/>
    <w:pPr>
      <w:spacing w:line="360" w:lineRule="atLeast"/>
    </w:pPr>
    <w:rPr>
      <w:rFonts w:ascii="Times" w:eastAsia="Times New Roman" w:hAnsi="Times" w:cs="Times New Roman"/>
      <w:vanish/>
      <w:sz w:val="24"/>
      <w:szCs w:val="20"/>
      <w:lang w:eastAsia="fr-FR"/>
    </w:rPr>
  </w:style>
  <w:style w:type="paragraph" w:customStyle="1" w:styleId="Titre16">
    <w:name w:val="Titre 16"/>
    <w:rsid w:val="00647B11"/>
    <w:pPr>
      <w:spacing w:before="240" w:after="120" w:line="240" w:lineRule="auto"/>
      <w:ind w:left="567"/>
    </w:pPr>
    <w:rPr>
      <w:rFonts w:ascii="Arial" w:eastAsia="Times New Roman" w:hAnsi="Arial" w:cs="Arial"/>
      <w:b/>
      <w:bCs/>
      <w:sz w:val="24"/>
      <w:szCs w:val="23"/>
      <w:lang w:eastAsia="fr-FR"/>
    </w:rPr>
  </w:style>
  <w:style w:type="table" w:customStyle="1" w:styleId="Grilledutableau22">
    <w:name w:val="Grille du tableau22"/>
    <w:basedOn w:val="TableauNormal"/>
    <w:next w:val="Grilledutableau"/>
    <w:uiPriority w:val="39"/>
    <w:qFormat/>
    <w:rsid w:val="00647B1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
    <w:name w:val="Grille du tableau23"/>
    <w:basedOn w:val="TableauNormal"/>
    <w:next w:val="Grilledutableau"/>
    <w:uiPriority w:val="39"/>
    <w:rsid w:val="00647B11"/>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1">
    <w:name w:val="T1"/>
    <w:basedOn w:val="Titre1"/>
    <w:qFormat/>
    <w:rsid w:val="006377B2"/>
    <w:pPr>
      <w:widowControl w:val="0"/>
      <w:numPr>
        <w:numId w:val="68"/>
      </w:numPr>
      <w:pBdr>
        <w:bottom w:val="single" w:sz="12" w:space="1" w:color="C2002F"/>
      </w:pBdr>
      <w:spacing w:before="60" w:after="60" w:line="259" w:lineRule="auto"/>
      <w:ind w:left="501"/>
    </w:pPr>
    <w:rPr>
      <w:rFonts w:ascii="Avenir LT Std 35 Light" w:eastAsia="Times New Roman" w:hAnsi="Avenir LT Std 35 Light" w:cs="Times New Roman"/>
      <w:bCs/>
      <w:color w:val="C2002F"/>
      <w:szCs w:val="36"/>
    </w:rPr>
  </w:style>
  <w:style w:type="paragraph" w:styleId="En-ttedetabledesmatires">
    <w:name w:val="TOC Heading"/>
    <w:basedOn w:val="Titre1"/>
    <w:next w:val="Normal"/>
    <w:uiPriority w:val="39"/>
    <w:unhideWhenUsed/>
    <w:qFormat/>
    <w:rsid w:val="006377B2"/>
    <w:pPr>
      <w:widowControl w:val="0"/>
      <w:spacing w:before="480" w:line="276" w:lineRule="auto"/>
      <w:outlineLvl w:val="9"/>
    </w:pPr>
    <w:rPr>
      <w:rFonts w:asciiTheme="majorHAnsi" w:hAnsiTheme="majorHAnsi"/>
      <w:bCs/>
      <w:caps w:val="0"/>
      <w:color w:val="2E74B5" w:themeColor="accent1" w:themeShade="BF"/>
      <w:sz w:val="28"/>
      <w:szCs w:val="28"/>
    </w:rPr>
  </w:style>
  <w:style w:type="paragraph" w:customStyle="1" w:styleId="FrontPage3">
    <w:name w:val="FrontPage3"/>
    <w:basedOn w:val="Normal"/>
    <w:next w:val="Normalcentr"/>
    <w:rsid w:val="006377B2"/>
    <w:pPr>
      <w:widowControl w:val="0"/>
      <w:suppressAutoHyphens/>
      <w:spacing w:before="160" w:line="320" w:lineRule="exact"/>
    </w:pPr>
    <w:rPr>
      <w:rFonts w:ascii="TrueHelveticaLight" w:eastAsia="Times New Roman" w:hAnsi="TrueHelveticaLight" w:cs="Times New Roman"/>
      <w:sz w:val="20"/>
      <w:szCs w:val="20"/>
      <w:lang w:val="en-GB" w:eastAsia="da-DK"/>
    </w:rPr>
  </w:style>
  <w:style w:type="paragraph" w:styleId="Normalcentr">
    <w:name w:val="Block Text"/>
    <w:basedOn w:val="Normal"/>
    <w:uiPriority w:val="99"/>
    <w:semiHidden/>
    <w:unhideWhenUsed/>
    <w:rsid w:val="006377B2"/>
    <w:pPr>
      <w:widowControl w:val="0"/>
      <w:pBdr>
        <w:top w:val="single" w:sz="2" w:space="10" w:color="5B9BD5" w:themeColor="accent1"/>
        <w:left w:val="single" w:sz="2" w:space="10" w:color="5B9BD5" w:themeColor="accent1"/>
        <w:bottom w:val="single" w:sz="2" w:space="10" w:color="5B9BD5" w:themeColor="accent1"/>
        <w:right w:val="single" w:sz="2" w:space="10" w:color="5B9BD5" w:themeColor="accent1"/>
      </w:pBdr>
      <w:spacing w:line="240" w:lineRule="auto"/>
      <w:ind w:left="1152" w:right="1152"/>
    </w:pPr>
    <w:rPr>
      <w:rFonts w:eastAsiaTheme="minorEastAsia"/>
      <w:i/>
      <w:iCs/>
      <w:color w:val="5B9BD5" w:themeColor="accent1"/>
    </w:rPr>
  </w:style>
  <w:style w:type="character" w:customStyle="1" w:styleId="mw-headline">
    <w:name w:val="mw-headline"/>
    <w:basedOn w:val="Policepardfaut"/>
    <w:rsid w:val="006377B2"/>
  </w:style>
  <w:style w:type="character" w:customStyle="1" w:styleId="mw-editsection">
    <w:name w:val="mw-editsection"/>
    <w:basedOn w:val="Policepardfaut"/>
    <w:rsid w:val="006377B2"/>
  </w:style>
  <w:style w:type="character" w:customStyle="1" w:styleId="mw-editsection-bracket">
    <w:name w:val="mw-editsection-bracket"/>
    <w:basedOn w:val="Policepardfaut"/>
    <w:rsid w:val="006377B2"/>
  </w:style>
  <w:style w:type="character" w:customStyle="1" w:styleId="mw-editsection-divider">
    <w:name w:val="mw-editsection-divider"/>
    <w:basedOn w:val="Policepardfaut"/>
    <w:rsid w:val="006377B2"/>
  </w:style>
  <w:style w:type="character" w:customStyle="1" w:styleId="apple-converted-space">
    <w:name w:val="apple-converted-space"/>
    <w:basedOn w:val="Policepardfaut"/>
    <w:rsid w:val="006377B2"/>
  </w:style>
  <w:style w:type="character" w:styleId="Emphaseple">
    <w:name w:val="Subtle Emphasis"/>
    <w:basedOn w:val="Policepardfaut"/>
    <w:uiPriority w:val="19"/>
    <w:rsid w:val="006377B2"/>
    <w:rPr>
      <w:i/>
      <w:iCs/>
      <w:color w:val="404040" w:themeColor="text1" w:themeTint="BF"/>
    </w:rPr>
  </w:style>
  <w:style w:type="paragraph" w:customStyle="1" w:styleId="BodyText21">
    <w:name w:val="Body Text 21"/>
    <w:basedOn w:val="Normal"/>
    <w:rsid w:val="006377B2"/>
    <w:pPr>
      <w:widowControl w:val="0"/>
      <w:spacing w:line="240" w:lineRule="auto"/>
    </w:pPr>
    <w:rPr>
      <w:rFonts w:eastAsia="Times New Roman" w:cs="Times New Roman"/>
      <w:szCs w:val="20"/>
      <w:lang w:eastAsia="fr-FR"/>
    </w:rPr>
  </w:style>
  <w:style w:type="paragraph" w:customStyle="1" w:styleId="T2">
    <w:name w:val="T2"/>
    <w:basedOn w:val="Titre2"/>
    <w:uiPriority w:val="99"/>
    <w:qFormat/>
    <w:rsid w:val="006377B2"/>
    <w:pPr>
      <w:spacing w:before="200" w:line="276" w:lineRule="auto"/>
    </w:pPr>
    <w:rPr>
      <w:rFonts w:ascii="Avenir LT Std 35 Light" w:eastAsiaTheme="majorEastAsia" w:hAnsi="Avenir LT Std 35 Light"/>
      <w:caps w:val="0"/>
      <w:color w:val="007078"/>
      <w:sz w:val="28"/>
      <w:szCs w:val="32"/>
    </w:rPr>
  </w:style>
  <w:style w:type="paragraph" w:customStyle="1" w:styleId="T4">
    <w:name w:val="T4"/>
    <w:basedOn w:val="Normal"/>
    <w:qFormat/>
    <w:rsid w:val="006377B2"/>
    <w:pPr>
      <w:keepNext/>
      <w:keepLines/>
      <w:widowControl w:val="0"/>
      <w:spacing w:before="60" w:after="60"/>
      <w:outlineLvl w:val="3"/>
    </w:pPr>
    <w:rPr>
      <w:rFonts w:ascii="Avenir LT Std 35 Light" w:eastAsia="Times New Roman" w:hAnsi="Avenir LT Std 35 Light" w:cs="Times New Roman"/>
      <w:b/>
      <w:i/>
      <w:color w:val="000000"/>
      <w:sz w:val="24"/>
      <w:szCs w:val="24"/>
    </w:rPr>
  </w:style>
  <w:style w:type="paragraph" w:customStyle="1" w:styleId="Corpstexte">
    <w:name w:val="Corps texte"/>
    <w:basedOn w:val="Normal"/>
    <w:qFormat/>
    <w:rsid w:val="006377B2"/>
    <w:pPr>
      <w:widowControl w:val="0"/>
      <w:spacing w:line="252" w:lineRule="auto"/>
    </w:pPr>
    <w:rPr>
      <w:rFonts w:cs="Arial"/>
    </w:rPr>
  </w:style>
  <w:style w:type="paragraph" w:customStyle="1" w:styleId="Illustration">
    <w:name w:val="Illustration"/>
    <w:basedOn w:val="Normal"/>
    <w:qFormat/>
    <w:rsid w:val="006377B2"/>
    <w:pPr>
      <w:widowControl w:val="0"/>
      <w:spacing w:line="240" w:lineRule="auto"/>
      <w:jc w:val="center"/>
    </w:pPr>
    <w:rPr>
      <w:b/>
      <w:i/>
      <w:sz w:val="18"/>
      <w:szCs w:val="20"/>
      <w:u w:val="single"/>
    </w:rPr>
  </w:style>
  <w:style w:type="paragraph" w:styleId="Index1">
    <w:name w:val="index 1"/>
    <w:basedOn w:val="Normal"/>
    <w:next w:val="Normal"/>
    <w:autoRedefine/>
    <w:uiPriority w:val="99"/>
    <w:semiHidden/>
    <w:unhideWhenUsed/>
    <w:rsid w:val="006377B2"/>
    <w:pPr>
      <w:widowControl w:val="0"/>
      <w:spacing w:line="240" w:lineRule="auto"/>
      <w:ind w:left="220" w:hanging="220"/>
    </w:pPr>
  </w:style>
  <w:style w:type="paragraph" w:styleId="TitreTR">
    <w:name w:val="toa heading"/>
    <w:basedOn w:val="Normal"/>
    <w:next w:val="Normal"/>
    <w:uiPriority w:val="99"/>
    <w:semiHidden/>
    <w:unhideWhenUsed/>
    <w:rsid w:val="006377B2"/>
    <w:pPr>
      <w:widowControl w:val="0"/>
      <w:spacing w:line="240" w:lineRule="auto"/>
    </w:pPr>
    <w:rPr>
      <w:rFonts w:asciiTheme="majorHAnsi" w:eastAsiaTheme="majorEastAsia" w:hAnsiTheme="majorHAnsi" w:cstheme="majorBidi"/>
      <w:b/>
      <w:bCs/>
      <w:sz w:val="24"/>
      <w:szCs w:val="24"/>
    </w:rPr>
  </w:style>
  <w:style w:type="paragraph" w:customStyle="1" w:styleId="INDEXFigure">
    <w:name w:val="INDEX Figure"/>
    <w:basedOn w:val="Illustration"/>
    <w:qFormat/>
    <w:rsid w:val="006377B2"/>
  </w:style>
  <w:style w:type="table" w:customStyle="1" w:styleId="Tableausimple21">
    <w:name w:val="Tableau simple 21"/>
    <w:basedOn w:val="TableauNormal"/>
    <w:uiPriority w:val="42"/>
    <w:rsid w:val="006377B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Liste21">
    <w:name w:val="Tableau Liste 21"/>
    <w:basedOn w:val="TableauNormal"/>
    <w:uiPriority w:val="47"/>
    <w:rsid w:val="006377B2"/>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xl90">
    <w:name w:val="xl90"/>
    <w:basedOn w:val="Normal"/>
    <w:rsid w:val="006377B2"/>
    <w:pPr>
      <w:widowControl w:val="0"/>
      <w:shd w:val="clear" w:color="000000" w:fill="F8CBAD"/>
      <w:spacing w:before="100" w:beforeAutospacing="1" w:after="100" w:afterAutospacing="1" w:line="240" w:lineRule="auto"/>
      <w:jc w:val="center"/>
    </w:pPr>
    <w:rPr>
      <w:rFonts w:ascii="Times New Roman" w:eastAsia="Times New Roman" w:hAnsi="Times New Roman" w:cs="Times New Roman"/>
      <w:b/>
      <w:bCs/>
      <w:sz w:val="14"/>
      <w:szCs w:val="14"/>
      <w:lang w:eastAsia="fr-FR"/>
    </w:rPr>
  </w:style>
  <w:style w:type="paragraph" w:customStyle="1" w:styleId="xl116">
    <w:name w:val="xl116"/>
    <w:basedOn w:val="Normal"/>
    <w:rsid w:val="006377B2"/>
    <w:pPr>
      <w:widowControl w:val="0"/>
      <w:shd w:val="clear" w:color="000000" w:fill="F8CBAD"/>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7">
    <w:name w:val="xl117"/>
    <w:basedOn w:val="Normal"/>
    <w:rsid w:val="006377B2"/>
    <w:pPr>
      <w:widowControl w:val="0"/>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23">
    <w:name w:val="xl123"/>
    <w:basedOn w:val="Normal"/>
    <w:rsid w:val="006377B2"/>
    <w:pPr>
      <w:widowControl w:val="0"/>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fr-FR"/>
    </w:rPr>
  </w:style>
  <w:style w:type="paragraph" w:customStyle="1" w:styleId="xl125">
    <w:name w:val="xl125"/>
    <w:basedOn w:val="Normal"/>
    <w:rsid w:val="006377B2"/>
    <w:pPr>
      <w:widowControl w:val="0"/>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fr-FR"/>
    </w:rPr>
  </w:style>
  <w:style w:type="paragraph" w:customStyle="1" w:styleId="xl126">
    <w:name w:val="xl126"/>
    <w:basedOn w:val="Normal"/>
    <w:rsid w:val="006377B2"/>
    <w:pPr>
      <w:widowControl w:val="0"/>
      <w:pBdr>
        <w:top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28">
    <w:name w:val="xl128"/>
    <w:basedOn w:val="Normal"/>
    <w:rsid w:val="006377B2"/>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29">
    <w:name w:val="xl129"/>
    <w:basedOn w:val="Normal"/>
    <w:rsid w:val="006377B2"/>
    <w:pPr>
      <w:widowControl w:val="0"/>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32">
    <w:name w:val="xl132"/>
    <w:basedOn w:val="Normal"/>
    <w:rsid w:val="006377B2"/>
    <w:pPr>
      <w:widowControl w:val="0"/>
      <w:pBdr>
        <w:top w:val="single" w:sz="8" w:space="0" w:color="auto"/>
        <w:left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character" w:styleId="Rfrenceintense">
    <w:name w:val="Intense Reference"/>
    <w:uiPriority w:val="32"/>
    <w:qFormat/>
    <w:rsid w:val="006377B2"/>
    <w:rPr>
      <w:color w:val="0070C0"/>
    </w:rPr>
  </w:style>
  <w:style w:type="table" w:customStyle="1" w:styleId="Tableausimple11">
    <w:name w:val="Tableau simple 11"/>
    <w:basedOn w:val="TableauNormal"/>
    <w:uiPriority w:val="41"/>
    <w:rsid w:val="006377B2"/>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Liste211">
    <w:name w:val="Tableau Liste 211"/>
    <w:basedOn w:val="TableauNormal"/>
    <w:next w:val="TableauListe21"/>
    <w:uiPriority w:val="47"/>
    <w:rsid w:val="006377B2"/>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xl66">
    <w:name w:val="xl66"/>
    <w:basedOn w:val="Normal"/>
    <w:rsid w:val="006377B2"/>
    <w:pPr>
      <w:widowControl w:val="0"/>
      <w:spacing w:before="100" w:beforeAutospacing="1" w:after="100" w:afterAutospacing="1" w:line="240" w:lineRule="auto"/>
    </w:pPr>
    <w:rPr>
      <w:rFonts w:ascii="Times New Roman" w:eastAsia="Times New Roman" w:hAnsi="Times New Roman" w:cs="Times New Roman"/>
      <w:sz w:val="20"/>
      <w:szCs w:val="20"/>
      <w:lang w:eastAsia="fr-FR"/>
    </w:rPr>
  </w:style>
  <w:style w:type="paragraph" w:customStyle="1" w:styleId="xl67">
    <w:name w:val="xl67"/>
    <w:basedOn w:val="Normal"/>
    <w:rsid w:val="006377B2"/>
    <w:pPr>
      <w:widowControl w:val="0"/>
      <w:spacing w:before="100" w:beforeAutospacing="1" w:after="100" w:afterAutospacing="1" w:line="240" w:lineRule="auto"/>
    </w:pPr>
    <w:rPr>
      <w:rFonts w:ascii="Times New Roman" w:eastAsia="Times New Roman" w:hAnsi="Times New Roman" w:cs="Times New Roman"/>
      <w:b/>
      <w:bCs/>
      <w:color w:val="C00000"/>
      <w:sz w:val="20"/>
      <w:szCs w:val="20"/>
      <w:lang w:eastAsia="fr-FR"/>
    </w:rPr>
  </w:style>
  <w:style w:type="paragraph" w:customStyle="1" w:styleId="xl68">
    <w:name w:val="xl68"/>
    <w:basedOn w:val="Normal"/>
    <w:rsid w:val="006377B2"/>
    <w:pPr>
      <w:widowControl w:val="0"/>
      <w:spacing w:before="100" w:beforeAutospacing="1" w:after="100" w:afterAutospacing="1" w:line="240" w:lineRule="auto"/>
    </w:pPr>
    <w:rPr>
      <w:rFonts w:ascii="Times New Roman" w:eastAsia="Times New Roman" w:hAnsi="Times New Roman" w:cs="Times New Roman"/>
      <w:b/>
      <w:bCs/>
      <w:sz w:val="14"/>
      <w:szCs w:val="14"/>
      <w:u w:val="single"/>
      <w:lang w:eastAsia="fr-FR"/>
    </w:rPr>
  </w:style>
  <w:style w:type="paragraph" w:customStyle="1" w:styleId="xl69">
    <w:name w:val="xl69"/>
    <w:basedOn w:val="Normal"/>
    <w:rsid w:val="006377B2"/>
    <w:pPr>
      <w:widowControl w:val="0"/>
      <w:spacing w:before="100" w:beforeAutospacing="1" w:after="100" w:afterAutospacing="1" w:line="240" w:lineRule="auto"/>
    </w:pPr>
    <w:rPr>
      <w:rFonts w:ascii="Times New Roman" w:eastAsia="Times New Roman" w:hAnsi="Times New Roman" w:cs="Times New Roman"/>
      <w:sz w:val="14"/>
      <w:szCs w:val="14"/>
      <w:lang w:eastAsia="fr-FR"/>
    </w:rPr>
  </w:style>
  <w:style w:type="paragraph" w:customStyle="1" w:styleId="xl70">
    <w:name w:val="xl70"/>
    <w:basedOn w:val="Normal"/>
    <w:rsid w:val="006377B2"/>
    <w:pPr>
      <w:widowControl w:val="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1">
    <w:name w:val="xl71"/>
    <w:basedOn w:val="Normal"/>
    <w:rsid w:val="006377B2"/>
    <w:pPr>
      <w:widowControl w:val="0"/>
      <w:pBdr>
        <w:top w:val="single" w:sz="8" w:space="0" w:color="auto"/>
        <w:left w:val="single" w:sz="8" w:space="0" w:color="auto"/>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2">
    <w:name w:val="xl72"/>
    <w:basedOn w:val="Normal"/>
    <w:rsid w:val="006377B2"/>
    <w:pPr>
      <w:widowControl w:val="0"/>
      <w:pBdr>
        <w:top w:val="single" w:sz="8" w:space="0" w:color="auto"/>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3">
    <w:name w:val="xl73"/>
    <w:basedOn w:val="Normal"/>
    <w:rsid w:val="006377B2"/>
    <w:pPr>
      <w:widowControl w:val="0"/>
      <w:pBdr>
        <w:top w:val="single" w:sz="8" w:space="0" w:color="auto"/>
        <w:bottom w:val="single" w:sz="8" w:space="0" w:color="auto"/>
        <w:right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14"/>
      <w:szCs w:val="14"/>
      <w:lang w:eastAsia="fr-FR"/>
    </w:rPr>
  </w:style>
  <w:style w:type="paragraph" w:customStyle="1" w:styleId="xl74">
    <w:name w:val="xl74"/>
    <w:basedOn w:val="Normal"/>
    <w:rsid w:val="006377B2"/>
    <w:pPr>
      <w:widowControl w:val="0"/>
      <w:pBdr>
        <w:top w:val="single" w:sz="8" w:space="0" w:color="auto"/>
        <w:left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b/>
      <w:bCs/>
      <w:color w:val="FFFFFF"/>
      <w:sz w:val="18"/>
      <w:szCs w:val="18"/>
      <w:lang w:eastAsia="fr-FR"/>
    </w:rPr>
  </w:style>
  <w:style w:type="paragraph" w:customStyle="1" w:styleId="xl75">
    <w:name w:val="xl75"/>
    <w:basedOn w:val="Normal"/>
    <w:rsid w:val="006377B2"/>
    <w:pPr>
      <w:widowControl w:val="0"/>
      <w:pBdr>
        <w:top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color w:val="FFFFFF"/>
      <w:sz w:val="20"/>
      <w:szCs w:val="20"/>
      <w:lang w:eastAsia="fr-FR"/>
    </w:rPr>
  </w:style>
  <w:style w:type="paragraph" w:customStyle="1" w:styleId="xl76">
    <w:name w:val="xl76"/>
    <w:basedOn w:val="Normal"/>
    <w:rsid w:val="006377B2"/>
    <w:pPr>
      <w:widowControl w:val="0"/>
      <w:pBdr>
        <w:left w:val="single" w:sz="8" w:space="0" w:color="auto"/>
        <w:bottom w:val="single" w:sz="8" w:space="0" w:color="auto"/>
      </w:pBdr>
      <w:shd w:val="clear" w:color="000000" w:fill="808080"/>
      <w:spacing w:before="100" w:beforeAutospacing="1" w:after="100" w:afterAutospacing="1" w:line="240" w:lineRule="auto"/>
    </w:pPr>
    <w:rPr>
      <w:rFonts w:ascii="Times New Roman" w:eastAsia="Times New Roman" w:hAnsi="Times New Roman" w:cs="Times New Roman"/>
      <w:b/>
      <w:bCs/>
      <w:color w:val="FFFFFF"/>
      <w:sz w:val="18"/>
      <w:szCs w:val="18"/>
      <w:lang w:eastAsia="fr-FR"/>
    </w:rPr>
  </w:style>
  <w:style w:type="paragraph" w:customStyle="1" w:styleId="xl78">
    <w:name w:val="xl78"/>
    <w:basedOn w:val="Normal"/>
    <w:rsid w:val="006377B2"/>
    <w:pPr>
      <w:widowControl w:val="0"/>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79">
    <w:name w:val="xl79"/>
    <w:basedOn w:val="Normal"/>
    <w:rsid w:val="006377B2"/>
    <w:pPr>
      <w:widowControl w:val="0"/>
      <w:pBdr>
        <w:top w:val="single" w:sz="8" w:space="0" w:color="auto"/>
        <w:left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80">
    <w:name w:val="xl80"/>
    <w:basedOn w:val="Normal"/>
    <w:rsid w:val="006377B2"/>
    <w:pPr>
      <w:widowControl w:val="0"/>
      <w:pBdr>
        <w:top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81">
    <w:name w:val="xl81"/>
    <w:basedOn w:val="Normal"/>
    <w:rsid w:val="006377B2"/>
    <w:pPr>
      <w:widowControl w:val="0"/>
      <w:pBdr>
        <w:top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b/>
      <w:bCs/>
      <w:sz w:val="14"/>
      <w:szCs w:val="14"/>
      <w:lang w:eastAsia="fr-FR"/>
    </w:rPr>
  </w:style>
  <w:style w:type="paragraph" w:customStyle="1" w:styleId="xl82">
    <w:name w:val="xl82"/>
    <w:basedOn w:val="Normal"/>
    <w:rsid w:val="006377B2"/>
    <w:pPr>
      <w:widowControl w:val="0"/>
      <w:pBdr>
        <w:top w:val="single" w:sz="8" w:space="0" w:color="auto"/>
      </w:pBdr>
      <w:shd w:val="clear" w:color="000000" w:fill="FFCC99"/>
      <w:spacing w:before="100" w:beforeAutospacing="1" w:after="100" w:afterAutospacing="1" w:line="240" w:lineRule="auto"/>
    </w:pPr>
    <w:rPr>
      <w:rFonts w:ascii="Times New Roman" w:eastAsia="Times New Roman" w:hAnsi="Times New Roman" w:cs="Times New Roman"/>
      <w:sz w:val="14"/>
      <w:szCs w:val="14"/>
      <w:lang w:eastAsia="fr-FR"/>
    </w:rPr>
  </w:style>
  <w:style w:type="paragraph" w:customStyle="1" w:styleId="xl83">
    <w:name w:val="xl83"/>
    <w:basedOn w:val="Normal"/>
    <w:rsid w:val="006377B2"/>
    <w:pPr>
      <w:widowControl w:val="0"/>
      <w:pBdr>
        <w:left w:val="single" w:sz="8" w:space="0" w:color="auto"/>
        <w:bottom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84">
    <w:name w:val="xl84"/>
    <w:basedOn w:val="Normal"/>
    <w:rsid w:val="006377B2"/>
    <w:pPr>
      <w:widowControl w:val="0"/>
      <w:pBdr>
        <w:bottom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85">
    <w:name w:val="xl85"/>
    <w:basedOn w:val="Normal"/>
    <w:rsid w:val="006377B2"/>
    <w:pPr>
      <w:widowControl w:val="0"/>
      <w:pBdr>
        <w:bottom w:val="single" w:sz="8" w:space="0" w:color="auto"/>
      </w:pBdr>
      <w:shd w:val="clear" w:color="000000" w:fill="FFCC99"/>
      <w:spacing w:before="100" w:beforeAutospacing="1" w:after="100" w:afterAutospacing="1" w:line="240" w:lineRule="auto"/>
    </w:pPr>
    <w:rPr>
      <w:rFonts w:ascii="Times New Roman" w:eastAsia="Times New Roman" w:hAnsi="Times New Roman" w:cs="Times New Roman"/>
      <w:sz w:val="14"/>
      <w:szCs w:val="14"/>
      <w:lang w:eastAsia="fr-FR"/>
    </w:rPr>
  </w:style>
  <w:style w:type="paragraph" w:customStyle="1" w:styleId="xl86">
    <w:name w:val="xl86"/>
    <w:basedOn w:val="Normal"/>
    <w:rsid w:val="006377B2"/>
    <w:pPr>
      <w:widowControl w:val="0"/>
      <w:pBdr>
        <w:bottom w:val="single" w:sz="8"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b/>
      <w:bCs/>
      <w:sz w:val="14"/>
      <w:szCs w:val="14"/>
      <w:lang w:eastAsia="fr-FR"/>
    </w:rPr>
  </w:style>
  <w:style w:type="paragraph" w:customStyle="1" w:styleId="xl87">
    <w:name w:val="xl87"/>
    <w:basedOn w:val="Normal"/>
    <w:rsid w:val="006377B2"/>
    <w:pPr>
      <w:widowControl w:val="0"/>
      <w:spacing w:before="100" w:beforeAutospacing="1" w:after="100" w:afterAutospacing="1" w:line="240" w:lineRule="auto"/>
      <w:jc w:val="center"/>
    </w:pPr>
    <w:rPr>
      <w:rFonts w:ascii="Times New Roman" w:eastAsia="Times New Roman" w:hAnsi="Times New Roman" w:cs="Times New Roman"/>
      <w:b/>
      <w:bCs/>
      <w:sz w:val="14"/>
      <w:szCs w:val="14"/>
      <w:lang w:eastAsia="fr-FR"/>
    </w:rPr>
  </w:style>
  <w:style w:type="paragraph" w:customStyle="1" w:styleId="xl88">
    <w:name w:val="xl88"/>
    <w:basedOn w:val="Normal"/>
    <w:rsid w:val="006377B2"/>
    <w:pPr>
      <w:widowControl w:val="0"/>
      <w:shd w:val="clear" w:color="000000" w:fill="F8CBAD"/>
      <w:spacing w:before="100" w:beforeAutospacing="1" w:after="100" w:afterAutospacing="1" w:line="240" w:lineRule="auto"/>
    </w:pPr>
    <w:rPr>
      <w:rFonts w:ascii="Times New Roman" w:eastAsia="Times New Roman" w:hAnsi="Times New Roman" w:cs="Times New Roman"/>
      <w:b/>
      <w:bCs/>
      <w:sz w:val="18"/>
      <w:szCs w:val="18"/>
      <w:u w:val="single"/>
      <w:lang w:eastAsia="fr-FR"/>
    </w:rPr>
  </w:style>
  <w:style w:type="paragraph" w:customStyle="1" w:styleId="xl89">
    <w:name w:val="xl89"/>
    <w:basedOn w:val="Normal"/>
    <w:rsid w:val="006377B2"/>
    <w:pPr>
      <w:widowControl w:val="0"/>
      <w:shd w:val="clear" w:color="000000" w:fill="F8CBAD"/>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91">
    <w:name w:val="xl91"/>
    <w:basedOn w:val="Normal"/>
    <w:rsid w:val="006377B2"/>
    <w:pPr>
      <w:widowControl w:val="0"/>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92">
    <w:name w:val="xl92"/>
    <w:basedOn w:val="Normal"/>
    <w:rsid w:val="006377B2"/>
    <w:pPr>
      <w:widowControl w:val="0"/>
      <w:pBdr>
        <w:top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3">
    <w:name w:val="xl93"/>
    <w:basedOn w:val="Normal"/>
    <w:rsid w:val="006377B2"/>
    <w:pPr>
      <w:widowControl w:val="0"/>
      <w:pBdr>
        <w:top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4">
    <w:name w:val="xl94"/>
    <w:basedOn w:val="Normal"/>
    <w:rsid w:val="006377B2"/>
    <w:pPr>
      <w:widowControl w:val="0"/>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95">
    <w:name w:val="xl95"/>
    <w:basedOn w:val="Normal"/>
    <w:rsid w:val="006377B2"/>
    <w:pPr>
      <w:widowControl w:val="0"/>
      <w:pBdr>
        <w:top w:val="single" w:sz="8" w:space="0" w:color="auto"/>
      </w:pBdr>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96">
    <w:name w:val="xl96"/>
    <w:basedOn w:val="Normal"/>
    <w:rsid w:val="006377B2"/>
    <w:pPr>
      <w:widowControl w:val="0"/>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97">
    <w:name w:val="xl97"/>
    <w:basedOn w:val="Normal"/>
    <w:rsid w:val="006377B2"/>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8">
    <w:name w:val="xl98"/>
    <w:basedOn w:val="Normal"/>
    <w:rsid w:val="006377B2"/>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99">
    <w:name w:val="xl99"/>
    <w:basedOn w:val="Normal"/>
    <w:rsid w:val="006377B2"/>
    <w:pPr>
      <w:widowControl w:val="0"/>
      <w:pBdr>
        <w:bottom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00">
    <w:name w:val="xl100"/>
    <w:basedOn w:val="Normal"/>
    <w:rsid w:val="006377B2"/>
    <w:pPr>
      <w:widowControl w:val="0"/>
      <w:pBdr>
        <w:bottom w:val="single" w:sz="8" w:space="0" w:color="auto"/>
      </w:pBdr>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101">
    <w:name w:val="xl101"/>
    <w:basedOn w:val="Normal"/>
    <w:rsid w:val="006377B2"/>
    <w:pPr>
      <w:widowControl w:val="0"/>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02">
    <w:name w:val="xl102"/>
    <w:basedOn w:val="Normal"/>
    <w:rsid w:val="006377B2"/>
    <w:pPr>
      <w:widowControl w:val="0"/>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03">
    <w:name w:val="xl103"/>
    <w:basedOn w:val="Normal"/>
    <w:rsid w:val="006377B2"/>
    <w:pPr>
      <w:widowControl w:val="0"/>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04">
    <w:name w:val="xl104"/>
    <w:basedOn w:val="Normal"/>
    <w:rsid w:val="006377B2"/>
    <w:pPr>
      <w:widowControl w:val="0"/>
      <w:spacing w:before="100" w:beforeAutospacing="1" w:after="100" w:afterAutospacing="1" w:line="240" w:lineRule="auto"/>
    </w:pPr>
    <w:rPr>
      <w:rFonts w:ascii="Times New Roman" w:eastAsia="Times New Roman" w:hAnsi="Times New Roman" w:cs="Times New Roman"/>
      <w:color w:val="00B050"/>
      <w:sz w:val="16"/>
      <w:szCs w:val="16"/>
      <w:lang w:eastAsia="fr-FR"/>
    </w:rPr>
  </w:style>
  <w:style w:type="paragraph" w:customStyle="1" w:styleId="xl105">
    <w:name w:val="xl105"/>
    <w:basedOn w:val="Normal"/>
    <w:rsid w:val="006377B2"/>
    <w:pPr>
      <w:widowControl w:val="0"/>
      <w:spacing w:before="100" w:beforeAutospacing="1" w:after="100" w:afterAutospacing="1" w:line="240" w:lineRule="auto"/>
      <w:jc w:val="center"/>
      <w:textAlignment w:val="center"/>
    </w:pPr>
    <w:rPr>
      <w:rFonts w:ascii="Times New Roman" w:eastAsia="Times New Roman" w:hAnsi="Times New Roman" w:cs="Times New Roman"/>
      <w:sz w:val="16"/>
      <w:szCs w:val="16"/>
      <w:lang w:eastAsia="fr-FR"/>
    </w:rPr>
  </w:style>
  <w:style w:type="paragraph" w:customStyle="1" w:styleId="xl106">
    <w:name w:val="xl106"/>
    <w:basedOn w:val="Normal"/>
    <w:rsid w:val="006377B2"/>
    <w:pPr>
      <w:widowControl w:val="0"/>
      <w:spacing w:before="100" w:beforeAutospacing="1" w:after="100" w:afterAutospacing="1" w:line="240" w:lineRule="auto"/>
    </w:pPr>
    <w:rPr>
      <w:rFonts w:ascii="Times New Roman" w:eastAsia="Times New Roman" w:hAnsi="Times New Roman" w:cs="Times New Roman"/>
      <w:sz w:val="16"/>
      <w:szCs w:val="16"/>
      <w:lang w:eastAsia="fr-FR"/>
    </w:rPr>
  </w:style>
  <w:style w:type="paragraph" w:customStyle="1" w:styleId="xl107">
    <w:name w:val="xl107"/>
    <w:basedOn w:val="Normal"/>
    <w:rsid w:val="006377B2"/>
    <w:pPr>
      <w:widowControl w:val="0"/>
      <w:shd w:val="clear" w:color="000000" w:fill="FFF2CC"/>
      <w:spacing w:before="100" w:beforeAutospacing="1" w:after="100" w:afterAutospacing="1" w:line="240" w:lineRule="auto"/>
    </w:pPr>
    <w:rPr>
      <w:rFonts w:ascii="Times New Roman" w:eastAsia="Times New Roman" w:hAnsi="Times New Roman" w:cs="Times New Roman"/>
      <w:b/>
      <w:bCs/>
      <w:sz w:val="18"/>
      <w:szCs w:val="18"/>
      <w:lang w:eastAsia="fr-FR"/>
    </w:rPr>
  </w:style>
  <w:style w:type="paragraph" w:customStyle="1" w:styleId="xl108">
    <w:name w:val="xl108"/>
    <w:basedOn w:val="Normal"/>
    <w:rsid w:val="006377B2"/>
    <w:pPr>
      <w:widowControl w:val="0"/>
      <w:shd w:val="clear" w:color="000000" w:fill="FFF2CC"/>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09">
    <w:name w:val="xl109"/>
    <w:basedOn w:val="Normal"/>
    <w:rsid w:val="006377B2"/>
    <w:pPr>
      <w:widowControl w:val="0"/>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10">
    <w:name w:val="xl110"/>
    <w:basedOn w:val="Normal"/>
    <w:rsid w:val="006377B2"/>
    <w:pPr>
      <w:widowControl w:val="0"/>
      <w:spacing w:before="100" w:beforeAutospacing="1" w:after="100" w:afterAutospacing="1" w:line="240" w:lineRule="auto"/>
    </w:pPr>
    <w:rPr>
      <w:rFonts w:ascii="Times New Roman" w:eastAsia="Times New Roman" w:hAnsi="Times New Roman" w:cs="Times New Roman"/>
      <w:sz w:val="14"/>
      <w:szCs w:val="14"/>
      <w:lang w:eastAsia="fr-FR"/>
    </w:rPr>
  </w:style>
  <w:style w:type="paragraph" w:customStyle="1" w:styleId="xl111">
    <w:name w:val="xl111"/>
    <w:basedOn w:val="Normal"/>
    <w:rsid w:val="006377B2"/>
    <w:pPr>
      <w:widowControl w:val="0"/>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12">
    <w:name w:val="xl112"/>
    <w:basedOn w:val="Normal"/>
    <w:rsid w:val="006377B2"/>
    <w:pPr>
      <w:widowControl w:val="0"/>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13">
    <w:name w:val="xl113"/>
    <w:basedOn w:val="Normal"/>
    <w:rsid w:val="006377B2"/>
    <w:pPr>
      <w:widowControl w:val="0"/>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fr-FR"/>
    </w:rPr>
  </w:style>
  <w:style w:type="paragraph" w:customStyle="1" w:styleId="xl114">
    <w:name w:val="xl114"/>
    <w:basedOn w:val="Normal"/>
    <w:rsid w:val="006377B2"/>
    <w:pPr>
      <w:widowControl w:val="0"/>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115">
    <w:name w:val="xl115"/>
    <w:basedOn w:val="Normal"/>
    <w:rsid w:val="006377B2"/>
    <w:pPr>
      <w:widowControl w:val="0"/>
      <w:spacing w:before="100" w:beforeAutospacing="1" w:after="100" w:afterAutospacing="1" w:line="240" w:lineRule="auto"/>
    </w:pPr>
    <w:rPr>
      <w:rFonts w:ascii="Times New Roman" w:eastAsia="Times New Roman" w:hAnsi="Times New Roman" w:cs="Times New Roman"/>
      <w:b/>
      <w:bCs/>
      <w:color w:val="00B050"/>
      <w:sz w:val="16"/>
      <w:szCs w:val="16"/>
      <w:lang w:eastAsia="fr-FR"/>
    </w:rPr>
  </w:style>
  <w:style w:type="paragraph" w:customStyle="1" w:styleId="xl118">
    <w:name w:val="xl118"/>
    <w:basedOn w:val="Normal"/>
    <w:rsid w:val="006377B2"/>
    <w:pPr>
      <w:widowControl w:val="0"/>
      <w:spacing w:before="100" w:beforeAutospacing="1" w:after="100" w:afterAutospacing="1" w:line="240" w:lineRule="auto"/>
    </w:pPr>
    <w:rPr>
      <w:rFonts w:ascii="Times New Roman" w:eastAsia="Times New Roman" w:hAnsi="Times New Roman" w:cs="Times New Roman"/>
      <w:b/>
      <w:bCs/>
      <w:sz w:val="18"/>
      <w:szCs w:val="18"/>
      <w:u w:val="single"/>
      <w:lang w:eastAsia="fr-FR"/>
    </w:rPr>
  </w:style>
  <w:style w:type="paragraph" w:customStyle="1" w:styleId="xl119">
    <w:name w:val="xl119"/>
    <w:basedOn w:val="Normal"/>
    <w:rsid w:val="006377B2"/>
    <w:pPr>
      <w:widowControl w:val="0"/>
      <w:spacing w:before="100" w:beforeAutospacing="1" w:after="100" w:afterAutospacing="1" w:line="240" w:lineRule="auto"/>
    </w:pPr>
    <w:rPr>
      <w:rFonts w:ascii="Times New Roman" w:eastAsia="Times New Roman" w:hAnsi="Times New Roman" w:cs="Times New Roman"/>
      <w:sz w:val="20"/>
      <w:szCs w:val="20"/>
      <w:lang w:eastAsia="fr-FR"/>
    </w:rPr>
  </w:style>
  <w:style w:type="paragraph" w:customStyle="1" w:styleId="xl120">
    <w:name w:val="xl120"/>
    <w:basedOn w:val="Normal"/>
    <w:rsid w:val="006377B2"/>
    <w:pPr>
      <w:widowControl w:val="0"/>
      <w:spacing w:before="100" w:beforeAutospacing="1" w:after="100" w:afterAutospacing="1" w:line="240" w:lineRule="auto"/>
    </w:pPr>
    <w:rPr>
      <w:rFonts w:ascii="Times New Roman" w:eastAsia="Times New Roman" w:hAnsi="Times New Roman" w:cs="Times New Roman"/>
      <w:sz w:val="20"/>
      <w:szCs w:val="20"/>
      <w:lang w:eastAsia="fr-FR"/>
    </w:rPr>
  </w:style>
  <w:style w:type="paragraph" w:customStyle="1" w:styleId="xl121">
    <w:name w:val="xl121"/>
    <w:basedOn w:val="Normal"/>
    <w:rsid w:val="006377B2"/>
    <w:pPr>
      <w:widowControl w:val="0"/>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FF0000"/>
      <w:sz w:val="14"/>
      <w:szCs w:val="14"/>
      <w:lang w:eastAsia="fr-FR"/>
    </w:rPr>
  </w:style>
  <w:style w:type="paragraph" w:customStyle="1" w:styleId="xl122">
    <w:name w:val="xl122"/>
    <w:basedOn w:val="Normal"/>
    <w:rsid w:val="006377B2"/>
    <w:pPr>
      <w:widowControl w:val="0"/>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fr-FR"/>
    </w:rPr>
  </w:style>
  <w:style w:type="paragraph" w:customStyle="1" w:styleId="xl124">
    <w:name w:val="xl124"/>
    <w:basedOn w:val="Normal"/>
    <w:rsid w:val="006377B2"/>
    <w:pPr>
      <w:widowControl w:val="0"/>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fr-FR"/>
    </w:rPr>
  </w:style>
  <w:style w:type="paragraph" w:customStyle="1" w:styleId="xl127">
    <w:name w:val="xl127"/>
    <w:basedOn w:val="Normal"/>
    <w:rsid w:val="006377B2"/>
    <w:pPr>
      <w:widowControl w:val="0"/>
      <w:pBdr>
        <w:bottom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14"/>
      <w:szCs w:val="14"/>
      <w:lang w:eastAsia="fr-FR"/>
    </w:rPr>
  </w:style>
  <w:style w:type="paragraph" w:customStyle="1" w:styleId="xl130">
    <w:name w:val="xl130"/>
    <w:basedOn w:val="Normal"/>
    <w:rsid w:val="006377B2"/>
    <w:pPr>
      <w:widowControl w:val="0"/>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31">
    <w:name w:val="xl131"/>
    <w:basedOn w:val="Normal"/>
    <w:rsid w:val="006377B2"/>
    <w:pPr>
      <w:widowControl w:val="0"/>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33">
    <w:name w:val="xl133"/>
    <w:basedOn w:val="Normal"/>
    <w:rsid w:val="006377B2"/>
    <w:pPr>
      <w:widowControl w:val="0"/>
      <w:pBdr>
        <w:top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34">
    <w:name w:val="xl134"/>
    <w:basedOn w:val="Normal"/>
    <w:rsid w:val="006377B2"/>
    <w:pPr>
      <w:widowControl w:val="0"/>
      <w:pBdr>
        <w:top w:val="single" w:sz="8" w:space="0" w:color="auto"/>
        <w:bottom w:val="single" w:sz="8" w:space="0" w:color="auto"/>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35">
    <w:name w:val="xl135"/>
    <w:basedOn w:val="Normal"/>
    <w:rsid w:val="006377B2"/>
    <w:pPr>
      <w:widowControl w:val="0"/>
      <w:pBdr>
        <w:top w:val="single" w:sz="8" w:space="0" w:color="auto"/>
        <w:left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36">
    <w:name w:val="xl136"/>
    <w:basedOn w:val="Normal"/>
    <w:rsid w:val="006377B2"/>
    <w:pPr>
      <w:widowControl w:val="0"/>
      <w:pBdr>
        <w:left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37">
    <w:name w:val="xl137"/>
    <w:basedOn w:val="Normal"/>
    <w:rsid w:val="006377B2"/>
    <w:pPr>
      <w:widowControl w:val="0"/>
      <w:pBdr>
        <w:top w:val="single" w:sz="8" w:space="0" w:color="auto"/>
        <w:left w:val="single" w:sz="4"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38">
    <w:name w:val="xl138"/>
    <w:basedOn w:val="Normal"/>
    <w:rsid w:val="006377B2"/>
    <w:pPr>
      <w:widowControl w:val="0"/>
      <w:pBdr>
        <w:left w:val="single" w:sz="4"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39">
    <w:name w:val="xl139"/>
    <w:basedOn w:val="Normal"/>
    <w:rsid w:val="006377B2"/>
    <w:pPr>
      <w:widowControl w:val="0"/>
      <w:pBdr>
        <w:top w:val="single" w:sz="8" w:space="0" w:color="auto"/>
        <w:lef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0">
    <w:name w:val="xl140"/>
    <w:basedOn w:val="Normal"/>
    <w:rsid w:val="006377B2"/>
    <w:pPr>
      <w:widowControl w:val="0"/>
      <w:pBdr>
        <w:lef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1">
    <w:name w:val="xl141"/>
    <w:basedOn w:val="Normal"/>
    <w:rsid w:val="006377B2"/>
    <w:pPr>
      <w:widowControl w:val="0"/>
      <w:pBdr>
        <w:top w:val="single" w:sz="8" w:space="0" w:color="auto"/>
        <w:left w:val="single" w:sz="8" w:space="0" w:color="auto"/>
        <w:bottom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2">
    <w:name w:val="xl142"/>
    <w:basedOn w:val="Normal"/>
    <w:rsid w:val="006377B2"/>
    <w:pPr>
      <w:widowControl w:val="0"/>
      <w:pBdr>
        <w:top w:val="single" w:sz="8" w:space="0" w:color="auto"/>
        <w:left w:val="single" w:sz="4" w:space="0" w:color="auto"/>
        <w:bottom w:val="single" w:sz="8" w:space="0" w:color="auto"/>
        <w:right w:val="single" w:sz="4"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3">
    <w:name w:val="xl143"/>
    <w:basedOn w:val="Normal"/>
    <w:rsid w:val="006377B2"/>
    <w:pPr>
      <w:widowControl w:val="0"/>
      <w:pBdr>
        <w:top w:val="single" w:sz="8" w:space="0" w:color="auto"/>
        <w:left w:val="single" w:sz="4" w:space="0" w:color="auto"/>
        <w:bottom w:val="single" w:sz="8" w:space="0" w:color="auto"/>
        <w:right w:val="single" w:sz="8"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4">
    <w:name w:val="xl144"/>
    <w:basedOn w:val="Normal"/>
    <w:rsid w:val="006377B2"/>
    <w:pPr>
      <w:widowControl w:val="0"/>
      <w:pBdr>
        <w:top w:val="single" w:sz="8" w:space="0" w:color="auto"/>
        <w:left w:val="single" w:sz="8" w:space="0" w:color="auto"/>
        <w:right w:val="single" w:sz="8"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5">
    <w:name w:val="xl145"/>
    <w:basedOn w:val="Normal"/>
    <w:rsid w:val="006377B2"/>
    <w:pPr>
      <w:widowControl w:val="0"/>
      <w:pBdr>
        <w:left w:val="single" w:sz="8" w:space="0" w:color="auto"/>
        <w:right w:val="single" w:sz="8" w:space="0" w:color="auto"/>
      </w:pBdr>
      <w:shd w:val="clear" w:color="000000" w:fill="FEF0CE"/>
      <w:spacing w:before="100" w:beforeAutospacing="1" w:after="100" w:afterAutospacing="1" w:line="240" w:lineRule="auto"/>
      <w:jc w:val="center"/>
      <w:textAlignment w:val="center"/>
    </w:pPr>
    <w:rPr>
      <w:rFonts w:ascii="Comic Sans MS" w:eastAsia="Times New Roman" w:hAnsi="Comic Sans MS" w:cs="Times New Roman"/>
      <w:b/>
      <w:bCs/>
      <w:sz w:val="18"/>
      <w:szCs w:val="18"/>
      <w:lang w:eastAsia="fr-FR"/>
    </w:rPr>
  </w:style>
  <w:style w:type="paragraph" w:customStyle="1" w:styleId="xl146">
    <w:name w:val="xl146"/>
    <w:basedOn w:val="Normal"/>
    <w:rsid w:val="006377B2"/>
    <w:pPr>
      <w:widowControl w:val="0"/>
      <w:pBdr>
        <w:top w:val="single" w:sz="8" w:space="0" w:color="auto"/>
        <w:left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47">
    <w:name w:val="xl147"/>
    <w:basedOn w:val="Normal"/>
    <w:rsid w:val="006377B2"/>
    <w:pPr>
      <w:widowControl w:val="0"/>
      <w:pBdr>
        <w:top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48">
    <w:name w:val="xl148"/>
    <w:basedOn w:val="Normal"/>
    <w:rsid w:val="006377B2"/>
    <w:pPr>
      <w:widowControl w:val="0"/>
      <w:pBdr>
        <w:top w:val="single" w:sz="8" w:space="0" w:color="auto"/>
        <w:bottom w:val="single" w:sz="8" w:space="0" w:color="auto"/>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fr-FR"/>
    </w:rPr>
  </w:style>
  <w:style w:type="paragraph" w:customStyle="1" w:styleId="xl149">
    <w:name w:val="xl149"/>
    <w:basedOn w:val="Normal"/>
    <w:rsid w:val="006377B2"/>
    <w:pPr>
      <w:widowControl w:val="0"/>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50">
    <w:name w:val="xl150"/>
    <w:basedOn w:val="Normal"/>
    <w:rsid w:val="006377B2"/>
    <w:pPr>
      <w:widowControl w:val="0"/>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fr-FR"/>
    </w:rPr>
  </w:style>
  <w:style w:type="paragraph" w:customStyle="1" w:styleId="xl151">
    <w:name w:val="xl151"/>
    <w:basedOn w:val="Normal"/>
    <w:rsid w:val="006377B2"/>
    <w:pPr>
      <w:widowControl w:val="0"/>
      <w:pBdr>
        <w:top w:val="single" w:sz="8" w:space="0" w:color="auto"/>
        <w:left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eastAsia="fr-FR"/>
    </w:rPr>
  </w:style>
  <w:style w:type="paragraph" w:customStyle="1" w:styleId="xl152">
    <w:name w:val="xl152"/>
    <w:basedOn w:val="Normal"/>
    <w:rsid w:val="006377B2"/>
    <w:pPr>
      <w:widowControl w:val="0"/>
      <w:pBdr>
        <w:top w:val="single" w:sz="8" w:space="0" w:color="auto"/>
        <w:bottom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eastAsia="fr-FR"/>
    </w:rPr>
  </w:style>
  <w:style w:type="paragraph" w:customStyle="1" w:styleId="xl153">
    <w:name w:val="xl153"/>
    <w:basedOn w:val="Normal"/>
    <w:rsid w:val="006377B2"/>
    <w:pPr>
      <w:widowControl w:val="0"/>
      <w:pBdr>
        <w:top w:val="single" w:sz="8" w:space="0" w:color="auto"/>
        <w:bottom w:val="single" w:sz="8" w:space="0" w:color="auto"/>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eastAsia="fr-FR"/>
    </w:rPr>
  </w:style>
  <w:style w:type="paragraph" w:customStyle="1" w:styleId="msonormal0">
    <w:name w:val="msonormal"/>
    <w:basedOn w:val="Normal"/>
    <w:rsid w:val="006377B2"/>
    <w:pPr>
      <w:widowControl w:val="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font5">
    <w:name w:val="font5"/>
    <w:basedOn w:val="Normal"/>
    <w:rsid w:val="006377B2"/>
    <w:pPr>
      <w:widowControl w:val="0"/>
      <w:spacing w:before="100" w:beforeAutospacing="1" w:after="100" w:afterAutospacing="1" w:line="240" w:lineRule="auto"/>
    </w:pPr>
    <w:rPr>
      <w:rFonts w:ascii="Comic Sans MS" w:eastAsia="Times New Roman" w:hAnsi="Comic Sans MS" w:cs="Times New Roman"/>
      <w:b/>
      <w:bCs/>
      <w:color w:val="000000"/>
      <w:sz w:val="16"/>
      <w:szCs w:val="16"/>
      <w:lang w:eastAsia="fr-FR"/>
    </w:rPr>
  </w:style>
  <w:style w:type="paragraph" w:customStyle="1" w:styleId="font6">
    <w:name w:val="font6"/>
    <w:basedOn w:val="Normal"/>
    <w:rsid w:val="006377B2"/>
    <w:pPr>
      <w:widowControl w:val="0"/>
      <w:spacing w:before="100" w:beforeAutospacing="1" w:after="100" w:afterAutospacing="1" w:line="240" w:lineRule="auto"/>
    </w:pPr>
    <w:rPr>
      <w:rFonts w:ascii="Comic Sans MS" w:eastAsia="Times New Roman" w:hAnsi="Comic Sans MS" w:cs="Times New Roman"/>
      <w:b/>
      <w:bCs/>
      <w:color w:val="000000"/>
      <w:sz w:val="16"/>
      <w:szCs w:val="16"/>
      <w:lang w:eastAsia="fr-FR"/>
    </w:rPr>
  </w:style>
  <w:style w:type="character" w:styleId="Lienhypertextesuivivisit">
    <w:name w:val="FollowedHyperlink"/>
    <w:basedOn w:val="Policepardfaut"/>
    <w:uiPriority w:val="99"/>
    <w:semiHidden/>
    <w:unhideWhenUsed/>
    <w:rsid w:val="006377B2"/>
    <w:rPr>
      <w:color w:val="954F72"/>
      <w:u w:val="single"/>
    </w:rPr>
  </w:style>
  <w:style w:type="character" w:styleId="Textedelespacerserv">
    <w:name w:val="Placeholder Text"/>
    <w:basedOn w:val="Policepardfaut"/>
    <w:uiPriority w:val="99"/>
    <w:semiHidden/>
    <w:rsid w:val="006377B2"/>
    <w:rPr>
      <w:color w:val="808080"/>
    </w:rPr>
  </w:style>
  <w:style w:type="character" w:customStyle="1" w:styleId="Mentionnonrsolue1">
    <w:name w:val="Mention non résolue1"/>
    <w:basedOn w:val="Policepardfaut"/>
    <w:uiPriority w:val="99"/>
    <w:semiHidden/>
    <w:unhideWhenUsed/>
    <w:rsid w:val="006377B2"/>
    <w:rPr>
      <w:color w:val="808080"/>
      <w:shd w:val="clear" w:color="auto" w:fill="E6E6E6"/>
    </w:rPr>
  </w:style>
  <w:style w:type="table" w:customStyle="1" w:styleId="Tableausimple211">
    <w:name w:val="Tableau simple 211"/>
    <w:basedOn w:val="TableauNormal"/>
    <w:next w:val="Tableausimple21"/>
    <w:uiPriority w:val="42"/>
    <w:rsid w:val="006377B2"/>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Liste22">
    <w:name w:val="Tableau Liste 22"/>
    <w:basedOn w:val="TableauNormal"/>
    <w:next w:val="TableauListe21"/>
    <w:uiPriority w:val="47"/>
    <w:rsid w:val="006377B2"/>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00N">
    <w:name w:val="00_N"/>
    <w:basedOn w:val="Normal"/>
    <w:link w:val="00NCar"/>
    <w:qFormat/>
    <w:rsid w:val="006377B2"/>
    <w:pPr>
      <w:widowControl w:val="0"/>
      <w:overflowPunct w:val="0"/>
      <w:autoSpaceDE w:val="0"/>
      <w:autoSpaceDN w:val="0"/>
      <w:adjustRightInd w:val="0"/>
      <w:spacing w:line="240" w:lineRule="auto"/>
      <w:textAlignment w:val="baseline"/>
    </w:pPr>
    <w:rPr>
      <w:rFonts w:eastAsia="Times New Roman" w:cs="Times New Roman"/>
      <w:szCs w:val="20"/>
      <w:lang w:eastAsia="fr-FR"/>
    </w:rPr>
  </w:style>
  <w:style w:type="character" w:customStyle="1" w:styleId="00NCar">
    <w:name w:val="00_N Car"/>
    <w:basedOn w:val="Policepardfaut"/>
    <w:link w:val="00N"/>
    <w:rsid w:val="006377B2"/>
    <w:rPr>
      <w:rFonts w:ascii="Arial" w:eastAsia="Times New Roman" w:hAnsi="Arial" w:cs="Times New Roman"/>
      <w:szCs w:val="20"/>
      <w:lang w:eastAsia="fr-FR"/>
    </w:rPr>
  </w:style>
  <w:style w:type="table" w:customStyle="1" w:styleId="TableauGrille1Clair2">
    <w:name w:val="Tableau Grille 1 Clair2"/>
    <w:basedOn w:val="TableauNormal"/>
    <w:uiPriority w:val="46"/>
    <w:rsid w:val="006377B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rontPage1">
    <w:name w:val="FrontPage1"/>
    <w:basedOn w:val="Normal"/>
    <w:next w:val="Corpsdetexte"/>
    <w:rsid w:val="006377B2"/>
    <w:pPr>
      <w:suppressAutoHyphens/>
      <w:spacing w:line="320" w:lineRule="exact"/>
    </w:pPr>
    <w:rPr>
      <w:rFonts w:ascii="TrueHelveticaLight" w:eastAsia="Times New Roman" w:hAnsi="TrueHelveticaLight" w:cs="Times New Roman"/>
      <w:sz w:val="28"/>
      <w:szCs w:val="20"/>
      <w:lang w:val="en-GB" w:eastAsia="da-DK"/>
    </w:rPr>
  </w:style>
  <w:style w:type="paragraph" w:customStyle="1" w:styleId="xl63">
    <w:name w:val="xl63"/>
    <w:basedOn w:val="Normal"/>
    <w:rsid w:val="006377B2"/>
    <w:pPr>
      <w:spacing w:before="100" w:beforeAutospacing="1" w:after="100" w:afterAutospacing="1" w:line="240" w:lineRule="auto"/>
    </w:pPr>
    <w:rPr>
      <w:rFonts w:ascii="Times New Roman" w:eastAsia="Times New Roman" w:hAnsi="Times New Roman" w:cs="Times New Roman"/>
      <w:sz w:val="18"/>
      <w:szCs w:val="18"/>
      <w:lang w:eastAsia="fr-FR"/>
    </w:rPr>
  </w:style>
  <w:style w:type="paragraph" w:customStyle="1" w:styleId="xl64">
    <w:name w:val="xl64"/>
    <w:basedOn w:val="Normal"/>
    <w:rsid w:val="006377B2"/>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18"/>
      <w:szCs w:val="18"/>
      <w:lang w:eastAsia="fr-FR"/>
    </w:rPr>
  </w:style>
  <w:style w:type="paragraph" w:customStyle="1" w:styleId="xl65">
    <w:name w:val="xl65"/>
    <w:basedOn w:val="Normal"/>
    <w:rsid w:val="006377B2"/>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eastAsia="fr-FR"/>
    </w:rPr>
  </w:style>
  <w:style w:type="character" w:customStyle="1" w:styleId="Titre1Car1">
    <w:name w:val="Titre 1 Car1"/>
    <w:aliases w:val="(cntl 1) Car1,t&amp; Car1"/>
    <w:basedOn w:val="Policepardfaut"/>
    <w:rsid w:val="006377B2"/>
    <w:rPr>
      <w:rFonts w:asciiTheme="majorHAnsi" w:eastAsiaTheme="majorEastAsia" w:hAnsiTheme="majorHAnsi" w:cstheme="majorBidi"/>
      <w:color w:val="2E74B5" w:themeColor="accent1" w:themeShade="BF"/>
      <w:sz w:val="32"/>
      <w:szCs w:val="32"/>
    </w:rPr>
  </w:style>
  <w:style w:type="character" w:customStyle="1" w:styleId="apple-style-span">
    <w:name w:val="apple-style-span"/>
    <w:basedOn w:val="Policepardfaut"/>
    <w:rsid w:val="006377B2"/>
  </w:style>
  <w:style w:type="table" w:customStyle="1" w:styleId="TableauGrille1Clair-Accentuation41">
    <w:name w:val="Tableau Grille 1 Clair - Accentuation 41"/>
    <w:basedOn w:val="TableauNormal"/>
    <w:uiPriority w:val="46"/>
    <w:rsid w:val="006377B2"/>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eauGrille1Clair-Accentuation31">
    <w:name w:val="Tableau Grille 1 Clair - Accentuation 31"/>
    <w:basedOn w:val="TableauNormal"/>
    <w:uiPriority w:val="46"/>
    <w:rsid w:val="006377B2"/>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Ombrageclair2">
    <w:name w:val="Ombrage clair2"/>
    <w:basedOn w:val="TableauNormal"/>
    <w:uiPriority w:val="60"/>
    <w:rsid w:val="006377B2"/>
    <w:pPr>
      <w:spacing w:after="0" w:line="240" w:lineRule="auto"/>
      <w:jc w:val="both"/>
    </w:pPr>
    <w:rPr>
      <w:rFonts w:ascii="Calibri" w:eastAsia="Times New Roman" w:hAnsi="Calibri" w:cs="Times New Roman"/>
      <w:color w:val="000000" w:themeColor="text1" w:themeShade="BF"/>
      <w:sz w:val="20"/>
      <w:szCs w:val="20"/>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dresseHTML">
    <w:name w:val="HTML Address"/>
    <w:basedOn w:val="Normal"/>
    <w:link w:val="AdresseHTMLCar"/>
    <w:uiPriority w:val="99"/>
    <w:semiHidden/>
    <w:unhideWhenUsed/>
    <w:rsid w:val="006377B2"/>
    <w:pPr>
      <w:spacing w:line="240" w:lineRule="auto"/>
    </w:pPr>
    <w:rPr>
      <w:rFonts w:ascii="Times New Roman" w:eastAsia="Times New Roman" w:hAnsi="Times New Roman" w:cs="Times New Roman"/>
      <w:i/>
      <w:iCs/>
      <w:sz w:val="24"/>
      <w:szCs w:val="24"/>
      <w:lang w:eastAsia="fr-FR"/>
    </w:rPr>
  </w:style>
  <w:style w:type="character" w:customStyle="1" w:styleId="AdresseHTMLCar">
    <w:name w:val="Adresse HTML Car"/>
    <w:basedOn w:val="Policepardfaut"/>
    <w:link w:val="AdresseHTML"/>
    <w:uiPriority w:val="99"/>
    <w:semiHidden/>
    <w:rsid w:val="006377B2"/>
    <w:rPr>
      <w:rFonts w:ascii="Times New Roman" w:eastAsia="Times New Roman" w:hAnsi="Times New Roman" w:cs="Times New Roman"/>
      <w:i/>
      <w:iCs/>
      <w:sz w:val="24"/>
      <w:szCs w:val="24"/>
      <w:lang w:eastAsia="fr-FR"/>
    </w:rPr>
  </w:style>
  <w:style w:type="character" w:customStyle="1" w:styleId="En-tteCar1">
    <w:name w:val="En-tête Car1"/>
    <w:aliases w:val="En-tête client Car1,heading 3 after h2 Car1,h Car1,ContentsHeader Car1,h3+ Car1,hd Car1,En-tête CV Car1,he Car1,*Header Car1,Section Header Car1,En-tête1 Car1,E.e Car1,Cover Page Car1,normal3 Car1,En-tête11 Car1,E.e1 Car1,En-tête SQ Car1"/>
    <w:basedOn w:val="Policepardfaut"/>
    <w:semiHidden/>
    <w:rsid w:val="006377B2"/>
  </w:style>
  <w:style w:type="character" w:customStyle="1" w:styleId="CitationintenseCar">
    <w:name w:val="Citation intense Car"/>
    <w:basedOn w:val="Policepardfaut"/>
    <w:link w:val="Citationintense"/>
    <w:uiPriority w:val="30"/>
    <w:locked/>
    <w:rsid w:val="006377B2"/>
    <w:rPr>
      <w:rFonts w:ascii="Calibri Light" w:eastAsia="Times New Roman" w:hAnsi="Calibri Light" w:cs="Times New Roman"/>
      <w:b/>
      <w:i/>
      <w:iCs/>
      <w:color w:val="0070C0"/>
      <w:sz w:val="28"/>
      <w:lang w:eastAsia="fr-FR"/>
    </w:rPr>
  </w:style>
  <w:style w:type="paragraph" w:customStyle="1" w:styleId="Pa29">
    <w:name w:val="Pa29"/>
    <w:basedOn w:val="Normal"/>
    <w:next w:val="Normal"/>
    <w:uiPriority w:val="99"/>
    <w:rsid w:val="006377B2"/>
    <w:pPr>
      <w:autoSpaceDE w:val="0"/>
      <w:autoSpaceDN w:val="0"/>
      <w:adjustRightInd w:val="0"/>
      <w:spacing w:line="221" w:lineRule="atLeast"/>
    </w:pPr>
    <w:rPr>
      <w:rFonts w:ascii="Garamond" w:hAnsi="Garamond"/>
      <w:sz w:val="24"/>
      <w:szCs w:val="24"/>
    </w:rPr>
  </w:style>
  <w:style w:type="paragraph" w:customStyle="1" w:styleId="Pa21">
    <w:name w:val="Pa21"/>
    <w:basedOn w:val="Normal"/>
    <w:next w:val="Normal"/>
    <w:uiPriority w:val="99"/>
    <w:rsid w:val="006377B2"/>
    <w:pPr>
      <w:autoSpaceDE w:val="0"/>
      <w:autoSpaceDN w:val="0"/>
      <w:adjustRightInd w:val="0"/>
      <w:spacing w:line="221" w:lineRule="atLeast"/>
    </w:pPr>
    <w:rPr>
      <w:rFonts w:ascii="Garamond" w:hAnsi="Garamond"/>
      <w:sz w:val="24"/>
      <w:szCs w:val="24"/>
    </w:rPr>
  </w:style>
  <w:style w:type="paragraph" w:customStyle="1" w:styleId="Pa45">
    <w:name w:val="Pa45"/>
    <w:basedOn w:val="Normal"/>
    <w:next w:val="Normal"/>
    <w:uiPriority w:val="99"/>
    <w:rsid w:val="006377B2"/>
    <w:pPr>
      <w:autoSpaceDE w:val="0"/>
      <w:autoSpaceDN w:val="0"/>
      <w:adjustRightInd w:val="0"/>
      <w:spacing w:line="221" w:lineRule="atLeast"/>
    </w:pPr>
    <w:rPr>
      <w:rFonts w:ascii="Garamond" w:hAnsi="Garamond"/>
      <w:sz w:val="24"/>
      <w:szCs w:val="24"/>
    </w:rPr>
  </w:style>
  <w:style w:type="paragraph" w:customStyle="1" w:styleId="Style">
    <w:name w:val="Style"/>
    <w:uiPriority w:val="99"/>
    <w:rsid w:val="006377B2"/>
    <w:pPr>
      <w:widowControl w:val="0"/>
      <w:autoSpaceDE w:val="0"/>
      <w:autoSpaceDN w:val="0"/>
      <w:adjustRightInd w:val="0"/>
      <w:spacing w:after="0" w:line="240" w:lineRule="auto"/>
    </w:pPr>
    <w:rPr>
      <w:rFonts w:ascii="Arial" w:eastAsia="Times New Roman" w:hAnsi="Arial" w:cs="Arial"/>
      <w:sz w:val="24"/>
      <w:szCs w:val="24"/>
      <w:lang w:eastAsia="fr-FR"/>
    </w:rPr>
  </w:style>
  <w:style w:type="character" w:customStyle="1" w:styleId="phone-area-code">
    <w:name w:val="phone-area-code"/>
    <w:basedOn w:val="Policepardfaut"/>
    <w:rsid w:val="006377B2"/>
  </w:style>
  <w:style w:type="character" w:customStyle="1" w:styleId="TextedebullesCar1">
    <w:name w:val="Texte de bulles Car1"/>
    <w:basedOn w:val="Policepardfaut"/>
    <w:uiPriority w:val="99"/>
    <w:semiHidden/>
    <w:rsid w:val="006377B2"/>
    <w:rPr>
      <w:rFonts w:ascii="Segoe UI" w:hAnsi="Segoe UI" w:cs="Segoe UI"/>
      <w:sz w:val="18"/>
      <w:szCs w:val="18"/>
    </w:rPr>
  </w:style>
  <w:style w:type="character" w:customStyle="1" w:styleId="PieddepageCar1">
    <w:name w:val="Pied de page Car1"/>
    <w:basedOn w:val="Policepardfaut"/>
    <w:uiPriority w:val="99"/>
    <w:semiHidden/>
    <w:rsid w:val="006377B2"/>
  </w:style>
  <w:style w:type="character" w:customStyle="1" w:styleId="A7">
    <w:name w:val="A7"/>
    <w:uiPriority w:val="99"/>
    <w:rsid w:val="006377B2"/>
    <w:rPr>
      <w:rFonts w:ascii="Garamond" w:hAnsi="Garamond" w:cs="Garamond" w:hint="default"/>
      <w:color w:val="000000"/>
      <w:sz w:val="16"/>
      <w:szCs w:val="16"/>
    </w:rPr>
  </w:style>
  <w:style w:type="character" w:customStyle="1" w:styleId="e24kjd">
    <w:name w:val="e24kjd"/>
    <w:basedOn w:val="Policepardfaut"/>
    <w:rsid w:val="006377B2"/>
  </w:style>
  <w:style w:type="paragraph" w:styleId="Citationintense">
    <w:name w:val="Intense Quote"/>
    <w:basedOn w:val="Normal"/>
    <w:next w:val="Normal"/>
    <w:link w:val="CitationintenseCar"/>
    <w:uiPriority w:val="30"/>
    <w:qFormat/>
    <w:rsid w:val="006377B2"/>
    <w:pPr>
      <w:pBdr>
        <w:top w:val="single" w:sz="4" w:space="10" w:color="5B9BD5" w:themeColor="accent1"/>
        <w:bottom w:val="single" w:sz="4" w:space="10" w:color="5B9BD5" w:themeColor="accent1"/>
      </w:pBdr>
      <w:spacing w:before="360" w:after="360" w:line="276" w:lineRule="auto"/>
      <w:ind w:left="864" w:right="864"/>
      <w:jc w:val="center"/>
    </w:pPr>
    <w:rPr>
      <w:rFonts w:ascii="Calibri Light" w:eastAsia="Times New Roman" w:hAnsi="Calibri Light" w:cs="Times New Roman"/>
      <w:b/>
      <w:i/>
      <w:iCs/>
      <w:color w:val="0070C0"/>
      <w:sz w:val="28"/>
      <w:lang w:eastAsia="fr-FR"/>
    </w:rPr>
  </w:style>
  <w:style w:type="character" w:customStyle="1" w:styleId="IntenseQuoteChar1">
    <w:name w:val="Intense Quote Char1"/>
    <w:basedOn w:val="Policepardfaut"/>
    <w:uiPriority w:val="30"/>
    <w:rsid w:val="006377B2"/>
    <w:rPr>
      <w:i/>
      <w:iCs/>
      <w:color w:val="5B9BD5" w:themeColor="accent1"/>
    </w:rPr>
  </w:style>
  <w:style w:type="character" w:customStyle="1" w:styleId="CitationintenseCar1">
    <w:name w:val="Citation intense Car1"/>
    <w:basedOn w:val="Policepardfaut"/>
    <w:uiPriority w:val="30"/>
    <w:rsid w:val="006377B2"/>
    <w:rPr>
      <w:rFonts w:ascii="Arial" w:hAnsi="Arial"/>
      <w:i/>
      <w:iCs/>
      <w:color w:val="5B9BD5" w:themeColor="accent1"/>
    </w:rPr>
  </w:style>
  <w:style w:type="table" w:styleId="TableauGrille3">
    <w:name w:val="Grid Table 3"/>
    <w:basedOn w:val="TableauNormal"/>
    <w:uiPriority w:val="48"/>
    <w:rsid w:val="006377B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lledutableau49">
    <w:name w:val="Grille du tableau49"/>
    <w:basedOn w:val="TableauNormal"/>
    <w:next w:val="Grilledutableau"/>
    <w:uiPriority w:val="39"/>
    <w:rsid w:val="006377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Policepardfaut"/>
    <w:uiPriority w:val="99"/>
    <w:semiHidden/>
    <w:unhideWhenUsed/>
    <w:rsid w:val="006377B2"/>
    <w:rPr>
      <w:color w:val="605E5C"/>
      <w:shd w:val="clear" w:color="auto" w:fill="E1DFDD"/>
    </w:rPr>
  </w:style>
  <w:style w:type="character" w:customStyle="1" w:styleId="il">
    <w:name w:val="il"/>
    <w:basedOn w:val="Policepardfaut"/>
    <w:rsid w:val="006377B2"/>
  </w:style>
  <w:style w:type="numbering" w:customStyle="1" w:styleId="Aucuneliste3">
    <w:name w:val="Aucune liste3"/>
    <w:next w:val="Aucuneliste"/>
    <w:uiPriority w:val="99"/>
    <w:semiHidden/>
    <w:unhideWhenUsed/>
    <w:rsid w:val="00285EE0"/>
  </w:style>
  <w:style w:type="table" w:customStyle="1" w:styleId="Grilledutableau29">
    <w:name w:val="Grille du tableau29"/>
    <w:basedOn w:val="TableauNormal"/>
    <w:next w:val="Grilledutableau"/>
    <w:uiPriority w:val="59"/>
    <w:rsid w:val="00285EE0"/>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4">
    <w:name w:val="Grille du tableau24"/>
    <w:basedOn w:val="TableauNormal"/>
    <w:next w:val="Grilledutableau"/>
    <w:uiPriority w:val="39"/>
    <w:qFormat/>
    <w:rsid w:val="00285EE0"/>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3">
    <w:name w:val="123"/>
    <w:basedOn w:val="Normal"/>
    <w:qFormat/>
    <w:rsid w:val="00285EE0"/>
    <w:pPr>
      <w:numPr>
        <w:numId w:val="99"/>
      </w:numPr>
      <w:spacing w:line="260" w:lineRule="atLeast"/>
    </w:pPr>
    <w:rPr>
      <w:rFonts w:eastAsia="Times New Roman" w:cs="Times New Roman"/>
      <w:szCs w:val="20"/>
    </w:rPr>
  </w:style>
  <w:style w:type="character" w:customStyle="1" w:styleId="SansinterligneCar1">
    <w:name w:val="Sans interligne Car1"/>
    <w:aliases w:val="puce1 Car1,FIGURE Car1"/>
    <w:link w:val="Sansinterligne"/>
    <w:uiPriority w:val="1"/>
    <w:rsid w:val="00285EE0"/>
  </w:style>
  <w:style w:type="paragraph" w:customStyle="1" w:styleId="Sansinterligne1">
    <w:name w:val="Sans interligne1"/>
    <w:link w:val="SansinterligneCar"/>
    <w:uiPriority w:val="1"/>
    <w:qFormat/>
    <w:rsid w:val="00285EE0"/>
    <w:pPr>
      <w:spacing w:after="0" w:line="240" w:lineRule="auto"/>
    </w:pPr>
    <w:rPr>
      <w:rFonts w:ascii="Calibri" w:eastAsia="Calibri" w:hAnsi="Calibri" w:cs="Times New Roman"/>
    </w:rPr>
  </w:style>
  <w:style w:type="character" w:customStyle="1" w:styleId="SansinterligneCar">
    <w:name w:val="Sans interligne Car"/>
    <w:aliases w:val="puce1 Car,FIGURE Car"/>
    <w:link w:val="Sansinterligne1"/>
    <w:uiPriority w:val="1"/>
    <w:rsid w:val="00285EE0"/>
    <w:rPr>
      <w:rFonts w:ascii="Calibri" w:eastAsia="Calibri" w:hAnsi="Calibri" w:cs="Times New Roman"/>
    </w:rPr>
  </w:style>
  <w:style w:type="character" w:customStyle="1" w:styleId="CorpsdetexteCar1">
    <w:name w:val="Corps de texte Car1"/>
    <w:basedOn w:val="Policepardfaut"/>
    <w:uiPriority w:val="99"/>
    <w:semiHidden/>
    <w:rsid w:val="00285EE0"/>
    <w:rPr>
      <w:rFonts w:ascii="Arial" w:eastAsia="Times New Roman" w:hAnsi="Arial" w:cs="Times New Roman"/>
      <w:szCs w:val="24"/>
      <w:lang w:eastAsia="de-DE"/>
    </w:rPr>
  </w:style>
  <w:style w:type="paragraph" w:customStyle="1" w:styleId="Normalmatrice">
    <w:name w:val="Normal matrice"/>
    <w:basedOn w:val="Normal"/>
    <w:rsid w:val="00285EE0"/>
    <w:pPr>
      <w:widowControl w:val="0"/>
      <w:tabs>
        <w:tab w:val="left" w:pos="720"/>
      </w:tabs>
      <w:suppressAutoHyphens/>
      <w:spacing w:line="240" w:lineRule="auto"/>
      <w:jc w:val="left"/>
    </w:pPr>
    <w:rPr>
      <w:rFonts w:ascii="Times New Roman" w:eastAsia="Times New Roman" w:hAnsi="Times New Roman" w:cs="Times New Roman"/>
      <w:spacing w:val="-1"/>
      <w:sz w:val="16"/>
      <w:szCs w:val="20"/>
      <w:lang w:eastAsia="fr-FR"/>
    </w:rPr>
  </w:style>
  <w:style w:type="paragraph" w:customStyle="1" w:styleId="TABLEAUX">
    <w:name w:val="TABLEAUX"/>
    <w:basedOn w:val="Normal"/>
    <w:link w:val="TABLEAUXCar"/>
    <w:qFormat/>
    <w:rsid w:val="00285EE0"/>
    <w:pPr>
      <w:spacing w:line="360" w:lineRule="auto"/>
      <w:ind w:left="1134"/>
    </w:pPr>
    <w:rPr>
      <w:rFonts w:eastAsia="Times New Roman" w:cs="Times New Roman"/>
      <w:szCs w:val="20"/>
      <w:lang w:val="x-none" w:eastAsia="zh-CN"/>
    </w:rPr>
  </w:style>
  <w:style w:type="character" w:customStyle="1" w:styleId="TABLEAUXCar">
    <w:name w:val="TABLEAUX Car"/>
    <w:link w:val="TABLEAUX"/>
    <w:qFormat/>
    <w:rsid w:val="00285EE0"/>
    <w:rPr>
      <w:rFonts w:ascii="Arial" w:eastAsia="Times New Roman" w:hAnsi="Arial" w:cs="Times New Roman"/>
      <w:szCs w:val="20"/>
      <w:lang w:val="x-none" w:eastAsia="zh-CN"/>
    </w:rPr>
  </w:style>
  <w:style w:type="character" w:customStyle="1" w:styleId="ArticlesCarCar">
    <w:name w:val="Articles Car Car"/>
    <w:link w:val="Articles"/>
    <w:uiPriority w:val="99"/>
    <w:qFormat/>
    <w:locked/>
    <w:rsid w:val="00285EE0"/>
    <w:rPr>
      <w:rFonts w:ascii="Tahoma" w:hAnsi="Tahoma" w:cs="Tahoma"/>
    </w:rPr>
  </w:style>
  <w:style w:type="paragraph" w:customStyle="1" w:styleId="Articles">
    <w:name w:val="Articles"/>
    <w:basedOn w:val="Normal"/>
    <w:link w:val="ArticlesCarCar"/>
    <w:uiPriority w:val="99"/>
    <w:qFormat/>
    <w:rsid w:val="00285EE0"/>
    <w:pPr>
      <w:spacing w:after="120" w:line="360" w:lineRule="auto"/>
      <w:jc w:val="left"/>
    </w:pPr>
    <w:rPr>
      <w:rFonts w:ascii="Tahoma" w:hAnsi="Tahoma" w:cs="Tahoma"/>
    </w:rPr>
  </w:style>
  <w:style w:type="paragraph" w:customStyle="1" w:styleId="normalgrasmajuscule">
    <w:name w:val="normal gras majuscule"/>
    <w:basedOn w:val="Normal"/>
    <w:rsid w:val="00285EE0"/>
    <w:pPr>
      <w:widowControl w:val="0"/>
      <w:spacing w:line="240" w:lineRule="auto"/>
    </w:pPr>
    <w:rPr>
      <w:rFonts w:eastAsia="Times New Roman" w:cs="Times New Roman"/>
      <w:b/>
      <w:caps/>
      <w:szCs w:val="20"/>
      <w:lang w:eastAsia="fr-FR"/>
    </w:rPr>
  </w:style>
  <w:style w:type="table" w:customStyle="1" w:styleId="Grilledutableau30">
    <w:name w:val="Grille du tableau30"/>
    <w:basedOn w:val="TableauNormal"/>
    <w:next w:val="Grilledutableau"/>
    <w:uiPriority w:val="59"/>
    <w:rsid w:val="00285EE0"/>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link w:val="normalCar"/>
    <w:qFormat/>
    <w:rsid w:val="00285EE0"/>
    <w:pPr>
      <w:widowControl w:val="0"/>
      <w:autoSpaceDE w:val="0"/>
      <w:autoSpaceDN w:val="0"/>
      <w:adjustRightInd w:val="0"/>
      <w:spacing w:after="120" w:line="300" w:lineRule="auto"/>
      <w:textAlignment w:val="center"/>
    </w:pPr>
    <w:rPr>
      <w:rFonts w:ascii="Calibri" w:eastAsia="Calibri" w:hAnsi="Calibri" w:cs="Times New Roman"/>
      <w:color w:val="000000"/>
      <w:szCs w:val="20"/>
      <w:lang w:val="en-US" w:eastAsia="x-none"/>
    </w:rPr>
  </w:style>
  <w:style w:type="character" w:customStyle="1" w:styleId="normalCar">
    <w:name w:val="normal Car"/>
    <w:link w:val="Normal1"/>
    <w:rsid w:val="00285EE0"/>
    <w:rPr>
      <w:rFonts w:ascii="Calibri" w:eastAsia="Calibri" w:hAnsi="Calibri" w:cs="Times New Roman"/>
      <w:color w:val="000000"/>
      <w:szCs w:val="20"/>
      <w:lang w:val="en-US" w:eastAsia="x-none"/>
    </w:rPr>
  </w:style>
  <w:style w:type="table" w:customStyle="1" w:styleId="TableGrid">
    <w:name w:val="TableGrid"/>
    <w:rsid w:val="00285EE0"/>
    <w:pPr>
      <w:spacing w:after="0" w:line="240" w:lineRule="auto"/>
    </w:pPr>
    <w:rPr>
      <w:rFonts w:ascii="Calibri" w:eastAsia="Times New Roman" w:hAnsi="Calibri" w:cs="Times New Roman"/>
      <w:lang w:eastAsia="fr-FR"/>
    </w:rPr>
    <w:tblPr>
      <w:tblCellMar>
        <w:top w:w="0" w:type="dxa"/>
        <w:left w:w="0" w:type="dxa"/>
        <w:bottom w:w="0" w:type="dxa"/>
        <w:right w:w="0" w:type="dxa"/>
      </w:tblCellMar>
    </w:tblPr>
  </w:style>
  <w:style w:type="paragraph" w:customStyle="1" w:styleId="yiv2461229572gmail-m289730324696962116ydpf3b250emsonospacing">
    <w:name w:val="yiv2461229572gmail-m289730324696962116ydpf3b250emsonospacing"/>
    <w:basedOn w:val="Normal"/>
    <w:rsid w:val="00285EE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yiv2461229572gmail-m289730324696962116ydpf3b250emsonormal">
    <w:name w:val="yiv2461229572gmail-m289730324696962116ydpf3b250emsonormal"/>
    <w:basedOn w:val="Normal"/>
    <w:rsid w:val="00285EE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styleId="Rvision">
    <w:name w:val="Revision"/>
    <w:hidden/>
    <w:uiPriority w:val="99"/>
    <w:semiHidden/>
    <w:rsid w:val="00285EE0"/>
    <w:pPr>
      <w:spacing w:after="0" w:line="240" w:lineRule="auto"/>
    </w:pPr>
    <w:rPr>
      <w:rFonts w:ascii="Arial" w:eastAsia="Times New Roman" w:hAnsi="Arial" w:cs="Times New Roman"/>
      <w:sz w:val="20"/>
      <w:szCs w:val="24"/>
      <w:lang w:eastAsia="de-DE"/>
    </w:rPr>
  </w:style>
  <w:style w:type="table" w:customStyle="1" w:styleId="TableauIgip0">
    <w:name w:val="Tableau Igip0"/>
    <w:basedOn w:val="TableauNormal"/>
    <w:rsid w:val="00285EE0"/>
    <w:pPr>
      <w:spacing w:before="120" w:after="60" w:line="288" w:lineRule="auto"/>
    </w:pPr>
    <w:rPr>
      <w:rFonts w:ascii="Arial" w:eastAsia="Times New Roman" w:hAnsi="Arial" w:cs="Times New Roman"/>
      <w:sz w:val="18"/>
      <w:szCs w:val="20"/>
      <w:lang w:val="de-DE" w:eastAsia="de-DE"/>
    </w:rPr>
    <w:tblPr>
      <w:tblInd w:w="1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auto"/>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character" w:customStyle="1" w:styleId="Mentionnonrsolue">
    <w:name w:val="Mention non résolue"/>
    <w:uiPriority w:val="99"/>
    <w:semiHidden/>
    <w:unhideWhenUsed/>
    <w:rsid w:val="00285EE0"/>
    <w:rPr>
      <w:color w:val="605E5C"/>
      <w:shd w:val="clear" w:color="auto" w:fill="E1DFDD"/>
    </w:rPr>
  </w:style>
  <w:style w:type="table" w:customStyle="1" w:styleId="Grilledutableau110">
    <w:name w:val="Grille du tableau110"/>
    <w:basedOn w:val="TableauNormal"/>
    <w:next w:val="Grilledutableau"/>
    <w:uiPriority w:val="39"/>
    <w:rsid w:val="00285EE0"/>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2">
    <w:name w:val="Aucune liste12"/>
    <w:next w:val="Aucuneliste"/>
    <w:uiPriority w:val="99"/>
    <w:semiHidden/>
    <w:unhideWhenUsed/>
    <w:rsid w:val="00285EE0"/>
  </w:style>
  <w:style w:type="numbering" w:customStyle="1" w:styleId="Aucuneliste111">
    <w:name w:val="Aucune liste111"/>
    <w:next w:val="Aucuneliste"/>
    <w:uiPriority w:val="99"/>
    <w:semiHidden/>
    <w:unhideWhenUsed/>
    <w:rsid w:val="00285EE0"/>
  </w:style>
  <w:style w:type="table" w:customStyle="1" w:styleId="Grilledutableau25">
    <w:name w:val="Grille du tableau25"/>
    <w:basedOn w:val="TableauNormal"/>
    <w:next w:val="Grilledutableau"/>
    <w:uiPriority w:val="59"/>
    <w:rsid w:val="00285EE0"/>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2">
    <w:name w:val="Grille du tableau32"/>
    <w:basedOn w:val="TableauNormal"/>
    <w:next w:val="Grilledutableau"/>
    <w:uiPriority w:val="39"/>
    <w:qFormat/>
    <w:rsid w:val="00285EE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1">
    <w:name w:val="Aucune liste21"/>
    <w:next w:val="Aucuneliste"/>
    <w:uiPriority w:val="99"/>
    <w:semiHidden/>
    <w:unhideWhenUsed/>
    <w:rsid w:val="00285EE0"/>
  </w:style>
  <w:style w:type="numbering" w:customStyle="1" w:styleId="Aucuneliste121">
    <w:name w:val="Aucune liste121"/>
    <w:next w:val="Aucuneliste"/>
    <w:uiPriority w:val="99"/>
    <w:semiHidden/>
    <w:unhideWhenUsed/>
    <w:rsid w:val="00285EE0"/>
  </w:style>
  <w:style w:type="numbering" w:customStyle="1" w:styleId="Aucuneliste1111">
    <w:name w:val="Aucune liste1111"/>
    <w:next w:val="Aucuneliste"/>
    <w:uiPriority w:val="99"/>
    <w:semiHidden/>
    <w:unhideWhenUsed/>
    <w:rsid w:val="00285EE0"/>
  </w:style>
  <w:style w:type="numbering" w:customStyle="1" w:styleId="Aucuneliste11111">
    <w:name w:val="Aucune liste11111"/>
    <w:next w:val="Aucuneliste"/>
    <w:uiPriority w:val="99"/>
    <w:semiHidden/>
    <w:unhideWhenUsed/>
    <w:rsid w:val="00285EE0"/>
  </w:style>
  <w:style w:type="table" w:customStyle="1" w:styleId="Grilledutableau42">
    <w:name w:val="Grille du tableau42"/>
    <w:basedOn w:val="TableauNormal"/>
    <w:next w:val="Grilledutableau"/>
    <w:uiPriority w:val="39"/>
    <w:qFormat/>
    <w:rsid w:val="00285EE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1">
    <w:name w:val="Grille du tableau231"/>
    <w:basedOn w:val="TableauNormal"/>
    <w:next w:val="Grilledutableau"/>
    <w:uiPriority w:val="39"/>
    <w:rsid w:val="00285EE0"/>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1">
    <w:name w:val="Aucune liste31"/>
    <w:next w:val="Aucuneliste"/>
    <w:uiPriority w:val="99"/>
    <w:semiHidden/>
    <w:unhideWhenUsed/>
    <w:rsid w:val="00285EE0"/>
  </w:style>
  <w:style w:type="table" w:customStyle="1" w:styleId="Tableausimple31">
    <w:name w:val="Tableau simple 31"/>
    <w:basedOn w:val="TableauNormal"/>
    <w:uiPriority w:val="43"/>
    <w:rsid w:val="00285EE0"/>
    <w:pPr>
      <w:spacing w:after="0" w:line="240" w:lineRule="auto"/>
    </w:pPr>
    <w:rPr>
      <w:rFonts w:ascii="Calibri" w:eastAsia="Calibri" w:hAnsi="Calibri" w:cs="Times New Roman"/>
      <w:sz w:val="20"/>
      <w:szCs w:val="20"/>
      <w:lang w:eastAsia="fr-F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auGrille31">
    <w:name w:val="Tableau Grille 31"/>
    <w:basedOn w:val="TableauNormal"/>
    <w:uiPriority w:val="48"/>
    <w:rsid w:val="00285EE0"/>
    <w:pPr>
      <w:spacing w:after="0" w:line="240" w:lineRule="auto"/>
    </w:pPr>
    <w:rPr>
      <w:rFonts w:ascii="Calibri" w:eastAsia="Calibri" w:hAnsi="Calibri" w:cs="Times New Roman"/>
      <w:sz w:val="20"/>
      <w:szCs w:val="20"/>
      <w:lang w:eastAsia="fr-F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lledutableau2111">
    <w:name w:val="Grille du tableau2111"/>
    <w:basedOn w:val="TableauNormal"/>
    <w:next w:val="Grilledutableau"/>
    <w:uiPriority w:val="39"/>
    <w:rsid w:val="00285EE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etableauclaire1">
    <w:name w:val="Grille de tableau claire1"/>
    <w:basedOn w:val="TableauNormal"/>
    <w:next w:val="Grilledetableauclaire2"/>
    <w:uiPriority w:val="40"/>
    <w:rsid w:val="00101BA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lledetableauclaire2">
    <w:name w:val="Grille de tableau claire2"/>
    <w:basedOn w:val="TableauNormal"/>
    <w:uiPriority w:val="40"/>
    <w:rsid w:val="00101BA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Style12321">
    <w:name w:val="Style12321"/>
    <w:rsid w:val="00101BA3"/>
  </w:style>
  <w:style w:type="paragraph" w:customStyle="1" w:styleId="Titre20">
    <w:name w:val="Titre2"/>
    <w:basedOn w:val="Titre2"/>
    <w:uiPriority w:val="99"/>
    <w:qFormat/>
    <w:rsid w:val="00101BA3"/>
    <w:pPr>
      <w:spacing w:before="240" w:after="120"/>
      <w:jc w:val="both"/>
    </w:pPr>
    <w:rPr>
      <w:rFonts w:ascii="Arial Gras" w:eastAsiaTheme="majorEastAsia" w:hAnsi="Arial Gras"/>
      <w:caps w:val="0"/>
      <w:smallCaps/>
      <w:color w:val="auto"/>
      <w:sz w:val="26"/>
      <w:szCs w:val="32"/>
    </w:rPr>
  </w:style>
  <w:style w:type="paragraph" w:customStyle="1" w:styleId="Titre40">
    <w:name w:val="Titre4"/>
    <w:basedOn w:val="Normal"/>
    <w:qFormat/>
    <w:rsid w:val="001303CB"/>
    <w:pPr>
      <w:keepNext/>
      <w:keepLines/>
      <w:widowControl w:val="0"/>
      <w:spacing w:before="240" w:after="120" w:line="240" w:lineRule="auto"/>
      <w:outlineLvl w:val="3"/>
    </w:pPr>
    <w:rPr>
      <w:rFonts w:eastAsiaTheme="majorEastAsia" w:cstheme="majorBidi"/>
      <w:b/>
      <w:iCs/>
    </w:rPr>
  </w:style>
  <w:style w:type="character" w:customStyle="1" w:styleId="Mentionnonrsolue2">
    <w:name w:val="Mention non résolue2"/>
    <w:basedOn w:val="Policepardfaut"/>
    <w:uiPriority w:val="99"/>
    <w:semiHidden/>
    <w:unhideWhenUsed/>
    <w:rsid w:val="00101BA3"/>
    <w:rPr>
      <w:color w:val="605E5C"/>
      <w:shd w:val="clear" w:color="auto" w:fill="E1DFDD"/>
    </w:rPr>
  </w:style>
  <w:style w:type="numbering" w:customStyle="1" w:styleId="Style12322">
    <w:name w:val="Style12322"/>
    <w:rsid w:val="00101BA3"/>
  </w:style>
  <w:style w:type="numbering" w:customStyle="1" w:styleId="Aucuneliste13">
    <w:name w:val="Aucune liste13"/>
    <w:next w:val="Aucuneliste"/>
    <w:uiPriority w:val="99"/>
    <w:semiHidden/>
    <w:unhideWhenUsed/>
    <w:rsid w:val="00101BA3"/>
  </w:style>
  <w:style w:type="numbering" w:customStyle="1" w:styleId="Aucuneliste4">
    <w:name w:val="Aucune liste4"/>
    <w:next w:val="Aucuneliste"/>
    <w:uiPriority w:val="99"/>
    <w:semiHidden/>
    <w:unhideWhenUsed/>
    <w:rsid w:val="00101BA3"/>
  </w:style>
  <w:style w:type="numbering" w:customStyle="1" w:styleId="Style12323">
    <w:name w:val="Style12323"/>
    <w:rsid w:val="00101BA3"/>
  </w:style>
  <w:style w:type="numbering" w:customStyle="1" w:styleId="Aucuneliste14">
    <w:name w:val="Aucune liste14"/>
    <w:next w:val="Aucuneliste"/>
    <w:uiPriority w:val="99"/>
    <w:semiHidden/>
    <w:unhideWhenUsed/>
    <w:rsid w:val="00101BA3"/>
  </w:style>
  <w:style w:type="numbering" w:customStyle="1" w:styleId="Aucuneliste5">
    <w:name w:val="Aucune liste5"/>
    <w:next w:val="Aucuneliste"/>
    <w:uiPriority w:val="99"/>
    <w:semiHidden/>
    <w:unhideWhenUsed/>
    <w:rsid w:val="00101BA3"/>
  </w:style>
  <w:style w:type="numbering" w:customStyle="1" w:styleId="Style12324">
    <w:name w:val="Style12324"/>
    <w:rsid w:val="00101BA3"/>
    <w:pPr>
      <w:numPr>
        <w:numId w:val="2"/>
      </w:numPr>
    </w:pPr>
  </w:style>
  <w:style w:type="table" w:customStyle="1" w:styleId="Tableausimple212">
    <w:name w:val="Tableau simple 212"/>
    <w:basedOn w:val="TableauNormal"/>
    <w:uiPriority w:val="42"/>
    <w:rsid w:val="00101BA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Liste212">
    <w:name w:val="Tableau Liste 212"/>
    <w:basedOn w:val="TableauNormal"/>
    <w:uiPriority w:val="47"/>
    <w:rsid w:val="00101BA3"/>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simple111">
    <w:name w:val="Tableau simple 111"/>
    <w:basedOn w:val="TableauNormal"/>
    <w:uiPriority w:val="41"/>
    <w:rsid w:val="00101BA3"/>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Liste2111">
    <w:name w:val="Tableau Liste 2111"/>
    <w:basedOn w:val="TableauNormal"/>
    <w:next w:val="TableauListe21"/>
    <w:uiPriority w:val="47"/>
    <w:rsid w:val="00101BA3"/>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Aucuneliste15">
    <w:name w:val="Aucune liste15"/>
    <w:next w:val="Aucuneliste"/>
    <w:uiPriority w:val="99"/>
    <w:semiHidden/>
    <w:unhideWhenUsed/>
    <w:rsid w:val="00101BA3"/>
  </w:style>
  <w:style w:type="table" w:customStyle="1" w:styleId="Tableausimple2111">
    <w:name w:val="Tableau simple 2111"/>
    <w:basedOn w:val="TableauNormal"/>
    <w:next w:val="Tableausimple21"/>
    <w:uiPriority w:val="42"/>
    <w:rsid w:val="00101BA3"/>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Liste221">
    <w:name w:val="Tableau Liste 221"/>
    <w:basedOn w:val="TableauNormal"/>
    <w:next w:val="TableauListe21"/>
    <w:uiPriority w:val="47"/>
    <w:rsid w:val="00101BA3"/>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Grille1Clair21">
    <w:name w:val="Tableau Grille 1 Clair21"/>
    <w:basedOn w:val="TableauNormal"/>
    <w:uiPriority w:val="46"/>
    <w:rsid w:val="00101BA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Grille1Clair-Accentuation411">
    <w:name w:val="Tableau Grille 1 Clair - Accentuation 411"/>
    <w:basedOn w:val="TableauNormal"/>
    <w:uiPriority w:val="46"/>
    <w:rsid w:val="00101BA3"/>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eauGrille1Clair-Accentuation311">
    <w:name w:val="Tableau Grille 1 Clair - Accentuation 311"/>
    <w:basedOn w:val="TableauNormal"/>
    <w:uiPriority w:val="46"/>
    <w:rsid w:val="00101BA3"/>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Ombrageclair21">
    <w:name w:val="Ombrage clair21"/>
    <w:basedOn w:val="TableauNormal"/>
    <w:uiPriority w:val="60"/>
    <w:rsid w:val="00101BA3"/>
    <w:pPr>
      <w:spacing w:after="0" w:line="240" w:lineRule="auto"/>
      <w:jc w:val="both"/>
    </w:pPr>
    <w:rPr>
      <w:rFonts w:ascii="Calibri" w:eastAsia="Times New Roman" w:hAnsi="Calibri" w:cs="Times New Roman"/>
      <w:color w:val="000000" w:themeColor="text1" w:themeShade="BF"/>
      <w:sz w:val="20"/>
      <w:szCs w:val="20"/>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auGrille311">
    <w:name w:val="Tableau Grille 311"/>
    <w:basedOn w:val="TableauNormal"/>
    <w:next w:val="TableauGrille31"/>
    <w:uiPriority w:val="48"/>
    <w:rsid w:val="00101BA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lledutableau491">
    <w:name w:val="Grille du tableau491"/>
    <w:basedOn w:val="TableauNormal"/>
    <w:next w:val="Grilledutableau"/>
    <w:uiPriority w:val="39"/>
    <w:rsid w:val="00101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6">
    <w:name w:val="Aucune liste6"/>
    <w:next w:val="Aucuneliste"/>
    <w:uiPriority w:val="99"/>
    <w:semiHidden/>
    <w:unhideWhenUsed/>
    <w:rsid w:val="00101BA3"/>
  </w:style>
  <w:style w:type="numbering" w:customStyle="1" w:styleId="Aucuneliste16">
    <w:name w:val="Aucune liste16"/>
    <w:next w:val="Aucuneliste"/>
    <w:uiPriority w:val="99"/>
    <w:semiHidden/>
    <w:unhideWhenUsed/>
    <w:rsid w:val="00101BA3"/>
  </w:style>
  <w:style w:type="table" w:customStyle="1" w:styleId="Grilledutableau142">
    <w:name w:val="Grille du tableau142"/>
    <w:basedOn w:val="TableauNormal"/>
    <w:next w:val="Grilledutableau"/>
    <w:uiPriority w:val="59"/>
    <w:rsid w:val="00101BA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2">
    <w:name w:val="Grille du tableau152"/>
    <w:basedOn w:val="TableauNormal"/>
    <w:next w:val="Grilledutableau"/>
    <w:uiPriority w:val="39"/>
    <w:rsid w:val="00101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12">
    <w:name w:val="Tableau Grille 1 Clair12"/>
    <w:basedOn w:val="TableauNormal"/>
    <w:uiPriority w:val="46"/>
    <w:rsid w:val="00101BA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lledutableau52">
    <w:name w:val="Grille du tableau5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2">
    <w:name w:val="Grille du tableau6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2">
    <w:name w:val="Grille du tableau7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2">
    <w:name w:val="Grille du tableau8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2">
    <w:name w:val="Grille du tableau9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2">
    <w:name w:val="Grille du tableau10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2">
    <w:name w:val="Grille du tableau112"/>
    <w:basedOn w:val="TableauNormal"/>
    <w:next w:val="Grilledutableau"/>
    <w:uiPriority w:val="5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2">
    <w:name w:val="Grille du tableau12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2">
    <w:name w:val="Grille du tableau13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2">
    <w:name w:val="Grille du tableau16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2">
    <w:name w:val="Grille du tableau172"/>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325">
    <w:name w:val="Style12325"/>
    <w:rsid w:val="00101BA3"/>
  </w:style>
  <w:style w:type="table" w:customStyle="1" w:styleId="Trameclaire-Accent11">
    <w:name w:val="Trame claire - Accent 11"/>
    <w:basedOn w:val="TableauNormal"/>
    <w:next w:val="Trameclaire-Accent1"/>
    <w:uiPriority w:val="60"/>
    <w:rsid w:val="00101BA3"/>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Grilledutableau182">
    <w:name w:val="Grille du tableau182"/>
    <w:basedOn w:val="TableauNormal"/>
    <w:next w:val="Grilledutableau"/>
    <w:uiPriority w:val="59"/>
    <w:rsid w:val="00101BA3"/>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411">
    <w:name w:val="Grille du tableau1411"/>
    <w:basedOn w:val="TableauNormal"/>
    <w:next w:val="Grilledutableau"/>
    <w:uiPriority w:val="59"/>
    <w:rsid w:val="00101BA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11">
    <w:name w:val="Grille du tableau1511"/>
    <w:basedOn w:val="TableauNormal"/>
    <w:next w:val="Grilledutableau"/>
    <w:uiPriority w:val="39"/>
    <w:rsid w:val="00101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111">
    <w:name w:val="Tableau Grille 1 Clair111"/>
    <w:basedOn w:val="TableauNormal"/>
    <w:uiPriority w:val="46"/>
    <w:rsid w:val="00101BA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lledutableau311">
    <w:name w:val="Grille du tableau3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11">
    <w:name w:val="Grille du tableau4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11">
    <w:name w:val="Grille du tableau5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1">
    <w:name w:val="Grille du tableau6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11">
    <w:name w:val="Grille du tableau7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11">
    <w:name w:val="Grille du tableau8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11">
    <w:name w:val="Grille du tableau9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11">
    <w:name w:val="Grille du tableau10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11">
    <w:name w:val="Grille du tableau11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11">
    <w:name w:val="Grille du tableau12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11">
    <w:name w:val="Grille du tableau13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11">
    <w:name w:val="Grille du tableau16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11">
    <w:name w:val="Grille du tableau1711"/>
    <w:basedOn w:val="TableauNormal"/>
    <w:next w:val="Grilledutableau"/>
    <w:uiPriority w:val="39"/>
    <w:qFormat/>
    <w:rsid w:val="00101BA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811">
    <w:name w:val="Grille du tableau1811"/>
    <w:basedOn w:val="TableauNormal"/>
    <w:next w:val="Grilledutableau"/>
    <w:uiPriority w:val="39"/>
    <w:rsid w:val="00101BA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911">
    <w:name w:val="Grille du tableau1911"/>
    <w:basedOn w:val="TableauNormal"/>
    <w:next w:val="Grilledutableau"/>
    <w:uiPriority w:val="39"/>
    <w:rsid w:val="00101BA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01">
    <w:name w:val="Grille du tableau201"/>
    <w:basedOn w:val="TableauNormal"/>
    <w:next w:val="Grilledutableau"/>
    <w:uiPriority w:val="39"/>
    <w:rsid w:val="00101BA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21">
    <w:name w:val="Grille du tableau221"/>
    <w:basedOn w:val="TableauNormal"/>
    <w:next w:val="Grilledutableau"/>
    <w:uiPriority w:val="39"/>
    <w:rsid w:val="00101BA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213">
    <w:name w:val="Tableau simple 213"/>
    <w:basedOn w:val="TableauNormal"/>
    <w:uiPriority w:val="42"/>
    <w:rsid w:val="00101BA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Liste213">
    <w:name w:val="Tableau Liste 213"/>
    <w:basedOn w:val="TableauNormal"/>
    <w:uiPriority w:val="47"/>
    <w:rsid w:val="00101BA3"/>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simple112">
    <w:name w:val="Tableau simple 112"/>
    <w:basedOn w:val="TableauNormal"/>
    <w:uiPriority w:val="41"/>
    <w:rsid w:val="00101BA3"/>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Liste2112">
    <w:name w:val="Tableau Liste 2112"/>
    <w:basedOn w:val="TableauNormal"/>
    <w:next w:val="TableauListe21"/>
    <w:uiPriority w:val="47"/>
    <w:rsid w:val="00101BA3"/>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simple2112">
    <w:name w:val="Tableau simple 2112"/>
    <w:basedOn w:val="TableauNormal"/>
    <w:next w:val="Tableausimple21"/>
    <w:uiPriority w:val="42"/>
    <w:rsid w:val="00101BA3"/>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auListe222">
    <w:name w:val="Tableau Liste 222"/>
    <w:basedOn w:val="TableauNormal"/>
    <w:next w:val="TableauListe21"/>
    <w:uiPriority w:val="47"/>
    <w:rsid w:val="00101BA3"/>
    <w:pPr>
      <w:spacing w:after="0" w:line="240" w:lineRule="auto"/>
    </w:pPr>
    <w:rPr>
      <w:rFonts w:ascii="Calibri" w:eastAsia="Times New Roman" w:hAnsi="Calibri" w:cs="Times New Roman"/>
      <w:sz w:val="20"/>
      <w:szCs w:val="20"/>
      <w:lang w:eastAsia="fr-FR"/>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Grille1Clair22">
    <w:name w:val="Tableau Grille 1 Clair22"/>
    <w:basedOn w:val="TableauNormal"/>
    <w:uiPriority w:val="46"/>
    <w:rsid w:val="00101BA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Grille1Clair-Accentuation412">
    <w:name w:val="Tableau Grille 1 Clair - Accentuation 412"/>
    <w:basedOn w:val="TableauNormal"/>
    <w:uiPriority w:val="46"/>
    <w:rsid w:val="00101BA3"/>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eauGrille1Clair-Accentuation312">
    <w:name w:val="Tableau Grille 1 Clair - Accentuation 312"/>
    <w:basedOn w:val="TableauNormal"/>
    <w:uiPriority w:val="46"/>
    <w:rsid w:val="00101BA3"/>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Ombrageclair22">
    <w:name w:val="Ombrage clair22"/>
    <w:basedOn w:val="TableauNormal"/>
    <w:uiPriority w:val="60"/>
    <w:rsid w:val="00101BA3"/>
    <w:pPr>
      <w:spacing w:after="0" w:line="240" w:lineRule="auto"/>
      <w:jc w:val="both"/>
    </w:pPr>
    <w:rPr>
      <w:rFonts w:ascii="Calibri" w:eastAsia="Times New Roman" w:hAnsi="Calibri" w:cs="Times New Roman"/>
      <w:color w:val="000000" w:themeColor="text1" w:themeShade="BF"/>
      <w:sz w:val="20"/>
      <w:szCs w:val="20"/>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auGrille32">
    <w:name w:val="Tableau Grille 32"/>
    <w:basedOn w:val="TableauNormal"/>
    <w:next w:val="TableauGrille31"/>
    <w:uiPriority w:val="48"/>
    <w:rsid w:val="00101BA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lledutableau492">
    <w:name w:val="Grille du tableau492"/>
    <w:basedOn w:val="TableauNormal"/>
    <w:next w:val="Grilledutableau"/>
    <w:uiPriority w:val="39"/>
    <w:rsid w:val="00101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101BA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101BA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Grilledutableau26">
    <w:name w:val="Grille du tableau26"/>
    <w:basedOn w:val="TableauNormal"/>
    <w:next w:val="Grilledutableau"/>
    <w:uiPriority w:val="59"/>
    <w:qFormat/>
    <w:rsid w:val="00101BA3"/>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7">
    <w:name w:val="Aucune liste7"/>
    <w:next w:val="Aucuneliste"/>
    <w:uiPriority w:val="99"/>
    <w:semiHidden/>
    <w:unhideWhenUsed/>
    <w:rsid w:val="00101BA3"/>
  </w:style>
  <w:style w:type="table" w:customStyle="1" w:styleId="Grilledutableau27">
    <w:name w:val="Grille du tableau27"/>
    <w:basedOn w:val="TableauNormal"/>
    <w:next w:val="Grilledutableau"/>
    <w:uiPriority w:val="39"/>
    <w:qFormat/>
    <w:rsid w:val="00101BA3"/>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3">
    <w:name w:val="Grille du tableau113"/>
    <w:basedOn w:val="TableauNormal"/>
    <w:next w:val="Grilledutableau"/>
    <w:uiPriority w:val="39"/>
    <w:rsid w:val="00101BA3"/>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7">
    <w:name w:val="Aucune liste17"/>
    <w:next w:val="Aucuneliste"/>
    <w:uiPriority w:val="99"/>
    <w:semiHidden/>
    <w:unhideWhenUsed/>
    <w:rsid w:val="00101BA3"/>
  </w:style>
  <w:style w:type="numbering" w:customStyle="1" w:styleId="Aucuneliste112">
    <w:name w:val="Aucune liste112"/>
    <w:next w:val="Aucuneliste"/>
    <w:uiPriority w:val="99"/>
    <w:semiHidden/>
    <w:unhideWhenUsed/>
    <w:rsid w:val="00101BA3"/>
  </w:style>
  <w:style w:type="table" w:customStyle="1" w:styleId="Grilledutableau28">
    <w:name w:val="Grille du tableau28"/>
    <w:basedOn w:val="TableauNormal"/>
    <w:next w:val="Grilledutableau"/>
    <w:uiPriority w:val="39"/>
    <w:rsid w:val="00101BA3"/>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3">
    <w:name w:val="Grille du tableau33"/>
    <w:basedOn w:val="TableauNormal"/>
    <w:next w:val="Grilledutableau"/>
    <w:uiPriority w:val="59"/>
    <w:rsid w:val="00101BA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2">
    <w:name w:val="Aucune liste22"/>
    <w:next w:val="Aucuneliste"/>
    <w:uiPriority w:val="99"/>
    <w:semiHidden/>
    <w:unhideWhenUsed/>
    <w:rsid w:val="00101BA3"/>
  </w:style>
  <w:style w:type="numbering" w:customStyle="1" w:styleId="Aucuneliste111111">
    <w:name w:val="Aucune liste111111"/>
    <w:next w:val="Aucuneliste"/>
    <w:uiPriority w:val="99"/>
    <w:semiHidden/>
    <w:unhideWhenUsed/>
    <w:rsid w:val="00101BA3"/>
  </w:style>
  <w:style w:type="table" w:customStyle="1" w:styleId="Grilledutableau43">
    <w:name w:val="Grille du tableau43"/>
    <w:basedOn w:val="TableauNormal"/>
    <w:next w:val="Grilledutableau"/>
    <w:uiPriority w:val="59"/>
    <w:rsid w:val="00101BA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2">
    <w:name w:val="Grille du tableau232"/>
    <w:basedOn w:val="TableauNormal"/>
    <w:next w:val="Grilledutableau"/>
    <w:uiPriority w:val="39"/>
    <w:rsid w:val="00101BA3"/>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312">
    <w:name w:val="Tableau Grille 312"/>
    <w:basedOn w:val="TableauNormal"/>
    <w:uiPriority w:val="48"/>
    <w:rsid w:val="00101BA3"/>
    <w:pPr>
      <w:spacing w:after="0" w:line="240" w:lineRule="auto"/>
    </w:pPr>
    <w:rPr>
      <w:rFonts w:ascii="Calibri" w:eastAsia="Calibri" w:hAnsi="Calibri" w:cs="Times New Roman"/>
      <w:sz w:val="20"/>
      <w:szCs w:val="20"/>
      <w:lang w:eastAsia="fr-F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lledutableau2112">
    <w:name w:val="Grille du tableau2112"/>
    <w:basedOn w:val="TableauNormal"/>
    <w:next w:val="Grilledutableau"/>
    <w:uiPriority w:val="39"/>
    <w:rsid w:val="00101BA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Numrodeligne">
    <w:name w:val="line number"/>
    <w:basedOn w:val="Policepardfaut"/>
    <w:uiPriority w:val="99"/>
    <w:semiHidden/>
    <w:unhideWhenUsed/>
    <w:rsid w:val="00101BA3"/>
  </w:style>
  <w:style w:type="numbering" w:customStyle="1" w:styleId="Aucuneliste8">
    <w:name w:val="Aucune liste8"/>
    <w:next w:val="Aucuneliste"/>
    <w:uiPriority w:val="99"/>
    <w:semiHidden/>
    <w:unhideWhenUsed/>
    <w:rsid w:val="00101BA3"/>
  </w:style>
  <w:style w:type="table" w:customStyle="1" w:styleId="Grilledutableau291">
    <w:name w:val="Grille du tableau291"/>
    <w:basedOn w:val="TableauNormal"/>
    <w:next w:val="Grilledutableau"/>
    <w:uiPriority w:val="59"/>
    <w:rsid w:val="00101BA3"/>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34">
    <w:name w:val="Grille du tableau34"/>
    <w:basedOn w:val="TableauNormal"/>
    <w:next w:val="Grilledutableau"/>
    <w:uiPriority w:val="39"/>
    <w:qFormat/>
    <w:rsid w:val="00101BA3"/>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01">
    <w:name w:val="Grille du tableau301"/>
    <w:basedOn w:val="TableauNormal"/>
    <w:next w:val="Grilledutableau"/>
    <w:uiPriority w:val="59"/>
    <w:rsid w:val="00101BA3"/>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Grid1"/>
    <w:rsid w:val="00101BA3"/>
    <w:pPr>
      <w:spacing w:after="0" w:line="240" w:lineRule="auto"/>
    </w:pPr>
    <w:rPr>
      <w:rFonts w:ascii="Calibri" w:eastAsia="Times New Roman" w:hAnsi="Calibri" w:cs="Times New Roman"/>
      <w:lang w:eastAsia="fr-FR"/>
    </w:rPr>
    <w:tblPr>
      <w:tblCellMar>
        <w:top w:w="0" w:type="dxa"/>
        <w:left w:w="0" w:type="dxa"/>
        <w:bottom w:w="0" w:type="dxa"/>
        <w:right w:w="0" w:type="dxa"/>
      </w:tblCellMar>
    </w:tblPr>
  </w:style>
  <w:style w:type="table" w:customStyle="1" w:styleId="TableauIgip01">
    <w:name w:val="Tableau Igip01"/>
    <w:basedOn w:val="TableauNormal"/>
    <w:rsid w:val="00101BA3"/>
    <w:pPr>
      <w:spacing w:before="120" w:after="60" w:line="288" w:lineRule="auto"/>
    </w:pPr>
    <w:rPr>
      <w:rFonts w:ascii="Arial" w:eastAsia="Times New Roman" w:hAnsi="Arial" w:cs="Times New Roman"/>
      <w:sz w:val="18"/>
      <w:szCs w:val="20"/>
      <w:lang w:val="de-DE" w:eastAsia="de-DE"/>
    </w:rPr>
    <w:tblPr>
      <w:tblInd w:w="1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auto"/>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114">
    <w:name w:val="Grille du tableau114"/>
    <w:basedOn w:val="TableauNormal"/>
    <w:next w:val="Grilledutableau"/>
    <w:uiPriority w:val="39"/>
    <w:rsid w:val="00101BA3"/>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8">
    <w:name w:val="Aucune liste18"/>
    <w:next w:val="Aucuneliste"/>
    <w:uiPriority w:val="99"/>
    <w:semiHidden/>
    <w:unhideWhenUsed/>
    <w:rsid w:val="00101BA3"/>
  </w:style>
  <w:style w:type="numbering" w:customStyle="1" w:styleId="Aucuneliste113">
    <w:name w:val="Aucune liste113"/>
    <w:next w:val="Aucuneliste"/>
    <w:uiPriority w:val="99"/>
    <w:semiHidden/>
    <w:unhideWhenUsed/>
    <w:rsid w:val="00101BA3"/>
  </w:style>
  <w:style w:type="table" w:customStyle="1" w:styleId="Grilledutableau210">
    <w:name w:val="Grille du tableau210"/>
    <w:basedOn w:val="TableauNormal"/>
    <w:next w:val="Grilledutableau"/>
    <w:uiPriority w:val="39"/>
    <w:rsid w:val="00101BA3"/>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5">
    <w:name w:val="Grille du tableau35"/>
    <w:basedOn w:val="TableauNormal"/>
    <w:next w:val="Grilledutableau"/>
    <w:uiPriority w:val="59"/>
    <w:rsid w:val="00101BA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3">
    <w:name w:val="Aucune liste23"/>
    <w:next w:val="Aucuneliste"/>
    <w:uiPriority w:val="99"/>
    <w:semiHidden/>
    <w:unhideWhenUsed/>
    <w:rsid w:val="00101BA3"/>
  </w:style>
  <w:style w:type="numbering" w:customStyle="1" w:styleId="Aucuneliste122">
    <w:name w:val="Aucune liste122"/>
    <w:next w:val="Aucuneliste"/>
    <w:uiPriority w:val="99"/>
    <w:semiHidden/>
    <w:unhideWhenUsed/>
    <w:rsid w:val="00101BA3"/>
  </w:style>
  <w:style w:type="numbering" w:customStyle="1" w:styleId="Aucuneliste1112">
    <w:name w:val="Aucune liste1112"/>
    <w:next w:val="Aucuneliste"/>
    <w:uiPriority w:val="99"/>
    <w:semiHidden/>
    <w:unhideWhenUsed/>
    <w:rsid w:val="00101BA3"/>
  </w:style>
  <w:style w:type="numbering" w:customStyle="1" w:styleId="Aucuneliste11112">
    <w:name w:val="Aucune liste11112"/>
    <w:next w:val="Aucuneliste"/>
    <w:uiPriority w:val="99"/>
    <w:semiHidden/>
    <w:unhideWhenUsed/>
    <w:rsid w:val="00101BA3"/>
  </w:style>
  <w:style w:type="table" w:customStyle="1" w:styleId="Grilledutableau44">
    <w:name w:val="Grille du tableau44"/>
    <w:basedOn w:val="TableauNormal"/>
    <w:next w:val="Grilledutableau"/>
    <w:uiPriority w:val="59"/>
    <w:rsid w:val="00101BA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3">
    <w:name w:val="Grille du tableau233"/>
    <w:basedOn w:val="TableauNormal"/>
    <w:next w:val="Grilledutableau"/>
    <w:uiPriority w:val="39"/>
    <w:rsid w:val="00101BA3"/>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2">
    <w:name w:val="Aucune liste32"/>
    <w:next w:val="Aucuneliste"/>
    <w:uiPriority w:val="99"/>
    <w:semiHidden/>
    <w:unhideWhenUsed/>
    <w:rsid w:val="00101BA3"/>
  </w:style>
  <w:style w:type="table" w:customStyle="1" w:styleId="Tableausimple311">
    <w:name w:val="Tableau simple 311"/>
    <w:basedOn w:val="TableauNormal"/>
    <w:uiPriority w:val="43"/>
    <w:rsid w:val="00101BA3"/>
    <w:pPr>
      <w:spacing w:after="0" w:line="240" w:lineRule="auto"/>
    </w:pPr>
    <w:rPr>
      <w:rFonts w:ascii="Calibri" w:eastAsia="Calibri" w:hAnsi="Calibri" w:cs="Times New Roman"/>
      <w:sz w:val="20"/>
      <w:szCs w:val="20"/>
      <w:lang w:eastAsia="fr-F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auGrille313">
    <w:name w:val="Tableau Grille 313"/>
    <w:basedOn w:val="TableauNormal"/>
    <w:uiPriority w:val="48"/>
    <w:rsid w:val="00101BA3"/>
    <w:pPr>
      <w:spacing w:after="0" w:line="240" w:lineRule="auto"/>
    </w:pPr>
    <w:rPr>
      <w:rFonts w:ascii="Calibri" w:eastAsia="Calibri" w:hAnsi="Calibri" w:cs="Times New Roman"/>
      <w:sz w:val="20"/>
      <w:szCs w:val="20"/>
      <w:lang w:eastAsia="fr-F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lledutableau2113">
    <w:name w:val="Grille du tableau2113"/>
    <w:basedOn w:val="TableauNormal"/>
    <w:next w:val="Grilledutableau"/>
    <w:uiPriority w:val="39"/>
    <w:rsid w:val="00101BA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audeCV">
    <w:name w:val="Tableau de CV"/>
    <w:basedOn w:val="TableauNormal"/>
    <w:uiPriority w:val="99"/>
    <w:rsid w:val="00042466"/>
    <w:pPr>
      <w:spacing w:before="40" w:line="288" w:lineRule="auto"/>
    </w:pPr>
    <w:rPr>
      <w:color w:val="595959" w:themeColor="text1" w:themeTint="A6"/>
      <w:sz w:val="20"/>
      <w:szCs w:val="20"/>
    </w:rPr>
    <w:tblPr>
      <w:tblInd w:w="0" w:type="nil"/>
      <w:tblBorders>
        <w:insideH w:val="single" w:sz="4" w:space="0" w:color="5B9BD5" w:themeColor="accent1"/>
      </w:tblBorders>
      <w:tblCellMar>
        <w:top w:w="144" w:type="dxa"/>
        <w:left w:w="0" w:type="dxa"/>
        <w:bottom w:w="144"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801509">
      <w:bodyDiv w:val="1"/>
      <w:marLeft w:val="0"/>
      <w:marRight w:val="0"/>
      <w:marTop w:val="0"/>
      <w:marBottom w:val="0"/>
      <w:divBdr>
        <w:top w:val="none" w:sz="0" w:space="0" w:color="auto"/>
        <w:left w:val="none" w:sz="0" w:space="0" w:color="auto"/>
        <w:bottom w:val="none" w:sz="0" w:space="0" w:color="auto"/>
        <w:right w:val="none" w:sz="0" w:space="0" w:color="auto"/>
      </w:divBdr>
    </w:div>
    <w:div w:id="340742761">
      <w:bodyDiv w:val="1"/>
      <w:marLeft w:val="0"/>
      <w:marRight w:val="0"/>
      <w:marTop w:val="0"/>
      <w:marBottom w:val="0"/>
      <w:divBdr>
        <w:top w:val="none" w:sz="0" w:space="0" w:color="auto"/>
        <w:left w:val="none" w:sz="0" w:space="0" w:color="auto"/>
        <w:bottom w:val="none" w:sz="0" w:space="0" w:color="auto"/>
        <w:right w:val="none" w:sz="0" w:space="0" w:color="auto"/>
      </w:divBdr>
    </w:div>
    <w:div w:id="811212648">
      <w:bodyDiv w:val="1"/>
      <w:marLeft w:val="0"/>
      <w:marRight w:val="0"/>
      <w:marTop w:val="0"/>
      <w:marBottom w:val="0"/>
      <w:divBdr>
        <w:top w:val="none" w:sz="0" w:space="0" w:color="auto"/>
        <w:left w:val="none" w:sz="0" w:space="0" w:color="auto"/>
        <w:bottom w:val="none" w:sz="0" w:space="0" w:color="auto"/>
        <w:right w:val="none" w:sz="0" w:space="0" w:color="auto"/>
      </w:divBdr>
    </w:div>
    <w:div w:id="855970728">
      <w:bodyDiv w:val="1"/>
      <w:marLeft w:val="0"/>
      <w:marRight w:val="0"/>
      <w:marTop w:val="0"/>
      <w:marBottom w:val="0"/>
      <w:divBdr>
        <w:top w:val="none" w:sz="0" w:space="0" w:color="auto"/>
        <w:left w:val="none" w:sz="0" w:space="0" w:color="auto"/>
        <w:bottom w:val="none" w:sz="0" w:space="0" w:color="auto"/>
        <w:right w:val="none" w:sz="0" w:space="0" w:color="auto"/>
      </w:divBdr>
    </w:div>
    <w:div w:id="866337430">
      <w:bodyDiv w:val="1"/>
      <w:marLeft w:val="0"/>
      <w:marRight w:val="0"/>
      <w:marTop w:val="0"/>
      <w:marBottom w:val="0"/>
      <w:divBdr>
        <w:top w:val="none" w:sz="0" w:space="0" w:color="auto"/>
        <w:left w:val="none" w:sz="0" w:space="0" w:color="auto"/>
        <w:bottom w:val="none" w:sz="0" w:space="0" w:color="auto"/>
        <w:right w:val="none" w:sz="0" w:space="0" w:color="auto"/>
      </w:divBdr>
    </w:div>
    <w:div w:id="1257011490">
      <w:bodyDiv w:val="1"/>
      <w:marLeft w:val="0"/>
      <w:marRight w:val="0"/>
      <w:marTop w:val="0"/>
      <w:marBottom w:val="0"/>
      <w:divBdr>
        <w:top w:val="none" w:sz="0" w:space="0" w:color="auto"/>
        <w:left w:val="none" w:sz="0" w:space="0" w:color="auto"/>
        <w:bottom w:val="none" w:sz="0" w:space="0" w:color="auto"/>
        <w:right w:val="none" w:sz="0" w:space="0" w:color="auto"/>
      </w:divBdr>
    </w:div>
    <w:div w:id="1372535784">
      <w:bodyDiv w:val="1"/>
      <w:marLeft w:val="0"/>
      <w:marRight w:val="0"/>
      <w:marTop w:val="0"/>
      <w:marBottom w:val="0"/>
      <w:divBdr>
        <w:top w:val="none" w:sz="0" w:space="0" w:color="auto"/>
        <w:left w:val="none" w:sz="0" w:space="0" w:color="auto"/>
        <w:bottom w:val="none" w:sz="0" w:space="0" w:color="auto"/>
        <w:right w:val="none" w:sz="0" w:space="0" w:color="auto"/>
      </w:divBdr>
    </w:div>
    <w:div w:id="1391073595">
      <w:bodyDiv w:val="1"/>
      <w:marLeft w:val="0"/>
      <w:marRight w:val="0"/>
      <w:marTop w:val="0"/>
      <w:marBottom w:val="0"/>
      <w:divBdr>
        <w:top w:val="none" w:sz="0" w:space="0" w:color="auto"/>
        <w:left w:val="none" w:sz="0" w:space="0" w:color="auto"/>
        <w:bottom w:val="none" w:sz="0" w:space="0" w:color="auto"/>
        <w:right w:val="none" w:sz="0" w:space="0" w:color="auto"/>
      </w:divBdr>
    </w:div>
    <w:div w:id="1665008794">
      <w:bodyDiv w:val="1"/>
      <w:marLeft w:val="0"/>
      <w:marRight w:val="0"/>
      <w:marTop w:val="0"/>
      <w:marBottom w:val="0"/>
      <w:divBdr>
        <w:top w:val="none" w:sz="0" w:space="0" w:color="auto"/>
        <w:left w:val="none" w:sz="0" w:space="0" w:color="auto"/>
        <w:bottom w:val="none" w:sz="0" w:space="0" w:color="auto"/>
        <w:right w:val="none" w:sz="0" w:space="0" w:color="auto"/>
      </w:divBdr>
    </w:div>
    <w:div w:id="1708721315">
      <w:bodyDiv w:val="1"/>
      <w:marLeft w:val="0"/>
      <w:marRight w:val="0"/>
      <w:marTop w:val="0"/>
      <w:marBottom w:val="0"/>
      <w:divBdr>
        <w:top w:val="none" w:sz="0" w:space="0" w:color="auto"/>
        <w:left w:val="none" w:sz="0" w:space="0" w:color="auto"/>
        <w:bottom w:val="none" w:sz="0" w:space="0" w:color="auto"/>
        <w:right w:val="none" w:sz="0" w:space="0" w:color="auto"/>
      </w:divBdr>
    </w:div>
    <w:div w:id="1832600399">
      <w:bodyDiv w:val="1"/>
      <w:marLeft w:val="0"/>
      <w:marRight w:val="0"/>
      <w:marTop w:val="0"/>
      <w:marBottom w:val="0"/>
      <w:divBdr>
        <w:top w:val="none" w:sz="0" w:space="0" w:color="auto"/>
        <w:left w:val="none" w:sz="0" w:space="0" w:color="auto"/>
        <w:bottom w:val="none" w:sz="0" w:space="0" w:color="auto"/>
        <w:right w:val="none" w:sz="0" w:space="0" w:color="auto"/>
      </w:divBdr>
    </w:div>
    <w:div w:id="1848910179">
      <w:bodyDiv w:val="1"/>
      <w:marLeft w:val="0"/>
      <w:marRight w:val="0"/>
      <w:marTop w:val="0"/>
      <w:marBottom w:val="0"/>
      <w:divBdr>
        <w:top w:val="none" w:sz="0" w:space="0" w:color="auto"/>
        <w:left w:val="none" w:sz="0" w:space="0" w:color="auto"/>
        <w:bottom w:val="none" w:sz="0" w:space="0" w:color="auto"/>
        <w:right w:val="none" w:sz="0" w:space="0" w:color="auto"/>
      </w:divBdr>
    </w:div>
    <w:div w:id="2037270407">
      <w:bodyDiv w:val="1"/>
      <w:marLeft w:val="0"/>
      <w:marRight w:val="0"/>
      <w:marTop w:val="0"/>
      <w:marBottom w:val="0"/>
      <w:divBdr>
        <w:top w:val="none" w:sz="0" w:space="0" w:color="auto"/>
        <w:left w:val="none" w:sz="0" w:space="0" w:color="auto"/>
        <w:bottom w:val="none" w:sz="0" w:space="0" w:color="auto"/>
        <w:right w:val="none" w:sz="0" w:space="0" w:color="auto"/>
      </w:divBdr>
      <w:divsChild>
        <w:div w:id="1633825237">
          <w:marLeft w:val="432"/>
          <w:marRight w:val="0"/>
          <w:marTop w:val="115"/>
          <w:marBottom w:val="0"/>
          <w:divBdr>
            <w:top w:val="none" w:sz="0" w:space="0" w:color="auto"/>
            <w:left w:val="none" w:sz="0" w:space="0" w:color="auto"/>
            <w:bottom w:val="none" w:sz="0" w:space="0" w:color="auto"/>
            <w:right w:val="none" w:sz="0" w:space="0" w:color="auto"/>
          </w:divBdr>
        </w:div>
        <w:div w:id="1742672858">
          <w:marLeft w:val="432"/>
          <w:marRight w:val="0"/>
          <w:marTop w:val="115"/>
          <w:marBottom w:val="0"/>
          <w:divBdr>
            <w:top w:val="none" w:sz="0" w:space="0" w:color="auto"/>
            <w:left w:val="none" w:sz="0" w:space="0" w:color="auto"/>
            <w:bottom w:val="none" w:sz="0" w:space="0" w:color="auto"/>
            <w:right w:val="none" w:sz="0" w:space="0" w:color="auto"/>
          </w:divBdr>
        </w:div>
        <w:div w:id="322045606">
          <w:marLeft w:val="432"/>
          <w:marRight w:val="0"/>
          <w:marTop w:val="115"/>
          <w:marBottom w:val="0"/>
          <w:divBdr>
            <w:top w:val="none" w:sz="0" w:space="0" w:color="auto"/>
            <w:left w:val="none" w:sz="0" w:space="0" w:color="auto"/>
            <w:bottom w:val="none" w:sz="0" w:space="0" w:color="auto"/>
            <w:right w:val="none" w:sz="0" w:space="0" w:color="auto"/>
          </w:divBdr>
        </w:div>
        <w:div w:id="741563946">
          <w:marLeft w:val="432"/>
          <w:marRight w:val="0"/>
          <w:marTop w:val="115"/>
          <w:marBottom w:val="0"/>
          <w:divBdr>
            <w:top w:val="none" w:sz="0" w:space="0" w:color="auto"/>
            <w:left w:val="none" w:sz="0" w:space="0" w:color="auto"/>
            <w:bottom w:val="none" w:sz="0" w:space="0" w:color="auto"/>
            <w:right w:val="none" w:sz="0" w:space="0" w:color="auto"/>
          </w:divBdr>
        </w:div>
        <w:div w:id="1270502959">
          <w:marLeft w:val="432"/>
          <w:marRight w:val="0"/>
          <w:marTop w:val="115"/>
          <w:marBottom w:val="0"/>
          <w:divBdr>
            <w:top w:val="none" w:sz="0" w:space="0" w:color="auto"/>
            <w:left w:val="none" w:sz="0" w:space="0" w:color="auto"/>
            <w:bottom w:val="none" w:sz="0" w:space="0" w:color="auto"/>
            <w:right w:val="none" w:sz="0" w:space="0" w:color="auto"/>
          </w:divBdr>
        </w:div>
      </w:divsChild>
    </w:div>
    <w:div w:id="2053460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diagramData" Target="diagrams/data1.xml"/><Relationship Id="rId42" Type="http://schemas.openxmlformats.org/officeDocument/2006/relationships/image" Target="media/image26.png"/><Relationship Id="rId47" Type="http://schemas.openxmlformats.org/officeDocument/2006/relationships/image" Target="media/image28.png"/><Relationship Id="rId63" Type="http://schemas.openxmlformats.org/officeDocument/2006/relationships/chart" Target="charts/chart10.xml"/><Relationship Id="rId68" Type="http://schemas.openxmlformats.org/officeDocument/2006/relationships/chart" Target="charts/chart15.xml"/><Relationship Id="rId84" Type="http://schemas.openxmlformats.org/officeDocument/2006/relationships/image" Target="media/image48.jpeg"/><Relationship Id="rId89" Type="http://schemas.openxmlformats.org/officeDocument/2006/relationships/image" Target="media/image53.jpeg"/><Relationship Id="rId16" Type="http://schemas.openxmlformats.org/officeDocument/2006/relationships/image" Target="media/image7.jpeg"/><Relationship Id="rId11" Type="http://schemas.openxmlformats.org/officeDocument/2006/relationships/footer" Target="footer1.xml"/><Relationship Id="rId32" Type="http://schemas.openxmlformats.org/officeDocument/2006/relationships/footer" Target="footer3.xml"/><Relationship Id="rId37" Type="http://schemas.openxmlformats.org/officeDocument/2006/relationships/image" Target="media/image21.jpe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chart" Target="charts/chart20.xml"/><Relationship Id="rId79" Type="http://schemas.openxmlformats.org/officeDocument/2006/relationships/image" Target="media/image44.jpeg"/><Relationship Id="rId102" Type="http://schemas.openxmlformats.org/officeDocument/2006/relationships/hyperlink" Target="https://fr.wikipedia.org/wiki/Plaie" TargetMode="External"/><Relationship Id="rId5" Type="http://schemas.openxmlformats.org/officeDocument/2006/relationships/webSettings" Target="webSettings.xml"/><Relationship Id="rId90" Type="http://schemas.openxmlformats.org/officeDocument/2006/relationships/image" Target="media/image54.jpeg"/><Relationship Id="rId95" Type="http://schemas.openxmlformats.org/officeDocument/2006/relationships/image" Target="media/image58.emf"/><Relationship Id="rId22" Type="http://schemas.openxmlformats.org/officeDocument/2006/relationships/diagramLayout" Target="diagrams/layout1.xml"/><Relationship Id="rId27" Type="http://schemas.openxmlformats.org/officeDocument/2006/relationships/image" Target="media/image12.png"/><Relationship Id="rId43" Type="http://schemas.openxmlformats.org/officeDocument/2006/relationships/chart" Target="charts/chart2.xml"/><Relationship Id="rId48" Type="http://schemas.openxmlformats.org/officeDocument/2006/relationships/image" Target="media/image29.jpeg"/><Relationship Id="rId64" Type="http://schemas.openxmlformats.org/officeDocument/2006/relationships/chart" Target="charts/chart11.xml"/><Relationship Id="rId69" Type="http://schemas.openxmlformats.org/officeDocument/2006/relationships/chart" Target="charts/chart16.xml"/><Relationship Id="rId80" Type="http://schemas.openxmlformats.org/officeDocument/2006/relationships/image" Target="media/image45.jpeg"/><Relationship Id="rId85" Type="http://schemas.openxmlformats.org/officeDocument/2006/relationships/image" Target="media/image49.jpeg"/><Relationship Id="rId12" Type="http://schemas.openxmlformats.org/officeDocument/2006/relationships/image" Target="media/image4.wmf"/><Relationship Id="rId17" Type="http://schemas.openxmlformats.org/officeDocument/2006/relationships/chart" Target="charts/chart1.xm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chart" Target="charts/chart6.xml"/><Relationship Id="rId103" Type="http://schemas.openxmlformats.org/officeDocument/2006/relationships/hyperlink" Target="http://www.aho.afro.who.int/profiles_information/index.php/Benin:Gender_and_women%27s_health/fr" TargetMode="External"/><Relationship Id="rId20" Type="http://schemas.openxmlformats.org/officeDocument/2006/relationships/image" Target="media/image10.jpeg"/><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chart" Target="charts/chart9.xml"/><Relationship Id="rId70" Type="http://schemas.openxmlformats.org/officeDocument/2006/relationships/image" Target="media/image39.png"/><Relationship Id="rId75" Type="http://schemas.openxmlformats.org/officeDocument/2006/relationships/image" Target="media/image40.jpe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png"/><Relationship Id="rId96" Type="http://schemas.openxmlformats.org/officeDocument/2006/relationships/hyperlink" Target="https://fr.wikipedia.org/wiki/Gilet_haute_visibilit%C3%A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diagramQuickStyle" Target="diagrams/quickStyle1.xml"/><Relationship Id="rId28" Type="http://schemas.openxmlformats.org/officeDocument/2006/relationships/image" Target="media/image13.wmf"/><Relationship Id="rId36" Type="http://schemas.openxmlformats.org/officeDocument/2006/relationships/image" Target="media/image20.jpeg"/><Relationship Id="rId49" Type="http://schemas.openxmlformats.org/officeDocument/2006/relationships/image" Target="media/image30.jpeg"/><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chart" Target="charts/chart3.xml"/><Relationship Id="rId52" Type="http://schemas.openxmlformats.org/officeDocument/2006/relationships/chart" Target="charts/chart5.xml"/><Relationship Id="rId60" Type="http://schemas.openxmlformats.org/officeDocument/2006/relationships/chart" Target="charts/chart7.xml"/><Relationship Id="rId65" Type="http://schemas.openxmlformats.org/officeDocument/2006/relationships/chart" Target="charts/chart12.xml"/><Relationship Id="rId73" Type="http://schemas.openxmlformats.org/officeDocument/2006/relationships/chart" Target="charts/chart19.xml"/><Relationship Id="rId78" Type="http://schemas.openxmlformats.org/officeDocument/2006/relationships/image" Target="media/image43.png"/><Relationship Id="rId81" Type="http://schemas.openxmlformats.org/officeDocument/2006/relationships/header" Target="header1.xml"/><Relationship Id="rId86" Type="http://schemas.openxmlformats.org/officeDocument/2006/relationships/image" Target="media/image50.jpeg"/><Relationship Id="rId94" Type="http://schemas.openxmlformats.org/officeDocument/2006/relationships/image" Target="media/image57.emf"/><Relationship Id="rId99" Type="http://schemas.openxmlformats.org/officeDocument/2006/relationships/hyperlink" Target="https://fr.wikipedia.org/wiki/Masque" TargetMode="External"/><Relationship Id="rId101" Type="http://schemas.openxmlformats.org/officeDocument/2006/relationships/hyperlink" Target="https://fr.wikipedia.org/wiki/Feu" TargetMode="Externa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footer" Target="footer2.xml"/><Relationship Id="rId18" Type="http://schemas.openxmlformats.org/officeDocument/2006/relationships/image" Target="media/image8.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1.jpeg"/><Relationship Id="rId55" Type="http://schemas.openxmlformats.org/officeDocument/2006/relationships/image" Target="media/image35.png"/><Relationship Id="rId76" Type="http://schemas.openxmlformats.org/officeDocument/2006/relationships/image" Target="media/image41.jpeg"/><Relationship Id="rId97" Type="http://schemas.openxmlformats.org/officeDocument/2006/relationships/hyperlink" Target="https://fr.wikipedia.org/wiki/Gant"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17.xml"/><Relationship Id="rId92" Type="http://schemas.openxmlformats.org/officeDocument/2006/relationships/footer" Target="footer4.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diagramColors" Target="diagrams/colors1.xml"/><Relationship Id="rId40" Type="http://schemas.openxmlformats.org/officeDocument/2006/relationships/image" Target="media/image24.jpeg"/><Relationship Id="rId45" Type="http://schemas.openxmlformats.org/officeDocument/2006/relationships/chart" Target="charts/chart4.xml"/><Relationship Id="rId66" Type="http://schemas.openxmlformats.org/officeDocument/2006/relationships/chart" Target="charts/chart13.xml"/><Relationship Id="rId87" Type="http://schemas.openxmlformats.org/officeDocument/2006/relationships/image" Target="media/image51.jpeg"/><Relationship Id="rId61" Type="http://schemas.openxmlformats.org/officeDocument/2006/relationships/chart" Target="charts/chart8.xml"/><Relationship Id="rId82" Type="http://schemas.openxmlformats.org/officeDocument/2006/relationships/image" Target="media/image46.jpeg"/><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6.png"/><Relationship Id="rId77" Type="http://schemas.openxmlformats.org/officeDocument/2006/relationships/image" Target="media/image42.emf"/><Relationship Id="rId100" Type="http://schemas.openxmlformats.org/officeDocument/2006/relationships/hyperlink" Target="https://fr.wikipedia.org/wiki/Transfert_thermique"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chart" Target="charts/chart18.xml"/><Relationship Id="rId93" Type="http://schemas.openxmlformats.org/officeDocument/2006/relationships/image" Target="media/image56.emf"/><Relationship Id="rId98" Type="http://schemas.openxmlformats.org/officeDocument/2006/relationships/hyperlink" Target="https://fr.wikipedia.org/wiki/Lunettes" TargetMode="External"/><Relationship Id="rId3" Type="http://schemas.openxmlformats.org/officeDocument/2006/relationships/styles" Target="styles.xml"/><Relationship Id="rId25" Type="http://schemas.microsoft.com/office/2007/relationships/diagramDrawing" Target="diagrams/drawing1.xml"/><Relationship Id="rId46" Type="http://schemas.openxmlformats.org/officeDocument/2006/relationships/image" Target="media/image27.png"/><Relationship Id="rId67" Type="http://schemas.openxmlformats.org/officeDocument/2006/relationships/chart" Target="charts/chart14.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HP\Desktop\EIES_ABOMEY.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HP\Desktop\EIES_ABOMEY.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HP\Desktop\EIES_ABOMEY.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HP\Desktop\EIES_ABOMEY.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HP\Desktop\EIES_ABOMEY.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HP\Desktop\EIES_ABOMEY.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HP\Desktop\EIES_ABOMEY.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HP\Desktop\EIES_ABOMEY.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HP\Desktop\EIES_ABOMEY.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HP\Desktop\EIES_ABOMEY.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Feuille_de_calcul_Microsoft_Excel.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HP\Desktop\EIES_ABOMEY.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arie\Documents\Diagramme%20annuel%20IRA%201%20et%20Diarrh&#233;e%202.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rie\Desktop\Ari\Copie%20de%20INDIC%20Ari.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EIE\BOHICON\Indentification.xls"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HP\Desktop\EIES_ABOMEY.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HP\Desktop\EIES_ABOMEY.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HP\Desktop\EIES_ABOMEY.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HP\Desktop\EIES_ABOME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5B9BD5"/>
            </a:solidFill>
            <a:ln>
              <a:noFill/>
            </a:ln>
            <a:effectLst/>
          </c:spPr>
          <c:invertIfNegative val="0"/>
          <c:cat>
            <c:strRef>
              <c:f>Feuil3!$E$1:$E$16</c:f>
              <c:strCache>
                <c:ptCount val="16"/>
                <c:pt idx="0">
                  <c:v>Meliaceae</c:v>
                </c:pt>
                <c:pt idx="1">
                  <c:v>Combretaceae</c:v>
                </c:pt>
                <c:pt idx="2">
                  <c:v>Arecaceae</c:v>
                </c:pt>
                <c:pt idx="3">
                  <c:v>Anacardiaceae</c:v>
                </c:pt>
                <c:pt idx="4">
                  <c:v>Euphorbiaceae</c:v>
                </c:pt>
                <c:pt idx="5">
                  <c:v>Leguminosae-Caesalpinioideae</c:v>
                </c:pt>
                <c:pt idx="6">
                  <c:v>Leguminosae-Mimosoideae</c:v>
                </c:pt>
                <c:pt idx="7">
                  <c:v>Leguminosae-Caesalpinioideae</c:v>
                </c:pt>
                <c:pt idx="8">
                  <c:v>Verbenaceae</c:v>
                </c:pt>
                <c:pt idx="9">
                  <c:v>Musaceae</c:v>
                </c:pt>
                <c:pt idx="10">
                  <c:v>Moraceae</c:v>
                </c:pt>
                <c:pt idx="11">
                  <c:v>Rutaceae</c:v>
                </c:pt>
                <c:pt idx="12">
                  <c:v>Sapindaceae</c:v>
                </c:pt>
                <c:pt idx="13">
                  <c:v>Annonaceae</c:v>
                </c:pt>
                <c:pt idx="14">
                  <c:v>Bignoniaceae</c:v>
                </c:pt>
                <c:pt idx="15">
                  <c:v>Apocynaceae</c:v>
                </c:pt>
              </c:strCache>
            </c:strRef>
          </c:cat>
          <c:val>
            <c:numRef>
              <c:f>Feuil3!$F$1:$F$16</c:f>
              <c:numCache>
                <c:formatCode>General</c:formatCode>
                <c:ptCount val="16"/>
                <c:pt idx="0">
                  <c:v>14.53287197231834</c:v>
                </c:pt>
                <c:pt idx="1">
                  <c:v>11.937716262975778</c:v>
                </c:pt>
                <c:pt idx="2">
                  <c:v>10.034602076124568</c:v>
                </c:pt>
                <c:pt idx="3">
                  <c:v>9.1695501730103803</c:v>
                </c:pt>
                <c:pt idx="4">
                  <c:v>7.2664359861591699</c:v>
                </c:pt>
                <c:pt idx="5">
                  <c:v>7.2664359861591699</c:v>
                </c:pt>
                <c:pt idx="6">
                  <c:v>6.7474048442906582</c:v>
                </c:pt>
                <c:pt idx="7">
                  <c:v>6.0553633217993079</c:v>
                </c:pt>
                <c:pt idx="8">
                  <c:v>5.7093425605536332</c:v>
                </c:pt>
                <c:pt idx="9">
                  <c:v>4.844290657439446</c:v>
                </c:pt>
                <c:pt idx="10">
                  <c:v>4.3252595155709344</c:v>
                </c:pt>
                <c:pt idx="11">
                  <c:v>3.6332179930795849</c:v>
                </c:pt>
                <c:pt idx="12">
                  <c:v>2.7681660899653981</c:v>
                </c:pt>
                <c:pt idx="13">
                  <c:v>2.0761245674740483</c:v>
                </c:pt>
                <c:pt idx="14">
                  <c:v>2.0761245674740483</c:v>
                </c:pt>
                <c:pt idx="15">
                  <c:v>1.5570934256055362</c:v>
                </c:pt>
              </c:numCache>
            </c:numRef>
          </c:val>
          <c:extLst>
            <c:ext xmlns:c16="http://schemas.microsoft.com/office/drawing/2014/chart" uri="{C3380CC4-5D6E-409C-BE32-E72D297353CC}">
              <c16:uniqueId val="{00000000-8806-407D-86B1-7EA96052ED29}"/>
            </c:ext>
          </c:extLst>
        </c:ser>
        <c:dLbls>
          <c:showLegendKey val="0"/>
          <c:showVal val="0"/>
          <c:showCatName val="0"/>
          <c:showSerName val="0"/>
          <c:showPercent val="0"/>
          <c:showBubbleSize val="0"/>
        </c:dLbls>
        <c:gapWidth val="219"/>
        <c:overlap val="-27"/>
        <c:axId val="-393996720"/>
        <c:axId val="-393995088"/>
      </c:barChart>
      <c:catAx>
        <c:axId val="-3939967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Familles</a:t>
                </a:r>
              </a:p>
            </c:rich>
          </c:tx>
          <c:layout>
            <c:manualLayout>
              <c:xMode val="edge"/>
              <c:yMode val="edge"/>
              <c:x val="0.47479046369203848"/>
              <c:y val="0.8786803732866724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393995088"/>
        <c:crosses val="autoZero"/>
        <c:auto val="1"/>
        <c:lblAlgn val="ctr"/>
        <c:lblOffset val="100"/>
        <c:noMultiLvlLbl val="0"/>
      </c:catAx>
      <c:valAx>
        <c:axId val="-39399508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a:t>
                </a:r>
              </a:p>
            </c:rich>
          </c:tx>
          <c:layout>
            <c:manualLayout>
              <c:xMode val="edge"/>
              <c:yMode val="edge"/>
              <c:x val="2.5000000000000001E-2"/>
              <c:y val="0.208007801108194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393996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Sheet1!$S$3:$W$3</c:f>
              <c:strCache>
                <c:ptCount val="5"/>
                <c:pt idx="0">
                  <c:v>Chrétien </c:v>
                </c:pt>
                <c:pt idx="1">
                  <c:v>Musulman</c:v>
                </c:pt>
                <c:pt idx="2">
                  <c:v> Animiste </c:v>
                </c:pt>
                <c:pt idx="3">
                  <c:v>Aucune </c:v>
                </c:pt>
                <c:pt idx="4">
                  <c:v>Ne souhaite pas répondre</c:v>
                </c:pt>
              </c:strCache>
            </c:strRef>
          </c:cat>
          <c:val>
            <c:numRef>
              <c:f>Sheet1!$S$5:$W$5</c:f>
              <c:numCache>
                <c:formatCode>General</c:formatCode>
                <c:ptCount val="5"/>
                <c:pt idx="0">
                  <c:v>67.521367521367523</c:v>
                </c:pt>
                <c:pt idx="1">
                  <c:v>0.85470085470085477</c:v>
                </c:pt>
                <c:pt idx="2">
                  <c:v>21.937321937321936</c:v>
                </c:pt>
                <c:pt idx="3">
                  <c:v>8.5470085470085468</c:v>
                </c:pt>
                <c:pt idx="4">
                  <c:v>1.1396011396011396</c:v>
                </c:pt>
              </c:numCache>
            </c:numRef>
          </c:val>
          <c:extLst>
            <c:ext xmlns:c16="http://schemas.microsoft.com/office/drawing/2014/chart" uri="{C3380CC4-5D6E-409C-BE32-E72D297353CC}">
              <c16:uniqueId val="{00000000-E825-455A-80FC-A7397008B143}"/>
            </c:ext>
          </c:extLst>
        </c:ser>
        <c:dLbls>
          <c:showLegendKey val="0"/>
          <c:showVal val="0"/>
          <c:showCatName val="0"/>
          <c:showSerName val="0"/>
          <c:showPercent val="0"/>
          <c:showBubbleSize val="0"/>
        </c:dLbls>
        <c:gapWidth val="300"/>
        <c:axId val="1961712544"/>
        <c:axId val="1961715264"/>
      </c:barChart>
      <c:catAx>
        <c:axId val="19617125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Religion</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15264"/>
        <c:crosses val="autoZero"/>
        <c:auto val="1"/>
        <c:lblAlgn val="ctr"/>
        <c:lblOffset val="100"/>
        <c:noMultiLvlLbl val="0"/>
      </c:catAx>
      <c:valAx>
        <c:axId val="19617152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12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Sheet1!$AP$6:$AW$6</c:f>
              <c:strCache>
                <c:ptCount val="8"/>
                <c:pt idx="0">
                  <c:v> Éleveur </c:v>
                </c:pt>
                <c:pt idx="1">
                  <c:v>Agriculteur</c:v>
                </c:pt>
                <c:pt idx="2">
                  <c:v>Artisan </c:v>
                </c:pt>
                <c:pt idx="3">
                  <c:v>Aucun</c:v>
                </c:pt>
                <c:pt idx="4">
                  <c:v>Chasseur </c:v>
                </c:pt>
                <c:pt idx="5">
                  <c:v>Commerçant </c:v>
                </c:pt>
                <c:pt idx="6">
                  <c:v>Fonctionnaire </c:v>
                </c:pt>
                <c:pt idx="7">
                  <c:v>Ménagère </c:v>
                </c:pt>
              </c:strCache>
            </c:strRef>
          </c:cat>
          <c:val>
            <c:numRef>
              <c:f>Sheet1!$AP$8:$AW$8</c:f>
              <c:numCache>
                <c:formatCode>General</c:formatCode>
                <c:ptCount val="8"/>
                <c:pt idx="0">
                  <c:v>1.5831134564643801</c:v>
                </c:pt>
                <c:pt idx="1">
                  <c:v>2.9023746701846966</c:v>
                </c:pt>
                <c:pt idx="2">
                  <c:v>30.079155672823219</c:v>
                </c:pt>
                <c:pt idx="3">
                  <c:v>10.026385224274406</c:v>
                </c:pt>
                <c:pt idx="4">
                  <c:v>0.52770448548812665</c:v>
                </c:pt>
                <c:pt idx="5">
                  <c:v>40.369393139841684</c:v>
                </c:pt>
                <c:pt idx="6">
                  <c:v>12.664907651715041</c:v>
                </c:pt>
                <c:pt idx="7">
                  <c:v>1.8469656992084433</c:v>
                </c:pt>
              </c:numCache>
            </c:numRef>
          </c:val>
          <c:extLst>
            <c:ext xmlns:c16="http://schemas.microsoft.com/office/drawing/2014/chart" uri="{C3380CC4-5D6E-409C-BE32-E72D297353CC}">
              <c16:uniqueId val="{00000000-F45C-401A-A0C1-38F61563D25D}"/>
            </c:ext>
          </c:extLst>
        </c:ser>
        <c:dLbls>
          <c:showLegendKey val="0"/>
          <c:showVal val="0"/>
          <c:showCatName val="0"/>
          <c:showSerName val="0"/>
          <c:showPercent val="0"/>
          <c:showBubbleSize val="0"/>
        </c:dLbls>
        <c:gapWidth val="300"/>
        <c:axId val="1961717440"/>
        <c:axId val="1961701664"/>
      </c:barChart>
      <c:catAx>
        <c:axId val="196171744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Activités principales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01664"/>
        <c:crosses val="autoZero"/>
        <c:auto val="1"/>
        <c:lblAlgn val="ctr"/>
        <c:lblOffset val="100"/>
        <c:noMultiLvlLbl val="0"/>
      </c:catAx>
      <c:valAx>
        <c:axId val="19617016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17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Sheet1!$AZ$7:$BB$7</c:f>
              <c:strCache>
                <c:ptCount val="3"/>
                <c:pt idx="0">
                  <c:v>Jour et nuit</c:v>
                </c:pt>
                <c:pt idx="1">
                  <c:v>Journée </c:v>
                </c:pt>
                <c:pt idx="2">
                  <c:v>Nuit </c:v>
                </c:pt>
              </c:strCache>
            </c:strRef>
          </c:cat>
          <c:val>
            <c:numRef>
              <c:f>Sheet1!$AZ$9:$BB$9</c:f>
              <c:numCache>
                <c:formatCode>General</c:formatCode>
                <c:ptCount val="3"/>
                <c:pt idx="0">
                  <c:v>25.287356321839084</c:v>
                </c:pt>
                <c:pt idx="1">
                  <c:v>72.41379310344827</c:v>
                </c:pt>
                <c:pt idx="2">
                  <c:v>2.2988505747126435</c:v>
                </c:pt>
              </c:numCache>
            </c:numRef>
          </c:val>
          <c:extLst>
            <c:ext xmlns:c16="http://schemas.microsoft.com/office/drawing/2014/chart" uri="{C3380CC4-5D6E-409C-BE32-E72D297353CC}">
              <c16:uniqueId val="{00000000-92E9-4234-B189-130D68A15B24}"/>
            </c:ext>
          </c:extLst>
        </c:ser>
        <c:dLbls>
          <c:showLegendKey val="0"/>
          <c:showVal val="0"/>
          <c:showCatName val="0"/>
          <c:showSerName val="0"/>
          <c:showPercent val="0"/>
          <c:showBubbleSize val="0"/>
        </c:dLbls>
        <c:gapWidth val="300"/>
        <c:axId val="1961703840"/>
        <c:axId val="1961695680"/>
      </c:barChart>
      <c:catAx>
        <c:axId val="19617038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latin typeface="Arial" panose="020B0604020202020204" pitchFamily="34" charset="0"/>
                    <a:cs typeface="Arial" panose="020B0604020202020204" pitchFamily="34" charset="0"/>
                  </a:rPr>
                  <a:t>Périodes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61695680"/>
        <c:crosses val="autoZero"/>
        <c:auto val="1"/>
        <c:lblAlgn val="ctr"/>
        <c:lblOffset val="100"/>
        <c:noMultiLvlLbl val="0"/>
      </c:catAx>
      <c:valAx>
        <c:axId val="19616956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Fréquence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61703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Sheet1!$BE$4:$BF$4</c:f>
              <c:strCache>
                <c:ptCount val="2"/>
                <c:pt idx="0">
                  <c:v>Perturbations_économiques</c:v>
                </c:pt>
                <c:pt idx="1">
                  <c:v>Perte de biens </c:v>
                </c:pt>
              </c:strCache>
            </c:strRef>
          </c:cat>
          <c:val>
            <c:numRef>
              <c:f>Sheet1!$BE$6:$BF$6</c:f>
              <c:numCache>
                <c:formatCode>General</c:formatCode>
                <c:ptCount val="2"/>
                <c:pt idx="0">
                  <c:v>67.17325227963525</c:v>
                </c:pt>
                <c:pt idx="1">
                  <c:v>32.826747720364743</c:v>
                </c:pt>
              </c:numCache>
            </c:numRef>
          </c:val>
          <c:extLst>
            <c:ext xmlns:c16="http://schemas.microsoft.com/office/drawing/2014/chart" uri="{C3380CC4-5D6E-409C-BE32-E72D297353CC}">
              <c16:uniqueId val="{00000000-14BA-4692-865C-C937E4EB7AD4}"/>
            </c:ext>
          </c:extLst>
        </c:ser>
        <c:dLbls>
          <c:showLegendKey val="0"/>
          <c:showVal val="0"/>
          <c:showCatName val="0"/>
          <c:showSerName val="0"/>
          <c:showPercent val="0"/>
          <c:showBubbleSize val="0"/>
        </c:dLbls>
        <c:gapWidth val="300"/>
        <c:axId val="1961702752"/>
        <c:axId val="1738881952"/>
      </c:barChart>
      <c:catAx>
        <c:axId val="1961702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Impacts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738881952"/>
        <c:crosses val="autoZero"/>
        <c:auto val="1"/>
        <c:lblAlgn val="ctr"/>
        <c:lblOffset val="100"/>
        <c:noMultiLvlLbl val="0"/>
      </c:catAx>
      <c:valAx>
        <c:axId val="17388819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Fréquences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961702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Sheet1!$BI$4:$BK$4</c:f>
              <c:strCache>
                <c:ptCount val="3"/>
                <c:pt idx="0">
                  <c:v>Court-circuit électrique </c:v>
                </c:pt>
                <c:pt idx="1">
                  <c:v>Dégradations des routes </c:v>
                </c:pt>
                <c:pt idx="2">
                  <c:v>Destructions des constructions</c:v>
                </c:pt>
              </c:strCache>
            </c:strRef>
          </c:cat>
          <c:val>
            <c:numRef>
              <c:f>Sheet1!$BI$6:$BK$6</c:f>
              <c:numCache>
                <c:formatCode>General</c:formatCode>
                <c:ptCount val="3"/>
                <c:pt idx="0">
                  <c:v>1.4619883040935671</c:v>
                </c:pt>
                <c:pt idx="1">
                  <c:v>83.918128654970758</c:v>
                </c:pt>
                <c:pt idx="2">
                  <c:v>14.619883040935672</c:v>
                </c:pt>
              </c:numCache>
            </c:numRef>
          </c:val>
          <c:extLst>
            <c:ext xmlns:c16="http://schemas.microsoft.com/office/drawing/2014/chart" uri="{C3380CC4-5D6E-409C-BE32-E72D297353CC}">
              <c16:uniqueId val="{00000000-0D1A-44B7-9E3E-07C5B2768040}"/>
            </c:ext>
          </c:extLst>
        </c:ser>
        <c:dLbls>
          <c:showLegendKey val="0"/>
          <c:showVal val="0"/>
          <c:showCatName val="0"/>
          <c:showSerName val="0"/>
          <c:showPercent val="0"/>
          <c:showBubbleSize val="0"/>
        </c:dLbls>
        <c:gapWidth val="300"/>
        <c:axId val="1738894464"/>
        <c:axId val="1738882496"/>
      </c:barChart>
      <c:catAx>
        <c:axId val="17388944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Impacts des innondations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738882496"/>
        <c:crosses val="autoZero"/>
        <c:auto val="1"/>
        <c:lblAlgn val="ctr"/>
        <c:lblOffset val="100"/>
        <c:noMultiLvlLbl val="0"/>
      </c:catAx>
      <c:valAx>
        <c:axId val="17388824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Fréquences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738894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Sheet1!$BO$4:$BR$4</c:f>
              <c:strCache>
                <c:ptCount val="4"/>
                <c:pt idx="0">
                  <c:v>Eau de pluies </c:v>
                </c:pt>
                <c:pt idx="1">
                  <c:v>Eau de puits</c:v>
                </c:pt>
                <c:pt idx="2">
                  <c:v>Forage</c:v>
                </c:pt>
                <c:pt idx="3">
                  <c:v>SONEB</c:v>
                </c:pt>
              </c:strCache>
            </c:strRef>
          </c:cat>
          <c:val>
            <c:numRef>
              <c:f>Sheet1!$BO$6:$BR$6</c:f>
              <c:numCache>
                <c:formatCode>General</c:formatCode>
                <c:ptCount val="4"/>
                <c:pt idx="0">
                  <c:v>10.597826086956522</c:v>
                </c:pt>
                <c:pt idx="1">
                  <c:v>13.858695652173914</c:v>
                </c:pt>
                <c:pt idx="2">
                  <c:v>20.380434782608695</c:v>
                </c:pt>
                <c:pt idx="3">
                  <c:v>55.163043478260867</c:v>
                </c:pt>
              </c:numCache>
            </c:numRef>
          </c:val>
          <c:extLst>
            <c:ext xmlns:c16="http://schemas.microsoft.com/office/drawing/2014/chart" uri="{C3380CC4-5D6E-409C-BE32-E72D297353CC}">
              <c16:uniqueId val="{00000000-CB3B-4240-A0E6-9FA5096C508B}"/>
            </c:ext>
          </c:extLst>
        </c:ser>
        <c:dLbls>
          <c:showLegendKey val="0"/>
          <c:showVal val="0"/>
          <c:showCatName val="0"/>
          <c:showSerName val="0"/>
          <c:showPercent val="0"/>
          <c:showBubbleSize val="0"/>
        </c:dLbls>
        <c:gapWidth val="300"/>
        <c:axId val="1738896096"/>
        <c:axId val="1738885216"/>
      </c:barChart>
      <c:catAx>
        <c:axId val="173889609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Sources d'approvisionnement pendant les innondations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738885216"/>
        <c:crosses val="autoZero"/>
        <c:auto val="1"/>
        <c:lblAlgn val="ctr"/>
        <c:lblOffset val="100"/>
        <c:noMultiLvlLbl val="0"/>
      </c:catAx>
      <c:valAx>
        <c:axId val="173888521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Fréquences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738896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Sheet1!$BW$4:$CB$4</c:f>
              <c:strCache>
                <c:ptCount val="6"/>
                <c:pt idx="0">
                  <c:v> brousse_Trou fossé</c:v>
                </c:pt>
                <c:pt idx="1">
                  <c:v>Dans la rue</c:v>
                </c:pt>
                <c:pt idx="2">
                  <c:v> caniveaux_Incinération </c:v>
                </c:pt>
                <c:pt idx="3">
                  <c:v>Dépotoirs sauvages </c:v>
                </c:pt>
                <c:pt idx="4">
                  <c:v>ONG de collecte</c:v>
                </c:pt>
                <c:pt idx="5">
                  <c:v>Parcelles non construites</c:v>
                </c:pt>
              </c:strCache>
            </c:strRef>
          </c:cat>
          <c:val>
            <c:numRef>
              <c:f>Sheet1!$BW$6:$CB$6</c:f>
              <c:numCache>
                <c:formatCode>General</c:formatCode>
                <c:ptCount val="6"/>
                <c:pt idx="0">
                  <c:v>36.224489795918366</c:v>
                </c:pt>
                <c:pt idx="1">
                  <c:v>5.1020408163265305</c:v>
                </c:pt>
                <c:pt idx="2">
                  <c:v>1.0204081632653061</c:v>
                </c:pt>
                <c:pt idx="3">
                  <c:v>22.95918367346939</c:v>
                </c:pt>
                <c:pt idx="4">
                  <c:v>8.1632653061224492</c:v>
                </c:pt>
                <c:pt idx="5">
                  <c:v>26.530612244897959</c:v>
                </c:pt>
              </c:numCache>
            </c:numRef>
          </c:val>
          <c:extLst>
            <c:ext xmlns:c16="http://schemas.microsoft.com/office/drawing/2014/chart" uri="{C3380CC4-5D6E-409C-BE32-E72D297353CC}">
              <c16:uniqueId val="{00000000-531F-4E17-9575-141D8EBACB5D}"/>
            </c:ext>
          </c:extLst>
        </c:ser>
        <c:dLbls>
          <c:showLegendKey val="0"/>
          <c:showVal val="0"/>
          <c:showCatName val="0"/>
          <c:showSerName val="0"/>
          <c:showPercent val="0"/>
          <c:showBubbleSize val="0"/>
        </c:dLbls>
        <c:gapWidth val="300"/>
        <c:axId val="1738888480"/>
        <c:axId val="1738889568"/>
      </c:barChart>
      <c:catAx>
        <c:axId val="173888848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Modes de gestion</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738889568"/>
        <c:crosses val="autoZero"/>
        <c:auto val="1"/>
        <c:lblAlgn val="ctr"/>
        <c:lblOffset val="100"/>
        <c:noMultiLvlLbl val="0"/>
      </c:catAx>
      <c:valAx>
        <c:axId val="173888956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73888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Sheet1!$CE$4:$CF$4</c:f>
              <c:strCache>
                <c:ptCount val="2"/>
                <c:pt idx="0">
                  <c:v>Aucune</c:v>
                </c:pt>
                <c:pt idx="1">
                  <c:v>Gestion participative</c:v>
                </c:pt>
              </c:strCache>
            </c:strRef>
          </c:cat>
          <c:val>
            <c:numRef>
              <c:f>Sheet1!$CE$6:$CF$6</c:f>
              <c:numCache>
                <c:formatCode>General</c:formatCode>
                <c:ptCount val="2"/>
                <c:pt idx="0">
                  <c:v>88.144329896907209</c:v>
                </c:pt>
                <c:pt idx="1">
                  <c:v>11.855670103092782</c:v>
                </c:pt>
              </c:numCache>
            </c:numRef>
          </c:val>
          <c:extLst>
            <c:ext xmlns:c16="http://schemas.microsoft.com/office/drawing/2014/chart" uri="{C3380CC4-5D6E-409C-BE32-E72D297353CC}">
              <c16:uniqueId val="{00000000-706A-4842-B237-1BBFE252DB4A}"/>
            </c:ext>
          </c:extLst>
        </c:ser>
        <c:dLbls>
          <c:showLegendKey val="0"/>
          <c:showVal val="0"/>
          <c:showCatName val="0"/>
          <c:showSerName val="0"/>
          <c:showPercent val="0"/>
          <c:showBubbleSize val="0"/>
        </c:dLbls>
        <c:gapWidth val="300"/>
        <c:axId val="1738891200"/>
        <c:axId val="1738893920"/>
      </c:barChart>
      <c:catAx>
        <c:axId val="173889120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Stratégies de gestion</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738893920"/>
        <c:crosses val="autoZero"/>
        <c:auto val="1"/>
        <c:lblAlgn val="ctr"/>
        <c:lblOffset val="100"/>
        <c:noMultiLvlLbl val="0"/>
      </c:catAx>
      <c:valAx>
        <c:axId val="173889392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738891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Sheet1!$CK$4:$CP$4</c:f>
              <c:strCache>
                <c:ptCount val="6"/>
                <c:pt idx="0">
                  <c:v>Accident_Dérangement</c:v>
                </c:pt>
                <c:pt idx="1">
                  <c:v>Destruction_biens situés_emprise</c:v>
                </c:pt>
                <c:pt idx="2">
                  <c:v>Insécurité</c:v>
                </c:pt>
                <c:pt idx="3">
                  <c:v>Perte d'activités</c:v>
                </c:pt>
                <c:pt idx="4">
                  <c:v>Perturbation des réseaux (Coupure d'électrique, eau, etc.)</c:v>
                </c:pt>
                <c:pt idx="5">
                  <c:v>Risque de transmission des IST/MST/VIH</c:v>
                </c:pt>
              </c:strCache>
            </c:strRef>
          </c:cat>
          <c:val>
            <c:numRef>
              <c:f>Sheet1!$CK$6:$CP$6</c:f>
              <c:numCache>
                <c:formatCode>General</c:formatCode>
                <c:ptCount val="6"/>
                <c:pt idx="0">
                  <c:v>7.7127659574468082</c:v>
                </c:pt>
                <c:pt idx="1">
                  <c:v>70.744680851063833</c:v>
                </c:pt>
                <c:pt idx="2">
                  <c:v>5.5851063829787231</c:v>
                </c:pt>
                <c:pt idx="3">
                  <c:v>12.23404255319149</c:v>
                </c:pt>
                <c:pt idx="4">
                  <c:v>2.9255319148936172</c:v>
                </c:pt>
                <c:pt idx="5">
                  <c:v>0.7978723404255319</c:v>
                </c:pt>
              </c:numCache>
            </c:numRef>
          </c:val>
          <c:extLst>
            <c:ext xmlns:c16="http://schemas.microsoft.com/office/drawing/2014/chart" uri="{C3380CC4-5D6E-409C-BE32-E72D297353CC}">
              <c16:uniqueId val="{00000000-A66A-4236-8C83-BF2F147932EF}"/>
            </c:ext>
          </c:extLst>
        </c:ser>
        <c:dLbls>
          <c:showLegendKey val="0"/>
          <c:showVal val="0"/>
          <c:showCatName val="0"/>
          <c:showSerName val="0"/>
          <c:showPercent val="0"/>
          <c:showBubbleSize val="0"/>
        </c:dLbls>
        <c:gapWidth val="300"/>
        <c:axId val="1738891744"/>
        <c:axId val="1738883584"/>
      </c:barChart>
      <c:catAx>
        <c:axId val="17388917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Craintes avant travaux</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38883584"/>
        <c:crosses val="autoZero"/>
        <c:auto val="1"/>
        <c:lblAlgn val="ctr"/>
        <c:lblOffset val="100"/>
        <c:noMultiLvlLbl val="0"/>
      </c:catAx>
      <c:valAx>
        <c:axId val="17388835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Fréquence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38891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Sheet1!$CP$8:$CS$8</c:f>
              <c:strCache>
                <c:ptCount val="4"/>
                <c:pt idx="0">
                  <c:v>Insécurité</c:v>
                </c:pt>
                <c:pt idx="1">
                  <c:v> Pas de remise en état initial</c:v>
                </c:pt>
                <c:pt idx="2">
                  <c:v>Perte d'activité</c:v>
                </c:pt>
                <c:pt idx="3">
                  <c:v>Accident</c:v>
                </c:pt>
              </c:strCache>
            </c:strRef>
          </c:cat>
          <c:val>
            <c:numRef>
              <c:f>Sheet1!$CP$10:$CS$10</c:f>
              <c:numCache>
                <c:formatCode>General</c:formatCode>
                <c:ptCount val="4"/>
                <c:pt idx="0">
                  <c:v>21.975806451612904</c:v>
                </c:pt>
                <c:pt idx="1">
                  <c:v>7.459677419354839</c:v>
                </c:pt>
                <c:pt idx="2">
                  <c:v>39.112903225806448</c:v>
                </c:pt>
                <c:pt idx="3">
                  <c:v>31.451612903225808</c:v>
                </c:pt>
              </c:numCache>
            </c:numRef>
          </c:val>
          <c:extLst>
            <c:ext xmlns:c16="http://schemas.microsoft.com/office/drawing/2014/chart" uri="{C3380CC4-5D6E-409C-BE32-E72D297353CC}">
              <c16:uniqueId val="{00000000-A28F-48E4-B944-F2D3B03AED14}"/>
            </c:ext>
          </c:extLst>
        </c:ser>
        <c:dLbls>
          <c:showLegendKey val="0"/>
          <c:showVal val="0"/>
          <c:showCatName val="0"/>
          <c:showSerName val="0"/>
          <c:showPercent val="0"/>
          <c:showBubbleSize val="0"/>
        </c:dLbls>
        <c:gapWidth val="300"/>
        <c:axId val="1738893376"/>
        <c:axId val="1738880864"/>
      </c:barChart>
      <c:catAx>
        <c:axId val="173889337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Craintes après travaux</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738880864"/>
        <c:crosses val="autoZero"/>
        <c:auto val="1"/>
        <c:lblAlgn val="ctr"/>
        <c:lblOffset val="100"/>
        <c:noMultiLvlLbl val="0"/>
      </c:catAx>
      <c:valAx>
        <c:axId val="17388808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738893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Feuil1!$I$284:$I$286</c:f>
              <c:strCache>
                <c:ptCount val="3"/>
                <c:pt idx="0">
                  <c:v>Dans la nature</c:v>
                </c:pt>
                <c:pt idx="1">
                  <c:v>Dans la cours</c:v>
                </c:pt>
                <c:pt idx="2">
                  <c:v>Autres</c:v>
                </c:pt>
              </c:strCache>
            </c:strRef>
          </c:cat>
          <c:val>
            <c:numRef>
              <c:f>Feuil1!$J$284:$J$286</c:f>
              <c:numCache>
                <c:formatCode>General</c:formatCode>
                <c:ptCount val="3"/>
                <c:pt idx="0">
                  <c:v>65</c:v>
                </c:pt>
                <c:pt idx="1">
                  <c:v>21</c:v>
                </c:pt>
                <c:pt idx="2">
                  <c:v>14</c:v>
                </c:pt>
              </c:numCache>
            </c:numRef>
          </c:val>
          <c:extLst>
            <c:ext xmlns:c16="http://schemas.microsoft.com/office/drawing/2014/chart" uri="{C3380CC4-5D6E-409C-BE32-E72D297353CC}">
              <c16:uniqueId val="{00000000-11DA-4B93-8E89-C67CDD9D790F}"/>
            </c:ext>
          </c:extLst>
        </c:ser>
        <c:dLbls>
          <c:showLegendKey val="0"/>
          <c:showVal val="0"/>
          <c:showCatName val="0"/>
          <c:showSerName val="0"/>
          <c:showPercent val="0"/>
          <c:showBubbleSize val="0"/>
        </c:dLbls>
        <c:gapWidth val="219"/>
        <c:overlap val="-27"/>
        <c:axId val="1961710912"/>
        <c:axId val="1961720704"/>
      </c:barChart>
      <c:catAx>
        <c:axId val="19617109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Mode d'évacuation des DSM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961720704"/>
        <c:crosses val="autoZero"/>
        <c:auto val="1"/>
        <c:lblAlgn val="ctr"/>
        <c:lblOffset val="100"/>
        <c:noMultiLvlLbl val="0"/>
      </c:catAx>
      <c:valAx>
        <c:axId val="19617207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a:t>Proportion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1961710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fr-F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cat>
            <c:strRef>
              <c:f>Sheet1!$DG$3:$DJ$3</c:f>
              <c:strCache>
                <c:ptCount val="4"/>
                <c:pt idx="0">
                  <c:v>Disponibilité_eau_activités agricoles  </c:v>
                </c:pt>
                <c:pt idx="1">
                  <c:v>Accès facile_localités_habitations</c:v>
                </c:pt>
                <c:pt idx="2">
                  <c:v>Lutte_l'érosion_Réduction_maladie</c:v>
                </c:pt>
                <c:pt idx="3">
                  <c:v>Réduction des inondations</c:v>
                </c:pt>
              </c:strCache>
            </c:strRef>
          </c:cat>
          <c:val>
            <c:numRef>
              <c:f>Sheet1!$DG$5:$DJ$5</c:f>
              <c:numCache>
                <c:formatCode>General</c:formatCode>
                <c:ptCount val="4"/>
                <c:pt idx="0">
                  <c:v>3.116883116883117</c:v>
                </c:pt>
                <c:pt idx="1">
                  <c:v>27.27272727272727</c:v>
                </c:pt>
                <c:pt idx="2">
                  <c:v>7.2727272727272725</c:v>
                </c:pt>
                <c:pt idx="3">
                  <c:v>62.337662337662337</c:v>
                </c:pt>
              </c:numCache>
            </c:numRef>
          </c:val>
          <c:extLst>
            <c:ext xmlns:c16="http://schemas.microsoft.com/office/drawing/2014/chart" uri="{C3380CC4-5D6E-409C-BE32-E72D297353CC}">
              <c16:uniqueId val="{00000000-1084-47C5-81ED-ACA572D0D943}"/>
            </c:ext>
          </c:extLst>
        </c:ser>
        <c:dLbls>
          <c:showLegendKey val="0"/>
          <c:showVal val="0"/>
          <c:showCatName val="0"/>
          <c:showSerName val="0"/>
          <c:showPercent val="0"/>
          <c:showBubbleSize val="0"/>
        </c:dLbls>
        <c:gapWidth val="300"/>
        <c:axId val="1689724080"/>
        <c:axId val="1689734960"/>
      </c:barChart>
      <c:catAx>
        <c:axId val="16897240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Avis des populations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9734960"/>
        <c:crosses val="autoZero"/>
        <c:auto val="1"/>
        <c:lblAlgn val="ctr"/>
        <c:lblOffset val="100"/>
        <c:noMultiLvlLbl val="0"/>
      </c:catAx>
      <c:valAx>
        <c:axId val="1689734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Proportion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9724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Feuil2!$A$32</c:f>
              <c:strCache>
                <c:ptCount val="1"/>
                <c:pt idx="0">
                  <c:v>Paludisme</c:v>
                </c:pt>
              </c:strCache>
            </c:strRef>
          </c:tx>
          <c:invertIfNegative val="0"/>
          <c:cat>
            <c:numRef>
              <c:f>Feuil2!$B$31:$F$31</c:f>
              <c:numCache>
                <c:formatCode>General</c:formatCode>
                <c:ptCount val="5"/>
                <c:pt idx="0">
                  <c:v>2009</c:v>
                </c:pt>
                <c:pt idx="1">
                  <c:v>2010</c:v>
                </c:pt>
                <c:pt idx="2">
                  <c:v>2011</c:v>
                </c:pt>
                <c:pt idx="3">
                  <c:v>2012</c:v>
                </c:pt>
                <c:pt idx="4">
                  <c:v>2013</c:v>
                </c:pt>
              </c:numCache>
            </c:numRef>
          </c:cat>
          <c:val>
            <c:numRef>
              <c:f>Feuil2!$B$32:$F$32</c:f>
              <c:numCache>
                <c:formatCode>General</c:formatCode>
                <c:ptCount val="5"/>
                <c:pt idx="0">
                  <c:v>6467</c:v>
                </c:pt>
                <c:pt idx="1">
                  <c:v>6613</c:v>
                </c:pt>
                <c:pt idx="2">
                  <c:v>6067</c:v>
                </c:pt>
                <c:pt idx="3">
                  <c:v>7110</c:v>
                </c:pt>
                <c:pt idx="4">
                  <c:v>6542</c:v>
                </c:pt>
              </c:numCache>
            </c:numRef>
          </c:val>
          <c:extLst>
            <c:ext xmlns:c16="http://schemas.microsoft.com/office/drawing/2014/chart" uri="{C3380CC4-5D6E-409C-BE32-E72D297353CC}">
              <c16:uniqueId val="{00000000-11EC-4ED6-93BD-26D1CEA1FAD9}"/>
            </c:ext>
          </c:extLst>
        </c:ser>
        <c:ser>
          <c:idx val="1"/>
          <c:order val="1"/>
          <c:tx>
            <c:strRef>
              <c:f>Feuil2!$A$33</c:f>
              <c:strCache>
                <c:ptCount val="1"/>
                <c:pt idx="0">
                  <c:v>IRA</c:v>
                </c:pt>
              </c:strCache>
            </c:strRef>
          </c:tx>
          <c:invertIfNegative val="0"/>
          <c:cat>
            <c:numRef>
              <c:f>Feuil2!$B$31:$F$31</c:f>
              <c:numCache>
                <c:formatCode>General</c:formatCode>
                <c:ptCount val="5"/>
                <c:pt idx="0">
                  <c:v>2009</c:v>
                </c:pt>
                <c:pt idx="1">
                  <c:v>2010</c:v>
                </c:pt>
                <c:pt idx="2">
                  <c:v>2011</c:v>
                </c:pt>
                <c:pt idx="3">
                  <c:v>2012</c:v>
                </c:pt>
                <c:pt idx="4">
                  <c:v>2013</c:v>
                </c:pt>
              </c:numCache>
            </c:numRef>
          </c:cat>
          <c:val>
            <c:numRef>
              <c:f>Feuil2!$B$33:$F$33</c:f>
              <c:numCache>
                <c:formatCode>General</c:formatCode>
                <c:ptCount val="5"/>
                <c:pt idx="0">
                  <c:v>1489</c:v>
                </c:pt>
                <c:pt idx="1">
                  <c:v>1721</c:v>
                </c:pt>
                <c:pt idx="2">
                  <c:v>1621</c:v>
                </c:pt>
                <c:pt idx="3">
                  <c:v>1448</c:v>
                </c:pt>
                <c:pt idx="4">
                  <c:v>1935</c:v>
                </c:pt>
              </c:numCache>
            </c:numRef>
          </c:val>
          <c:extLst>
            <c:ext xmlns:c16="http://schemas.microsoft.com/office/drawing/2014/chart" uri="{C3380CC4-5D6E-409C-BE32-E72D297353CC}">
              <c16:uniqueId val="{00000001-11EC-4ED6-93BD-26D1CEA1FAD9}"/>
            </c:ext>
          </c:extLst>
        </c:ser>
        <c:ser>
          <c:idx val="2"/>
          <c:order val="2"/>
          <c:tx>
            <c:strRef>
              <c:f>Feuil2!$A$34</c:f>
              <c:strCache>
                <c:ptCount val="1"/>
                <c:pt idx="0">
                  <c:v>AGI</c:v>
                </c:pt>
              </c:strCache>
            </c:strRef>
          </c:tx>
          <c:invertIfNegative val="0"/>
          <c:cat>
            <c:numRef>
              <c:f>Feuil2!$B$31:$F$31</c:f>
              <c:numCache>
                <c:formatCode>General</c:formatCode>
                <c:ptCount val="5"/>
                <c:pt idx="0">
                  <c:v>2009</c:v>
                </c:pt>
                <c:pt idx="1">
                  <c:v>2010</c:v>
                </c:pt>
                <c:pt idx="2">
                  <c:v>2011</c:v>
                </c:pt>
                <c:pt idx="3">
                  <c:v>2012</c:v>
                </c:pt>
                <c:pt idx="4">
                  <c:v>2013</c:v>
                </c:pt>
              </c:numCache>
            </c:numRef>
          </c:cat>
          <c:val>
            <c:numRef>
              <c:f>Feuil2!$B$34:$F$34</c:f>
              <c:numCache>
                <c:formatCode>General</c:formatCode>
                <c:ptCount val="5"/>
                <c:pt idx="0">
                  <c:v>531</c:v>
                </c:pt>
                <c:pt idx="1">
                  <c:v>520</c:v>
                </c:pt>
                <c:pt idx="2">
                  <c:v>515</c:v>
                </c:pt>
                <c:pt idx="3">
                  <c:v>563</c:v>
                </c:pt>
                <c:pt idx="4">
                  <c:v>563</c:v>
                </c:pt>
              </c:numCache>
            </c:numRef>
          </c:val>
          <c:extLst>
            <c:ext xmlns:c16="http://schemas.microsoft.com/office/drawing/2014/chart" uri="{C3380CC4-5D6E-409C-BE32-E72D297353CC}">
              <c16:uniqueId val="{00000002-11EC-4ED6-93BD-26D1CEA1FAD9}"/>
            </c:ext>
          </c:extLst>
        </c:ser>
        <c:ser>
          <c:idx val="3"/>
          <c:order val="3"/>
          <c:tx>
            <c:strRef>
              <c:f>Feuil2!$A$35</c:f>
              <c:strCache>
                <c:ptCount val="1"/>
                <c:pt idx="0">
                  <c:v>Diarrhée</c:v>
                </c:pt>
              </c:strCache>
            </c:strRef>
          </c:tx>
          <c:invertIfNegative val="0"/>
          <c:cat>
            <c:numRef>
              <c:f>Feuil2!$B$31:$F$31</c:f>
              <c:numCache>
                <c:formatCode>General</c:formatCode>
                <c:ptCount val="5"/>
                <c:pt idx="0">
                  <c:v>2009</c:v>
                </c:pt>
                <c:pt idx="1">
                  <c:v>2010</c:v>
                </c:pt>
                <c:pt idx="2">
                  <c:v>2011</c:v>
                </c:pt>
                <c:pt idx="3">
                  <c:v>2012</c:v>
                </c:pt>
                <c:pt idx="4">
                  <c:v>2013</c:v>
                </c:pt>
              </c:numCache>
            </c:numRef>
          </c:cat>
          <c:val>
            <c:numRef>
              <c:f>Feuil2!$B$35:$F$35</c:f>
              <c:numCache>
                <c:formatCode>General</c:formatCode>
                <c:ptCount val="5"/>
                <c:pt idx="0">
                  <c:v>331</c:v>
                </c:pt>
                <c:pt idx="1">
                  <c:v>320</c:v>
                </c:pt>
                <c:pt idx="2">
                  <c:v>315</c:v>
                </c:pt>
                <c:pt idx="3">
                  <c:v>363</c:v>
                </c:pt>
                <c:pt idx="4">
                  <c:v>363</c:v>
                </c:pt>
              </c:numCache>
            </c:numRef>
          </c:val>
          <c:extLst>
            <c:ext xmlns:c16="http://schemas.microsoft.com/office/drawing/2014/chart" uri="{C3380CC4-5D6E-409C-BE32-E72D297353CC}">
              <c16:uniqueId val="{00000003-11EC-4ED6-93BD-26D1CEA1FAD9}"/>
            </c:ext>
          </c:extLst>
        </c:ser>
        <c:dLbls>
          <c:showLegendKey val="0"/>
          <c:showVal val="0"/>
          <c:showCatName val="0"/>
          <c:showSerName val="0"/>
          <c:showPercent val="0"/>
          <c:showBubbleSize val="0"/>
        </c:dLbls>
        <c:gapWidth val="150"/>
        <c:shape val="cylinder"/>
        <c:axId val="1961713088"/>
        <c:axId val="1961714720"/>
        <c:axId val="0"/>
      </c:bar3DChart>
      <c:catAx>
        <c:axId val="1961713088"/>
        <c:scaling>
          <c:orientation val="minMax"/>
        </c:scaling>
        <c:delete val="0"/>
        <c:axPos val="b"/>
        <c:title>
          <c:tx>
            <c:rich>
              <a:bodyPr/>
              <a:lstStyle/>
              <a:p>
                <a:pPr>
                  <a:defRPr/>
                </a:pPr>
                <a:r>
                  <a:rPr lang="fr-FR"/>
                  <a:t>ANNEE</a:t>
                </a:r>
              </a:p>
            </c:rich>
          </c:tx>
          <c:overlay val="0"/>
        </c:title>
        <c:numFmt formatCode="General" sourceLinked="1"/>
        <c:majorTickMark val="out"/>
        <c:minorTickMark val="none"/>
        <c:tickLblPos val="nextTo"/>
        <c:crossAx val="1961714720"/>
        <c:crosses val="autoZero"/>
        <c:auto val="1"/>
        <c:lblAlgn val="ctr"/>
        <c:lblOffset val="100"/>
        <c:noMultiLvlLbl val="0"/>
      </c:catAx>
      <c:valAx>
        <c:axId val="1961714720"/>
        <c:scaling>
          <c:orientation val="minMax"/>
        </c:scaling>
        <c:delete val="0"/>
        <c:axPos val="l"/>
        <c:title>
          <c:tx>
            <c:rich>
              <a:bodyPr rot="-5400000" vert="horz"/>
              <a:lstStyle/>
              <a:p>
                <a:pPr>
                  <a:defRPr/>
                </a:pPr>
                <a:r>
                  <a:rPr lang="fr-FR"/>
                  <a:t>Cas de consultations</a:t>
                </a:r>
              </a:p>
            </c:rich>
          </c:tx>
          <c:overlay val="0"/>
        </c:title>
        <c:numFmt formatCode="General" sourceLinked="1"/>
        <c:majorTickMark val="out"/>
        <c:minorTickMark val="none"/>
        <c:tickLblPos val="nextTo"/>
        <c:crossAx val="1961713088"/>
        <c:crosses val="autoZero"/>
        <c:crossBetween val="between"/>
      </c:valAx>
    </c:plotArea>
    <c:legend>
      <c:legendPos val="t"/>
      <c:overlay val="0"/>
    </c:legend>
    <c:plotVisOnly val="1"/>
    <c:dispBlanksAs val="gap"/>
    <c:showDLblsOverMax val="0"/>
  </c:chart>
  <c:txPr>
    <a:bodyPr/>
    <a:lstStyle/>
    <a:p>
      <a:pPr>
        <a:defRPr>
          <a:latin typeface="Times New Roman" pitchFamily="18" charset="0"/>
          <a:cs typeface="Times New Roman" pitchFamily="18" charset="0"/>
        </a:defRPr>
      </a:pPr>
      <a:endParaRPr lang="fr-F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22265966754156"/>
          <c:y val="0.1119695975503061"/>
          <c:w val="0.81196981627296583"/>
          <c:h val="0.45826917468649753"/>
        </c:manualLayout>
      </c:layout>
      <c:lineChart>
        <c:grouping val="standard"/>
        <c:varyColors val="0"/>
        <c:ser>
          <c:idx val="0"/>
          <c:order val="0"/>
          <c:tx>
            <c:strRef>
              <c:f>Diarrhée!$A$58</c:f>
              <c:strCache>
                <c:ptCount val="1"/>
                <c:pt idx="0">
                  <c:v>Moy-Paludisme</c:v>
                </c:pt>
              </c:strCache>
            </c:strRef>
          </c:tx>
          <c:cat>
            <c:strRef>
              <c:f>Diarrhée!$B$57:$M$57</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Diarrhée!$B$58:$M$58</c:f>
              <c:numCache>
                <c:formatCode>General</c:formatCode>
                <c:ptCount val="12"/>
                <c:pt idx="0">
                  <c:v>154</c:v>
                </c:pt>
                <c:pt idx="1">
                  <c:v>123.39999999999999</c:v>
                </c:pt>
                <c:pt idx="2">
                  <c:v>144.66666666666652</c:v>
                </c:pt>
                <c:pt idx="3">
                  <c:v>127.06666666666666</c:v>
                </c:pt>
                <c:pt idx="4">
                  <c:v>175.06666666666658</c:v>
                </c:pt>
                <c:pt idx="5">
                  <c:v>221.46666666666658</c:v>
                </c:pt>
                <c:pt idx="6">
                  <c:v>261.06666666666672</c:v>
                </c:pt>
                <c:pt idx="7">
                  <c:v>234.53333333333347</c:v>
                </c:pt>
                <c:pt idx="8">
                  <c:v>189.13333333333341</c:v>
                </c:pt>
                <c:pt idx="9">
                  <c:v>226.13333333333341</c:v>
                </c:pt>
                <c:pt idx="10">
                  <c:v>203.93333333333345</c:v>
                </c:pt>
                <c:pt idx="11">
                  <c:v>154.86666666666665</c:v>
                </c:pt>
              </c:numCache>
            </c:numRef>
          </c:val>
          <c:smooth val="0"/>
          <c:extLst>
            <c:ext xmlns:c16="http://schemas.microsoft.com/office/drawing/2014/chart" uri="{C3380CC4-5D6E-409C-BE32-E72D297353CC}">
              <c16:uniqueId val="{00000000-2302-4C3A-B6EF-E88FE6EAC15E}"/>
            </c:ext>
          </c:extLst>
        </c:ser>
        <c:ser>
          <c:idx val="1"/>
          <c:order val="1"/>
          <c:tx>
            <c:strRef>
              <c:f>Diarrhée!$A$59</c:f>
              <c:strCache>
                <c:ptCount val="1"/>
                <c:pt idx="0">
                  <c:v>Moy-IRA</c:v>
                </c:pt>
              </c:strCache>
            </c:strRef>
          </c:tx>
          <c:cat>
            <c:strRef>
              <c:f>Diarrhée!$B$57:$M$57</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Diarrhée!$B$59:$M$59</c:f>
              <c:numCache>
                <c:formatCode>General</c:formatCode>
                <c:ptCount val="12"/>
                <c:pt idx="0">
                  <c:v>141.19999999999999</c:v>
                </c:pt>
                <c:pt idx="1">
                  <c:v>108.1</c:v>
                </c:pt>
                <c:pt idx="2">
                  <c:v>134</c:v>
                </c:pt>
                <c:pt idx="3">
                  <c:v>78.8</c:v>
                </c:pt>
                <c:pt idx="4">
                  <c:v>117.1</c:v>
                </c:pt>
                <c:pt idx="5">
                  <c:v>170</c:v>
                </c:pt>
                <c:pt idx="6">
                  <c:v>198.6</c:v>
                </c:pt>
                <c:pt idx="7">
                  <c:v>178.4</c:v>
                </c:pt>
                <c:pt idx="8">
                  <c:v>103</c:v>
                </c:pt>
                <c:pt idx="9">
                  <c:v>150.4</c:v>
                </c:pt>
                <c:pt idx="10">
                  <c:v>164.6</c:v>
                </c:pt>
                <c:pt idx="11">
                  <c:v>118.6</c:v>
                </c:pt>
              </c:numCache>
            </c:numRef>
          </c:val>
          <c:smooth val="0"/>
          <c:extLst>
            <c:ext xmlns:c16="http://schemas.microsoft.com/office/drawing/2014/chart" uri="{C3380CC4-5D6E-409C-BE32-E72D297353CC}">
              <c16:uniqueId val="{00000001-2302-4C3A-B6EF-E88FE6EAC15E}"/>
            </c:ext>
          </c:extLst>
        </c:ser>
        <c:ser>
          <c:idx val="2"/>
          <c:order val="2"/>
          <c:tx>
            <c:strRef>
              <c:f>Diarrhée!$A$60</c:f>
              <c:strCache>
                <c:ptCount val="1"/>
                <c:pt idx="0">
                  <c:v>Moy-AGI</c:v>
                </c:pt>
              </c:strCache>
            </c:strRef>
          </c:tx>
          <c:cat>
            <c:strRef>
              <c:f>Diarrhée!$B$57:$M$57</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Diarrhée!$B$60:$M$60</c:f>
              <c:numCache>
                <c:formatCode>General</c:formatCode>
                <c:ptCount val="12"/>
                <c:pt idx="0">
                  <c:v>45</c:v>
                </c:pt>
                <c:pt idx="1">
                  <c:v>38</c:v>
                </c:pt>
                <c:pt idx="2">
                  <c:v>30</c:v>
                </c:pt>
                <c:pt idx="3">
                  <c:v>29</c:v>
                </c:pt>
                <c:pt idx="4">
                  <c:v>29.130000000000017</c:v>
                </c:pt>
                <c:pt idx="5">
                  <c:v>25.2</c:v>
                </c:pt>
                <c:pt idx="6">
                  <c:v>53.7</c:v>
                </c:pt>
                <c:pt idx="7">
                  <c:v>38</c:v>
                </c:pt>
                <c:pt idx="8">
                  <c:v>30.4</c:v>
                </c:pt>
                <c:pt idx="9">
                  <c:v>25.3</c:v>
                </c:pt>
                <c:pt idx="10">
                  <c:v>37</c:v>
                </c:pt>
                <c:pt idx="11">
                  <c:v>30.3</c:v>
                </c:pt>
              </c:numCache>
            </c:numRef>
          </c:val>
          <c:smooth val="0"/>
          <c:extLst>
            <c:ext xmlns:c16="http://schemas.microsoft.com/office/drawing/2014/chart" uri="{C3380CC4-5D6E-409C-BE32-E72D297353CC}">
              <c16:uniqueId val="{00000002-2302-4C3A-B6EF-E88FE6EAC15E}"/>
            </c:ext>
          </c:extLst>
        </c:ser>
        <c:ser>
          <c:idx val="3"/>
          <c:order val="3"/>
          <c:tx>
            <c:strRef>
              <c:f>Diarrhée!$A$61</c:f>
              <c:strCache>
                <c:ptCount val="1"/>
                <c:pt idx="0">
                  <c:v>Moy-Diarrhée</c:v>
                </c:pt>
              </c:strCache>
            </c:strRef>
          </c:tx>
          <c:cat>
            <c:strRef>
              <c:f>Diarrhée!$B$57:$M$57</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Diarrhée!$B$61:$M$61</c:f>
              <c:numCache>
                <c:formatCode>General</c:formatCode>
                <c:ptCount val="12"/>
                <c:pt idx="0">
                  <c:v>40.300000000000004</c:v>
                </c:pt>
                <c:pt idx="1">
                  <c:v>33.266666666666595</c:v>
                </c:pt>
                <c:pt idx="2">
                  <c:v>27.4</c:v>
                </c:pt>
                <c:pt idx="3">
                  <c:v>25.466666666666669</c:v>
                </c:pt>
                <c:pt idx="4">
                  <c:v>26.150000000000016</c:v>
                </c:pt>
                <c:pt idx="5">
                  <c:v>22.1</c:v>
                </c:pt>
                <c:pt idx="6">
                  <c:v>48.8</c:v>
                </c:pt>
                <c:pt idx="7">
                  <c:v>33</c:v>
                </c:pt>
                <c:pt idx="8">
                  <c:v>27.4</c:v>
                </c:pt>
                <c:pt idx="9">
                  <c:v>21.4</c:v>
                </c:pt>
                <c:pt idx="10">
                  <c:v>32.4</c:v>
                </c:pt>
                <c:pt idx="11">
                  <c:v>30.35</c:v>
                </c:pt>
              </c:numCache>
            </c:numRef>
          </c:val>
          <c:smooth val="0"/>
          <c:extLst>
            <c:ext xmlns:c16="http://schemas.microsoft.com/office/drawing/2014/chart" uri="{C3380CC4-5D6E-409C-BE32-E72D297353CC}">
              <c16:uniqueId val="{00000003-2302-4C3A-B6EF-E88FE6EAC15E}"/>
            </c:ext>
          </c:extLst>
        </c:ser>
        <c:dLbls>
          <c:showLegendKey val="0"/>
          <c:showVal val="0"/>
          <c:showCatName val="0"/>
          <c:showSerName val="0"/>
          <c:showPercent val="0"/>
          <c:showBubbleSize val="0"/>
        </c:dLbls>
        <c:marker val="1"/>
        <c:smooth val="0"/>
        <c:axId val="1961721248"/>
        <c:axId val="1961705472"/>
      </c:lineChart>
      <c:catAx>
        <c:axId val="1961721248"/>
        <c:scaling>
          <c:orientation val="minMax"/>
        </c:scaling>
        <c:delete val="0"/>
        <c:axPos val="b"/>
        <c:title>
          <c:tx>
            <c:rich>
              <a:bodyPr/>
              <a:lstStyle/>
              <a:p>
                <a:pPr>
                  <a:defRPr/>
                </a:pPr>
                <a:r>
                  <a:rPr lang="fr-FR"/>
                  <a:t>Mois</a:t>
                </a:r>
              </a:p>
            </c:rich>
          </c:tx>
          <c:overlay val="0"/>
        </c:title>
        <c:numFmt formatCode="General" sourceLinked="0"/>
        <c:majorTickMark val="out"/>
        <c:minorTickMark val="none"/>
        <c:tickLblPos val="nextTo"/>
        <c:crossAx val="1961705472"/>
        <c:crosses val="autoZero"/>
        <c:auto val="1"/>
        <c:lblAlgn val="ctr"/>
        <c:lblOffset val="100"/>
        <c:noMultiLvlLbl val="0"/>
      </c:catAx>
      <c:valAx>
        <c:axId val="1961705472"/>
        <c:scaling>
          <c:orientation val="minMax"/>
        </c:scaling>
        <c:delete val="0"/>
        <c:axPos val="l"/>
        <c:title>
          <c:tx>
            <c:rich>
              <a:bodyPr rot="-5400000" vert="horz"/>
              <a:lstStyle/>
              <a:p>
                <a:pPr>
                  <a:defRPr/>
                </a:pPr>
                <a:r>
                  <a:rPr lang="fr-FR"/>
                  <a:t>Cas</a:t>
                </a:r>
                <a:r>
                  <a:rPr lang="fr-FR" baseline="0"/>
                  <a:t> de consultations</a:t>
                </a:r>
                <a:endParaRPr lang="fr-FR"/>
              </a:p>
            </c:rich>
          </c:tx>
          <c:overlay val="0"/>
        </c:title>
        <c:numFmt formatCode="General" sourceLinked="1"/>
        <c:majorTickMark val="out"/>
        <c:minorTickMark val="none"/>
        <c:tickLblPos val="nextTo"/>
        <c:crossAx val="1961721248"/>
        <c:crosses val="autoZero"/>
        <c:crossBetween val="between"/>
      </c:valAx>
    </c:plotArea>
    <c:legend>
      <c:legendPos val="t"/>
      <c:layout>
        <c:manualLayout>
          <c:xMode val="edge"/>
          <c:yMode val="edge"/>
          <c:x val="5.7764835532401936E-2"/>
          <c:y val="0"/>
          <c:w val="0.88447032893519617"/>
          <c:h val="7.6941806985777295E-2"/>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5B9BD5"/>
            </a:solidFill>
            <a:ln>
              <a:noFill/>
            </a:ln>
            <a:effectLst/>
          </c:spPr>
          <c:invertIfNegative val="0"/>
          <c:cat>
            <c:strRef>
              <c:f>Feuil3!$E$1:$E$16</c:f>
              <c:strCache>
                <c:ptCount val="16"/>
                <c:pt idx="0">
                  <c:v>Meliaceae</c:v>
                </c:pt>
                <c:pt idx="1">
                  <c:v>Combretaceae</c:v>
                </c:pt>
                <c:pt idx="2">
                  <c:v>Arecaceae</c:v>
                </c:pt>
                <c:pt idx="3">
                  <c:v>Anacardiaceae</c:v>
                </c:pt>
                <c:pt idx="4">
                  <c:v>Euphorbiaceae</c:v>
                </c:pt>
                <c:pt idx="5">
                  <c:v>Leguminosae-Caesalpinioideae</c:v>
                </c:pt>
                <c:pt idx="6">
                  <c:v>Leguminosae-Mimosoideae</c:v>
                </c:pt>
                <c:pt idx="7">
                  <c:v>Leguminosae-Caesalpinioideae</c:v>
                </c:pt>
                <c:pt idx="8">
                  <c:v>Verbenaceae</c:v>
                </c:pt>
                <c:pt idx="9">
                  <c:v>Musaceae</c:v>
                </c:pt>
                <c:pt idx="10">
                  <c:v>Moraceae</c:v>
                </c:pt>
                <c:pt idx="11">
                  <c:v>Rutaceae</c:v>
                </c:pt>
                <c:pt idx="12">
                  <c:v>Sapindaceae</c:v>
                </c:pt>
                <c:pt idx="13">
                  <c:v>Annonaceae</c:v>
                </c:pt>
                <c:pt idx="14">
                  <c:v>Bignoniaceae</c:v>
                </c:pt>
                <c:pt idx="15">
                  <c:v>Apocynaceae</c:v>
                </c:pt>
              </c:strCache>
            </c:strRef>
          </c:cat>
          <c:val>
            <c:numRef>
              <c:f>Feuil3!$F$1:$F$16</c:f>
              <c:numCache>
                <c:formatCode>General</c:formatCode>
                <c:ptCount val="16"/>
                <c:pt idx="0">
                  <c:v>14.53287197231834</c:v>
                </c:pt>
                <c:pt idx="1">
                  <c:v>11.937716262975778</c:v>
                </c:pt>
                <c:pt idx="2">
                  <c:v>10.034602076124568</c:v>
                </c:pt>
                <c:pt idx="3">
                  <c:v>9.1695501730103803</c:v>
                </c:pt>
                <c:pt idx="4">
                  <c:v>7.2664359861591699</c:v>
                </c:pt>
                <c:pt idx="5">
                  <c:v>7.2664359861591699</c:v>
                </c:pt>
                <c:pt idx="6">
                  <c:v>6.7474048442906582</c:v>
                </c:pt>
                <c:pt idx="7">
                  <c:v>6.0553633217993079</c:v>
                </c:pt>
                <c:pt idx="8">
                  <c:v>5.7093425605536332</c:v>
                </c:pt>
                <c:pt idx="9">
                  <c:v>4.844290657439446</c:v>
                </c:pt>
                <c:pt idx="10">
                  <c:v>4.3252595155709344</c:v>
                </c:pt>
                <c:pt idx="11">
                  <c:v>3.6332179930795849</c:v>
                </c:pt>
                <c:pt idx="12">
                  <c:v>2.7681660899653981</c:v>
                </c:pt>
                <c:pt idx="13">
                  <c:v>2.0761245674740483</c:v>
                </c:pt>
                <c:pt idx="14">
                  <c:v>2.0761245674740483</c:v>
                </c:pt>
                <c:pt idx="15">
                  <c:v>1.5570934256055362</c:v>
                </c:pt>
              </c:numCache>
            </c:numRef>
          </c:val>
          <c:extLst>
            <c:ext xmlns:c16="http://schemas.microsoft.com/office/drawing/2014/chart" uri="{C3380CC4-5D6E-409C-BE32-E72D297353CC}">
              <c16:uniqueId val="{00000000-0623-4077-8A8E-8D07859F44E4}"/>
            </c:ext>
          </c:extLst>
        </c:ser>
        <c:dLbls>
          <c:showLegendKey val="0"/>
          <c:showVal val="0"/>
          <c:showCatName val="0"/>
          <c:showSerName val="0"/>
          <c:showPercent val="0"/>
          <c:showBubbleSize val="0"/>
        </c:dLbls>
        <c:gapWidth val="219"/>
        <c:overlap val="-27"/>
        <c:axId val="1961700576"/>
        <c:axId val="1961706016"/>
      </c:barChart>
      <c:catAx>
        <c:axId val="196170057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Familles</a:t>
                </a:r>
              </a:p>
            </c:rich>
          </c:tx>
          <c:layout>
            <c:manualLayout>
              <c:xMode val="edge"/>
              <c:yMode val="edge"/>
              <c:x val="0.47479046369203848"/>
              <c:y val="0.8786803732866724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06016"/>
        <c:crosses val="autoZero"/>
        <c:auto val="1"/>
        <c:lblAlgn val="ctr"/>
        <c:lblOffset val="100"/>
        <c:noMultiLvlLbl val="0"/>
      </c:catAx>
      <c:valAx>
        <c:axId val="196170601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Proportion</a:t>
                </a:r>
              </a:p>
            </c:rich>
          </c:tx>
          <c:layout>
            <c:manualLayout>
              <c:xMode val="edge"/>
              <c:yMode val="edge"/>
              <c:x val="2.5000000000000001E-2"/>
              <c:y val="0.208007801108194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00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Sheet1!$AA$9:$AE$9</c:f>
              <c:strCache>
                <c:ptCount val="5"/>
                <c:pt idx="0">
                  <c:v>de 0 à 5 ans </c:v>
                </c:pt>
                <c:pt idx="1">
                  <c:v>de 5 à 10 ans</c:v>
                </c:pt>
                <c:pt idx="2">
                  <c:v>de 10 à 15 ans</c:v>
                </c:pt>
                <c:pt idx="3">
                  <c:v>de 15 à 20 ans</c:v>
                </c:pt>
                <c:pt idx="4">
                  <c:v> + de 20 ans</c:v>
                </c:pt>
              </c:strCache>
            </c:strRef>
          </c:cat>
          <c:val>
            <c:numRef>
              <c:f>Sheet1!$AA$10:$AE$10</c:f>
              <c:numCache>
                <c:formatCode>General</c:formatCode>
                <c:ptCount val="5"/>
                <c:pt idx="0">
                  <c:v>26.149425287356319</c:v>
                </c:pt>
                <c:pt idx="1">
                  <c:v>19.827586206896552</c:v>
                </c:pt>
                <c:pt idx="2">
                  <c:v>7.7586206896551726</c:v>
                </c:pt>
                <c:pt idx="3">
                  <c:v>5.4597701149425291</c:v>
                </c:pt>
                <c:pt idx="4">
                  <c:v>40.804597701149426</c:v>
                </c:pt>
              </c:numCache>
            </c:numRef>
          </c:val>
          <c:extLst>
            <c:ext xmlns:c16="http://schemas.microsoft.com/office/drawing/2014/chart" uri="{C3380CC4-5D6E-409C-BE32-E72D297353CC}">
              <c16:uniqueId val="{00000000-07FA-4AFD-A65A-93618D988BC5}"/>
            </c:ext>
          </c:extLst>
        </c:ser>
        <c:dLbls>
          <c:showLegendKey val="0"/>
          <c:showVal val="0"/>
          <c:showCatName val="0"/>
          <c:showSerName val="0"/>
          <c:showPercent val="0"/>
          <c:showBubbleSize val="0"/>
        </c:dLbls>
        <c:gapWidth val="199"/>
        <c:axId val="1961719072"/>
        <c:axId val="1961716352"/>
      </c:barChart>
      <c:catAx>
        <c:axId val="1961719072"/>
        <c:scaling>
          <c:orientation val="minMax"/>
        </c:scaling>
        <c:delete val="0"/>
        <c:axPos val="b"/>
        <c:title>
          <c:tx>
            <c:rich>
              <a:bodyPr rot="0" spcFirstLastPara="1" vertOverflow="ellipsis" vert="horz" wrap="square" anchor="ctr" anchorCtr="1"/>
              <a:lstStyle/>
              <a:p>
                <a:pPr>
                  <a:defRPr sz="1000" b="0" i="0" u="none" strike="noStrike" kern="1200" cap="all" baseline="0">
                    <a:solidFill>
                      <a:sysClr val="windowText" lastClr="000000"/>
                    </a:solidFill>
                    <a:latin typeface="Arial" panose="020B0604020202020204" pitchFamily="34" charset="0"/>
                    <a:ea typeface="+mn-ea"/>
                    <a:cs typeface="Arial" panose="020B0604020202020204" pitchFamily="34" charset="0"/>
                  </a:defRPr>
                </a:pPr>
                <a:r>
                  <a:rPr lang="en-US"/>
                  <a:t>Durée d'installation</a:t>
                </a:r>
              </a:p>
            </c:rich>
          </c:tx>
          <c:overlay val="0"/>
          <c:spPr>
            <a:noFill/>
            <a:ln>
              <a:noFill/>
            </a:ln>
            <a:effectLst/>
          </c:spPr>
          <c:txPr>
            <a:bodyPr rot="0" spcFirstLastPara="1" vertOverflow="ellipsis" vert="horz" wrap="square" anchor="ctr" anchorCtr="1"/>
            <a:lstStyle/>
            <a:p>
              <a:pPr>
                <a:defRPr sz="1000" b="0" i="0" u="none" strike="noStrike" kern="1200" cap="all"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w="9525" cap="flat" cmpd="sng" algn="ctr">
            <a:solidFill>
              <a:schemeClr val="tx1">
                <a:lumMod val="85000"/>
                <a:lumOff val="15000"/>
              </a:schemeClr>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16352"/>
        <c:crosses val="autoZero"/>
        <c:auto val="1"/>
        <c:lblAlgn val="ctr"/>
        <c:lblOffset val="100"/>
        <c:noMultiLvlLbl val="0"/>
      </c:catAx>
      <c:valAx>
        <c:axId val="1961716352"/>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ysClr val="windowText" lastClr="000000"/>
                    </a:solidFill>
                    <a:latin typeface="Arial" panose="020B0604020202020204" pitchFamily="34" charset="0"/>
                    <a:ea typeface="+mn-ea"/>
                    <a:cs typeface="Arial" panose="020B0604020202020204" pitchFamily="34" charset="0"/>
                  </a:defRPr>
                </a:pPr>
                <a:r>
                  <a:rPr lang="en-US"/>
                  <a:t>Fréquence (%)</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lumMod val="85000"/>
                <a:lumOff val="15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19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Sheet1!$AI$8:$AK$8</c:f>
              <c:strCache>
                <c:ptCount val="3"/>
                <c:pt idx="0">
                  <c:v> Activités de revenues</c:v>
                </c:pt>
                <c:pt idx="1">
                  <c:v>Héritage  </c:v>
                </c:pt>
                <c:pt idx="2">
                  <c:v>Manque de moyen ﬁnancier  </c:v>
                </c:pt>
              </c:strCache>
            </c:strRef>
          </c:cat>
          <c:val>
            <c:numRef>
              <c:f>Sheet1!$AI$10:$AK$10</c:f>
              <c:numCache>
                <c:formatCode>General</c:formatCode>
                <c:ptCount val="3"/>
                <c:pt idx="0">
                  <c:v>44.518272425249165</c:v>
                </c:pt>
                <c:pt idx="1">
                  <c:v>47.50830564784053</c:v>
                </c:pt>
                <c:pt idx="2">
                  <c:v>7.9734219269102988</c:v>
                </c:pt>
              </c:numCache>
            </c:numRef>
          </c:val>
          <c:extLst>
            <c:ext xmlns:c16="http://schemas.microsoft.com/office/drawing/2014/chart" uri="{C3380CC4-5D6E-409C-BE32-E72D297353CC}">
              <c16:uniqueId val="{00000000-CE0A-4F8A-8945-B424FC12AC13}"/>
            </c:ext>
          </c:extLst>
        </c:ser>
        <c:dLbls>
          <c:showLegendKey val="0"/>
          <c:showVal val="0"/>
          <c:showCatName val="0"/>
          <c:showSerName val="0"/>
          <c:showPercent val="0"/>
          <c:showBubbleSize val="0"/>
        </c:dLbls>
        <c:gapWidth val="300"/>
        <c:axId val="1961702208"/>
        <c:axId val="1961704384"/>
      </c:barChart>
      <c:catAx>
        <c:axId val="1961702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Motif d'installation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61704384"/>
        <c:crosses val="autoZero"/>
        <c:auto val="1"/>
        <c:lblAlgn val="ctr"/>
        <c:lblOffset val="100"/>
        <c:noMultiLvlLbl val="0"/>
      </c:catAx>
      <c:valAx>
        <c:axId val="19617043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Fréquence(%)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61702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Sheet1!$B$2:$C$2</c:f>
              <c:strCache>
                <c:ptCount val="2"/>
                <c:pt idx="0">
                  <c:v>Masculin</c:v>
                </c:pt>
                <c:pt idx="1">
                  <c:v> Féminin</c:v>
                </c:pt>
              </c:strCache>
            </c:strRef>
          </c:cat>
          <c:val>
            <c:numRef>
              <c:f>Sheet1!$B$4:$C$4</c:f>
              <c:numCache>
                <c:formatCode>General</c:formatCode>
                <c:ptCount val="2"/>
                <c:pt idx="0">
                  <c:v>58.578431372549019</c:v>
                </c:pt>
                <c:pt idx="1">
                  <c:v>41.421568627450981</c:v>
                </c:pt>
              </c:numCache>
            </c:numRef>
          </c:val>
          <c:extLst>
            <c:ext xmlns:c16="http://schemas.microsoft.com/office/drawing/2014/chart" uri="{C3380CC4-5D6E-409C-BE32-E72D297353CC}">
              <c16:uniqueId val="{00000000-61D0-4A33-90C6-360D63BC4248}"/>
            </c:ext>
          </c:extLst>
        </c:ser>
        <c:dLbls>
          <c:showLegendKey val="0"/>
          <c:showVal val="0"/>
          <c:showCatName val="0"/>
          <c:showSerName val="0"/>
          <c:showPercent val="0"/>
          <c:showBubbleSize val="0"/>
        </c:dLbls>
        <c:gapWidth val="300"/>
        <c:axId val="1961704928"/>
        <c:axId val="1961707648"/>
      </c:barChart>
      <c:catAx>
        <c:axId val="196170492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Genre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07648"/>
        <c:crosses val="autoZero"/>
        <c:auto val="1"/>
        <c:lblAlgn val="ctr"/>
        <c:lblOffset val="100"/>
        <c:noMultiLvlLbl val="0"/>
      </c:catAx>
      <c:valAx>
        <c:axId val="196170764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 (%)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704928"/>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603937007874016"/>
          <c:y val="6.0185185185185182E-2"/>
          <c:w val="0.84396062992125986"/>
          <c:h val="0.69264654418197724"/>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Sheet1!$J$2:$N$2</c:f>
              <c:strCache>
                <c:ptCount val="5"/>
                <c:pt idx="0">
                  <c:v>18 à 25 ans</c:v>
                </c:pt>
                <c:pt idx="1">
                  <c:v> 26 à 35 ans </c:v>
                </c:pt>
                <c:pt idx="2">
                  <c:v>36 à 45 ans </c:v>
                </c:pt>
                <c:pt idx="3">
                  <c:v>46 à 55ans </c:v>
                </c:pt>
                <c:pt idx="4">
                  <c:v>E- + de 55 ans</c:v>
                </c:pt>
              </c:strCache>
            </c:strRef>
          </c:cat>
          <c:val>
            <c:numRef>
              <c:f>Sheet1!$J$4:$N$4</c:f>
              <c:numCache>
                <c:formatCode>General</c:formatCode>
                <c:ptCount val="5"/>
                <c:pt idx="0">
                  <c:v>9.7701149425287355</c:v>
                </c:pt>
                <c:pt idx="1">
                  <c:v>20.977011494252874</c:v>
                </c:pt>
                <c:pt idx="2">
                  <c:v>29.022988505747126</c:v>
                </c:pt>
                <c:pt idx="3">
                  <c:v>18.390804597701148</c:v>
                </c:pt>
                <c:pt idx="4">
                  <c:v>21.839080459770116</c:v>
                </c:pt>
              </c:numCache>
            </c:numRef>
          </c:val>
          <c:extLst>
            <c:ext xmlns:c16="http://schemas.microsoft.com/office/drawing/2014/chart" uri="{C3380CC4-5D6E-409C-BE32-E72D297353CC}">
              <c16:uniqueId val="{00000000-3A50-4DB7-BF86-CB0EEF500F22}"/>
            </c:ext>
          </c:extLst>
        </c:ser>
        <c:dLbls>
          <c:showLegendKey val="0"/>
          <c:showVal val="0"/>
          <c:showCatName val="0"/>
          <c:showSerName val="0"/>
          <c:showPercent val="0"/>
          <c:showBubbleSize val="0"/>
        </c:dLbls>
        <c:gapWidth val="150"/>
        <c:axId val="1961692960"/>
        <c:axId val="1961694048"/>
      </c:barChart>
      <c:catAx>
        <c:axId val="196169296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Tranche d'âge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694048"/>
        <c:crosses val="autoZero"/>
        <c:auto val="1"/>
        <c:lblAlgn val="ctr"/>
        <c:lblOffset val="100"/>
        <c:noMultiLvlLbl val="0"/>
      </c:catAx>
      <c:valAx>
        <c:axId val="196169404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961692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BA9B26-B88B-4FEF-85B1-8828AE0BD121}" type="doc">
      <dgm:prSet loTypeId="urn:microsoft.com/office/officeart/2005/8/layout/hierarchy6" loCatId="hierarchy" qsTypeId="urn:microsoft.com/office/officeart/2005/8/quickstyle/simple3" qsCatId="simple" csTypeId="urn:microsoft.com/office/officeart/2005/8/colors/colorful2" csCatId="colorful" phldr="1"/>
      <dgm:spPr/>
      <dgm:t>
        <a:bodyPr/>
        <a:lstStyle/>
        <a:p>
          <a:endParaRPr lang="fr-FR"/>
        </a:p>
      </dgm:t>
    </dgm:pt>
    <dgm:pt modelId="{5DBE99B2-EB55-41D5-9164-11017B3B5EC4}">
      <dgm:prSet phldrT="[Texte]" custT="1"/>
      <dgm:spPr/>
      <dgm:t>
        <a:bodyPr/>
        <a:lstStyle/>
        <a:p>
          <a:r>
            <a:rPr lang="fr-FR" sz="1400"/>
            <a:t>Comité de Pilotage du PAPVS</a:t>
          </a:r>
        </a:p>
        <a:p>
          <a:r>
            <a:rPr lang="fr-FR" sz="1200"/>
            <a:t>[ CA de l'ACVDT + Mairies Concernées ]</a:t>
          </a:r>
        </a:p>
      </dgm:t>
    </dgm:pt>
    <dgm:pt modelId="{4091FEA4-F3A8-4899-940B-91F16346BBD7}" type="parTrans" cxnId="{161CB4C5-1C9C-408F-905A-A10E78A14589}">
      <dgm:prSet/>
      <dgm:spPr/>
      <dgm:t>
        <a:bodyPr/>
        <a:lstStyle/>
        <a:p>
          <a:endParaRPr lang="fr-FR"/>
        </a:p>
      </dgm:t>
    </dgm:pt>
    <dgm:pt modelId="{D7C95DFA-2536-4E1B-9457-18190BC63B20}" type="sibTrans" cxnId="{161CB4C5-1C9C-408F-905A-A10E78A14589}">
      <dgm:prSet/>
      <dgm:spPr/>
      <dgm:t>
        <a:bodyPr/>
        <a:lstStyle/>
        <a:p>
          <a:endParaRPr lang="fr-FR"/>
        </a:p>
      </dgm:t>
    </dgm:pt>
    <dgm:pt modelId="{DEECAC2C-41E0-4611-B024-5407FBB23FA0}">
      <dgm:prSet phldrT="[Texte]" custT="1"/>
      <dgm:spPr/>
      <dgm:t>
        <a:bodyPr/>
        <a:lstStyle/>
        <a:p>
          <a:r>
            <a:rPr lang="fr-FR" sz="1500"/>
            <a:t>Comité Technique de Suivi </a:t>
          </a:r>
        </a:p>
        <a:p>
          <a:r>
            <a:rPr lang="fr-FR" sz="1200"/>
            <a:t>[ ACVDT  étendue au besoin  aux structures ressources]</a:t>
          </a:r>
        </a:p>
      </dgm:t>
    </dgm:pt>
    <dgm:pt modelId="{7ED4588E-4DA9-4A3C-BD52-53CC5B97F9E4}" type="sibTrans" cxnId="{C0DE8A35-37EB-4EF1-9E35-46B04A8E8570}">
      <dgm:prSet/>
      <dgm:spPr/>
      <dgm:t>
        <a:bodyPr/>
        <a:lstStyle/>
        <a:p>
          <a:endParaRPr lang="fr-FR"/>
        </a:p>
      </dgm:t>
    </dgm:pt>
    <dgm:pt modelId="{2ACE4CCD-FB2D-4305-997D-F56DAA20E8A8}" type="parTrans" cxnId="{C0DE8A35-37EB-4EF1-9E35-46B04A8E8570}">
      <dgm:prSet/>
      <dgm:spPr/>
      <dgm:t>
        <a:bodyPr/>
        <a:lstStyle/>
        <a:p>
          <a:endParaRPr lang="fr-FR"/>
        </a:p>
      </dgm:t>
    </dgm:pt>
    <dgm:pt modelId="{BBB581B8-84A3-4F7D-87F0-C29D7DB2B607}">
      <dgm:prSet phldrT="[Texte]" custT="1"/>
      <dgm:spPr/>
      <dgm:t>
        <a:bodyPr/>
        <a:lstStyle/>
        <a:p>
          <a:r>
            <a:rPr lang="fr-FR" sz="1400"/>
            <a:t>POOL PAPVS</a:t>
          </a:r>
        </a:p>
        <a:p>
          <a:r>
            <a:rPr lang="fr-FR" sz="1200"/>
            <a:t>[ Experts de l'ACVDT dédiés au PAPC ]</a:t>
          </a:r>
        </a:p>
      </dgm:t>
    </dgm:pt>
    <dgm:pt modelId="{3881F583-7CFE-4084-AD23-CA724D6F4BB1}" type="sibTrans" cxnId="{BE5EFD67-FC4B-469E-A9A1-4619E266E2B2}">
      <dgm:prSet/>
      <dgm:spPr/>
      <dgm:t>
        <a:bodyPr/>
        <a:lstStyle/>
        <a:p>
          <a:endParaRPr lang="fr-FR"/>
        </a:p>
      </dgm:t>
    </dgm:pt>
    <dgm:pt modelId="{CFF5855D-FB33-449B-944A-9AE0CD9EADB4}" type="parTrans" cxnId="{BE5EFD67-FC4B-469E-A9A1-4619E266E2B2}">
      <dgm:prSet/>
      <dgm:spPr/>
      <dgm:t>
        <a:bodyPr/>
        <a:lstStyle/>
        <a:p>
          <a:endParaRPr lang="fr-FR"/>
        </a:p>
      </dgm:t>
    </dgm:pt>
    <dgm:pt modelId="{4CDC6BEF-6906-4732-8BA4-1DAE4FE69EF1}">
      <dgm:prSet phldrT="[Texte]" custT="1"/>
      <dgm:spPr/>
      <dgm:t>
        <a:bodyPr/>
        <a:lstStyle/>
        <a:p>
          <a:r>
            <a:rPr lang="fr-FR" sz="1200"/>
            <a:t>ASSISTANT TECHNIQUE AU MAITRE D'OUVRAGE ( AMO) </a:t>
          </a:r>
        </a:p>
      </dgm:t>
    </dgm:pt>
    <dgm:pt modelId="{D4909020-D116-4D67-9843-DA232950C0A6}" type="sibTrans" cxnId="{D13B1189-2950-4420-9AFF-80AD5D77B24B}">
      <dgm:prSet/>
      <dgm:spPr/>
      <dgm:t>
        <a:bodyPr/>
        <a:lstStyle/>
        <a:p>
          <a:endParaRPr lang="fr-FR"/>
        </a:p>
      </dgm:t>
    </dgm:pt>
    <dgm:pt modelId="{D17D7FC0-1F08-4935-B9FA-322EE0EE799F}" type="parTrans" cxnId="{D13B1189-2950-4420-9AFF-80AD5D77B24B}">
      <dgm:prSet/>
      <dgm:spPr/>
      <dgm:t>
        <a:bodyPr/>
        <a:lstStyle/>
        <a:p>
          <a:endParaRPr lang="fr-FR"/>
        </a:p>
      </dgm:t>
    </dgm:pt>
    <dgm:pt modelId="{B578A6E2-A9DC-4575-A514-4E138BE641E9}" type="pres">
      <dgm:prSet presAssocID="{19BA9B26-B88B-4FEF-85B1-8828AE0BD121}" presName="mainComposite" presStyleCnt="0">
        <dgm:presLayoutVars>
          <dgm:chPref val="1"/>
          <dgm:dir/>
          <dgm:animOne val="branch"/>
          <dgm:animLvl val="lvl"/>
          <dgm:resizeHandles val="exact"/>
        </dgm:presLayoutVars>
      </dgm:prSet>
      <dgm:spPr/>
      <dgm:t>
        <a:bodyPr/>
        <a:lstStyle/>
        <a:p>
          <a:endParaRPr lang="fr-FR"/>
        </a:p>
      </dgm:t>
    </dgm:pt>
    <dgm:pt modelId="{A9166FEA-A28A-49E7-B25F-4D3D53D290DC}" type="pres">
      <dgm:prSet presAssocID="{19BA9B26-B88B-4FEF-85B1-8828AE0BD121}" presName="hierFlow" presStyleCnt="0"/>
      <dgm:spPr/>
      <dgm:t>
        <a:bodyPr/>
        <a:lstStyle/>
        <a:p>
          <a:endParaRPr lang="fr-FR"/>
        </a:p>
      </dgm:t>
    </dgm:pt>
    <dgm:pt modelId="{1175B731-FF9B-4DAF-AB27-CF62D31CB6D3}" type="pres">
      <dgm:prSet presAssocID="{19BA9B26-B88B-4FEF-85B1-8828AE0BD121}" presName="hierChild1" presStyleCnt="0">
        <dgm:presLayoutVars>
          <dgm:chPref val="1"/>
          <dgm:animOne val="branch"/>
          <dgm:animLvl val="lvl"/>
        </dgm:presLayoutVars>
      </dgm:prSet>
      <dgm:spPr/>
      <dgm:t>
        <a:bodyPr/>
        <a:lstStyle/>
        <a:p>
          <a:endParaRPr lang="fr-FR"/>
        </a:p>
      </dgm:t>
    </dgm:pt>
    <dgm:pt modelId="{16956789-BBC7-4399-8A35-B77324EFBFD4}" type="pres">
      <dgm:prSet presAssocID="{5DBE99B2-EB55-41D5-9164-11017B3B5EC4}" presName="Name14" presStyleCnt="0"/>
      <dgm:spPr/>
      <dgm:t>
        <a:bodyPr/>
        <a:lstStyle/>
        <a:p>
          <a:endParaRPr lang="fr-FR"/>
        </a:p>
      </dgm:t>
    </dgm:pt>
    <dgm:pt modelId="{A4A902F8-02A5-4A4A-AB04-53A4416C8C4C}" type="pres">
      <dgm:prSet presAssocID="{5DBE99B2-EB55-41D5-9164-11017B3B5EC4}" presName="level1Shape" presStyleLbl="node0" presStyleIdx="0" presStyleCnt="1" custScaleX="234936">
        <dgm:presLayoutVars>
          <dgm:chPref val="3"/>
        </dgm:presLayoutVars>
      </dgm:prSet>
      <dgm:spPr/>
      <dgm:t>
        <a:bodyPr/>
        <a:lstStyle/>
        <a:p>
          <a:endParaRPr lang="fr-FR"/>
        </a:p>
      </dgm:t>
    </dgm:pt>
    <dgm:pt modelId="{1898E245-ACD3-408D-8C24-C7CE5FFE23AF}" type="pres">
      <dgm:prSet presAssocID="{5DBE99B2-EB55-41D5-9164-11017B3B5EC4}" presName="hierChild2" presStyleCnt="0"/>
      <dgm:spPr/>
      <dgm:t>
        <a:bodyPr/>
        <a:lstStyle/>
        <a:p>
          <a:endParaRPr lang="fr-FR"/>
        </a:p>
      </dgm:t>
    </dgm:pt>
    <dgm:pt modelId="{88710BCF-CA78-49F5-AE17-8F4F2077A070}" type="pres">
      <dgm:prSet presAssocID="{2ACE4CCD-FB2D-4305-997D-F56DAA20E8A8}" presName="Name19" presStyleLbl="parChTrans1D2" presStyleIdx="0" presStyleCnt="1"/>
      <dgm:spPr/>
      <dgm:t>
        <a:bodyPr/>
        <a:lstStyle/>
        <a:p>
          <a:endParaRPr lang="fr-FR"/>
        </a:p>
      </dgm:t>
    </dgm:pt>
    <dgm:pt modelId="{7E68D02D-DF34-4704-AB71-07674E029CAA}" type="pres">
      <dgm:prSet presAssocID="{DEECAC2C-41E0-4611-B024-5407FBB23FA0}" presName="Name21" presStyleCnt="0"/>
      <dgm:spPr/>
      <dgm:t>
        <a:bodyPr/>
        <a:lstStyle/>
        <a:p>
          <a:endParaRPr lang="fr-FR"/>
        </a:p>
      </dgm:t>
    </dgm:pt>
    <dgm:pt modelId="{D11EE648-8882-4EFA-8446-2708778EF0F0}" type="pres">
      <dgm:prSet presAssocID="{DEECAC2C-41E0-4611-B024-5407FBB23FA0}" presName="level2Shape" presStyleLbl="node2" presStyleIdx="0" presStyleCnt="1" custScaleX="350993"/>
      <dgm:spPr/>
      <dgm:t>
        <a:bodyPr/>
        <a:lstStyle/>
        <a:p>
          <a:endParaRPr lang="fr-FR"/>
        </a:p>
      </dgm:t>
    </dgm:pt>
    <dgm:pt modelId="{25B63266-A8EA-43F1-8A02-AC3B9E844636}" type="pres">
      <dgm:prSet presAssocID="{DEECAC2C-41E0-4611-B024-5407FBB23FA0}" presName="hierChild3" presStyleCnt="0"/>
      <dgm:spPr/>
      <dgm:t>
        <a:bodyPr/>
        <a:lstStyle/>
        <a:p>
          <a:endParaRPr lang="fr-FR"/>
        </a:p>
      </dgm:t>
    </dgm:pt>
    <dgm:pt modelId="{A92815AE-20FB-4C4E-A869-A855EBBDD6D4}" type="pres">
      <dgm:prSet presAssocID="{CFF5855D-FB33-449B-944A-9AE0CD9EADB4}" presName="Name19" presStyleLbl="parChTrans1D3" presStyleIdx="0" presStyleCnt="2"/>
      <dgm:spPr/>
      <dgm:t>
        <a:bodyPr/>
        <a:lstStyle/>
        <a:p>
          <a:endParaRPr lang="fr-FR"/>
        </a:p>
      </dgm:t>
    </dgm:pt>
    <dgm:pt modelId="{8DB87C33-9729-42CF-AEDE-D87D2D4A5596}" type="pres">
      <dgm:prSet presAssocID="{BBB581B8-84A3-4F7D-87F0-C29D7DB2B607}" presName="Name21" presStyleCnt="0"/>
      <dgm:spPr/>
      <dgm:t>
        <a:bodyPr/>
        <a:lstStyle/>
        <a:p>
          <a:endParaRPr lang="fr-FR"/>
        </a:p>
      </dgm:t>
    </dgm:pt>
    <dgm:pt modelId="{E1B771AC-6B77-4A28-A4BA-D00B26F9FCF7}" type="pres">
      <dgm:prSet presAssocID="{BBB581B8-84A3-4F7D-87F0-C29D7DB2B607}" presName="level2Shape" presStyleLbl="node3" presStyleIdx="0" presStyleCnt="2" custScaleX="233114"/>
      <dgm:spPr/>
      <dgm:t>
        <a:bodyPr/>
        <a:lstStyle/>
        <a:p>
          <a:endParaRPr lang="fr-FR"/>
        </a:p>
      </dgm:t>
    </dgm:pt>
    <dgm:pt modelId="{81861A2D-FE95-4DD1-9EAD-34E947B22939}" type="pres">
      <dgm:prSet presAssocID="{BBB581B8-84A3-4F7D-87F0-C29D7DB2B607}" presName="hierChild3" presStyleCnt="0"/>
      <dgm:spPr/>
      <dgm:t>
        <a:bodyPr/>
        <a:lstStyle/>
        <a:p>
          <a:endParaRPr lang="fr-FR"/>
        </a:p>
      </dgm:t>
    </dgm:pt>
    <dgm:pt modelId="{40DDCFAB-575B-4AB8-AA7F-215C9E1F79A6}" type="pres">
      <dgm:prSet presAssocID="{D17D7FC0-1F08-4935-B9FA-322EE0EE799F}" presName="Name19" presStyleLbl="parChTrans1D3" presStyleIdx="1" presStyleCnt="2"/>
      <dgm:spPr/>
      <dgm:t>
        <a:bodyPr/>
        <a:lstStyle/>
        <a:p>
          <a:endParaRPr lang="fr-FR"/>
        </a:p>
      </dgm:t>
    </dgm:pt>
    <dgm:pt modelId="{A07B5B9E-E048-4EFD-86EB-DBF71A18DD8B}" type="pres">
      <dgm:prSet presAssocID="{4CDC6BEF-6906-4732-8BA4-1DAE4FE69EF1}" presName="Name21" presStyleCnt="0"/>
      <dgm:spPr/>
      <dgm:t>
        <a:bodyPr/>
        <a:lstStyle/>
        <a:p>
          <a:endParaRPr lang="fr-FR"/>
        </a:p>
      </dgm:t>
    </dgm:pt>
    <dgm:pt modelId="{9708B9A1-56EC-4285-962D-1FCA862FD9B2}" type="pres">
      <dgm:prSet presAssocID="{4CDC6BEF-6906-4732-8BA4-1DAE4FE69EF1}" presName="level2Shape" presStyleLbl="node3" presStyleIdx="1" presStyleCnt="2" custScaleX="229786"/>
      <dgm:spPr/>
      <dgm:t>
        <a:bodyPr/>
        <a:lstStyle/>
        <a:p>
          <a:endParaRPr lang="fr-FR"/>
        </a:p>
      </dgm:t>
    </dgm:pt>
    <dgm:pt modelId="{C5DF9458-983B-4A04-8799-DF7DC869D5C7}" type="pres">
      <dgm:prSet presAssocID="{4CDC6BEF-6906-4732-8BA4-1DAE4FE69EF1}" presName="hierChild3" presStyleCnt="0"/>
      <dgm:spPr/>
      <dgm:t>
        <a:bodyPr/>
        <a:lstStyle/>
        <a:p>
          <a:endParaRPr lang="fr-FR"/>
        </a:p>
      </dgm:t>
    </dgm:pt>
    <dgm:pt modelId="{A0490A82-654F-471C-A394-27F372D3241B}" type="pres">
      <dgm:prSet presAssocID="{19BA9B26-B88B-4FEF-85B1-8828AE0BD121}" presName="bgShapesFlow" presStyleCnt="0"/>
      <dgm:spPr/>
      <dgm:t>
        <a:bodyPr/>
        <a:lstStyle/>
        <a:p>
          <a:endParaRPr lang="fr-FR"/>
        </a:p>
      </dgm:t>
    </dgm:pt>
  </dgm:ptLst>
  <dgm:cxnLst>
    <dgm:cxn modelId="{524A6CBD-AC74-47BD-8930-50330B7DCD07}" type="presOf" srcId="{4CDC6BEF-6906-4732-8BA4-1DAE4FE69EF1}" destId="{9708B9A1-56EC-4285-962D-1FCA862FD9B2}" srcOrd="0" destOrd="0" presId="urn:microsoft.com/office/officeart/2005/8/layout/hierarchy6"/>
    <dgm:cxn modelId="{D13B1189-2950-4420-9AFF-80AD5D77B24B}" srcId="{DEECAC2C-41E0-4611-B024-5407FBB23FA0}" destId="{4CDC6BEF-6906-4732-8BA4-1DAE4FE69EF1}" srcOrd="1" destOrd="0" parTransId="{D17D7FC0-1F08-4935-B9FA-322EE0EE799F}" sibTransId="{D4909020-D116-4D67-9843-DA232950C0A6}"/>
    <dgm:cxn modelId="{BE5EFD67-FC4B-469E-A9A1-4619E266E2B2}" srcId="{DEECAC2C-41E0-4611-B024-5407FBB23FA0}" destId="{BBB581B8-84A3-4F7D-87F0-C29D7DB2B607}" srcOrd="0" destOrd="0" parTransId="{CFF5855D-FB33-449B-944A-9AE0CD9EADB4}" sibTransId="{3881F583-7CFE-4084-AD23-CA724D6F4BB1}"/>
    <dgm:cxn modelId="{A3EE9305-03F2-4959-99ED-E1401793A855}" type="presOf" srcId="{2ACE4CCD-FB2D-4305-997D-F56DAA20E8A8}" destId="{88710BCF-CA78-49F5-AE17-8F4F2077A070}" srcOrd="0" destOrd="0" presId="urn:microsoft.com/office/officeart/2005/8/layout/hierarchy6"/>
    <dgm:cxn modelId="{2334725C-0871-4A71-90AC-4521CCFA1A0E}" type="presOf" srcId="{5DBE99B2-EB55-41D5-9164-11017B3B5EC4}" destId="{A4A902F8-02A5-4A4A-AB04-53A4416C8C4C}" srcOrd="0" destOrd="0" presId="urn:microsoft.com/office/officeart/2005/8/layout/hierarchy6"/>
    <dgm:cxn modelId="{1C8A8AB2-8B8E-4C9A-B72D-9C7A4715C2EC}" type="presOf" srcId="{CFF5855D-FB33-449B-944A-9AE0CD9EADB4}" destId="{A92815AE-20FB-4C4E-A869-A855EBBDD6D4}" srcOrd="0" destOrd="0" presId="urn:microsoft.com/office/officeart/2005/8/layout/hierarchy6"/>
    <dgm:cxn modelId="{161CB4C5-1C9C-408F-905A-A10E78A14589}" srcId="{19BA9B26-B88B-4FEF-85B1-8828AE0BD121}" destId="{5DBE99B2-EB55-41D5-9164-11017B3B5EC4}" srcOrd="0" destOrd="0" parTransId="{4091FEA4-F3A8-4899-940B-91F16346BBD7}" sibTransId="{D7C95DFA-2536-4E1B-9457-18190BC63B20}"/>
    <dgm:cxn modelId="{A55B6013-A2FB-44CB-AAFC-B61A6CC3EE9B}" type="presOf" srcId="{DEECAC2C-41E0-4611-B024-5407FBB23FA0}" destId="{D11EE648-8882-4EFA-8446-2708778EF0F0}" srcOrd="0" destOrd="0" presId="urn:microsoft.com/office/officeart/2005/8/layout/hierarchy6"/>
    <dgm:cxn modelId="{C0DE8A35-37EB-4EF1-9E35-46B04A8E8570}" srcId="{5DBE99B2-EB55-41D5-9164-11017B3B5EC4}" destId="{DEECAC2C-41E0-4611-B024-5407FBB23FA0}" srcOrd="0" destOrd="0" parTransId="{2ACE4CCD-FB2D-4305-997D-F56DAA20E8A8}" sibTransId="{7ED4588E-4DA9-4A3C-BD52-53CC5B97F9E4}"/>
    <dgm:cxn modelId="{97F939E7-5080-461F-9461-DE5C9F6ADDFB}" type="presOf" srcId="{19BA9B26-B88B-4FEF-85B1-8828AE0BD121}" destId="{B578A6E2-A9DC-4575-A514-4E138BE641E9}" srcOrd="0" destOrd="0" presId="urn:microsoft.com/office/officeart/2005/8/layout/hierarchy6"/>
    <dgm:cxn modelId="{65A15E56-88CC-4923-A49A-DAFB0D6162BE}" type="presOf" srcId="{D17D7FC0-1F08-4935-B9FA-322EE0EE799F}" destId="{40DDCFAB-575B-4AB8-AA7F-215C9E1F79A6}" srcOrd="0" destOrd="0" presId="urn:microsoft.com/office/officeart/2005/8/layout/hierarchy6"/>
    <dgm:cxn modelId="{51D84128-E456-4E27-9E4E-B3426DAFC94E}" type="presOf" srcId="{BBB581B8-84A3-4F7D-87F0-C29D7DB2B607}" destId="{E1B771AC-6B77-4A28-A4BA-D00B26F9FCF7}" srcOrd="0" destOrd="0" presId="urn:microsoft.com/office/officeart/2005/8/layout/hierarchy6"/>
    <dgm:cxn modelId="{0CD29B95-C75D-4862-A386-81AB8792E69A}" type="presParOf" srcId="{B578A6E2-A9DC-4575-A514-4E138BE641E9}" destId="{A9166FEA-A28A-49E7-B25F-4D3D53D290DC}" srcOrd="0" destOrd="0" presId="urn:microsoft.com/office/officeart/2005/8/layout/hierarchy6"/>
    <dgm:cxn modelId="{746F556F-9A5A-4946-BC84-318BA26BA7D8}" type="presParOf" srcId="{A9166FEA-A28A-49E7-B25F-4D3D53D290DC}" destId="{1175B731-FF9B-4DAF-AB27-CF62D31CB6D3}" srcOrd="0" destOrd="0" presId="urn:microsoft.com/office/officeart/2005/8/layout/hierarchy6"/>
    <dgm:cxn modelId="{40B82266-EC71-4D79-A4C4-D91B9ED3D216}" type="presParOf" srcId="{1175B731-FF9B-4DAF-AB27-CF62D31CB6D3}" destId="{16956789-BBC7-4399-8A35-B77324EFBFD4}" srcOrd="0" destOrd="0" presId="urn:microsoft.com/office/officeart/2005/8/layout/hierarchy6"/>
    <dgm:cxn modelId="{A9914571-59ED-4468-A919-E1563A6F74FC}" type="presParOf" srcId="{16956789-BBC7-4399-8A35-B77324EFBFD4}" destId="{A4A902F8-02A5-4A4A-AB04-53A4416C8C4C}" srcOrd="0" destOrd="0" presId="urn:microsoft.com/office/officeart/2005/8/layout/hierarchy6"/>
    <dgm:cxn modelId="{4D28A56B-DA71-424E-BC1E-574D69FCD02B}" type="presParOf" srcId="{16956789-BBC7-4399-8A35-B77324EFBFD4}" destId="{1898E245-ACD3-408D-8C24-C7CE5FFE23AF}" srcOrd="1" destOrd="0" presId="urn:microsoft.com/office/officeart/2005/8/layout/hierarchy6"/>
    <dgm:cxn modelId="{DCA3B361-8D62-4A9D-994F-C2E51CBBEDAA}" type="presParOf" srcId="{1898E245-ACD3-408D-8C24-C7CE5FFE23AF}" destId="{88710BCF-CA78-49F5-AE17-8F4F2077A070}" srcOrd="0" destOrd="0" presId="urn:microsoft.com/office/officeart/2005/8/layout/hierarchy6"/>
    <dgm:cxn modelId="{8E0B26B0-8575-4452-A063-D42EE9367196}" type="presParOf" srcId="{1898E245-ACD3-408D-8C24-C7CE5FFE23AF}" destId="{7E68D02D-DF34-4704-AB71-07674E029CAA}" srcOrd="1" destOrd="0" presId="urn:microsoft.com/office/officeart/2005/8/layout/hierarchy6"/>
    <dgm:cxn modelId="{0A84F9FA-678A-401B-929F-F6EBAFDAD977}" type="presParOf" srcId="{7E68D02D-DF34-4704-AB71-07674E029CAA}" destId="{D11EE648-8882-4EFA-8446-2708778EF0F0}" srcOrd="0" destOrd="0" presId="urn:microsoft.com/office/officeart/2005/8/layout/hierarchy6"/>
    <dgm:cxn modelId="{D8AAF93E-2306-4592-A557-FBFB7CC25CE7}" type="presParOf" srcId="{7E68D02D-DF34-4704-AB71-07674E029CAA}" destId="{25B63266-A8EA-43F1-8A02-AC3B9E844636}" srcOrd="1" destOrd="0" presId="urn:microsoft.com/office/officeart/2005/8/layout/hierarchy6"/>
    <dgm:cxn modelId="{3A896308-40D2-48C8-B2F6-CF876C8978AA}" type="presParOf" srcId="{25B63266-A8EA-43F1-8A02-AC3B9E844636}" destId="{A92815AE-20FB-4C4E-A869-A855EBBDD6D4}" srcOrd="0" destOrd="0" presId="urn:microsoft.com/office/officeart/2005/8/layout/hierarchy6"/>
    <dgm:cxn modelId="{7308A22B-D44D-47BA-8550-37C5D1B188B3}" type="presParOf" srcId="{25B63266-A8EA-43F1-8A02-AC3B9E844636}" destId="{8DB87C33-9729-42CF-AEDE-D87D2D4A5596}" srcOrd="1" destOrd="0" presId="urn:microsoft.com/office/officeart/2005/8/layout/hierarchy6"/>
    <dgm:cxn modelId="{8568B28E-1A16-4CA3-A91E-FA68FAF62C32}" type="presParOf" srcId="{8DB87C33-9729-42CF-AEDE-D87D2D4A5596}" destId="{E1B771AC-6B77-4A28-A4BA-D00B26F9FCF7}" srcOrd="0" destOrd="0" presId="urn:microsoft.com/office/officeart/2005/8/layout/hierarchy6"/>
    <dgm:cxn modelId="{FB0795A2-16EB-4597-A87A-825FAF66BEED}" type="presParOf" srcId="{8DB87C33-9729-42CF-AEDE-D87D2D4A5596}" destId="{81861A2D-FE95-4DD1-9EAD-34E947B22939}" srcOrd="1" destOrd="0" presId="urn:microsoft.com/office/officeart/2005/8/layout/hierarchy6"/>
    <dgm:cxn modelId="{5247EECB-48ED-49D9-BA86-16713EC897EC}" type="presParOf" srcId="{25B63266-A8EA-43F1-8A02-AC3B9E844636}" destId="{40DDCFAB-575B-4AB8-AA7F-215C9E1F79A6}" srcOrd="2" destOrd="0" presId="urn:microsoft.com/office/officeart/2005/8/layout/hierarchy6"/>
    <dgm:cxn modelId="{53E8BEE1-FE61-43A9-907C-7C3ADFFE5CBE}" type="presParOf" srcId="{25B63266-A8EA-43F1-8A02-AC3B9E844636}" destId="{A07B5B9E-E048-4EFD-86EB-DBF71A18DD8B}" srcOrd="3" destOrd="0" presId="urn:microsoft.com/office/officeart/2005/8/layout/hierarchy6"/>
    <dgm:cxn modelId="{19A8BC84-3F82-4C6D-96E5-37D1E29D9997}" type="presParOf" srcId="{A07B5B9E-E048-4EFD-86EB-DBF71A18DD8B}" destId="{9708B9A1-56EC-4285-962D-1FCA862FD9B2}" srcOrd="0" destOrd="0" presId="urn:microsoft.com/office/officeart/2005/8/layout/hierarchy6"/>
    <dgm:cxn modelId="{4C4D5BEE-8A66-4499-B733-2108927F0C02}" type="presParOf" srcId="{A07B5B9E-E048-4EFD-86EB-DBF71A18DD8B}" destId="{C5DF9458-983B-4A04-8799-DF7DC869D5C7}" srcOrd="1" destOrd="0" presId="urn:microsoft.com/office/officeart/2005/8/layout/hierarchy6"/>
    <dgm:cxn modelId="{0E5272FF-AE00-433C-8D5A-79EF975E0C9A}" type="presParOf" srcId="{B578A6E2-A9DC-4575-A514-4E138BE641E9}" destId="{A0490A82-654F-471C-A394-27F372D3241B}" srcOrd="1" destOrd="0" presId="urn:microsoft.com/office/officeart/2005/8/layout/hierarchy6"/>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A902F8-02A5-4A4A-AB04-53A4416C8C4C}">
      <dsp:nvSpPr>
        <dsp:cNvPr id="0" name=""/>
        <dsp:cNvSpPr/>
      </dsp:nvSpPr>
      <dsp:spPr>
        <a:xfrm>
          <a:off x="1443158" y="129925"/>
          <a:ext cx="2628658" cy="745921"/>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t>Comité de Pilotage du PAPVS</a:t>
          </a:r>
        </a:p>
        <a:p>
          <a:pPr lvl="0" algn="ctr" defTabSz="622300">
            <a:lnSpc>
              <a:spcPct val="90000"/>
            </a:lnSpc>
            <a:spcBef>
              <a:spcPct val="0"/>
            </a:spcBef>
            <a:spcAft>
              <a:spcPct val="35000"/>
            </a:spcAft>
          </a:pPr>
          <a:r>
            <a:rPr lang="fr-FR" sz="1200" kern="1200"/>
            <a:t>[ CA de l'ACVDT + Mairies Concernées ]</a:t>
          </a:r>
        </a:p>
      </dsp:txBody>
      <dsp:txXfrm>
        <a:off x="1465005" y="151772"/>
        <a:ext cx="2584964" cy="702227"/>
      </dsp:txXfrm>
    </dsp:sp>
    <dsp:sp modelId="{88710BCF-CA78-49F5-AE17-8F4F2077A070}">
      <dsp:nvSpPr>
        <dsp:cNvPr id="0" name=""/>
        <dsp:cNvSpPr/>
      </dsp:nvSpPr>
      <dsp:spPr>
        <a:xfrm>
          <a:off x="2711767" y="875847"/>
          <a:ext cx="91440" cy="298368"/>
        </a:xfrm>
        <a:custGeom>
          <a:avLst/>
          <a:gdLst/>
          <a:ahLst/>
          <a:cxnLst/>
          <a:rect l="0" t="0" r="0" b="0"/>
          <a:pathLst>
            <a:path>
              <a:moveTo>
                <a:pt x="45720" y="0"/>
              </a:moveTo>
              <a:lnTo>
                <a:pt x="45720" y="29836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1EE648-8882-4EFA-8446-2708778EF0F0}">
      <dsp:nvSpPr>
        <dsp:cNvPr id="0" name=""/>
        <dsp:cNvSpPr/>
      </dsp:nvSpPr>
      <dsp:spPr>
        <a:xfrm>
          <a:off x="793887" y="1174216"/>
          <a:ext cx="3927200" cy="745921"/>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fr-FR" sz="1500" kern="1200"/>
            <a:t>Comité Technique de Suivi </a:t>
          </a:r>
        </a:p>
        <a:p>
          <a:pPr lvl="0" algn="ctr" defTabSz="666750">
            <a:lnSpc>
              <a:spcPct val="90000"/>
            </a:lnSpc>
            <a:spcBef>
              <a:spcPct val="0"/>
            </a:spcBef>
            <a:spcAft>
              <a:spcPct val="35000"/>
            </a:spcAft>
          </a:pPr>
          <a:r>
            <a:rPr lang="fr-FR" sz="1200" kern="1200"/>
            <a:t>[ ACVDT  étendue au besoin  aux structures ressources]</a:t>
          </a:r>
        </a:p>
      </dsp:txBody>
      <dsp:txXfrm>
        <a:off x="815734" y="1196063"/>
        <a:ext cx="3883506" cy="702227"/>
      </dsp:txXfrm>
    </dsp:sp>
    <dsp:sp modelId="{A92815AE-20FB-4C4E-A869-A855EBBDD6D4}">
      <dsp:nvSpPr>
        <dsp:cNvPr id="0" name=""/>
        <dsp:cNvSpPr/>
      </dsp:nvSpPr>
      <dsp:spPr>
        <a:xfrm>
          <a:off x="1304136" y="1920138"/>
          <a:ext cx="1453350" cy="298368"/>
        </a:xfrm>
        <a:custGeom>
          <a:avLst/>
          <a:gdLst/>
          <a:ahLst/>
          <a:cxnLst/>
          <a:rect l="0" t="0" r="0" b="0"/>
          <a:pathLst>
            <a:path>
              <a:moveTo>
                <a:pt x="1453350" y="0"/>
              </a:moveTo>
              <a:lnTo>
                <a:pt x="1453350" y="149184"/>
              </a:lnTo>
              <a:lnTo>
                <a:pt x="0" y="149184"/>
              </a:lnTo>
              <a:lnTo>
                <a:pt x="0" y="29836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B771AC-6B77-4A28-A4BA-D00B26F9FCF7}">
      <dsp:nvSpPr>
        <dsp:cNvPr id="0" name=""/>
        <dsp:cNvSpPr/>
      </dsp:nvSpPr>
      <dsp:spPr>
        <a:xfrm>
          <a:off x="0" y="2218507"/>
          <a:ext cx="2608272" cy="745921"/>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t>POOL PAPVS</a:t>
          </a:r>
        </a:p>
        <a:p>
          <a:pPr lvl="0" algn="ctr" defTabSz="622300">
            <a:lnSpc>
              <a:spcPct val="90000"/>
            </a:lnSpc>
            <a:spcBef>
              <a:spcPct val="0"/>
            </a:spcBef>
            <a:spcAft>
              <a:spcPct val="35000"/>
            </a:spcAft>
          </a:pPr>
          <a:r>
            <a:rPr lang="fr-FR" sz="1200" kern="1200"/>
            <a:t>[ Experts de l'ACVDT dédiés au PAPC ]</a:t>
          </a:r>
        </a:p>
      </dsp:txBody>
      <dsp:txXfrm>
        <a:off x="21847" y="2240354"/>
        <a:ext cx="2564578" cy="702227"/>
      </dsp:txXfrm>
    </dsp:sp>
    <dsp:sp modelId="{40DDCFAB-575B-4AB8-AA7F-215C9E1F79A6}">
      <dsp:nvSpPr>
        <dsp:cNvPr id="0" name=""/>
        <dsp:cNvSpPr/>
      </dsp:nvSpPr>
      <dsp:spPr>
        <a:xfrm>
          <a:off x="2757487" y="1920138"/>
          <a:ext cx="1471968" cy="298368"/>
        </a:xfrm>
        <a:custGeom>
          <a:avLst/>
          <a:gdLst/>
          <a:ahLst/>
          <a:cxnLst/>
          <a:rect l="0" t="0" r="0" b="0"/>
          <a:pathLst>
            <a:path>
              <a:moveTo>
                <a:pt x="0" y="0"/>
              </a:moveTo>
              <a:lnTo>
                <a:pt x="0" y="149184"/>
              </a:lnTo>
              <a:lnTo>
                <a:pt x="1471968" y="149184"/>
              </a:lnTo>
              <a:lnTo>
                <a:pt x="1471968" y="29836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8B9A1-56EC-4285-962D-1FCA862FD9B2}">
      <dsp:nvSpPr>
        <dsp:cNvPr id="0" name=""/>
        <dsp:cNvSpPr/>
      </dsp:nvSpPr>
      <dsp:spPr>
        <a:xfrm>
          <a:off x="2943938" y="2218507"/>
          <a:ext cx="2571036" cy="745921"/>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kern="1200"/>
            <a:t>ASSISTANT TECHNIQUE AU MAITRE D'OUVRAGE ( AMO) </a:t>
          </a:r>
        </a:p>
      </dsp:txBody>
      <dsp:txXfrm>
        <a:off x="2965785" y="2240354"/>
        <a:ext cx="2527342" cy="70222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CBC4D0-E3FF-480C-A920-01FFE727A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868</TotalTime>
  <Pages>311</Pages>
  <Words>97090</Words>
  <Characters>533998</Characters>
  <Application>Microsoft Office Word</Application>
  <DocSecurity>0</DocSecurity>
  <Lines>4449</Lines>
  <Paragraphs>1259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629829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Mme Alice</dc:creator>
  <cp:keywords/>
  <dc:description/>
  <cp:lastModifiedBy>Elsa AG</cp:lastModifiedBy>
  <cp:revision>43</cp:revision>
  <cp:lastPrinted>2020-07-08T21:20:00Z</cp:lastPrinted>
  <dcterms:created xsi:type="dcterms:W3CDTF">2020-09-16T22:39:00Z</dcterms:created>
  <dcterms:modified xsi:type="dcterms:W3CDTF">2020-10-06T18:38:00Z</dcterms:modified>
</cp:coreProperties>
</file>